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endnotes.xml" ContentType="application/vnd.openxmlformats-officedocument.wordprocessingml.endnotes+xml"/>
  <Override PartName="/word/footer5.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35129" w14:textId="77777777" w:rsidR="00043770" w:rsidRPr="00F25C8E" w:rsidRDefault="00043770" w:rsidP="00FA03B9">
      <w:pPr>
        <w:rPr>
          <w:lang w:val="es-ES_tradnl"/>
        </w:rPr>
      </w:pPr>
      <w:bookmarkStart w:id="0" w:name="_Toc160973482"/>
      <w:bookmarkStart w:id="1" w:name="_Toc160973530"/>
      <w:bookmarkStart w:id="2" w:name="_Toc160974499"/>
      <w:bookmarkStart w:id="3" w:name="_Toc161652734"/>
      <w:bookmarkStart w:id="4" w:name="_Toc161653142"/>
      <w:bookmarkStart w:id="5" w:name="_Toc161653186"/>
      <w:bookmarkStart w:id="6" w:name="_Toc161664094"/>
      <w:bookmarkStart w:id="7" w:name="_Toc170211105"/>
      <w:bookmarkStart w:id="8" w:name="_Toc172450932"/>
      <w:bookmarkStart w:id="9" w:name="_Toc172451086"/>
      <w:bookmarkStart w:id="10" w:name="_Toc172454842"/>
      <w:bookmarkStart w:id="11" w:name="_Toc172455080"/>
      <w:bookmarkStart w:id="12" w:name="_Toc172455243"/>
      <w:bookmarkStart w:id="13" w:name="_Toc172460610"/>
      <w:bookmarkStart w:id="14" w:name="_Toc172460653"/>
      <w:bookmarkStart w:id="15" w:name="_Toc172460702"/>
      <w:bookmarkStart w:id="16" w:name="_Toc172460739"/>
      <w:bookmarkStart w:id="17" w:name="_Toc172461214"/>
      <w:bookmarkStart w:id="18" w:name="_Toc172462941"/>
      <w:bookmarkStart w:id="19" w:name="_Toc172463026"/>
      <w:bookmarkStart w:id="20" w:name="_Toc172463065"/>
      <w:bookmarkStart w:id="21" w:name="_Toc172463095"/>
      <w:bookmarkStart w:id="22" w:name="_Toc172463939"/>
      <w:bookmarkStart w:id="23" w:name="_Toc172464007"/>
      <w:bookmarkStart w:id="24" w:name="_Toc172717823"/>
      <w:bookmarkStart w:id="25" w:name="_Toc161652735"/>
      <w:bookmarkStart w:id="26" w:name="_Toc161653143"/>
      <w:bookmarkStart w:id="27" w:name="_Toc161653187"/>
      <w:bookmarkStart w:id="28" w:name="_Toc161664095"/>
      <w:bookmarkStart w:id="29" w:name="_Toc170211106"/>
      <w:bookmarkStart w:id="30" w:name="_Toc172450933"/>
      <w:bookmarkStart w:id="31" w:name="_Toc172451087"/>
      <w:bookmarkStart w:id="32" w:name="_Toc172454843"/>
      <w:bookmarkStart w:id="33" w:name="_Toc172455081"/>
      <w:bookmarkStart w:id="34" w:name="_Toc172455244"/>
      <w:bookmarkStart w:id="35" w:name="_Toc172460611"/>
      <w:bookmarkStart w:id="36" w:name="_Toc172460654"/>
      <w:bookmarkStart w:id="37" w:name="_Toc172460703"/>
      <w:bookmarkStart w:id="38" w:name="_Toc172460740"/>
      <w:bookmarkStart w:id="39" w:name="_Toc172461215"/>
      <w:bookmarkStart w:id="40" w:name="_Toc172462942"/>
      <w:bookmarkStart w:id="41" w:name="_Toc172463027"/>
      <w:bookmarkStart w:id="42" w:name="_Toc172463066"/>
      <w:bookmarkStart w:id="43" w:name="_Toc172463096"/>
      <w:bookmarkStart w:id="44" w:name="_Toc172463940"/>
      <w:bookmarkStart w:id="45" w:name="_Toc172464008"/>
      <w:bookmarkStart w:id="46" w:name="_Toc172717824"/>
      <w:bookmarkStart w:id="47" w:name="_Toc240438242"/>
      <w:bookmarkStart w:id="48" w:name="_Toc240440331"/>
      <w:bookmarkStart w:id="49" w:name="_Toc240440582"/>
      <w:bookmarkStart w:id="50" w:name="_Toc240440673"/>
      <w:bookmarkStart w:id="51" w:name="_Toc240440767"/>
      <w:bookmarkStart w:id="52" w:name="_Toc240440924"/>
      <w:bookmarkStart w:id="53" w:name="_Toc240689203"/>
      <w:bookmarkStart w:id="54" w:name="_Toc240689503"/>
      <w:bookmarkStart w:id="55" w:name="_Toc242172336"/>
      <w:bookmarkStart w:id="56" w:name="_Toc242172732"/>
      <w:bookmarkStart w:id="57" w:name="_Toc389406262"/>
      <w:bookmarkStart w:id="58" w:name="_Toc389419455"/>
      <w:bookmarkStart w:id="59" w:name="_Toc389428987"/>
      <w:bookmarkStart w:id="60" w:name="_Toc391629903"/>
      <w:bookmarkStart w:id="61" w:name="_Toc391657790"/>
      <w:bookmarkStart w:id="62" w:name="_Toc411303571"/>
      <w:bookmarkStart w:id="63" w:name="_Toc411350227"/>
      <w:bookmarkStart w:id="64" w:name="_Toc411350322"/>
      <w:bookmarkStart w:id="65" w:name="_Toc411532501"/>
      <w:bookmarkStart w:id="66" w:name="_Toc415065008"/>
      <w:bookmarkStart w:id="67" w:name="_Toc415065062"/>
      <w:bookmarkStart w:id="68" w:name="_Toc415065135"/>
      <w:bookmarkStart w:id="69" w:name="_Toc415065333"/>
      <w:bookmarkStart w:id="70" w:name="_Toc415066083"/>
      <w:bookmarkStart w:id="71" w:name="_Toc415067332"/>
      <w:bookmarkStart w:id="72" w:name="_Toc415067382"/>
      <w:bookmarkStart w:id="73" w:name="_Toc415067433"/>
      <w:bookmarkStart w:id="74" w:name="_Toc415067887"/>
      <w:bookmarkStart w:id="75" w:name="_Toc415068099"/>
      <w:bookmarkStart w:id="76" w:name="_Toc415069085"/>
      <w:bookmarkStart w:id="77" w:name="_Toc415069133"/>
      <w:bookmarkStart w:id="78" w:name="_Toc415069181"/>
      <w:bookmarkStart w:id="79" w:name="_Toc415069228"/>
      <w:bookmarkStart w:id="80" w:name="_Toc415069363"/>
      <w:bookmarkStart w:id="81" w:name="_Toc415069899"/>
      <w:bookmarkStart w:id="82" w:name="_Toc415069942"/>
      <w:bookmarkStart w:id="83" w:name="_Toc415069985"/>
      <w:bookmarkStart w:id="84" w:name="_Toc415070062"/>
      <w:bookmarkStart w:id="85" w:name="_Toc415070109"/>
      <w:bookmarkStart w:id="86" w:name="_Toc415070242"/>
      <w:bookmarkStart w:id="87" w:name="_Toc415070283"/>
      <w:bookmarkStart w:id="88" w:name="_Toc415070507"/>
      <w:bookmarkStart w:id="89" w:name="_Toc415070737"/>
      <w:bookmarkStart w:id="90" w:name="_Toc415070974"/>
      <w:bookmarkStart w:id="91" w:name="_Toc415071042"/>
      <w:bookmarkStart w:id="92" w:name="_Toc415071084"/>
      <w:bookmarkStart w:id="93" w:name="_Toc415137864"/>
      <w:bookmarkStart w:id="94" w:name="_Toc415665615"/>
      <w:bookmarkStart w:id="95" w:name="_Toc415667699"/>
      <w:bookmarkStart w:id="96" w:name="_Toc415667807"/>
    </w:p>
    <w:p w14:paraId="275D831D" w14:textId="77777777" w:rsidR="004F3F8B" w:rsidRPr="00F25C8E" w:rsidRDefault="00E774F2" w:rsidP="00FA03B9">
      <w:pPr>
        <w:rPr>
          <w:lang w:val="es-ES_tradnl"/>
        </w:rPr>
      </w:pPr>
      <w:bookmarkStart w:id="97" w:name="_Toc423333874"/>
      <w:r w:rsidRPr="00F25C8E">
        <w:rPr>
          <w:noProof/>
          <w:sz w:val="28"/>
          <w:szCs w:val="28"/>
          <w:lang w:eastAsia="es-EC"/>
        </w:rPr>
        <w:drawing>
          <wp:anchor distT="0" distB="0" distL="114300" distR="114300" simplePos="0" relativeHeight="251654144" behindDoc="0" locked="0" layoutInCell="1" allowOverlap="1" wp14:anchorId="5368C5DD" wp14:editId="1024B637">
            <wp:simplePos x="0" y="0"/>
            <wp:positionH relativeFrom="column">
              <wp:posOffset>3867150</wp:posOffset>
            </wp:positionH>
            <wp:positionV relativeFrom="paragraph">
              <wp:posOffset>82550</wp:posOffset>
            </wp:positionV>
            <wp:extent cx="1143000" cy="1031875"/>
            <wp:effectExtent l="0" t="0" r="0" b="9525"/>
            <wp:wrapNone/>
            <wp:docPr id="133" name="Picture 79" descr="GEF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GEFco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031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5C8E">
        <w:rPr>
          <w:noProof/>
          <w:lang w:eastAsia="es-EC"/>
        </w:rPr>
        <w:drawing>
          <wp:anchor distT="0" distB="0" distL="114300" distR="114300" simplePos="0" relativeHeight="251652096" behindDoc="1" locked="0" layoutInCell="1" allowOverlap="1" wp14:anchorId="22B23AFC" wp14:editId="6B6F13CD">
            <wp:simplePos x="0" y="0"/>
            <wp:positionH relativeFrom="column">
              <wp:posOffset>114300</wp:posOffset>
            </wp:positionH>
            <wp:positionV relativeFrom="paragraph">
              <wp:posOffset>-50800</wp:posOffset>
            </wp:positionV>
            <wp:extent cx="672465" cy="1371600"/>
            <wp:effectExtent l="0" t="0" r="0" b="0"/>
            <wp:wrapTight wrapText="bothSides">
              <wp:wrapPolygon edited="0">
                <wp:start x="0" y="0"/>
                <wp:lineTo x="0" y="21200"/>
                <wp:lineTo x="20397" y="21200"/>
                <wp:lineTo x="20397" y="0"/>
                <wp:lineTo x="0" y="0"/>
              </wp:wrapPolygon>
            </wp:wrapTight>
            <wp:docPr id="132" name="Picture 78" descr="http://intra.undp.org/gef/images/UNDP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intra.undp.org/gef/images/UNDP_LOGO.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2465" cy="13716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497BB49E" w14:textId="77777777" w:rsidR="004F3F8B" w:rsidRPr="00F25C8E" w:rsidRDefault="004F3F8B" w:rsidP="00263271">
      <w:pPr>
        <w:rPr>
          <w:lang w:val="es-ES_tradnl"/>
        </w:rPr>
      </w:pPr>
    </w:p>
    <w:p w14:paraId="29CCFD5F" w14:textId="77777777" w:rsidR="005D4EA8" w:rsidRPr="00F25C8E" w:rsidRDefault="005D4EA8" w:rsidP="00FA03B9">
      <w:pPr>
        <w:rPr>
          <w:lang w:val="es-ES_tradnl"/>
        </w:rPr>
      </w:pPr>
    </w:p>
    <w:p w14:paraId="3820F589" w14:textId="77777777" w:rsidR="00F015B7" w:rsidRPr="00F25C8E" w:rsidRDefault="00F015B7" w:rsidP="00263271">
      <w:pPr>
        <w:rPr>
          <w:lang w:val="es-ES_tradnl"/>
        </w:rPr>
      </w:pPr>
    </w:p>
    <w:p w14:paraId="6378624F" w14:textId="77777777" w:rsidR="00F015B7" w:rsidRPr="00F25C8E" w:rsidRDefault="00F015B7" w:rsidP="00263271">
      <w:pPr>
        <w:rPr>
          <w:lang w:val="es-ES_tradnl"/>
        </w:rPr>
      </w:pPr>
    </w:p>
    <w:p w14:paraId="1C604CDD" w14:textId="77777777" w:rsidR="00F015B7" w:rsidRPr="00F25C8E" w:rsidRDefault="00F015B7" w:rsidP="00263271">
      <w:pPr>
        <w:rPr>
          <w:lang w:val="es-ES_tradnl"/>
        </w:rPr>
      </w:pPr>
    </w:p>
    <w:p w14:paraId="35717DCC" w14:textId="77777777" w:rsidR="00F015B7" w:rsidRPr="00F25C8E" w:rsidRDefault="00F015B7" w:rsidP="00263271">
      <w:pPr>
        <w:rPr>
          <w:lang w:val="es-ES_tradnl"/>
        </w:rPr>
      </w:pPr>
    </w:p>
    <w:p w14:paraId="5DF3C7D6" w14:textId="77777777" w:rsidR="00BA5E82" w:rsidRPr="00F25C8E" w:rsidRDefault="00BA5E82" w:rsidP="00E96A15">
      <w:pPr>
        <w:ind w:right="828"/>
        <w:jc w:val="center"/>
        <w:rPr>
          <w:rFonts w:cs="Times New Roman"/>
          <w:color w:val="000000"/>
          <w:sz w:val="22"/>
          <w:szCs w:val="22"/>
          <w:lang w:val="es-ES_tradnl"/>
        </w:rPr>
      </w:pPr>
      <w:r w:rsidRPr="00F25C8E">
        <w:rPr>
          <w:rFonts w:cs="Times New Roman"/>
          <w:color w:val="000000"/>
          <w:sz w:val="22"/>
          <w:szCs w:val="22"/>
          <w:lang w:val="es-ES_tradnl"/>
        </w:rPr>
        <w:t>Programa de las Naciones Unidas para el Desarrollo</w:t>
      </w:r>
    </w:p>
    <w:p w14:paraId="6C463694" w14:textId="77777777" w:rsidR="00BA5E82" w:rsidRPr="00F25C8E" w:rsidRDefault="00F608C3" w:rsidP="00E96A15">
      <w:pPr>
        <w:ind w:right="828"/>
        <w:jc w:val="center"/>
        <w:rPr>
          <w:rFonts w:cs="Times New Roman"/>
          <w:color w:val="000000"/>
          <w:sz w:val="22"/>
          <w:szCs w:val="22"/>
          <w:lang w:val="es-ES_tradnl"/>
        </w:rPr>
      </w:pPr>
      <w:r>
        <w:rPr>
          <w:rFonts w:cs="Times New Roman"/>
          <w:color w:val="000000"/>
          <w:sz w:val="22"/>
          <w:szCs w:val="22"/>
          <w:lang w:val="es-ES_tradnl"/>
        </w:rPr>
        <w:t xml:space="preserve">              </w:t>
      </w:r>
      <w:r w:rsidR="00BA5E82" w:rsidRPr="00F25C8E">
        <w:rPr>
          <w:rFonts w:cs="Times New Roman"/>
          <w:color w:val="000000"/>
          <w:sz w:val="22"/>
          <w:szCs w:val="22"/>
          <w:lang w:val="es-ES_tradnl"/>
        </w:rPr>
        <w:t>Gobierno de Ecuador</w:t>
      </w:r>
    </w:p>
    <w:p w14:paraId="5CA8C3CD" w14:textId="77777777" w:rsidR="00F015B7" w:rsidRPr="00F25C8E" w:rsidRDefault="00F015B7" w:rsidP="00263271">
      <w:pPr>
        <w:ind w:right="828"/>
        <w:rPr>
          <w:rFonts w:cs="Times New Roman"/>
          <w:b/>
          <w:color w:val="000000"/>
          <w:lang w:val="es-ES_tradn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413"/>
      </w:tblGrid>
      <w:tr w:rsidR="00600F10" w:rsidRPr="00F25C8E" w14:paraId="3749A520" w14:textId="77777777" w:rsidTr="009D2E22">
        <w:trPr>
          <w:trHeight w:val="359"/>
        </w:trPr>
        <w:tc>
          <w:tcPr>
            <w:tcW w:w="2127" w:type="dxa"/>
            <w:vAlign w:val="center"/>
            <w:hideMark/>
          </w:tcPr>
          <w:p w14:paraId="516C6903" w14:textId="77777777" w:rsidR="00600F10" w:rsidRPr="00F25C8E" w:rsidRDefault="00BA5E82" w:rsidP="00263271">
            <w:pPr>
              <w:tabs>
                <w:tab w:val="left" w:pos="4680"/>
              </w:tabs>
              <w:rPr>
                <w:rFonts w:cs="Times New Roman"/>
                <w:b/>
                <w:bCs/>
                <w:sz w:val="20"/>
                <w:szCs w:val="20"/>
                <w:lang w:val="es-ES_tradnl"/>
              </w:rPr>
            </w:pPr>
            <w:r w:rsidRPr="00F25C8E">
              <w:rPr>
                <w:rFonts w:cs="Times New Roman"/>
                <w:b/>
                <w:bCs/>
                <w:sz w:val="20"/>
                <w:szCs w:val="20"/>
                <w:lang w:val="es-ES_tradnl"/>
              </w:rPr>
              <w:t>Nombre del Proyecto</w:t>
            </w:r>
            <w:r w:rsidR="00600F10" w:rsidRPr="00F25C8E">
              <w:rPr>
                <w:rFonts w:cs="Times New Roman"/>
                <w:b/>
                <w:bCs/>
                <w:sz w:val="20"/>
                <w:szCs w:val="20"/>
                <w:lang w:val="es-ES_tradnl"/>
              </w:rPr>
              <w:t>:</w:t>
            </w:r>
          </w:p>
        </w:tc>
        <w:tc>
          <w:tcPr>
            <w:tcW w:w="7413" w:type="dxa"/>
            <w:vAlign w:val="center"/>
            <w:hideMark/>
          </w:tcPr>
          <w:p w14:paraId="47057440" w14:textId="77777777" w:rsidR="00600F10" w:rsidRPr="00F25C8E" w:rsidRDefault="00600F10" w:rsidP="00E96A15">
            <w:pPr>
              <w:tabs>
                <w:tab w:val="left" w:pos="4680"/>
              </w:tabs>
              <w:jc w:val="both"/>
              <w:rPr>
                <w:rFonts w:cs="Times New Roman"/>
                <w:sz w:val="20"/>
                <w:szCs w:val="20"/>
                <w:lang w:val="es-ES_tradnl"/>
              </w:rPr>
            </w:pPr>
            <w:r w:rsidRPr="00F25C8E">
              <w:rPr>
                <w:rFonts w:cs="Times New Roman"/>
                <w:sz w:val="20"/>
                <w:szCs w:val="20"/>
                <w:lang w:val="es-ES_tradnl"/>
              </w:rPr>
              <w:t>Conserv</w:t>
            </w:r>
            <w:r w:rsidR="0028268D" w:rsidRPr="00F25C8E">
              <w:rPr>
                <w:rFonts w:cs="Times New Roman"/>
                <w:sz w:val="20"/>
                <w:szCs w:val="20"/>
                <w:lang w:val="es-ES_tradnl"/>
              </w:rPr>
              <w:t>a</w:t>
            </w:r>
            <w:r w:rsidR="00BA5E82" w:rsidRPr="00F25C8E">
              <w:rPr>
                <w:rFonts w:cs="Times New Roman"/>
                <w:sz w:val="20"/>
                <w:szCs w:val="20"/>
                <w:lang w:val="es-ES_tradnl"/>
              </w:rPr>
              <w:t>ci</w:t>
            </w:r>
            <w:r w:rsidR="0059601A" w:rsidRPr="00F25C8E">
              <w:rPr>
                <w:rFonts w:cs="Times New Roman"/>
                <w:sz w:val="20"/>
                <w:szCs w:val="20"/>
                <w:lang w:val="es-ES_tradnl"/>
              </w:rPr>
              <w:t xml:space="preserve">ón de </w:t>
            </w:r>
            <w:r w:rsidR="00E96A15" w:rsidRPr="00F25C8E">
              <w:rPr>
                <w:rFonts w:cs="Times New Roman"/>
                <w:sz w:val="20"/>
                <w:szCs w:val="20"/>
                <w:lang w:val="es-ES_tradnl"/>
              </w:rPr>
              <w:t>la Biod</w:t>
            </w:r>
            <w:r w:rsidR="0059601A" w:rsidRPr="00F25C8E">
              <w:rPr>
                <w:rFonts w:cs="Times New Roman"/>
                <w:sz w:val="20"/>
                <w:szCs w:val="20"/>
                <w:lang w:val="es-ES_tradnl"/>
              </w:rPr>
              <w:t>iversidad de Anfibios Ecuatorianos</w:t>
            </w:r>
            <w:r w:rsidR="009377AD" w:rsidRPr="00F25C8E">
              <w:rPr>
                <w:rFonts w:cs="Times New Roman"/>
                <w:sz w:val="20"/>
                <w:szCs w:val="20"/>
                <w:lang w:val="es-ES_tradnl"/>
              </w:rPr>
              <w:t xml:space="preserve"> </w:t>
            </w:r>
            <w:r w:rsidR="00E96A15" w:rsidRPr="00F25C8E">
              <w:rPr>
                <w:rFonts w:cs="Times New Roman"/>
                <w:sz w:val="20"/>
                <w:szCs w:val="20"/>
                <w:lang w:val="es-ES_tradnl"/>
              </w:rPr>
              <w:t xml:space="preserve">y </w:t>
            </w:r>
            <w:r w:rsidR="0059601A" w:rsidRPr="00F25C8E">
              <w:rPr>
                <w:rFonts w:cs="Times New Roman"/>
                <w:sz w:val="20"/>
                <w:szCs w:val="20"/>
                <w:lang w:val="es-ES_tradnl"/>
              </w:rPr>
              <w:t>U</w:t>
            </w:r>
            <w:r w:rsidR="00BA5E82" w:rsidRPr="00F25C8E">
              <w:rPr>
                <w:rFonts w:cs="Times New Roman"/>
                <w:sz w:val="20"/>
                <w:szCs w:val="20"/>
                <w:lang w:val="es-ES_tradnl"/>
              </w:rPr>
              <w:t xml:space="preserve">so </w:t>
            </w:r>
            <w:r w:rsidR="0059601A" w:rsidRPr="00F25C8E">
              <w:rPr>
                <w:rFonts w:cs="Times New Roman"/>
                <w:sz w:val="20"/>
                <w:szCs w:val="20"/>
                <w:lang w:val="es-ES_tradnl"/>
              </w:rPr>
              <w:t>S</w:t>
            </w:r>
            <w:r w:rsidR="00BA5E82" w:rsidRPr="00F25C8E">
              <w:rPr>
                <w:rFonts w:cs="Times New Roman"/>
                <w:sz w:val="20"/>
                <w:szCs w:val="20"/>
                <w:lang w:val="es-ES_tradnl"/>
              </w:rPr>
              <w:t>ostenible de sus Recursos Genéticos</w:t>
            </w:r>
          </w:p>
        </w:tc>
      </w:tr>
      <w:tr w:rsidR="00600F10" w:rsidRPr="00F25C8E" w14:paraId="1ED72872" w14:textId="77777777" w:rsidTr="009D2E22">
        <w:trPr>
          <w:trHeight w:val="359"/>
        </w:trPr>
        <w:tc>
          <w:tcPr>
            <w:tcW w:w="2127" w:type="dxa"/>
            <w:vAlign w:val="center"/>
            <w:hideMark/>
          </w:tcPr>
          <w:p w14:paraId="1F50895B" w14:textId="77777777" w:rsidR="00600F10" w:rsidRPr="00F25C8E" w:rsidRDefault="0028268D" w:rsidP="0077394A">
            <w:pPr>
              <w:tabs>
                <w:tab w:val="left" w:pos="4680"/>
              </w:tabs>
              <w:jc w:val="both"/>
              <w:rPr>
                <w:rFonts w:cs="Times New Roman"/>
                <w:sz w:val="20"/>
                <w:szCs w:val="20"/>
                <w:lang w:val="es-ES_tradnl"/>
              </w:rPr>
            </w:pPr>
            <w:r w:rsidRPr="00F25C8E">
              <w:rPr>
                <w:rFonts w:cs="Times New Roman"/>
                <w:b/>
                <w:bCs/>
                <w:sz w:val="20"/>
                <w:szCs w:val="20"/>
                <w:lang w:val="es-ES_tradnl"/>
              </w:rPr>
              <w:t>MANUD</w:t>
            </w:r>
            <w:r w:rsidR="009D2E22" w:rsidRPr="00F25C8E">
              <w:rPr>
                <w:rFonts w:cs="Times New Roman"/>
                <w:b/>
                <w:bCs/>
                <w:sz w:val="20"/>
                <w:szCs w:val="20"/>
                <w:lang w:val="es-ES_tradnl"/>
              </w:rPr>
              <w:t xml:space="preserve"> </w:t>
            </w:r>
            <w:r w:rsidR="0077394A" w:rsidRPr="00F25C8E">
              <w:rPr>
                <w:rFonts w:cs="Times New Roman"/>
                <w:b/>
                <w:bCs/>
                <w:sz w:val="20"/>
                <w:szCs w:val="20"/>
                <w:lang w:val="es-ES_tradnl"/>
              </w:rPr>
              <w:t>Resultado</w:t>
            </w:r>
            <w:r w:rsidR="00600F10" w:rsidRPr="00F25C8E">
              <w:rPr>
                <w:rFonts w:cs="Times New Roman"/>
                <w:b/>
                <w:bCs/>
                <w:sz w:val="20"/>
                <w:szCs w:val="20"/>
                <w:lang w:val="es-ES_tradnl"/>
              </w:rPr>
              <w:t>(s):</w:t>
            </w:r>
            <w:r w:rsidR="00600F10" w:rsidRPr="00F25C8E">
              <w:rPr>
                <w:rFonts w:cs="Times New Roman"/>
                <w:sz w:val="20"/>
                <w:szCs w:val="20"/>
                <w:lang w:val="es-ES_tradnl"/>
              </w:rPr>
              <w:tab/>
            </w:r>
            <w:r w:rsidR="00600F10" w:rsidRPr="00F25C8E">
              <w:rPr>
                <w:rFonts w:cs="Times New Roman"/>
                <w:sz w:val="20"/>
                <w:szCs w:val="20"/>
                <w:lang w:val="es-ES_tradnl"/>
              </w:rPr>
              <w:tab/>
            </w:r>
            <w:r w:rsidR="00600F10" w:rsidRPr="00F25C8E">
              <w:rPr>
                <w:rFonts w:cs="Times New Roman"/>
                <w:sz w:val="20"/>
                <w:szCs w:val="20"/>
                <w:lang w:val="es-ES_tradnl"/>
              </w:rPr>
              <w:tab/>
            </w:r>
          </w:p>
        </w:tc>
        <w:tc>
          <w:tcPr>
            <w:tcW w:w="7413" w:type="dxa"/>
            <w:vAlign w:val="center"/>
            <w:hideMark/>
          </w:tcPr>
          <w:p w14:paraId="6FB21B88" w14:textId="77777777" w:rsidR="00600F10" w:rsidRPr="00F25C8E" w:rsidRDefault="009377AD" w:rsidP="00F608C3">
            <w:pPr>
              <w:tabs>
                <w:tab w:val="left" w:pos="4680"/>
              </w:tabs>
              <w:jc w:val="both"/>
              <w:rPr>
                <w:rFonts w:cs="Times New Roman"/>
                <w:sz w:val="20"/>
                <w:szCs w:val="20"/>
                <w:shd w:val="clear" w:color="auto" w:fill="E0E0E0"/>
                <w:lang w:val="es-ES_tradnl"/>
              </w:rPr>
            </w:pPr>
            <w:r w:rsidRPr="00F25C8E">
              <w:rPr>
                <w:rFonts w:cs="Times New Roman"/>
                <w:bCs/>
                <w:sz w:val="20"/>
                <w:szCs w:val="20"/>
                <w:lang w:val="es-ES_tradnl"/>
              </w:rPr>
              <w:t>H</w:t>
            </w:r>
            <w:r w:rsidR="0077394A" w:rsidRPr="00F25C8E">
              <w:rPr>
                <w:rFonts w:cs="Times New Roman"/>
                <w:bCs/>
                <w:sz w:val="20"/>
                <w:szCs w:val="20"/>
                <w:lang w:val="es-ES_tradnl"/>
              </w:rPr>
              <w:t>a</w:t>
            </w:r>
            <w:r w:rsidRPr="00F25C8E">
              <w:rPr>
                <w:rFonts w:cs="Times New Roman"/>
                <w:bCs/>
                <w:sz w:val="20"/>
                <w:szCs w:val="20"/>
                <w:lang w:val="es-ES_tradnl"/>
              </w:rPr>
              <w:t>sta</w:t>
            </w:r>
            <w:r w:rsidR="0077394A" w:rsidRPr="00F25C8E">
              <w:rPr>
                <w:rFonts w:cs="Times New Roman"/>
                <w:bCs/>
                <w:sz w:val="20"/>
                <w:szCs w:val="20"/>
                <w:lang w:val="es-ES_tradnl"/>
              </w:rPr>
              <w:t xml:space="preserve"> el año </w:t>
            </w:r>
            <w:r w:rsidRPr="00F25C8E">
              <w:rPr>
                <w:rFonts w:cs="Times New Roman"/>
                <w:bCs/>
                <w:sz w:val="20"/>
                <w:szCs w:val="20"/>
                <w:lang w:val="es-ES_tradnl"/>
              </w:rPr>
              <w:t>2018</w:t>
            </w:r>
            <w:r w:rsidR="0077394A" w:rsidRPr="00F25C8E">
              <w:rPr>
                <w:rFonts w:cs="Times New Roman"/>
                <w:bCs/>
                <w:sz w:val="20"/>
                <w:szCs w:val="20"/>
                <w:lang w:val="es-ES_tradnl"/>
              </w:rPr>
              <w:t xml:space="preserve"> se </w:t>
            </w:r>
            <w:r w:rsidR="00F608C3">
              <w:rPr>
                <w:rFonts w:cs="Times New Roman"/>
                <w:bCs/>
                <w:sz w:val="20"/>
                <w:szCs w:val="20"/>
                <w:lang w:val="es-ES_tradnl"/>
              </w:rPr>
              <w:t>ha contribuido a fortalecer</w:t>
            </w:r>
            <w:r w:rsidR="0077394A" w:rsidRPr="00F25C8E">
              <w:rPr>
                <w:rFonts w:cs="Times New Roman"/>
                <w:bCs/>
                <w:sz w:val="20"/>
                <w:szCs w:val="20"/>
                <w:lang w:val="es-ES_tradnl"/>
              </w:rPr>
              <w:t xml:space="preserve"> las capacidades institucionales y ciudadanas </w:t>
            </w:r>
            <w:r w:rsidR="00F608C3">
              <w:rPr>
                <w:rFonts w:cs="Times New Roman"/>
                <w:bCs/>
                <w:sz w:val="20"/>
                <w:szCs w:val="20"/>
                <w:lang w:val="es-ES_tradnl"/>
              </w:rPr>
              <w:t>para</w:t>
            </w:r>
            <w:r w:rsidR="0077394A" w:rsidRPr="00F25C8E">
              <w:rPr>
                <w:rFonts w:cs="Times New Roman"/>
                <w:bCs/>
                <w:sz w:val="20"/>
                <w:szCs w:val="20"/>
                <w:lang w:val="es-ES_tradnl"/>
              </w:rPr>
              <w:t xml:space="preserve"> promover los derechos de la naturaleza, </w:t>
            </w:r>
            <w:r w:rsidR="00F608C3">
              <w:rPr>
                <w:rFonts w:cs="Times New Roman"/>
                <w:bCs/>
                <w:sz w:val="20"/>
                <w:szCs w:val="20"/>
                <w:lang w:val="es-ES_tradnl"/>
              </w:rPr>
              <w:t>para la creación de</w:t>
            </w:r>
            <w:r w:rsidR="0077394A" w:rsidRPr="00F25C8E">
              <w:rPr>
                <w:rFonts w:cs="Times New Roman"/>
                <w:bCs/>
                <w:sz w:val="20"/>
                <w:szCs w:val="20"/>
                <w:lang w:val="es-ES_tradnl"/>
              </w:rPr>
              <w:t xml:space="preserve"> condiciones para un desarrollo sostenible y</w:t>
            </w:r>
            <w:r w:rsidR="00F608C3">
              <w:rPr>
                <w:rFonts w:cs="Times New Roman"/>
                <w:bCs/>
                <w:sz w:val="20"/>
                <w:szCs w:val="20"/>
                <w:lang w:val="es-ES_tradnl"/>
              </w:rPr>
              <w:t xml:space="preserve"> para</w:t>
            </w:r>
            <w:r w:rsidR="0077394A" w:rsidRPr="00F25C8E">
              <w:rPr>
                <w:rFonts w:cs="Times New Roman"/>
                <w:bCs/>
                <w:sz w:val="20"/>
                <w:szCs w:val="20"/>
                <w:lang w:val="es-ES_tradnl"/>
              </w:rPr>
              <w:t xml:space="preserve"> mejorar la </w:t>
            </w:r>
            <w:r w:rsidR="00D462E0">
              <w:rPr>
                <w:rFonts w:cs="Times New Roman"/>
                <w:bCs/>
                <w:sz w:val="20"/>
                <w:szCs w:val="20"/>
                <w:lang w:val="es-ES_tradnl"/>
              </w:rPr>
              <w:t>res</w:t>
            </w:r>
            <w:r w:rsidR="00F608C3">
              <w:rPr>
                <w:rFonts w:cs="Times New Roman"/>
                <w:bCs/>
                <w:sz w:val="20"/>
                <w:szCs w:val="20"/>
                <w:lang w:val="es-ES_tradnl"/>
              </w:rPr>
              <w:t>iliencia</w:t>
            </w:r>
            <w:r w:rsidR="00C30A19" w:rsidRPr="00F25C8E">
              <w:rPr>
                <w:rFonts w:cs="Times New Roman"/>
                <w:bCs/>
                <w:sz w:val="20"/>
                <w:szCs w:val="20"/>
                <w:lang w:val="es-ES_tradnl"/>
              </w:rPr>
              <w:t xml:space="preserve"> </w:t>
            </w:r>
            <w:r w:rsidR="0077394A" w:rsidRPr="00F25C8E">
              <w:rPr>
                <w:rFonts w:cs="Times New Roman"/>
                <w:bCs/>
                <w:sz w:val="20"/>
                <w:szCs w:val="20"/>
                <w:lang w:val="es-ES_tradnl"/>
              </w:rPr>
              <w:t xml:space="preserve">y </w:t>
            </w:r>
            <w:r w:rsidR="00F608C3">
              <w:rPr>
                <w:rFonts w:cs="Times New Roman"/>
                <w:bCs/>
                <w:sz w:val="20"/>
                <w:szCs w:val="20"/>
                <w:lang w:val="es-ES_tradnl"/>
              </w:rPr>
              <w:t xml:space="preserve">la </w:t>
            </w:r>
            <w:r w:rsidR="00C30A19" w:rsidRPr="00F25C8E">
              <w:rPr>
                <w:rFonts w:cs="Times New Roman"/>
                <w:bCs/>
                <w:sz w:val="20"/>
                <w:szCs w:val="20"/>
                <w:lang w:val="es-ES_tradnl"/>
              </w:rPr>
              <w:t xml:space="preserve">gestión de </w:t>
            </w:r>
            <w:r w:rsidR="0077394A" w:rsidRPr="00F25C8E">
              <w:rPr>
                <w:rFonts w:cs="Times New Roman"/>
                <w:bCs/>
                <w:sz w:val="20"/>
                <w:szCs w:val="20"/>
                <w:lang w:val="es-ES_tradnl"/>
              </w:rPr>
              <w:t>riesgo</w:t>
            </w:r>
            <w:r w:rsidR="00C30A19" w:rsidRPr="00F25C8E">
              <w:rPr>
                <w:rFonts w:cs="Times New Roman"/>
                <w:bCs/>
                <w:sz w:val="20"/>
                <w:szCs w:val="20"/>
                <w:lang w:val="es-ES_tradnl"/>
              </w:rPr>
              <w:t>s</w:t>
            </w:r>
            <w:r w:rsidR="0077394A" w:rsidRPr="00F25C8E">
              <w:rPr>
                <w:rFonts w:cs="Times New Roman"/>
                <w:bCs/>
                <w:sz w:val="20"/>
                <w:szCs w:val="20"/>
                <w:lang w:val="es-ES_tradnl"/>
              </w:rPr>
              <w:t xml:space="preserve"> frente a los </w:t>
            </w:r>
            <w:r w:rsidR="00F608C3">
              <w:rPr>
                <w:rFonts w:cs="Times New Roman"/>
                <w:bCs/>
                <w:sz w:val="20"/>
                <w:szCs w:val="20"/>
                <w:lang w:val="es-ES_tradnl"/>
              </w:rPr>
              <w:t>efectos</w:t>
            </w:r>
            <w:r w:rsidR="0077394A" w:rsidRPr="00F25C8E">
              <w:rPr>
                <w:rFonts w:cs="Times New Roman"/>
                <w:bCs/>
                <w:sz w:val="20"/>
                <w:szCs w:val="20"/>
                <w:lang w:val="es-ES_tradnl"/>
              </w:rPr>
              <w:t xml:space="preserve"> del cambio climático y los desastres </w:t>
            </w:r>
            <w:r w:rsidR="00F608C3">
              <w:rPr>
                <w:rFonts w:cs="Times New Roman"/>
                <w:bCs/>
                <w:sz w:val="20"/>
                <w:szCs w:val="20"/>
                <w:lang w:val="es-ES_tradnl"/>
              </w:rPr>
              <w:t>de origen natural y antrópico</w:t>
            </w:r>
            <w:r w:rsidR="0077394A" w:rsidRPr="00F25C8E">
              <w:rPr>
                <w:rFonts w:cs="Times New Roman"/>
                <w:bCs/>
                <w:sz w:val="20"/>
                <w:szCs w:val="20"/>
                <w:lang w:val="es-ES_tradnl"/>
              </w:rPr>
              <w:t>.</w:t>
            </w:r>
          </w:p>
        </w:tc>
      </w:tr>
      <w:tr w:rsidR="00600F10" w:rsidRPr="00F25C8E" w14:paraId="63FDBC53" w14:textId="77777777" w:rsidTr="00640BC5">
        <w:tc>
          <w:tcPr>
            <w:tcW w:w="9540" w:type="dxa"/>
            <w:gridSpan w:val="2"/>
            <w:vAlign w:val="center"/>
            <w:hideMark/>
          </w:tcPr>
          <w:p w14:paraId="3F375097" w14:textId="77777777" w:rsidR="00600F10" w:rsidRPr="00F25C8E" w:rsidRDefault="004A1ACF" w:rsidP="0077394A">
            <w:pPr>
              <w:tabs>
                <w:tab w:val="left" w:pos="4680"/>
              </w:tabs>
              <w:jc w:val="both"/>
              <w:rPr>
                <w:rFonts w:cs="Times New Roman"/>
                <w:bCs/>
                <w:sz w:val="20"/>
                <w:szCs w:val="20"/>
                <w:lang w:val="es-ES_tradnl"/>
              </w:rPr>
            </w:pPr>
            <w:r w:rsidRPr="00F25C8E">
              <w:rPr>
                <w:rFonts w:cs="Times New Roman"/>
                <w:b/>
                <w:bCs/>
                <w:sz w:val="20"/>
                <w:szCs w:val="20"/>
                <w:lang w:val="es-ES_tradnl"/>
              </w:rPr>
              <w:t xml:space="preserve">Resultado </w:t>
            </w:r>
            <w:r w:rsidR="00F608C3">
              <w:rPr>
                <w:rFonts w:cs="Times New Roman"/>
                <w:b/>
                <w:bCs/>
                <w:sz w:val="20"/>
                <w:szCs w:val="20"/>
                <w:lang w:val="es-ES_tradnl"/>
              </w:rPr>
              <w:t xml:space="preserve">principal para Ambiente y Desarrollo Sostenible del Plan estratégico </w:t>
            </w:r>
            <w:r w:rsidRPr="00F25C8E">
              <w:rPr>
                <w:rFonts w:cs="Times New Roman"/>
                <w:b/>
                <w:bCs/>
                <w:sz w:val="20"/>
                <w:szCs w:val="20"/>
                <w:lang w:val="es-ES_tradnl"/>
              </w:rPr>
              <w:t xml:space="preserve">PNUD: </w:t>
            </w:r>
            <w:r w:rsidR="00F608C3">
              <w:rPr>
                <w:rFonts w:cs="Times New Roman"/>
                <w:bCs/>
                <w:sz w:val="20"/>
                <w:szCs w:val="20"/>
                <w:lang w:val="es-ES_tradnl"/>
              </w:rPr>
              <w:t xml:space="preserve">Crecimiento y desarrollo </w:t>
            </w:r>
            <w:r w:rsidR="000037A0" w:rsidRPr="00F25C8E">
              <w:rPr>
                <w:rFonts w:cs="Times New Roman"/>
                <w:bCs/>
                <w:sz w:val="20"/>
                <w:szCs w:val="20"/>
                <w:lang w:val="es-ES_tradnl"/>
              </w:rPr>
              <w:t xml:space="preserve"> incluyente</w:t>
            </w:r>
            <w:r w:rsidR="00F608C3">
              <w:rPr>
                <w:rFonts w:cs="Times New Roman"/>
                <w:bCs/>
                <w:sz w:val="20"/>
                <w:szCs w:val="20"/>
                <w:lang w:val="es-ES_tradnl"/>
              </w:rPr>
              <w:t>s</w:t>
            </w:r>
            <w:r w:rsidR="000037A0" w:rsidRPr="00F25C8E">
              <w:rPr>
                <w:rFonts w:cs="Times New Roman"/>
                <w:bCs/>
                <w:sz w:val="20"/>
                <w:szCs w:val="20"/>
                <w:lang w:val="es-ES_tradnl"/>
              </w:rPr>
              <w:t xml:space="preserve"> y sostenible</w:t>
            </w:r>
            <w:r w:rsidR="00F608C3">
              <w:rPr>
                <w:rFonts w:cs="Times New Roman"/>
                <w:bCs/>
                <w:sz w:val="20"/>
                <w:szCs w:val="20"/>
                <w:lang w:val="es-ES_tradnl"/>
              </w:rPr>
              <w:t xml:space="preserve">s que incorporen </w:t>
            </w:r>
            <w:r w:rsidR="00D462E0">
              <w:rPr>
                <w:rFonts w:cs="Times New Roman"/>
                <w:bCs/>
                <w:sz w:val="20"/>
                <w:szCs w:val="20"/>
                <w:lang w:val="es-ES_tradnl"/>
              </w:rPr>
              <w:t>capacidades</w:t>
            </w:r>
            <w:r w:rsidR="00F608C3">
              <w:rPr>
                <w:rFonts w:cs="Times New Roman"/>
                <w:bCs/>
                <w:sz w:val="20"/>
                <w:szCs w:val="20"/>
                <w:lang w:val="es-ES_tradnl"/>
              </w:rPr>
              <w:t xml:space="preserve"> de </w:t>
            </w:r>
            <w:r w:rsidR="00C30A19" w:rsidRPr="00F25C8E">
              <w:rPr>
                <w:rFonts w:cs="Times New Roman"/>
                <w:bCs/>
                <w:sz w:val="20"/>
                <w:szCs w:val="20"/>
                <w:lang w:val="es-ES_tradnl"/>
              </w:rPr>
              <w:t>producción</w:t>
            </w:r>
            <w:r w:rsidR="009377AD" w:rsidRPr="00F25C8E">
              <w:rPr>
                <w:rFonts w:cs="Times New Roman"/>
                <w:bCs/>
                <w:sz w:val="20"/>
                <w:szCs w:val="20"/>
                <w:lang w:val="es-ES_tradnl"/>
              </w:rPr>
              <w:t xml:space="preserve"> </w:t>
            </w:r>
            <w:r w:rsidR="000037A0" w:rsidRPr="00F25C8E">
              <w:rPr>
                <w:rFonts w:cs="Times New Roman"/>
                <w:bCs/>
                <w:sz w:val="20"/>
                <w:szCs w:val="20"/>
                <w:lang w:val="es-ES_tradnl"/>
              </w:rPr>
              <w:t>para generar</w:t>
            </w:r>
            <w:r w:rsidRPr="00F25C8E">
              <w:rPr>
                <w:rFonts w:cs="Times New Roman"/>
                <w:bCs/>
                <w:sz w:val="20"/>
                <w:szCs w:val="20"/>
                <w:lang w:val="es-ES_tradnl"/>
              </w:rPr>
              <w:t xml:space="preserve"> empleo y</w:t>
            </w:r>
            <w:r w:rsidR="004E0E56" w:rsidRPr="00F25C8E">
              <w:rPr>
                <w:rFonts w:cs="Times New Roman"/>
                <w:bCs/>
                <w:sz w:val="20"/>
                <w:szCs w:val="20"/>
                <w:lang w:val="es-ES_tradnl"/>
              </w:rPr>
              <w:t xml:space="preserve"> un mejor estilo de vida para</w:t>
            </w:r>
            <w:r w:rsidRPr="00F25C8E">
              <w:rPr>
                <w:rFonts w:cs="Times New Roman"/>
                <w:bCs/>
                <w:sz w:val="20"/>
                <w:szCs w:val="20"/>
                <w:lang w:val="es-ES_tradnl"/>
              </w:rPr>
              <w:t xml:space="preserve"> pobres y e</w:t>
            </w:r>
            <w:r w:rsidR="00DA656C" w:rsidRPr="00F25C8E">
              <w:rPr>
                <w:rFonts w:cs="Times New Roman"/>
                <w:bCs/>
                <w:sz w:val="20"/>
                <w:szCs w:val="20"/>
                <w:lang w:val="es-ES_tradnl"/>
              </w:rPr>
              <w:t>xcluidos</w:t>
            </w:r>
            <w:r w:rsidR="00600F10" w:rsidRPr="00F25C8E">
              <w:rPr>
                <w:rFonts w:cs="Times New Roman"/>
                <w:bCs/>
                <w:sz w:val="20"/>
                <w:szCs w:val="20"/>
                <w:lang w:val="es-ES_tradnl"/>
              </w:rPr>
              <w:t>.</w:t>
            </w:r>
          </w:p>
          <w:p w14:paraId="481B8D04" w14:textId="77777777" w:rsidR="00600F10" w:rsidRPr="00F25C8E" w:rsidRDefault="004A1ACF" w:rsidP="00D462E0">
            <w:pPr>
              <w:tabs>
                <w:tab w:val="left" w:pos="4680"/>
              </w:tabs>
              <w:jc w:val="both"/>
              <w:rPr>
                <w:rFonts w:cs="Times New Roman"/>
                <w:sz w:val="20"/>
                <w:szCs w:val="20"/>
                <w:shd w:val="clear" w:color="auto" w:fill="E0E0E0"/>
                <w:lang w:val="es-ES_tradnl"/>
              </w:rPr>
            </w:pPr>
            <w:r w:rsidRPr="00F25C8E">
              <w:rPr>
                <w:rFonts w:cs="Times New Roman"/>
                <w:b/>
                <w:bCs/>
                <w:sz w:val="20"/>
                <w:szCs w:val="20"/>
                <w:lang w:val="es-ES_tradnl"/>
              </w:rPr>
              <w:t>Resulta</w:t>
            </w:r>
            <w:r w:rsidR="00D462E0">
              <w:rPr>
                <w:rFonts w:cs="Times New Roman"/>
                <w:b/>
                <w:bCs/>
                <w:sz w:val="20"/>
                <w:szCs w:val="20"/>
                <w:lang w:val="es-ES_tradnl"/>
              </w:rPr>
              <w:t>d</w:t>
            </w:r>
            <w:r w:rsidRPr="00F25C8E">
              <w:rPr>
                <w:rFonts w:cs="Times New Roman"/>
                <w:b/>
                <w:bCs/>
                <w:sz w:val="20"/>
                <w:szCs w:val="20"/>
                <w:lang w:val="es-ES_tradnl"/>
              </w:rPr>
              <w:t xml:space="preserve">o </w:t>
            </w:r>
            <w:r w:rsidR="009377AD" w:rsidRPr="00F25C8E">
              <w:rPr>
                <w:rFonts w:cs="Times New Roman"/>
                <w:b/>
                <w:bCs/>
                <w:sz w:val="20"/>
                <w:szCs w:val="20"/>
                <w:lang w:val="es-ES_tradnl"/>
              </w:rPr>
              <w:t>s</w:t>
            </w:r>
            <w:r w:rsidRPr="00F25C8E">
              <w:rPr>
                <w:rFonts w:cs="Times New Roman"/>
                <w:b/>
                <w:bCs/>
                <w:sz w:val="20"/>
                <w:szCs w:val="20"/>
                <w:lang w:val="es-ES_tradnl"/>
              </w:rPr>
              <w:t xml:space="preserve">ecundario </w:t>
            </w:r>
            <w:r w:rsidR="00F608C3">
              <w:rPr>
                <w:rFonts w:cs="Times New Roman"/>
                <w:b/>
                <w:bCs/>
                <w:sz w:val="20"/>
                <w:szCs w:val="20"/>
                <w:lang w:val="es-ES_tradnl"/>
              </w:rPr>
              <w:t xml:space="preserve">para Ambiente y Desarrollo Sostenible del Plan estratégico </w:t>
            </w:r>
            <w:r w:rsidR="00F608C3" w:rsidRPr="00F25C8E">
              <w:rPr>
                <w:rFonts w:cs="Times New Roman"/>
                <w:b/>
                <w:bCs/>
                <w:sz w:val="20"/>
                <w:szCs w:val="20"/>
                <w:lang w:val="es-ES_tradnl"/>
              </w:rPr>
              <w:t>PNUD</w:t>
            </w:r>
            <w:r w:rsidRPr="00F25C8E">
              <w:rPr>
                <w:rFonts w:cs="Times New Roman"/>
                <w:b/>
                <w:bCs/>
                <w:sz w:val="20"/>
                <w:szCs w:val="20"/>
                <w:lang w:val="es-ES_tradnl"/>
              </w:rPr>
              <w:t>:</w:t>
            </w:r>
            <w:r w:rsidR="00600F10" w:rsidRPr="00F25C8E">
              <w:rPr>
                <w:rFonts w:cs="Times New Roman"/>
                <w:b/>
                <w:bCs/>
                <w:sz w:val="20"/>
                <w:szCs w:val="20"/>
                <w:lang w:val="es-ES_tradnl"/>
              </w:rPr>
              <w:t xml:space="preserve"> </w:t>
            </w:r>
            <w:r w:rsidR="00D462E0">
              <w:rPr>
                <w:rFonts w:cs="Times New Roman"/>
                <w:bCs/>
                <w:sz w:val="20"/>
                <w:szCs w:val="20"/>
                <w:lang w:val="es-ES_tradnl"/>
              </w:rPr>
              <w:t>Los países re</w:t>
            </w:r>
            <w:r w:rsidR="00F608C3">
              <w:rPr>
                <w:rFonts w:cs="Times New Roman"/>
                <w:bCs/>
                <w:sz w:val="20"/>
                <w:szCs w:val="20"/>
                <w:lang w:val="es-ES_tradnl"/>
              </w:rPr>
              <w:t>ducen la probabilidad de conflicto</w:t>
            </w:r>
            <w:r w:rsidR="00D462E0">
              <w:rPr>
                <w:rFonts w:cs="Times New Roman"/>
                <w:bCs/>
                <w:sz w:val="20"/>
                <w:szCs w:val="20"/>
                <w:lang w:val="es-ES_tradnl"/>
              </w:rPr>
              <w:t xml:space="preserve"> y reducen el riesgo de desastres naturales, incluyendo el cambio climático. </w:t>
            </w:r>
          </w:p>
        </w:tc>
      </w:tr>
      <w:tr w:rsidR="00600F10" w:rsidRPr="00F25C8E" w14:paraId="40583C75" w14:textId="77777777" w:rsidTr="00640BC5">
        <w:tc>
          <w:tcPr>
            <w:tcW w:w="9540" w:type="dxa"/>
            <w:gridSpan w:val="2"/>
            <w:vAlign w:val="center"/>
          </w:tcPr>
          <w:p w14:paraId="182EAF3F" w14:textId="2F8CDB20" w:rsidR="00600F10" w:rsidRPr="00F25C8E" w:rsidRDefault="00B218D6" w:rsidP="0077394A">
            <w:pPr>
              <w:tabs>
                <w:tab w:val="left" w:pos="4680"/>
              </w:tabs>
              <w:jc w:val="both"/>
              <w:rPr>
                <w:rFonts w:cs="Times New Roman"/>
                <w:iCs/>
                <w:sz w:val="20"/>
                <w:szCs w:val="20"/>
                <w:lang w:val="es-ES_tradnl"/>
              </w:rPr>
            </w:pPr>
            <w:r w:rsidRPr="00F25C8E">
              <w:rPr>
                <w:rFonts w:cs="Times New Roman"/>
                <w:b/>
                <w:bCs/>
                <w:sz w:val="20"/>
                <w:szCs w:val="20"/>
                <w:lang w:val="es-ES_tradnl"/>
              </w:rPr>
              <w:t>Re</w:t>
            </w:r>
            <w:r w:rsidR="00D462E0">
              <w:rPr>
                <w:rFonts w:cs="Times New Roman"/>
                <w:b/>
                <w:bCs/>
                <w:sz w:val="20"/>
                <w:szCs w:val="20"/>
                <w:lang w:val="es-ES_tradnl"/>
              </w:rPr>
              <w:t>s</w:t>
            </w:r>
            <w:r w:rsidRPr="00F25C8E">
              <w:rPr>
                <w:rFonts w:cs="Times New Roman"/>
                <w:b/>
                <w:bCs/>
                <w:sz w:val="20"/>
                <w:szCs w:val="20"/>
                <w:lang w:val="es-ES_tradnl"/>
              </w:rPr>
              <w:t>ultado</w:t>
            </w:r>
            <w:r w:rsidR="00600F10" w:rsidRPr="00F25C8E">
              <w:rPr>
                <w:rFonts w:cs="Times New Roman"/>
                <w:b/>
                <w:bCs/>
                <w:sz w:val="20"/>
                <w:szCs w:val="20"/>
                <w:lang w:val="es-ES_tradnl"/>
              </w:rPr>
              <w:t>(s)</w:t>
            </w:r>
            <w:r w:rsidR="00BD706A" w:rsidRPr="00F25C8E">
              <w:rPr>
                <w:rFonts w:cs="Times New Roman"/>
                <w:b/>
                <w:bCs/>
                <w:sz w:val="20"/>
                <w:szCs w:val="20"/>
                <w:lang w:val="es-ES_tradnl"/>
              </w:rPr>
              <w:t xml:space="preserve"> esperado(s) del </w:t>
            </w:r>
            <w:r w:rsidRPr="00F25C8E">
              <w:rPr>
                <w:rFonts w:cs="Times New Roman"/>
                <w:b/>
                <w:bCs/>
                <w:sz w:val="20"/>
                <w:szCs w:val="20"/>
                <w:lang w:val="es-ES_tradnl"/>
              </w:rPr>
              <w:t>P</w:t>
            </w:r>
            <w:r w:rsidR="004E0E56" w:rsidRPr="00F25C8E">
              <w:rPr>
                <w:rFonts w:cs="Times New Roman"/>
                <w:b/>
                <w:bCs/>
                <w:sz w:val="20"/>
                <w:szCs w:val="20"/>
                <w:lang w:val="es-ES_tradnl"/>
              </w:rPr>
              <w:t>rograma de</w:t>
            </w:r>
            <w:r w:rsidR="0016320B" w:rsidRPr="00F25C8E">
              <w:rPr>
                <w:rFonts w:cs="Times New Roman"/>
                <w:b/>
                <w:bCs/>
                <w:sz w:val="20"/>
                <w:szCs w:val="20"/>
                <w:lang w:val="es-ES_tradnl"/>
              </w:rPr>
              <w:t xml:space="preserve"> </w:t>
            </w:r>
            <w:r w:rsidR="00BD706A" w:rsidRPr="00F25C8E">
              <w:rPr>
                <w:rFonts w:cs="Times New Roman"/>
                <w:b/>
                <w:bCs/>
                <w:sz w:val="20"/>
                <w:szCs w:val="20"/>
                <w:lang w:val="es-ES_tradnl"/>
              </w:rPr>
              <w:t>P</w:t>
            </w:r>
            <w:r w:rsidR="0016320B" w:rsidRPr="00F25C8E">
              <w:rPr>
                <w:rFonts w:cs="Times New Roman"/>
                <w:b/>
                <w:bCs/>
                <w:sz w:val="20"/>
                <w:szCs w:val="20"/>
                <w:lang w:val="es-ES_tradnl"/>
              </w:rPr>
              <w:t>aís</w:t>
            </w:r>
            <w:r w:rsidR="00600F10" w:rsidRPr="00F25C8E">
              <w:rPr>
                <w:rFonts w:cs="Times New Roman"/>
                <w:b/>
                <w:bCs/>
                <w:sz w:val="20"/>
                <w:szCs w:val="20"/>
                <w:lang w:val="es-ES_tradnl"/>
              </w:rPr>
              <w:t>:</w:t>
            </w:r>
            <w:r w:rsidRPr="00F25C8E">
              <w:rPr>
                <w:rFonts w:cs="Times New Roman"/>
                <w:iCs/>
                <w:sz w:val="20"/>
                <w:szCs w:val="20"/>
                <w:lang w:val="es-ES_tradnl"/>
              </w:rPr>
              <w:t xml:space="preserve"> </w:t>
            </w:r>
            <w:r w:rsidR="00D429FC" w:rsidRPr="00F25C8E">
              <w:rPr>
                <w:rFonts w:cs="Times New Roman"/>
                <w:bCs/>
                <w:sz w:val="20"/>
                <w:szCs w:val="20"/>
                <w:lang w:val="es-ES_tradnl"/>
              </w:rPr>
              <w:t>Hasta el año 2018</w:t>
            </w:r>
            <w:r w:rsidR="00D462E0">
              <w:rPr>
                <w:rFonts w:cs="Times New Roman"/>
                <w:bCs/>
                <w:sz w:val="20"/>
                <w:szCs w:val="20"/>
                <w:lang w:val="es-ES_tradnl"/>
              </w:rPr>
              <w:t>,</w:t>
            </w:r>
            <w:r w:rsidR="00D429FC" w:rsidRPr="00F25C8E">
              <w:rPr>
                <w:rFonts w:cs="Times New Roman"/>
                <w:bCs/>
                <w:sz w:val="20"/>
                <w:szCs w:val="20"/>
                <w:lang w:val="es-ES_tradnl"/>
              </w:rPr>
              <w:t xml:space="preserve"> </w:t>
            </w:r>
            <w:r w:rsidR="00D462E0" w:rsidRPr="00F25C8E">
              <w:rPr>
                <w:rFonts w:cs="Times New Roman"/>
                <w:bCs/>
                <w:sz w:val="20"/>
                <w:szCs w:val="20"/>
                <w:lang w:val="es-ES_tradnl"/>
              </w:rPr>
              <w:t xml:space="preserve">se </w:t>
            </w:r>
            <w:r w:rsidR="00D462E0">
              <w:rPr>
                <w:rFonts w:cs="Times New Roman"/>
                <w:bCs/>
                <w:sz w:val="20"/>
                <w:szCs w:val="20"/>
                <w:lang w:val="es-ES_tradnl"/>
              </w:rPr>
              <w:t>ha contribuido a fortalecer</w:t>
            </w:r>
            <w:r w:rsidR="00D462E0" w:rsidRPr="00F25C8E">
              <w:rPr>
                <w:rFonts w:cs="Times New Roman"/>
                <w:bCs/>
                <w:sz w:val="20"/>
                <w:szCs w:val="20"/>
                <w:lang w:val="es-ES_tradnl"/>
              </w:rPr>
              <w:t xml:space="preserve"> las capacidades institucionales y ciudadanas </w:t>
            </w:r>
            <w:r w:rsidR="00D462E0">
              <w:rPr>
                <w:rFonts w:cs="Times New Roman"/>
                <w:bCs/>
                <w:sz w:val="20"/>
                <w:szCs w:val="20"/>
                <w:lang w:val="es-ES_tradnl"/>
              </w:rPr>
              <w:t>para</w:t>
            </w:r>
            <w:r w:rsidR="00D462E0" w:rsidRPr="00F25C8E">
              <w:rPr>
                <w:rFonts w:cs="Times New Roman"/>
                <w:bCs/>
                <w:sz w:val="20"/>
                <w:szCs w:val="20"/>
                <w:lang w:val="es-ES_tradnl"/>
              </w:rPr>
              <w:t xml:space="preserve"> promover los derechos de la naturaleza, </w:t>
            </w:r>
            <w:r w:rsidR="00D462E0">
              <w:rPr>
                <w:rFonts w:cs="Times New Roman"/>
                <w:bCs/>
                <w:sz w:val="20"/>
                <w:szCs w:val="20"/>
                <w:lang w:val="es-ES_tradnl"/>
              </w:rPr>
              <w:t>para la creación de</w:t>
            </w:r>
            <w:r w:rsidR="00D462E0" w:rsidRPr="00F25C8E">
              <w:rPr>
                <w:rFonts w:cs="Times New Roman"/>
                <w:bCs/>
                <w:sz w:val="20"/>
                <w:szCs w:val="20"/>
                <w:lang w:val="es-ES_tradnl"/>
              </w:rPr>
              <w:t xml:space="preserve"> condiciones para un desarrollo sostenible </w:t>
            </w:r>
            <w:r w:rsidR="00F53C95">
              <w:rPr>
                <w:rFonts w:cs="Times New Roman"/>
                <w:bCs/>
                <w:sz w:val="20"/>
                <w:szCs w:val="20"/>
                <w:lang w:val="es-ES_tradnl"/>
              </w:rPr>
              <w:t xml:space="preserve">bajo de emisiones </w:t>
            </w:r>
            <w:r w:rsidR="00D462E0" w:rsidRPr="00F25C8E">
              <w:rPr>
                <w:rFonts w:cs="Times New Roman"/>
                <w:bCs/>
                <w:sz w:val="20"/>
                <w:szCs w:val="20"/>
                <w:lang w:val="es-ES_tradnl"/>
              </w:rPr>
              <w:t>y</w:t>
            </w:r>
            <w:r w:rsidR="00D462E0">
              <w:rPr>
                <w:rFonts w:cs="Times New Roman"/>
                <w:bCs/>
                <w:sz w:val="20"/>
                <w:szCs w:val="20"/>
                <w:lang w:val="es-ES_tradnl"/>
              </w:rPr>
              <w:t xml:space="preserve"> para</w:t>
            </w:r>
            <w:r w:rsidR="00D462E0" w:rsidRPr="00F25C8E">
              <w:rPr>
                <w:rFonts w:cs="Times New Roman"/>
                <w:bCs/>
                <w:sz w:val="20"/>
                <w:szCs w:val="20"/>
                <w:lang w:val="es-ES_tradnl"/>
              </w:rPr>
              <w:t xml:space="preserve"> mejorar la </w:t>
            </w:r>
            <w:r w:rsidR="00D462E0">
              <w:rPr>
                <w:rFonts w:cs="Times New Roman"/>
                <w:bCs/>
                <w:sz w:val="20"/>
                <w:szCs w:val="20"/>
                <w:lang w:val="es-ES_tradnl"/>
              </w:rPr>
              <w:t>resiliencia</w:t>
            </w:r>
            <w:r w:rsidR="00D462E0" w:rsidRPr="00F25C8E">
              <w:rPr>
                <w:rFonts w:cs="Times New Roman"/>
                <w:bCs/>
                <w:sz w:val="20"/>
                <w:szCs w:val="20"/>
                <w:lang w:val="es-ES_tradnl"/>
              </w:rPr>
              <w:t xml:space="preserve"> y </w:t>
            </w:r>
            <w:r w:rsidR="00D462E0">
              <w:rPr>
                <w:rFonts w:cs="Times New Roman"/>
                <w:bCs/>
                <w:sz w:val="20"/>
                <w:szCs w:val="20"/>
                <w:lang w:val="es-ES_tradnl"/>
              </w:rPr>
              <w:t xml:space="preserve">la </w:t>
            </w:r>
            <w:r w:rsidR="00D462E0" w:rsidRPr="00F25C8E">
              <w:rPr>
                <w:rFonts w:cs="Times New Roman"/>
                <w:bCs/>
                <w:sz w:val="20"/>
                <w:szCs w:val="20"/>
                <w:lang w:val="es-ES_tradnl"/>
              </w:rPr>
              <w:t xml:space="preserve">gestión de riesgos frente a los </w:t>
            </w:r>
            <w:r w:rsidR="00D462E0">
              <w:rPr>
                <w:rFonts w:cs="Times New Roman"/>
                <w:bCs/>
                <w:sz w:val="20"/>
                <w:szCs w:val="20"/>
                <w:lang w:val="es-ES_tradnl"/>
              </w:rPr>
              <w:t>efectos</w:t>
            </w:r>
            <w:r w:rsidR="00D462E0" w:rsidRPr="00F25C8E">
              <w:rPr>
                <w:rFonts w:cs="Times New Roman"/>
                <w:bCs/>
                <w:sz w:val="20"/>
                <w:szCs w:val="20"/>
                <w:lang w:val="es-ES_tradnl"/>
              </w:rPr>
              <w:t xml:space="preserve"> del cambio climático y los desastres </w:t>
            </w:r>
            <w:r w:rsidR="00D462E0">
              <w:rPr>
                <w:rFonts w:cs="Times New Roman"/>
                <w:bCs/>
                <w:sz w:val="20"/>
                <w:szCs w:val="20"/>
                <w:lang w:val="es-ES_tradnl"/>
              </w:rPr>
              <w:t>de origen natural y antrópico</w:t>
            </w:r>
            <w:r w:rsidR="00D462E0" w:rsidRPr="00F25C8E">
              <w:rPr>
                <w:rFonts w:cs="Times New Roman"/>
                <w:bCs/>
                <w:sz w:val="20"/>
                <w:szCs w:val="20"/>
                <w:lang w:val="es-ES_tradnl"/>
              </w:rPr>
              <w:t>.</w:t>
            </w:r>
          </w:p>
          <w:p w14:paraId="5205B75D" w14:textId="77777777" w:rsidR="00600F10" w:rsidRPr="00F25C8E" w:rsidRDefault="00600F10" w:rsidP="0077394A">
            <w:pPr>
              <w:tabs>
                <w:tab w:val="left" w:pos="4680"/>
              </w:tabs>
              <w:jc w:val="both"/>
              <w:rPr>
                <w:rFonts w:cs="Times New Roman"/>
                <w:i/>
                <w:sz w:val="20"/>
                <w:szCs w:val="20"/>
                <w:shd w:val="clear" w:color="auto" w:fill="E0E0E0"/>
                <w:lang w:val="es-ES_tradnl"/>
              </w:rPr>
            </w:pPr>
            <w:r w:rsidRPr="00F25C8E">
              <w:rPr>
                <w:rFonts w:cs="Times New Roman"/>
                <w:i/>
                <w:iCs/>
                <w:sz w:val="20"/>
                <w:szCs w:val="20"/>
                <w:lang w:val="es-ES_tradnl"/>
              </w:rPr>
              <w:t>(</w:t>
            </w:r>
            <w:r w:rsidR="00B218D6" w:rsidRPr="00F25C8E">
              <w:rPr>
                <w:rFonts w:cs="Times New Roman"/>
                <w:i/>
                <w:iCs/>
                <w:sz w:val="20"/>
                <w:szCs w:val="20"/>
                <w:lang w:val="es-ES_tradnl"/>
              </w:rPr>
              <w:t>Los vinculados al proyecto y extraídos del</w:t>
            </w:r>
            <w:r w:rsidR="004E0E56" w:rsidRPr="00F25C8E">
              <w:rPr>
                <w:rFonts w:cs="Times New Roman"/>
                <w:i/>
                <w:iCs/>
                <w:sz w:val="20"/>
                <w:szCs w:val="20"/>
                <w:lang w:val="es-ES_tradnl"/>
              </w:rPr>
              <w:t xml:space="preserve"> documento del P</w:t>
            </w:r>
            <w:r w:rsidR="00B218D6" w:rsidRPr="00F25C8E">
              <w:rPr>
                <w:rFonts w:cs="Times New Roman"/>
                <w:i/>
                <w:iCs/>
                <w:sz w:val="20"/>
                <w:szCs w:val="20"/>
                <w:lang w:val="es-ES_tradnl"/>
              </w:rPr>
              <w:t>rograma</w:t>
            </w:r>
            <w:r w:rsidR="004E0E56" w:rsidRPr="00F25C8E">
              <w:rPr>
                <w:rFonts w:cs="Times New Roman"/>
                <w:i/>
                <w:iCs/>
                <w:sz w:val="20"/>
                <w:szCs w:val="20"/>
                <w:lang w:val="es-ES_tradnl"/>
              </w:rPr>
              <w:t xml:space="preserve"> de P</w:t>
            </w:r>
            <w:r w:rsidR="00B218D6" w:rsidRPr="00F25C8E">
              <w:rPr>
                <w:rFonts w:cs="Times New Roman"/>
                <w:i/>
                <w:iCs/>
                <w:sz w:val="20"/>
                <w:szCs w:val="20"/>
                <w:lang w:val="es-ES_tradnl"/>
              </w:rPr>
              <w:t>aís</w:t>
            </w:r>
            <w:r w:rsidRPr="00F25C8E">
              <w:rPr>
                <w:rFonts w:cs="Times New Roman"/>
                <w:i/>
                <w:iCs/>
                <w:sz w:val="20"/>
                <w:szCs w:val="20"/>
                <w:lang w:val="es-ES_tradnl"/>
              </w:rPr>
              <w:t>)</w:t>
            </w:r>
          </w:p>
        </w:tc>
      </w:tr>
      <w:tr w:rsidR="00600F10" w:rsidRPr="00F25C8E" w14:paraId="35E56CA0" w14:textId="77777777" w:rsidTr="00640BC5">
        <w:tc>
          <w:tcPr>
            <w:tcW w:w="9540" w:type="dxa"/>
            <w:gridSpan w:val="2"/>
            <w:vAlign w:val="center"/>
          </w:tcPr>
          <w:p w14:paraId="14142DE5" w14:textId="77777777" w:rsidR="00BD706A" w:rsidRPr="00F25C8E" w:rsidRDefault="00BD706A" w:rsidP="0077394A">
            <w:pPr>
              <w:tabs>
                <w:tab w:val="left" w:pos="4680"/>
              </w:tabs>
              <w:jc w:val="both"/>
              <w:rPr>
                <w:rFonts w:cs="Times New Roman"/>
                <w:sz w:val="20"/>
                <w:szCs w:val="20"/>
                <w:shd w:val="clear" w:color="auto" w:fill="E0E0E0"/>
                <w:lang w:val="es-ES_tradnl"/>
              </w:rPr>
            </w:pPr>
            <w:r w:rsidRPr="00FA3B9B">
              <w:rPr>
                <w:rFonts w:cs="Times New Roman"/>
                <w:b/>
                <w:bCs/>
                <w:sz w:val="20"/>
                <w:szCs w:val="20"/>
                <w:lang w:val="es-ES_tradnl"/>
              </w:rPr>
              <w:t xml:space="preserve">Las </w:t>
            </w:r>
            <w:r w:rsidR="00E20152" w:rsidRPr="00FA3B9B">
              <w:rPr>
                <w:rFonts w:cs="Times New Roman"/>
                <w:b/>
                <w:bCs/>
                <w:sz w:val="20"/>
                <w:szCs w:val="20"/>
                <w:lang w:val="es-ES_tradnl"/>
              </w:rPr>
              <w:t>e</w:t>
            </w:r>
            <w:r w:rsidRPr="00FA3B9B">
              <w:rPr>
                <w:rFonts w:cs="Times New Roman"/>
                <w:b/>
                <w:bCs/>
                <w:sz w:val="20"/>
                <w:szCs w:val="20"/>
                <w:lang w:val="es-ES_tradnl"/>
              </w:rPr>
              <w:t xml:space="preserve">strategias de </w:t>
            </w:r>
            <w:r w:rsidR="00D462E0" w:rsidRPr="00FA3B9B">
              <w:rPr>
                <w:rFonts w:cs="Times New Roman"/>
                <w:b/>
                <w:bCs/>
                <w:sz w:val="20"/>
                <w:szCs w:val="20"/>
                <w:lang w:val="es-ES_tradnl"/>
              </w:rPr>
              <w:t>Productos</w:t>
            </w:r>
            <w:r w:rsidR="00C22361" w:rsidRPr="00FA3B9B">
              <w:rPr>
                <w:rFonts w:cs="Times New Roman"/>
                <w:b/>
                <w:bCs/>
                <w:sz w:val="20"/>
                <w:szCs w:val="20"/>
                <w:lang w:val="es-ES_tradnl"/>
              </w:rPr>
              <w:t xml:space="preserve"> </w:t>
            </w:r>
            <w:r w:rsidR="00D462E0" w:rsidRPr="00FA3B9B">
              <w:rPr>
                <w:rFonts w:cs="Times New Roman"/>
                <w:b/>
                <w:bCs/>
                <w:sz w:val="20"/>
                <w:szCs w:val="20"/>
                <w:lang w:val="es-ES_tradnl"/>
              </w:rPr>
              <w:t>(s) esperado</w:t>
            </w:r>
            <w:r w:rsidRPr="00FA3B9B">
              <w:rPr>
                <w:rFonts w:cs="Times New Roman"/>
                <w:b/>
                <w:bCs/>
                <w:sz w:val="20"/>
                <w:szCs w:val="20"/>
                <w:lang w:val="es-ES_tradnl"/>
              </w:rPr>
              <w:t xml:space="preserve">(s) del </w:t>
            </w:r>
            <w:r w:rsidR="004E0E56" w:rsidRPr="00FA3B9B">
              <w:rPr>
                <w:rFonts w:cs="Times New Roman"/>
                <w:b/>
                <w:bCs/>
                <w:sz w:val="20"/>
                <w:szCs w:val="20"/>
                <w:lang w:val="es-ES_tradnl"/>
              </w:rPr>
              <w:t>Plan Acción del Programa de</w:t>
            </w:r>
            <w:r w:rsidR="0016320B" w:rsidRPr="00FA3B9B">
              <w:rPr>
                <w:rFonts w:cs="Times New Roman"/>
                <w:b/>
                <w:bCs/>
                <w:sz w:val="20"/>
                <w:szCs w:val="20"/>
                <w:lang w:val="es-ES_tradnl"/>
              </w:rPr>
              <w:t xml:space="preserve"> País</w:t>
            </w:r>
            <w:r w:rsidRPr="00FA3B9B">
              <w:rPr>
                <w:rFonts w:cs="Times New Roman"/>
                <w:b/>
                <w:bCs/>
                <w:sz w:val="20"/>
                <w:szCs w:val="20"/>
                <w:lang w:val="es-ES_tradnl"/>
              </w:rPr>
              <w:t>, planes</w:t>
            </w:r>
            <w:r w:rsidR="00D429FC" w:rsidRPr="00FA3B9B">
              <w:rPr>
                <w:rFonts w:cs="Times New Roman"/>
                <w:b/>
                <w:bCs/>
                <w:sz w:val="20"/>
                <w:szCs w:val="20"/>
                <w:lang w:val="es-ES_tradnl"/>
              </w:rPr>
              <w:t xml:space="preserve">, </w:t>
            </w:r>
            <w:r w:rsidRPr="00FA3B9B">
              <w:rPr>
                <w:rFonts w:cs="Times New Roman"/>
                <w:b/>
                <w:bCs/>
                <w:sz w:val="20"/>
                <w:szCs w:val="20"/>
                <w:lang w:val="es-ES_tradnl"/>
              </w:rPr>
              <w:t>presupuestos</w:t>
            </w:r>
            <w:r w:rsidR="00600F10" w:rsidRPr="00FA3B9B">
              <w:rPr>
                <w:rFonts w:cs="Times New Roman"/>
                <w:b/>
                <w:bCs/>
                <w:sz w:val="20"/>
                <w:szCs w:val="20"/>
                <w:lang w:val="es-ES_tradnl"/>
              </w:rPr>
              <w:t xml:space="preserve"> </w:t>
            </w:r>
            <w:r w:rsidR="006674B2" w:rsidRPr="00FA3B9B">
              <w:rPr>
                <w:rFonts w:cs="Times New Roman"/>
                <w:b/>
                <w:bCs/>
                <w:sz w:val="20"/>
                <w:szCs w:val="20"/>
                <w:lang w:val="es-ES_tradnl"/>
              </w:rPr>
              <w:t xml:space="preserve">e instrumentos de presupuesto </w:t>
            </w:r>
            <w:r w:rsidRPr="00FA3B9B">
              <w:rPr>
                <w:rFonts w:cs="Times New Roman"/>
                <w:b/>
                <w:bCs/>
                <w:sz w:val="20"/>
                <w:szCs w:val="20"/>
                <w:lang w:val="es-ES_tradnl"/>
              </w:rPr>
              <w:t>s</w:t>
            </w:r>
            <w:r w:rsidR="00D429FC" w:rsidRPr="00FA3B9B">
              <w:rPr>
                <w:rFonts w:cs="Times New Roman"/>
                <w:b/>
                <w:bCs/>
                <w:sz w:val="20"/>
                <w:szCs w:val="20"/>
                <w:lang w:val="es-ES_tradnl"/>
              </w:rPr>
              <w:t>e</w:t>
            </w:r>
            <w:r w:rsidRPr="00FA3B9B">
              <w:rPr>
                <w:rFonts w:cs="Times New Roman"/>
                <w:b/>
                <w:bCs/>
                <w:sz w:val="20"/>
                <w:szCs w:val="20"/>
                <w:lang w:val="es-ES_tradnl"/>
              </w:rPr>
              <w:t xml:space="preserve"> formula</w:t>
            </w:r>
            <w:r w:rsidR="00D429FC" w:rsidRPr="00FA3B9B">
              <w:rPr>
                <w:rFonts w:cs="Times New Roman"/>
                <w:b/>
                <w:bCs/>
                <w:sz w:val="20"/>
                <w:szCs w:val="20"/>
                <w:lang w:val="es-ES_tradnl"/>
              </w:rPr>
              <w:t>n</w:t>
            </w:r>
            <w:r w:rsidRPr="00FA3B9B">
              <w:rPr>
                <w:rFonts w:cs="Times New Roman"/>
                <w:b/>
                <w:bCs/>
                <w:sz w:val="20"/>
                <w:szCs w:val="20"/>
                <w:lang w:val="es-ES_tradnl"/>
              </w:rPr>
              <w:t xml:space="preserve"> y aplica</w:t>
            </w:r>
            <w:r w:rsidR="00D429FC" w:rsidRPr="00FA3B9B">
              <w:rPr>
                <w:rFonts w:cs="Times New Roman"/>
                <w:b/>
                <w:bCs/>
                <w:sz w:val="20"/>
                <w:szCs w:val="20"/>
                <w:lang w:val="es-ES_tradnl"/>
              </w:rPr>
              <w:t>n</w:t>
            </w:r>
            <w:r w:rsidRPr="00FA3B9B">
              <w:rPr>
                <w:rFonts w:cs="Times New Roman"/>
                <w:b/>
                <w:bCs/>
                <w:sz w:val="20"/>
                <w:szCs w:val="20"/>
                <w:lang w:val="es-ES_tradnl"/>
              </w:rPr>
              <w:t xml:space="preserve"> enfo</w:t>
            </w:r>
            <w:r w:rsidR="00D429FC" w:rsidRPr="00FA3B9B">
              <w:rPr>
                <w:rFonts w:cs="Times New Roman"/>
                <w:b/>
                <w:bCs/>
                <w:sz w:val="20"/>
                <w:szCs w:val="20"/>
                <w:lang w:val="es-ES_tradnl"/>
              </w:rPr>
              <w:t>cados</w:t>
            </w:r>
            <w:r w:rsidR="00600F10" w:rsidRPr="00FA3B9B">
              <w:rPr>
                <w:rFonts w:cs="Times New Roman"/>
                <w:b/>
                <w:bCs/>
                <w:sz w:val="20"/>
                <w:szCs w:val="20"/>
                <w:lang w:val="es-ES_tradnl"/>
              </w:rPr>
              <w:t xml:space="preserve"> </w:t>
            </w:r>
            <w:r w:rsidRPr="00FA3B9B">
              <w:rPr>
                <w:rFonts w:cs="Times New Roman"/>
                <w:b/>
                <w:bCs/>
                <w:sz w:val="20"/>
                <w:szCs w:val="20"/>
                <w:lang w:val="es-ES_tradnl"/>
              </w:rPr>
              <w:t>en grupos</w:t>
            </w:r>
            <w:r w:rsidR="006674B2" w:rsidRPr="00FA3B9B">
              <w:rPr>
                <w:rFonts w:cs="Times New Roman"/>
                <w:b/>
                <w:bCs/>
                <w:sz w:val="20"/>
                <w:szCs w:val="20"/>
                <w:lang w:val="es-ES_tradnl"/>
              </w:rPr>
              <w:t xml:space="preserve"> pr</w:t>
            </w:r>
            <w:r w:rsidR="00D429FC" w:rsidRPr="00FA3B9B">
              <w:rPr>
                <w:rFonts w:cs="Times New Roman"/>
                <w:b/>
                <w:bCs/>
                <w:sz w:val="20"/>
                <w:szCs w:val="20"/>
                <w:lang w:val="es-ES_tradnl"/>
              </w:rPr>
              <w:t>i</w:t>
            </w:r>
            <w:r w:rsidR="00D462E0" w:rsidRPr="00FA3B9B">
              <w:rPr>
                <w:rFonts w:cs="Times New Roman"/>
                <w:b/>
                <w:bCs/>
                <w:sz w:val="20"/>
                <w:szCs w:val="20"/>
                <w:lang w:val="es-ES_tradnl"/>
              </w:rPr>
              <w:t>o</w:t>
            </w:r>
            <w:r w:rsidR="00D429FC" w:rsidRPr="00FA3B9B">
              <w:rPr>
                <w:rFonts w:cs="Times New Roman"/>
                <w:b/>
                <w:bCs/>
                <w:sz w:val="20"/>
                <w:szCs w:val="20"/>
                <w:lang w:val="es-ES_tradnl"/>
              </w:rPr>
              <w:t>ritarios,</w:t>
            </w:r>
            <w:r w:rsidRPr="00FA3B9B">
              <w:rPr>
                <w:rFonts w:cs="Times New Roman"/>
                <w:b/>
                <w:bCs/>
                <w:sz w:val="20"/>
                <w:szCs w:val="20"/>
                <w:lang w:val="es-ES_tradnl"/>
              </w:rPr>
              <w:t xml:space="preserve"> con especial énfasis en </w:t>
            </w:r>
            <w:r w:rsidR="006674B2" w:rsidRPr="00FA3B9B">
              <w:rPr>
                <w:rFonts w:cs="Times New Roman"/>
                <w:b/>
                <w:bCs/>
                <w:sz w:val="20"/>
                <w:szCs w:val="20"/>
                <w:lang w:val="es-ES_tradnl"/>
              </w:rPr>
              <w:t>l</w:t>
            </w:r>
            <w:r w:rsidR="00D429FC" w:rsidRPr="00FA3B9B">
              <w:rPr>
                <w:rFonts w:cs="Times New Roman"/>
                <w:b/>
                <w:bCs/>
                <w:sz w:val="20"/>
                <w:szCs w:val="20"/>
                <w:lang w:val="es-ES_tradnl"/>
              </w:rPr>
              <w:t>os que están afectados por</w:t>
            </w:r>
            <w:r w:rsidR="006674B2" w:rsidRPr="00FA3B9B">
              <w:rPr>
                <w:rFonts w:cs="Times New Roman"/>
                <w:b/>
                <w:bCs/>
                <w:sz w:val="20"/>
                <w:szCs w:val="20"/>
                <w:lang w:val="es-ES_tradnl"/>
              </w:rPr>
              <w:t xml:space="preserve"> desigualdad</w:t>
            </w:r>
            <w:r w:rsidR="009377AD" w:rsidRPr="00FA3B9B">
              <w:rPr>
                <w:rFonts w:cs="Times New Roman"/>
                <w:b/>
                <w:bCs/>
                <w:sz w:val="20"/>
                <w:szCs w:val="20"/>
                <w:lang w:val="es-ES_tradnl"/>
              </w:rPr>
              <w:t xml:space="preserve"> </w:t>
            </w:r>
            <w:r w:rsidRPr="00FA3B9B">
              <w:rPr>
                <w:rFonts w:cs="Times New Roman"/>
                <w:b/>
                <w:bCs/>
                <w:sz w:val="20"/>
                <w:szCs w:val="20"/>
                <w:lang w:val="es-ES_tradnl"/>
              </w:rPr>
              <w:t>de género</w:t>
            </w:r>
            <w:r w:rsidR="00D429FC" w:rsidRPr="00FA3B9B">
              <w:rPr>
                <w:rFonts w:cs="Times New Roman"/>
                <w:b/>
                <w:bCs/>
                <w:sz w:val="20"/>
                <w:szCs w:val="20"/>
                <w:lang w:val="es-ES_tradnl"/>
              </w:rPr>
              <w:t>,</w:t>
            </w:r>
            <w:r w:rsidRPr="00FA3B9B">
              <w:rPr>
                <w:rFonts w:cs="Times New Roman"/>
                <w:b/>
                <w:bCs/>
                <w:sz w:val="20"/>
                <w:szCs w:val="20"/>
                <w:lang w:val="es-ES_tradnl"/>
              </w:rPr>
              <w:t xml:space="preserve"> para</w:t>
            </w:r>
            <w:r w:rsidR="00600F10" w:rsidRPr="00FA3B9B">
              <w:rPr>
                <w:rFonts w:cs="Times New Roman"/>
                <w:b/>
                <w:bCs/>
                <w:sz w:val="20"/>
                <w:szCs w:val="20"/>
                <w:lang w:val="es-ES_tradnl"/>
              </w:rPr>
              <w:t>:</w:t>
            </w:r>
            <w:r w:rsidR="00600F10" w:rsidRPr="00F25C8E">
              <w:rPr>
                <w:rFonts w:cs="Times New Roman"/>
                <w:b/>
                <w:sz w:val="20"/>
                <w:szCs w:val="20"/>
                <w:shd w:val="clear" w:color="auto" w:fill="E0E0E0"/>
                <w:lang w:val="es-ES_tradnl"/>
              </w:rPr>
              <w:t xml:space="preserve"> </w:t>
            </w:r>
            <w:r w:rsidRPr="00FA3B9B">
              <w:rPr>
                <w:rFonts w:cs="Times New Roman"/>
                <w:bCs/>
                <w:sz w:val="20"/>
                <w:szCs w:val="20"/>
                <w:lang w:val="es-ES_tradnl"/>
              </w:rPr>
              <w:t xml:space="preserve">la conservación y </w:t>
            </w:r>
            <w:r w:rsidR="006674B2" w:rsidRPr="00FA3B9B">
              <w:rPr>
                <w:rFonts w:cs="Times New Roman"/>
                <w:bCs/>
                <w:sz w:val="20"/>
                <w:szCs w:val="20"/>
                <w:lang w:val="es-ES_tradnl"/>
              </w:rPr>
              <w:t>el manejo</w:t>
            </w:r>
            <w:r w:rsidRPr="00FA3B9B">
              <w:rPr>
                <w:rFonts w:cs="Times New Roman"/>
                <w:bCs/>
                <w:sz w:val="20"/>
                <w:szCs w:val="20"/>
                <w:lang w:val="es-ES_tradnl"/>
              </w:rPr>
              <w:t xml:space="preserve"> sostenible de los recursos naturales, bienes y </w:t>
            </w:r>
            <w:r w:rsidR="006674B2" w:rsidRPr="00FA3B9B">
              <w:rPr>
                <w:rFonts w:cs="Times New Roman"/>
                <w:bCs/>
                <w:sz w:val="20"/>
                <w:szCs w:val="20"/>
                <w:lang w:val="es-ES_tradnl"/>
              </w:rPr>
              <w:t>servicios de los ecosistemas,</w:t>
            </w:r>
            <w:r w:rsidRPr="00FA3B9B">
              <w:rPr>
                <w:rFonts w:cs="Times New Roman"/>
                <w:bCs/>
                <w:sz w:val="20"/>
                <w:szCs w:val="20"/>
                <w:lang w:val="es-ES_tradnl"/>
              </w:rPr>
              <w:t xml:space="preserve"> cambio climático,</w:t>
            </w:r>
            <w:r w:rsidR="009377AD" w:rsidRPr="00FA3B9B">
              <w:rPr>
                <w:rFonts w:cs="Times New Roman"/>
                <w:bCs/>
                <w:sz w:val="20"/>
                <w:szCs w:val="20"/>
                <w:lang w:val="es-ES_tradnl"/>
              </w:rPr>
              <w:t xml:space="preserve"> </w:t>
            </w:r>
            <w:r w:rsidR="006674B2" w:rsidRPr="00FA3B9B">
              <w:rPr>
                <w:rFonts w:cs="Times New Roman"/>
                <w:bCs/>
                <w:sz w:val="20"/>
                <w:szCs w:val="20"/>
                <w:lang w:val="es-ES_tradnl"/>
              </w:rPr>
              <w:t>promulgación</w:t>
            </w:r>
            <w:r w:rsidR="00320942" w:rsidRPr="00FA3B9B">
              <w:rPr>
                <w:rFonts w:cs="Times New Roman"/>
                <w:bCs/>
                <w:sz w:val="20"/>
                <w:szCs w:val="20"/>
                <w:lang w:val="es-ES_tradnl"/>
              </w:rPr>
              <w:t xml:space="preserve"> de </w:t>
            </w:r>
            <w:r w:rsidR="00D462E0" w:rsidRPr="00FA3B9B">
              <w:rPr>
                <w:rFonts w:cs="Times New Roman"/>
                <w:bCs/>
                <w:sz w:val="20"/>
                <w:szCs w:val="20"/>
                <w:lang w:val="es-ES_tradnl"/>
              </w:rPr>
              <w:t>resiliencia</w:t>
            </w:r>
            <w:r w:rsidRPr="00FA3B9B">
              <w:rPr>
                <w:rFonts w:cs="Times New Roman"/>
                <w:bCs/>
                <w:sz w:val="20"/>
                <w:szCs w:val="20"/>
                <w:lang w:val="es-ES_tradnl"/>
              </w:rPr>
              <w:t xml:space="preserve">, </w:t>
            </w:r>
            <w:r w:rsidR="00320942" w:rsidRPr="00FA3B9B">
              <w:rPr>
                <w:rFonts w:cs="Times New Roman"/>
                <w:bCs/>
                <w:sz w:val="20"/>
                <w:szCs w:val="20"/>
                <w:lang w:val="es-ES_tradnl"/>
              </w:rPr>
              <w:t>difusión sobre alternativas</w:t>
            </w:r>
            <w:r w:rsidR="009377AD" w:rsidRPr="00FA3B9B">
              <w:rPr>
                <w:rFonts w:cs="Times New Roman"/>
                <w:bCs/>
                <w:sz w:val="20"/>
                <w:szCs w:val="20"/>
                <w:lang w:val="es-ES_tradnl"/>
              </w:rPr>
              <w:t xml:space="preserve"> </w:t>
            </w:r>
            <w:r w:rsidRPr="00FA3B9B">
              <w:rPr>
                <w:rFonts w:cs="Times New Roman"/>
                <w:bCs/>
                <w:sz w:val="20"/>
                <w:szCs w:val="20"/>
                <w:lang w:val="es-ES_tradnl"/>
              </w:rPr>
              <w:t>de energía sostenible</w:t>
            </w:r>
            <w:r w:rsidR="00320942" w:rsidRPr="00FA3B9B">
              <w:rPr>
                <w:rFonts w:cs="Times New Roman"/>
                <w:bCs/>
                <w:sz w:val="20"/>
                <w:szCs w:val="20"/>
                <w:lang w:val="es-ES_tradnl"/>
              </w:rPr>
              <w:t>s y</w:t>
            </w:r>
            <w:r w:rsidR="009377AD" w:rsidRPr="00FA3B9B">
              <w:rPr>
                <w:rFonts w:cs="Times New Roman"/>
                <w:bCs/>
                <w:sz w:val="20"/>
                <w:szCs w:val="20"/>
                <w:lang w:val="es-ES_tradnl"/>
              </w:rPr>
              <w:t xml:space="preserve"> </w:t>
            </w:r>
            <w:r w:rsidR="006674B2" w:rsidRPr="00FA3B9B">
              <w:rPr>
                <w:rFonts w:cs="Times New Roman"/>
                <w:bCs/>
                <w:sz w:val="20"/>
                <w:szCs w:val="20"/>
                <w:lang w:val="es-ES_tradnl"/>
              </w:rPr>
              <w:t>manejo</w:t>
            </w:r>
            <w:r w:rsidRPr="00FA3B9B">
              <w:rPr>
                <w:rFonts w:cs="Times New Roman"/>
                <w:bCs/>
                <w:sz w:val="20"/>
                <w:szCs w:val="20"/>
                <w:lang w:val="es-ES_tradnl"/>
              </w:rPr>
              <w:t xml:space="preserve"> </w:t>
            </w:r>
            <w:r w:rsidR="006674B2" w:rsidRPr="00FA3B9B">
              <w:rPr>
                <w:rFonts w:cs="Times New Roman"/>
                <w:bCs/>
                <w:sz w:val="20"/>
                <w:szCs w:val="20"/>
                <w:lang w:val="es-ES_tradnl"/>
              </w:rPr>
              <w:t>adecuado</w:t>
            </w:r>
            <w:r w:rsidRPr="00FA3B9B">
              <w:rPr>
                <w:rFonts w:cs="Times New Roman"/>
                <w:bCs/>
                <w:sz w:val="20"/>
                <w:szCs w:val="20"/>
                <w:lang w:val="es-ES_tradnl"/>
              </w:rPr>
              <w:t xml:space="preserve"> de los productos químicos y contaminantes.</w:t>
            </w:r>
            <w:r w:rsidRPr="00F25C8E">
              <w:rPr>
                <w:rFonts w:cs="Times New Roman"/>
                <w:sz w:val="20"/>
                <w:szCs w:val="20"/>
                <w:shd w:val="clear" w:color="auto" w:fill="E0E0E0"/>
                <w:lang w:val="es-ES_tradnl"/>
              </w:rPr>
              <w:t xml:space="preserve"> </w:t>
            </w:r>
          </w:p>
          <w:p w14:paraId="6531786A" w14:textId="77777777" w:rsidR="00600F10" w:rsidRPr="00F25C8E" w:rsidRDefault="00442F7C" w:rsidP="00320942">
            <w:pPr>
              <w:tabs>
                <w:tab w:val="left" w:pos="4680"/>
              </w:tabs>
              <w:jc w:val="both"/>
              <w:rPr>
                <w:rFonts w:cs="Times New Roman"/>
                <w:b/>
                <w:sz w:val="20"/>
                <w:szCs w:val="20"/>
                <w:shd w:val="clear" w:color="auto" w:fill="E0E0E0"/>
                <w:lang w:val="es-ES_tradnl"/>
              </w:rPr>
            </w:pPr>
            <w:r w:rsidRPr="00F25C8E">
              <w:rPr>
                <w:rFonts w:cs="Times New Roman"/>
                <w:i/>
                <w:iCs/>
                <w:sz w:val="20"/>
                <w:szCs w:val="20"/>
                <w:lang w:val="es-ES_tradnl"/>
              </w:rPr>
              <w:t>(</w:t>
            </w:r>
            <w:r w:rsidR="00320942" w:rsidRPr="00F25C8E">
              <w:rPr>
                <w:rFonts w:cs="Times New Roman"/>
                <w:i/>
                <w:iCs/>
                <w:sz w:val="20"/>
                <w:szCs w:val="20"/>
                <w:lang w:val="es-ES_tradnl"/>
              </w:rPr>
              <w:t>Aquellos que provengan del proyecto y extraídos del Plan Acción del P</w:t>
            </w:r>
            <w:r w:rsidR="006674B2" w:rsidRPr="00F25C8E">
              <w:rPr>
                <w:rFonts w:cs="Times New Roman"/>
                <w:i/>
                <w:iCs/>
                <w:sz w:val="20"/>
                <w:szCs w:val="20"/>
                <w:lang w:val="es-ES_tradnl"/>
              </w:rPr>
              <w:t>rograma de</w:t>
            </w:r>
            <w:r w:rsidR="00320942" w:rsidRPr="00F25C8E">
              <w:rPr>
                <w:rFonts w:cs="Times New Roman"/>
                <w:i/>
                <w:iCs/>
                <w:sz w:val="20"/>
                <w:szCs w:val="20"/>
                <w:lang w:val="es-ES_tradnl"/>
              </w:rPr>
              <w:t xml:space="preserve"> P</w:t>
            </w:r>
            <w:r w:rsidR="0016320B" w:rsidRPr="00F25C8E">
              <w:rPr>
                <w:rFonts w:cs="Times New Roman"/>
                <w:i/>
                <w:iCs/>
                <w:sz w:val="20"/>
                <w:szCs w:val="20"/>
                <w:lang w:val="es-ES_tradnl"/>
              </w:rPr>
              <w:t>aís</w:t>
            </w:r>
            <w:r w:rsidR="00600F10" w:rsidRPr="00F25C8E">
              <w:rPr>
                <w:rFonts w:cs="Times New Roman"/>
                <w:i/>
                <w:iCs/>
                <w:sz w:val="20"/>
                <w:szCs w:val="20"/>
                <w:lang w:val="es-ES_tradnl"/>
              </w:rPr>
              <w:t>)</w:t>
            </w:r>
          </w:p>
        </w:tc>
      </w:tr>
      <w:tr w:rsidR="009D2E22" w:rsidRPr="00F25C8E" w14:paraId="32AE8054" w14:textId="77777777" w:rsidTr="009024C1">
        <w:tc>
          <w:tcPr>
            <w:tcW w:w="9540" w:type="dxa"/>
            <w:gridSpan w:val="2"/>
            <w:shd w:val="clear" w:color="auto" w:fill="FFFFFF"/>
            <w:vAlign w:val="center"/>
            <w:hideMark/>
          </w:tcPr>
          <w:p w14:paraId="3D85021A" w14:textId="77777777" w:rsidR="009D2E22" w:rsidRPr="00F25C8E" w:rsidRDefault="00442F7C" w:rsidP="00E20152">
            <w:pPr>
              <w:tabs>
                <w:tab w:val="left" w:pos="4680"/>
              </w:tabs>
              <w:rPr>
                <w:rFonts w:cs="Times New Roman"/>
                <w:b/>
                <w:sz w:val="20"/>
                <w:szCs w:val="20"/>
                <w:shd w:val="clear" w:color="auto" w:fill="E0E0E0"/>
                <w:lang w:val="es-ES_tradnl"/>
              </w:rPr>
            </w:pPr>
            <w:r w:rsidRPr="00FA3B9B">
              <w:rPr>
                <w:rFonts w:cs="Times New Roman"/>
                <w:b/>
                <w:bCs/>
                <w:sz w:val="20"/>
                <w:szCs w:val="20"/>
                <w:lang w:val="es-ES_tradnl"/>
              </w:rPr>
              <w:t xml:space="preserve">Entidad </w:t>
            </w:r>
            <w:r w:rsidR="00E20152" w:rsidRPr="00FA3B9B">
              <w:rPr>
                <w:rFonts w:cs="Times New Roman"/>
                <w:b/>
                <w:bCs/>
                <w:sz w:val="20"/>
                <w:szCs w:val="20"/>
                <w:lang w:val="es-ES_tradnl"/>
              </w:rPr>
              <w:t>e</w:t>
            </w:r>
            <w:r w:rsidRPr="00FA3B9B">
              <w:rPr>
                <w:rFonts w:cs="Times New Roman"/>
                <w:b/>
                <w:bCs/>
                <w:sz w:val="20"/>
                <w:szCs w:val="20"/>
                <w:lang w:val="es-ES_tradnl"/>
              </w:rPr>
              <w:t xml:space="preserve">jecutora / </w:t>
            </w:r>
            <w:r w:rsidR="00E20152" w:rsidRPr="00FA3B9B">
              <w:rPr>
                <w:rFonts w:cs="Times New Roman"/>
                <w:b/>
                <w:bCs/>
                <w:sz w:val="20"/>
                <w:szCs w:val="20"/>
                <w:lang w:val="es-ES_tradnl"/>
              </w:rPr>
              <w:t>s</w:t>
            </w:r>
            <w:r w:rsidR="007C31B3" w:rsidRPr="00FA3B9B">
              <w:rPr>
                <w:rFonts w:cs="Times New Roman"/>
                <w:b/>
                <w:bCs/>
                <w:sz w:val="20"/>
                <w:szCs w:val="20"/>
                <w:lang w:val="es-ES_tradnl"/>
              </w:rPr>
              <w:t xml:space="preserve">ocio </w:t>
            </w:r>
            <w:r w:rsidR="00E20152" w:rsidRPr="00FA3B9B">
              <w:rPr>
                <w:rFonts w:cs="Times New Roman"/>
                <w:b/>
                <w:bCs/>
                <w:sz w:val="20"/>
                <w:szCs w:val="20"/>
                <w:lang w:val="es-ES_tradnl"/>
              </w:rPr>
              <w:t>i</w:t>
            </w:r>
            <w:r w:rsidR="007C31B3" w:rsidRPr="00FA3B9B">
              <w:rPr>
                <w:rFonts w:cs="Times New Roman"/>
                <w:b/>
                <w:bCs/>
                <w:sz w:val="20"/>
                <w:szCs w:val="20"/>
                <w:lang w:val="es-ES_tradnl"/>
              </w:rPr>
              <w:t>mplementador</w:t>
            </w:r>
            <w:r w:rsidRPr="00FA3B9B">
              <w:rPr>
                <w:rFonts w:cs="Times New Roman"/>
                <w:b/>
                <w:bCs/>
                <w:sz w:val="20"/>
                <w:szCs w:val="20"/>
                <w:lang w:val="es-ES_tradnl"/>
              </w:rPr>
              <w:t>:</w:t>
            </w:r>
            <w:r w:rsidR="009377AD" w:rsidRPr="00F25C8E">
              <w:rPr>
                <w:rFonts w:cs="Times New Roman"/>
                <w:b/>
                <w:sz w:val="20"/>
                <w:szCs w:val="20"/>
                <w:shd w:val="clear" w:color="auto" w:fill="E0E0E0"/>
                <w:lang w:val="es-ES_tradnl"/>
              </w:rPr>
              <w:t xml:space="preserve"> </w:t>
            </w:r>
            <w:r w:rsidR="002C47FF" w:rsidRPr="00F25C8E">
              <w:rPr>
                <w:sz w:val="20"/>
                <w:szCs w:val="20"/>
                <w:lang w:val="es-ES_tradnl"/>
              </w:rPr>
              <w:t>Ministerio del Ambiente</w:t>
            </w:r>
            <w:r w:rsidR="009D2E22" w:rsidRPr="00F25C8E">
              <w:rPr>
                <w:sz w:val="20"/>
                <w:szCs w:val="20"/>
                <w:lang w:val="es-ES_tradnl"/>
              </w:rPr>
              <w:t xml:space="preserve"> (MAE) </w:t>
            </w:r>
          </w:p>
        </w:tc>
      </w:tr>
    </w:tbl>
    <w:p w14:paraId="6B7DEB08" w14:textId="77777777" w:rsidR="005D4EA8" w:rsidRPr="00F25C8E" w:rsidRDefault="007E194E" w:rsidP="00263271">
      <w:pPr>
        <w:tabs>
          <w:tab w:val="left" w:pos="9720"/>
        </w:tabs>
        <w:ind w:right="828"/>
        <w:jc w:val="center"/>
        <w:rPr>
          <w:rFonts w:cs="Times New Roman"/>
          <w:color w:val="000000"/>
          <w:sz w:val="22"/>
          <w:szCs w:val="22"/>
          <w:lang w:val="es-ES_tradnl"/>
        </w:rPr>
        <w:sectPr w:rsidR="005D4EA8" w:rsidRPr="00F25C8E" w:rsidSect="00396550">
          <w:headerReference w:type="even" r:id="rId11"/>
          <w:footerReference w:type="even" r:id="rId12"/>
          <w:footerReference w:type="default" r:id="rId13"/>
          <w:headerReference w:type="first" r:id="rId14"/>
          <w:type w:val="continuous"/>
          <w:pgSz w:w="12240" w:h="15840" w:code="1"/>
          <w:pgMar w:top="1440" w:right="1440" w:bottom="1440" w:left="1440" w:header="720" w:footer="720" w:gutter="0"/>
          <w:pgNumType w:start="1"/>
          <w:cols w:space="720"/>
          <w:titlePg/>
          <w:docGrid w:linePitch="360"/>
        </w:sectPr>
      </w:pPr>
      <w:r w:rsidRPr="00F25C8E">
        <w:rPr>
          <w:b/>
          <w:bCs/>
          <w:noProof/>
          <w:sz w:val="10"/>
          <w:szCs w:val="10"/>
          <w:lang w:eastAsia="es-EC"/>
        </w:rPr>
        <mc:AlternateContent>
          <mc:Choice Requires="wps">
            <w:drawing>
              <wp:anchor distT="0" distB="0" distL="114300" distR="114300" simplePos="0" relativeHeight="251657216" behindDoc="0" locked="0" layoutInCell="1" allowOverlap="1" wp14:anchorId="60DA8B6F" wp14:editId="13FEBE0B">
                <wp:simplePos x="0" y="0"/>
                <wp:positionH relativeFrom="column">
                  <wp:posOffset>-433268</wp:posOffset>
                </wp:positionH>
                <wp:positionV relativeFrom="paragraph">
                  <wp:posOffset>356417</wp:posOffset>
                </wp:positionV>
                <wp:extent cx="6713855" cy="1939925"/>
                <wp:effectExtent l="3810" t="4445" r="13335" b="11430"/>
                <wp:wrapNone/>
                <wp:docPr id="3"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5" cy="1939925"/>
                        </a:xfrm>
                        <a:prstGeom prst="rect">
                          <a:avLst/>
                        </a:prstGeom>
                        <a:solidFill>
                          <a:srgbClr val="FFFFFF"/>
                        </a:solidFill>
                        <a:ln w="9525">
                          <a:solidFill>
                            <a:srgbClr val="000000"/>
                          </a:solidFill>
                          <a:miter lim="800000"/>
                          <a:headEnd/>
                          <a:tailEnd/>
                        </a:ln>
                      </wps:spPr>
                      <wps:txbx>
                        <w:txbxContent>
                          <w:p w14:paraId="626EF94A" w14:textId="77777777" w:rsidR="00065A85" w:rsidRPr="0016320B" w:rsidRDefault="00065A85" w:rsidP="009D2E22">
                            <w:pPr>
                              <w:rPr>
                                <w:rFonts w:cs="Times New Roman"/>
                                <w:b/>
                                <w:sz w:val="20"/>
                                <w:szCs w:val="20"/>
                              </w:rPr>
                            </w:pPr>
                            <w:r>
                              <w:rPr>
                                <w:rFonts w:cs="Times New Roman"/>
                                <w:b/>
                                <w:sz w:val="20"/>
                                <w:szCs w:val="20"/>
                              </w:rPr>
                              <w:t>Descripció</w:t>
                            </w:r>
                            <w:r w:rsidRPr="0016320B">
                              <w:rPr>
                                <w:rFonts w:cs="Times New Roman"/>
                                <w:b/>
                                <w:sz w:val="20"/>
                                <w:szCs w:val="20"/>
                              </w:rPr>
                              <w:t xml:space="preserve">n breve: </w:t>
                            </w:r>
                          </w:p>
                          <w:p w14:paraId="565E7169" w14:textId="77777777" w:rsidR="00065A85" w:rsidRPr="0016320B" w:rsidRDefault="00065A85" w:rsidP="009D2E22">
                            <w:pPr>
                              <w:jc w:val="both"/>
                              <w:rPr>
                                <w:sz w:val="20"/>
                                <w:szCs w:val="20"/>
                              </w:rPr>
                            </w:pPr>
                            <w:r w:rsidRPr="0016320B">
                              <w:rPr>
                                <w:rFonts w:cs="Times New Roman"/>
                                <w:bCs/>
                                <w:sz w:val="20"/>
                                <w:szCs w:val="20"/>
                              </w:rPr>
                              <w:t>El Gobierno de</w:t>
                            </w:r>
                            <w:r>
                              <w:rPr>
                                <w:rFonts w:cs="Times New Roman"/>
                                <w:bCs/>
                                <w:sz w:val="20"/>
                                <w:szCs w:val="20"/>
                              </w:rPr>
                              <w:t>l</w:t>
                            </w:r>
                            <w:r w:rsidRPr="0016320B">
                              <w:rPr>
                                <w:rFonts w:cs="Times New Roman"/>
                                <w:bCs/>
                                <w:sz w:val="20"/>
                                <w:szCs w:val="20"/>
                              </w:rPr>
                              <w:t xml:space="preserve"> Ecuador está solicitando asistencia del FMAM y el PNUD para eliminar las barreras </w:t>
                            </w:r>
                            <w:r>
                              <w:rPr>
                                <w:rFonts w:cs="Times New Roman"/>
                                <w:bCs/>
                                <w:sz w:val="20"/>
                                <w:szCs w:val="20"/>
                              </w:rPr>
                              <w:t xml:space="preserve">y </w:t>
                            </w:r>
                            <w:r w:rsidRPr="0016320B">
                              <w:rPr>
                                <w:rFonts w:cs="Times New Roman"/>
                                <w:bCs/>
                                <w:sz w:val="20"/>
                                <w:szCs w:val="20"/>
                              </w:rPr>
                              <w:t xml:space="preserve">asegurar la conservación a largo plazo de la </w:t>
                            </w:r>
                            <w:r>
                              <w:rPr>
                                <w:rFonts w:cs="Times New Roman"/>
                                <w:bCs/>
                                <w:sz w:val="20"/>
                                <w:szCs w:val="20"/>
                              </w:rPr>
                              <w:t>bio</w:t>
                            </w:r>
                            <w:r w:rsidRPr="0016320B">
                              <w:rPr>
                                <w:rFonts w:cs="Times New Roman"/>
                                <w:bCs/>
                                <w:sz w:val="20"/>
                                <w:szCs w:val="20"/>
                              </w:rPr>
                              <w:t>di</w:t>
                            </w:r>
                            <w:r>
                              <w:rPr>
                                <w:rFonts w:cs="Times New Roman"/>
                                <w:bCs/>
                                <w:sz w:val="20"/>
                                <w:szCs w:val="20"/>
                              </w:rPr>
                              <w:t xml:space="preserve">versidad del país. La </w:t>
                            </w:r>
                            <w:r w:rsidRPr="0016320B">
                              <w:rPr>
                                <w:rFonts w:cs="Times New Roman"/>
                                <w:b/>
                                <w:bCs/>
                                <w:sz w:val="20"/>
                                <w:szCs w:val="20"/>
                              </w:rPr>
                              <w:t>meta</w:t>
                            </w:r>
                            <w:r>
                              <w:rPr>
                                <w:rFonts w:cs="Times New Roman"/>
                                <w:bCs/>
                                <w:sz w:val="20"/>
                                <w:szCs w:val="20"/>
                              </w:rPr>
                              <w:t xml:space="preserve"> </w:t>
                            </w:r>
                            <w:r w:rsidRPr="0016320B">
                              <w:rPr>
                                <w:rFonts w:cs="Times New Roman"/>
                                <w:b/>
                                <w:bCs/>
                                <w:sz w:val="20"/>
                                <w:szCs w:val="20"/>
                              </w:rPr>
                              <w:t>del proyecto</w:t>
                            </w:r>
                            <w:r w:rsidRPr="0016320B">
                              <w:rPr>
                                <w:rFonts w:cs="Times New Roman"/>
                                <w:bCs/>
                                <w:sz w:val="20"/>
                                <w:szCs w:val="20"/>
                              </w:rPr>
                              <w:t xml:space="preserve"> es salvaguardar la biodiversidad de importancia mundial del Ecuador a través de la creación de capacidad en el acceso a los recursos genéticos y distribuci</w:t>
                            </w:r>
                            <w:r>
                              <w:rPr>
                                <w:rFonts w:cs="Times New Roman"/>
                                <w:bCs/>
                                <w:sz w:val="20"/>
                                <w:szCs w:val="20"/>
                              </w:rPr>
                              <w:t>ón de beneficios, mientras se mejora</w:t>
                            </w:r>
                            <w:r w:rsidRPr="0016320B">
                              <w:rPr>
                                <w:rFonts w:cs="Times New Roman"/>
                                <w:bCs/>
                                <w:sz w:val="20"/>
                                <w:szCs w:val="20"/>
                              </w:rPr>
                              <w:t xml:space="preserve"> la sostenibilidad del sistema de áreas protegidas a través del fortalecimiento </w:t>
                            </w:r>
                            <w:r>
                              <w:rPr>
                                <w:rFonts w:cs="Times New Roman"/>
                                <w:bCs/>
                                <w:sz w:val="20"/>
                                <w:szCs w:val="20"/>
                              </w:rPr>
                              <w:t xml:space="preserve">de las reservas </w:t>
                            </w:r>
                            <w:r w:rsidRPr="0016320B">
                              <w:rPr>
                                <w:rFonts w:cs="Times New Roman"/>
                                <w:bCs/>
                                <w:sz w:val="20"/>
                                <w:szCs w:val="20"/>
                              </w:rPr>
                              <w:t>del Gobierno Autónom</w:t>
                            </w:r>
                            <w:r>
                              <w:rPr>
                                <w:rFonts w:cs="Times New Roman"/>
                                <w:bCs/>
                                <w:sz w:val="20"/>
                                <w:szCs w:val="20"/>
                              </w:rPr>
                              <w:t>o Descentralizado (GAD)</w:t>
                            </w:r>
                            <w:r w:rsidRPr="0016320B">
                              <w:rPr>
                                <w:rFonts w:cs="Times New Roman"/>
                                <w:bCs/>
                                <w:sz w:val="20"/>
                                <w:szCs w:val="20"/>
                              </w:rPr>
                              <w:t>. El</w:t>
                            </w:r>
                            <w:r w:rsidRPr="0016320B">
                              <w:rPr>
                                <w:rFonts w:cs="Times New Roman"/>
                                <w:b/>
                                <w:bCs/>
                                <w:sz w:val="20"/>
                                <w:szCs w:val="20"/>
                              </w:rPr>
                              <w:t xml:space="preserve"> objetivo del proyecto </w:t>
                            </w:r>
                            <w:r w:rsidRPr="0016320B">
                              <w:rPr>
                                <w:rFonts w:cs="Times New Roman"/>
                                <w:bCs/>
                                <w:sz w:val="20"/>
                                <w:szCs w:val="20"/>
                              </w:rPr>
                              <w:t xml:space="preserve">es </w:t>
                            </w:r>
                            <w:r>
                              <w:rPr>
                                <w:rFonts w:cs="Times New Roman"/>
                                <w:bCs/>
                                <w:sz w:val="20"/>
                                <w:szCs w:val="20"/>
                              </w:rPr>
                              <w:t xml:space="preserve">que </w:t>
                            </w:r>
                            <w:r w:rsidRPr="0016320B">
                              <w:rPr>
                                <w:rFonts w:cs="Times New Roman"/>
                                <w:bCs/>
                                <w:sz w:val="20"/>
                                <w:szCs w:val="20"/>
                              </w:rPr>
                              <w:t xml:space="preserve">Ecuador </w:t>
                            </w:r>
                            <w:r>
                              <w:rPr>
                                <w:rFonts w:cs="Times New Roman"/>
                                <w:bCs/>
                                <w:sz w:val="20"/>
                                <w:szCs w:val="20"/>
                              </w:rPr>
                              <w:t>pueda i</w:t>
                            </w:r>
                            <w:r w:rsidRPr="007C31B3">
                              <w:rPr>
                                <w:rFonts w:cs="Times New Roman"/>
                                <w:bCs/>
                                <w:sz w:val="20"/>
                                <w:szCs w:val="20"/>
                              </w:rPr>
                              <w:t>mplementar acciones integrales de emergencia para conservar la diversidad de anfibio</w:t>
                            </w:r>
                            <w:r>
                              <w:rPr>
                                <w:rFonts w:cs="Times New Roman"/>
                                <w:bCs/>
                                <w:sz w:val="20"/>
                                <w:szCs w:val="20"/>
                              </w:rPr>
                              <w:t>s</w:t>
                            </w:r>
                            <w:r w:rsidRPr="007C31B3">
                              <w:rPr>
                                <w:rFonts w:cs="Times New Roman"/>
                                <w:bCs/>
                                <w:sz w:val="20"/>
                                <w:szCs w:val="20"/>
                              </w:rPr>
                              <w:t xml:space="preserve"> del Ecuador y usar sus recursos gen</w:t>
                            </w:r>
                            <w:r>
                              <w:rPr>
                                <w:rFonts w:cs="Times New Roman"/>
                                <w:bCs/>
                                <w:sz w:val="20"/>
                                <w:szCs w:val="20"/>
                              </w:rPr>
                              <w:t>éticos de una manera sostenible</w:t>
                            </w:r>
                            <w:r w:rsidRPr="0016320B">
                              <w:rPr>
                                <w:rFonts w:cs="Times New Roman"/>
                                <w:bCs/>
                                <w:sz w:val="20"/>
                                <w:szCs w:val="20"/>
                              </w:rPr>
                              <w:t>. Los tr</w:t>
                            </w:r>
                            <w:r w:rsidRPr="0016320B">
                              <w:rPr>
                                <w:rFonts w:cs="Times New Roman"/>
                                <w:b/>
                                <w:bCs/>
                                <w:sz w:val="20"/>
                                <w:szCs w:val="20"/>
                              </w:rPr>
                              <w:t xml:space="preserve">es resultados </w:t>
                            </w:r>
                            <w:r w:rsidRPr="0016320B">
                              <w:rPr>
                                <w:rFonts w:cs="Times New Roman"/>
                                <w:bCs/>
                                <w:sz w:val="20"/>
                                <w:szCs w:val="20"/>
                              </w:rPr>
                              <w:t>princi</w:t>
                            </w:r>
                            <w:r>
                              <w:rPr>
                                <w:rFonts w:cs="Times New Roman"/>
                                <w:bCs/>
                                <w:sz w:val="20"/>
                                <w:szCs w:val="20"/>
                              </w:rPr>
                              <w:t>pales esperados del proyecto son: 1. A</w:t>
                            </w:r>
                            <w:r w:rsidRPr="0016320B">
                              <w:rPr>
                                <w:rFonts w:cs="Times New Roman"/>
                                <w:bCs/>
                                <w:sz w:val="20"/>
                                <w:szCs w:val="20"/>
                              </w:rPr>
                              <w:t>cciones de emergencia para garantizar la supervivenci</w:t>
                            </w:r>
                            <w:r>
                              <w:rPr>
                                <w:rFonts w:cs="Times New Roman"/>
                                <w:bCs/>
                                <w:sz w:val="20"/>
                                <w:szCs w:val="20"/>
                              </w:rPr>
                              <w:t>a de las especies de anfibios del Ecuador que se encuentran en</w:t>
                            </w:r>
                            <w:r w:rsidRPr="0016320B">
                              <w:rPr>
                                <w:rFonts w:cs="Times New Roman"/>
                                <w:bCs/>
                                <w:sz w:val="20"/>
                                <w:szCs w:val="20"/>
                              </w:rPr>
                              <w:t xml:space="preserve"> peligro de extinción</w:t>
                            </w:r>
                            <w:r>
                              <w:rPr>
                                <w:rFonts w:cs="Times New Roman"/>
                                <w:bCs/>
                                <w:sz w:val="20"/>
                                <w:szCs w:val="20"/>
                              </w:rPr>
                              <w:t>,</w:t>
                            </w:r>
                            <w:r w:rsidRPr="0016320B">
                              <w:rPr>
                                <w:rFonts w:cs="Times New Roman"/>
                                <w:bCs/>
                                <w:sz w:val="20"/>
                                <w:szCs w:val="20"/>
                              </w:rPr>
                              <w:t xml:space="preserve"> para fines de conservación y de bioprospección; 2. El descu</w:t>
                            </w:r>
                            <w:r>
                              <w:rPr>
                                <w:rFonts w:cs="Times New Roman"/>
                                <w:bCs/>
                                <w:sz w:val="20"/>
                                <w:szCs w:val="20"/>
                              </w:rPr>
                              <w:t xml:space="preserve">brimiento de compuestos activos </w:t>
                            </w:r>
                            <w:r w:rsidRPr="0016320B">
                              <w:rPr>
                                <w:rFonts w:cs="Times New Roman"/>
                                <w:bCs/>
                                <w:sz w:val="20"/>
                                <w:szCs w:val="20"/>
                              </w:rPr>
                              <w:t xml:space="preserve">derivados de la secreción de la piel de los anfibios </w:t>
                            </w:r>
                            <w:r>
                              <w:rPr>
                                <w:rFonts w:cs="Times New Roman"/>
                                <w:bCs/>
                                <w:sz w:val="20"/>
                                <w:szCs w:val="20"/>
                              </w:rPr>
                              <w:t>del Ecuador</w:t>
                            </w:r>
                            <w:r w:rsidRPr="0016320B">
                              <w:rPr>
                                <w:rFonts w:cs="Times New Roman"/>
                                <w:bCs/>
                                <w:sz w:val="20"/>
                                <w:szCs w:val="20"/>
                              </w:rPr>
                              <w:t xml:space="preserve"> </w:t>
                            </w:r>
                            <w:r>
                              <w:rPr>
                                <w:rFonts w:cs="Times New Roman"/>
                                <w:bCs/>
                                <w:sz w:val="20"/>
                                <w:szCs w:val="20"/>
                              </w:rPr>
                              <w:t>que posean</w:t>
                            </w:r>
                            <w:r w:rsidRPr="0016320B">
                              <w:rPr>
                                <w:rFonts w:cs="Times New Roman"/>
                                <w:bCs/>
                                <w:sz w:val="20"/>
                                <w:szCs w:val="20"/>
                              </w:rPr>
                              <w:t xml:space="preserve"> potenciales a</w:t>
                            </w:r>
                            <w:r>
                              <w:rPr>
                                <w:rFonts w:cs="Times New Roman"/>
                                <w:bCs/>
                                <w:sz w:val="20"/>
                                <w:szCs w:val="20"/>
                              </w:rPr>
                              <w:t>plicaciones en biomedicina; 3. El f</w:t>
                            </w:r>
                            <w:r w:rsidRPr="0016320B">
                              <w:rPr>
                                <w:rFonts w:cs="Times New Roman"/>
                                <w:bCs/>
                                <w:sz w:val="20"/>
                                <w:szCs w:val="20"/>
                              </w:rPr>
                              <w:t>ortalecimiento institucional para la implementación de medidas de conse</w:t>
                            </w:r>
                            <w:r>
                              <w:rPr>
                                <w:rFonts w:cs="Times New Roman"/>
                                <w:bCs/>
                                <w:sz w:val="20"/>
                                <w:szCs w:val="20"/>
                              </w:rPr>
                              <w:t xml:space="preserve">rvación de la biodiversidad y </w:t>
                            </w:r>
                            <w:r w:rsidRPr="0016320B">
                              <w:rPr>
                                <w:rFonts w:cs="Times New Roman"/>
                                <w:bCs/>
                                <w:sz w:val="20"/>
                                <w:szCs w:val="20"/>
                              </w:rPr>
                              <w:t>uso sostenible de sus recursos genéticos en Ecuador, utilizando anfibios como caso de estudio piloto.</w:t>
                            </w:r>
                          </w:p>
                          <w:p w14:paraId="0031A7B5" w14:textId="77777777" w:rsidR="00065A85" w:rsidRPr="0016320B" w:rsidRDefault="00065A85" w:rsidP="003A7154">
                            <w:pPr>
                              <w:pStyle w:val="TOC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A8B6F" id="_x0000_t202" coordsize="21600,21600" o:spt="202" path="m,l,21600r21600,l21600,xe">
                <v:stroke joinstyle="miter"/>
                <v:path gradientshapeok="t" o:connecttype="rect"/>
              </v:shapetype>
              <v:shape id="Text Box 410" o:spid="_x0000_s1026" type="#_x0000_t202" style="position:absolute;left:0;text-align:left;margin-left:-34.1pt;margin-top:28.05pt;width:528.65pt;height:15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">
                <v:textbox>
                  <w:txbxContent>
                    <w:p w14:paraId="626EF94A" w14:textId="77777777" w:rsidR="00065A85" w:rsidRPr="0016320B" w:rsidRDefault="00065A85" w:rsidP="009D2E22">
                      <w:pPr>
                        <w:rPr>
                          <w:rFonts w:cs="Times New Roman"/>
                          <w:b/>
                          <w:sz w:val="20"/>
                          <w:szCs w:val="20"/>
                        </w:rPr>
                      </w:pPr>
                      <w:r>
                        <w:rPr>
                          <w:rFonts w:cs="Times New Roman"/>
                          <w:b/>
                          <w:sz w:val="20"/>
                          <w:szCs w:val="20"/>
                        </w:rPr>
                        <w:t>Descripció</w:t>
                      </w:r>
                      <w:r w:rsidRPr="0016320B">
                        <w:rPr>
                          <w:rFonts w:cs="Times New Roman"/>
                          <w:b/>
                          <w:sz w:val="20"/>
                          <w:szCs w:val="20"/>
                        </w:rPr>
                        <w:t xml:space="preserve">n breve: </w:t>
                      </w:r>
                    </w:p>
                    <w:p w14:paraId="565E7169" w14:textId="77777777" w:rsidR="00065A85" w:rsidRPr="0016320B" w:rsidRDefault="00065A85" w:rsidP="009D2E22">
                      <w:pPr>
                        <w:jc w:val="both"/>
                        <w:rPr>
                          <w:sz w:val="20"/>
                          <w:szCs w:val="20"/>
                        </w:rPr>
                      </w:pPr>
                      <w:r w:rsidRPr="0016320B">
                        <w:rPr>
                          <w:rFonts w:cs="Times New Roman"/>
                          <w:bCs/>
                          <w:sz w:val="20"/>
                          <w:szCs w:val="20"/>
                        </w:rPr>
                        <w:t>El Gobierno de</w:t>
                      </w:r>
                      <w:r>
                        <w:rPr>
                          <w:rFonts w:cs="Times New Roman"/>
                          <w:bCs/>
                          <w:sz w:val="20"/>
                          <w:szCs w:val="20"/>
                        </w:rPr>
                        <w:t>l</w:t>
                      </w:r>
                      <w:r w:rsidRPr="0016320B">
                        <w:rPr>
                          <w:rFonts w:cs="Times New Roman"/>
                          <w:bCs/>
                          <w:sz w:val="20"/>
                          <w:szCs w:val="20"/>
                        </w:rPr>
                        <w:t xml:space="preserve"> Ecuador está solicitando asistencia del FMAM y el PNUD para eliminar las barreras </w:t>
                      </w:r>
                      <w:r>
                        <w:rPr>
                          <w:rFonts w:cs="Times New Roman"/>
                          <w:bCs/>
                          <w:sz w:val="20"/>
                          <w:szCs w:val="20"/>
                        </w:rPr>
                        <w:t xml:space="preserve">y </w:t>
                      </w:r>
                      <w:r w:rsidRPr="0016320B">
                        <w:rPr>
                          <w:rFonts w:cs="Times New Roman"/>
                          <w:bCs/>
                          <w:sz w:val="20"/>
                          <w:szCs w:val="20"/>
                        </w:rPr>
                        <w:t xml:space="preserve">asegurar la conservación a largo plazo de la </w:t>
                      </w:r>
                      <w:r>
                        <w:rPr>
                          <w:rFonts w:cs="Times New Roman"/>
                          <w:bCs/>
                          <w:sz w:val="20"/>
                          <w:szCs w:val="20"/>
                        </w:rPr>
                        <w:t>bio</w:t>
                      </w:r>
                      <w:r w:rsidRPr="0016320B">
                        <w:rPr>
                          <w:rFonts w:cs="Times New Roman"/>
                          <w:bCs/>
                          <w:sz w:val="20"/>
                          <w:szCs w:val="20"/>
                        </w:rPr>
                        <w:t>di</w:t>
                      </w:r>
                      <w:r>
                        <w:rPr>
                          <w:rFonts w:cs="Times New Roman"/>
                          <w:bCs/>
                          <w:sz w:val="20"/>
                          <w:szCs w:val="20"/>
                        </w:rPr>
                        <w:t xml:space="preserve">versidad del país. La </w:t>
                      </w:r>
                      <w:r w:rsidRPr="0016320B">
                        <w:rPr>
                          <w:rFonts w:cs="Times New Roman"/>
                          <w:b/>
                          <w:bCs/>
                          <w:sz w:val="20"/>
                          <w:szCs w:val="20"/>
                        </w:rPr>
                        <w:t>meta</w:t>
                      </w:r>
                      <w:r>
                        <w:rPr>
                          <w:rFonts w:cs="Times New Roman"/>
                          <w:bCs/>
                          <w:sz w:val="20"/>
                          <w:szCs w:val="20"/>
                        </w:rPr>
                        <w:t xml:space="preserve"> </w:t>
                      </w:r>
                      <w:r w:rsidRPr="0016320B">
                        <w:rPr>
                          <w:rFonts w:cs="Times New Roman"/>
                          <w:b/>
                          <w:bCs/>
                          <w:sz w:val="20"/>
                          <w:szCs w:val="20"/>
                        </w:rPr>
                        <w:t>del proyecto</w:t>
                      </w:r>
                      <w:r w:rsidRPr="0016320B">
                        <w:rPr>
                          <w:rFonts w:cs="Times New Roman"/>
                          <w:bCs/>
                          <w:sz w:val="20"/>
                          <w:szCs w:val="20"/>
                        </w:rPr>
                        <w:t xml:space="preserve"> es salvaguardar la biodiversidad de importancia mundial del Ecuador a través de la creación de capacidad en el acceso a los recursos genéticos y distribuci</w:t>
                      </w:r>
                      <w:r>
                        <w:rPr>
                          <w:rFonts w:cs="Times New Roman"/>
                          <w:bCs/>
                          <w:sz w:val="20"/>
                          <w:szCs w:val="20"/>
                        </w:rPr>
                        <w:t>ón de beneficios, mientras se mejora</w:t>
                      </w:r>
                      <w:r w:rsidRPr="0016320B">
                        <w:rPr>
                          <w:rFonts w:cs="Times New Roman"/>
                          <w:bCs/>
                          <w:sz w:val="20"/>
                          <w:szCs w:val="20"/>
                        </w:rPr>
                        <w:t xml:space="preserve"> la sostenibilidad del sistema de áreas protegidas a través del fortalecimiento </w:t>
                      </w:r>
                      <w:r>
                        <w:rPr>
                          <w:rFonts w:cs="Times New Roman"/>
                          <w:bCs/>
                          <w:sz w:val="20"/>
                          <w:szCs w:val="20"/>
                        </w:rPr>
                        <w:t xml:space="preserve">de las reservas </w:t>
                      </w:r>
                      <w:r w:rsidRPr="0016320B">
                        <w:rPr>
                          <w:rFonts w:cs="Times New Roman"/>
                          <w:bCs/>
                          <w:sz w:val="20"/>
                          <w:szCs w:val="20"/>
                        </w:rPr>
                        <w:t>del Gobierno Autónom</w:t>
                      </w:r>
                      <w:r>
                        <w:rPr>
                          <w:rFonts w:cs="Times New Roman"/>
                          <w:bCs/>
                          <w:sz w:val="20"/>
                          <w:szCs w:val="20"/>
                        </w:rPr>
                        <w:t>o Descentralizado (GAD)</w:t>
                      </w:r>
                      <w:r w:rsidRPr="0016320B">
                        <w:rPr>
                          <w:rFonts w:cs="Times New Roman"/>
                          <w:bCs/>
                          <w:sz w:val="20"/>
                          <w:szCs w:val="20"/>
                        </w:rPr>
                        <w:t>. El</w:t>
                      </w:r>
                      <w:r w:rsidRPr="0016320B">
                        <w:rPr>
                          <w:rFonts w:cs="Times New Roman"/>
                          <w:b/>
                          <w:bCs/>
                          <w:sz w:val="20"/>
                          <w:szCs w:val="20"/>
                        </w:rPr>
                        <w:t xml:space="preserve"> objetivo del proyecto </w:t>
                      </w:r>
                      <w:r w:rsidRPr="0016320B">
                        <w:rPr>
                          <w:rFonts w:cs="Times New Roman"/>
                          <w:bCs/>
                          <w:sz w:val="20"/>
                          <w:szCs w:val="20"/>
                        </w:rPr>
                        <w:t xml:space="preserve">es </w:t>
                      </w:r>
                      <w:r>
                        <w:rPr>
                          <w:rFonts w:cs="Times New Roman"/>
                          <w:bCs/>
                          <w:sz w:val="20"/>
                          <w:szCs w:val="20"/>
                        </w:rPr>
                        <w:t xml:space="preserve">que </w:t>
                      </w:r>
                      <w:r w:rsidRPr="0016320B">
                        <w:rPr>
                          <w:rFonts w:cs="Times New Roman"/>
                          <w:bCs/>
                          <w:sz w:val="20"/>
                          <w:szCs w:val="20"/>
                        </w:rPr>
                        <w:t xml:space="preserve">Ecuador </w:t>
                      </w:r>
                      <w:r>
                        <w:rPr>
                          <w:rFonts w:cs="Times New Roman"/>
                          <w:bCs/>
                          <w:sz w:val="20"/>
                          <w:szCs w:val="20"/>
                        </w:rPr>
                        <w:t>pueda i</w:t>
                      </w:r>
                      <w:r w:rsidRPr="007C31B3">
                        <w:rPr>
                          <w:rFonts w:cs="Times New Roman"/>
                          <w:bCs/>
                          <w:sz w:val="20"/>
                          <w:szCs w:val="20"/>
                        </w:rPr>
                        <w:t>mplementar acciones integrales de emergencia para conservar la diversidad de anfibio</w:t>
                      </w:r>
                      <w:r>
                        <w:rPr>
                          <w:rFonts w:cs="Times New Roman"/>
                          <w:bCs/>
                          <w:sz w:val="20"/>
                          <w:szCs w:val="20"/>
                        </w:rPr>
                        <w:t>s</w:t>
                      </w:r>
                      <w:r w:rsidRPr="007C31B3">
                        <w:rPr>
                          <w:rFonts w:cs="Times New Roman"/>
                          <w:bCs/>
                          <w:sz w:val="20"/>
                          <w:szCs w:val="20"/>
                        </w:rPr>
                        <w:t xml:space="preserve"> del Ecuador y usar sus recursos gen</w:t>
                      </w:r>
                      <w:r>
                        <w:rPr>
                          <w:rFonts w:cs="Times New Roman"/>
                          <w:bCs/>
                          <w:sz w:val="20"/>
                          <w:szCs w:val="20"/>
                        </w:rPr>
                        <w:t>éticos de una manera sostenible</w:t>
                      </w:r>
                      <w:r w:rsidRPr="0016320B">
                        <w:rPr>
                          <w:rFonts w:cs="Times New Roman"/>
                          <w:bCs/>
                          <w:sz w:val="20"/>
                          <w:szCs w:val="20"/>
                        </w:rPr>
                        <w:t>. Los tr</w:t>
                      </w:r>
                      <w:r w:rsidRPr="0016320B">
                        <w:rPr>
                          <w:rFonts w:cs="Times New Roman"/>
                          <w:b/>
                          <w:bCs/>
                          <w:sz w:val="20"/>
                          <w:szCs w:val="20"/>
                        </w:rPr>
                        <w:t xml:space="preserve">es resultados </w:t>
                      </w:r>
                      <w:r w:rsidRPr="0016320B">
                        <w:rPr>
                          <w:rFonts w:cs="Times New Roman"/>
                          <w:bCs/>
                          <w:sz w:val="20"/>
                          <w:szCs w:val="20"/>
                        </w:rPr>
                        <w:t>princi</w:t>
                      </w:r>
                      <w:r>
                        <w:rPr>
                          <w:rFonts w:cs="Times New Roman"/>
                          <w:bCs/>
                          <w:sz w:val="20"/>
                          <w:szCs w:val="20"/>
                        </w:rPr>
                        <w:t>pales esperados del proyecto son: 1. A</w:t>
                      </w:r>
                      <w:r w:rsidRPr="0016320B">
                        <w:rPr>
                          <w:rFonts w:cs="Times New Roman"/>
                          <w:bCs/>
                          <w:sz w:val="20"/>
                          <w:szCs w:val="20"/>
                        </w:rPr>
                        <w:t>cciones de emergencia para garantizar la supervivenci</w:t>
                      </w:r>
                      <w:r>
                        <w:rPr>
                          <w:rFonts w:cs="Times New Roman"/>
                          <w:bCs/>
                          <w:sz w:val="20"/>
                          <w:szCs w:val="20"/>
                        </w:rPr>
                        <w:t>a de las especies de anfibios del Ecuador que se encuentran en</w:t>
                      </w:r>
                      <w:r w:rsidRPr="0016320B">
                        <w:rPr>
                          <w:rFonts w:cs="Times New Roman"/>
                          <w:bCs/>
                          <w:sz w:val="20"/>
                          <w:szCs w:val="20"/>
                        </w:rPr>
                        <w:t xml:space="preserve"> peligro de extinción</w:t>
                      </w:r>
                      <w:r>
                        <w:rPr>
                          <w:rFonts w:cs="Times New Roman"/>
                          <w:bCs/>
                          <w:sz w:val="20"/>
                          <w:szCs w:val="20"/>
                        </w:rPr>
                        <w:t>,</w:t>
                      </w:r>
                      <w:r w:rsidRPr="0016320B">
                        <w:rPr>
                          <w:rFonts w:cs="Times New Roman"/>
                          <w:bCs/>
                          <w:sz w:val="20"/>
                          <w:szCs w:val="20"/>
                        </w:rPr>
                        <w:t xml:space="preserve"> para fines de conservación y de bioprospección; 2. El descu</w:t>
                      </w:r>
                      <w:r>
                        <w:rPr>
                          <w:rFonts w:cs="Times New Roman"/>
                          <w:bCs/>
                          <w:sz w:val="20"/>
                          <w:szCs w:val="20"/>
                        </w:rPr>
                        <w:t xml:space="preserve">brimiento de compuestos activos </w:t>
                      </w:r>
                      <w:r w:rsidRPr="0016320B">
                        <w:rPr>
                          <w:rFonts w:cs="Times New Roman"/>
                          <w:bCs/>
                          <w:sz w:val="20"/>
                          <w:szCs w:val="20"/>
                        </w:rPr>
                        <w:t xml:space="preserve">derivados de la secreción de la piel de los anfibios </w:t>
                      </w:r>
                      <w:r>
                        <w:rPr>
                          <w:rFonts w:cs="Times New Roman"/>
                          <w:bCs/>
                          <w:sz w:val="20"/>
                          <w:szCs w:val="20"/>
                        </w:rPr>
                        <w:t>del Ecuador</w:t>
                      </w:r>
                      <w:r w:rsidRPr="0016320B">
                        <w:rPr>
                          <w:rFonts w:cs="Times New Roman"/>
                          <w:bCs/>
                          <w:sz w:val="20"/>
                          <w:szCs w:val="20"/>
                        </w:rPr>
                        <w:t xml:space="preserve"> </w:t>
                      </w:r>
                      <w:r>
                        <w:rPr>
                          <w:rFonts w:cs="Times New Roman"/>
                          <w:bCs/>
                          <w:sz w:val="20"/>
                          <w:szCs w:val="20"/>
                        </w:rPr>
                        <w:t>que posean</w:t>
                      </w:r>
                      <w:r w:rsidRPr="0016320B">
                        <w:rPr>
                          <w:rFonts w:cs="Times New Roman"/>
                          <w:bCs/>
                          <w:sz w:val="20"/>
                          <w:szCs w:val="20"/>
                        </w:rPr>
                        <w:t xml:space="preserve"> potenciales a</w:t>
                      </w:r>
                      <w:r>
                        <w:rPr>
                          <w:rFonts w:cs="Times New Roman"/>
                          <w:bCs/>
                          <w:sz w:val="20"/>
                          <w:szCs w:val="20"/>
                        </w:rPr>
                        <w:t>plicaciones en biomedicina; 3. El f</w:t>
                      </w:r>
                      <w:r w:rsidRPr="0016320B">
                        <w:rPr>
                          <w:rFonts w:cs="Times New Roman"/>
                          <w:bCs/>
                          <w:sz w:val="20"/>
                          <w:szCs w:val="20"/>
                        </w:rPr>
                        <w:t>ortalecimiento institucional para la implementación de medidas de conse</w:t>
                      </w:r>
                      <w:r>
                        <w:rPr>
                          <w:rFonts w:cs="Times New Roman"/>
                          <w:bCs/>
                          <w:sz w:val="20"/>
                          <w:szCs w:val="20"/>
                        </w:rPr>
                        <w:t xml:space="preserve">rvación de la biodiversidad y </w:t>
                      </w:r>
                      <w:r w:rsidRPr="0016320B">
                        <w:rPr>
                          <w:rFonts w:cs="Times New Roman"/>
                          <w:bCs/>
                          <w:sz w:val="20"/>
                          <w:szCs w:val="20"/>
                        </w:rPr>
                        <w:t>uso sostenible de sus recursos genéticos en Ecuador, utilizando anfibios como caso de estudio piloto.</w:t>
                      </w:r>
                    </w:p>
                    <w:p w14:paraId="0031A7B5" w14:textId="77777777" w:rsidR="00065A85" w:rsidRPr="0016320B" w:rsidRDefault="00065A85" w:rsidP="003A7154">
                      <w:pPr>
                        <w:pStyle w:val="TOC3"/>
                      </w:pPr>
                    </w:p>
                  </w:txbxContent>
                </v:textbox>
              </v:shape>
            </w:pict>
          </mc:Fallback>
        </mc:AlternateContent>
      </w:r>
    </w:p>
    <w:p w14:paraId="58AE8DE9" w14:textId="77777777" w:rsidR="0040578B" w:rsidRPr="00F25C8E" w:rsidRDefault="0040578B" w:rsidP="00263271">
      <w:pPr>
        <w:tabs>
          <w:tab w:val="left" w:pos="4680"/>
        </w:tabs>
        <w:rPr>
          <w:b/>
          <w:bCs/>
          <w:sz w:val="10"/>
          <w:szCs w:val="10"/>
          <w:lang w:val="es-ES_tradnl"/>
        </w:rPr>
      </w:pPr>
    </w:p>
    <w:p w14:paraId="3B871529" w14:textId="77777777" w:rsidR="009D2E22" w:rsidRPr="00F25C8E" w:rsidRDefault="009D2E22" w:rsidP="00263271">
      <w:pPr>
        <w:tabs>
          <w:tab w:val="left" w:pos="4680"/>
        </w:tabs>
        <w:rPr>
          <w:b/>
          <w:bCs/>
          <w:sz w:val="10"/>
          <w:szCs w:val="10"/>
          <w:lang w:val="es-ES_tradnl"/>
        </w:rPr>
      </w:pPr>
    </w:p>
    <w:p w14:paraId="4843A6DA" w14:textId="77777777" w:rsidR="0040578B" w:rsidRPr="00F25C8E" w:rsidRDefault="00E774F2" w:rsidP="00263271">
      <w:pPr>
        <w:tabs>
          <w:tab w:val="left" w:pos="4680"/>
        </w:tabs>
        <w:rPr>
          <w:b/>
          <w:bCs/>
          <w:sz w:val="20"/>
          <w:lang w:val="es-ES_tradnl"/>
        </w:rPr>
      </w:pPr>
      <w:r w:rsidRPr="00F25C8E">
        <w:rPr>
          <w:noProof/>
          <w:sz w:val="20"/>
          <w:szCs w:val="20"/>
          <w:lang w:eastAsia="es-EC"/>
        </w:rPr>
        <mc:AlternateContent>
          <mc:Choice Requires="wps">
            <w:drawing>
              <wp:anchor distT="0" distB="0" distL="114300" distR="114300" simplePos="0" relativeHeight="251656192" behindDoc="1" locked="0" layoutInCell="1" allowOverlap="1" wp14:anchorId="2D357B98" wp14:editId="2ECD6D1C">
                <wp:simplePos x="0" y="0"/>
                <wp:positionH relativeFrom="column">
                  <wp:posOffset>2760345</wp:posOffset>
                </wp:positionH>
                <wp:positionV relativeFrom="paragraph">
                  <wp:posOffset>-36830</wp:posOffset>
                </wp:positionV>
                <wp:extent cx="3430905" cy="3923030"/>
                <wp:effectExtent l="4445" t="1270" r="19050" b="12700"/>
                <wp:wrapTight wrapText="bothSides">
                  <wp:wrapPolygon edited="0">
                    <wp:start x="-68" y="-98"/>
                    <wp:lineTo x="-68" y="21502"/>
                    <wp:lineTo x="21668" y="21502"/>
                    <wp:lineTo x="21668" y="-98"/>
                    <wp:lineTo x="-68" y="-98"/>
                  </wp:wrapPolygon>
                </wp:wrapTight>
                <wp:docPr id="2"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905" cy="3923030"/>
                        </a:xfrm>
                        <a:prstGeom prst="rect">
                          <a:avLst/>
                        </a:prstGeom>
                        <a:solidFill>
                          <a:srgbClr val="FFFFFF"/>
                        </a:solidFill>
                        <a:ln w="9525">
                          <a:solidFill>
                            <a:srgbClr val="000000"/>
                          </a:solidFill>
                          <a:miter lim="800000"/>
                          <a:headEnd/>
                          <a:tailEnd/>
                        </a:ln>
                      </wps:spPr>
                      <wps:txbx>
                        <w:txbxContent>
                          <w:p w14:paraId="4B799FD9" w14:textId="77777777" w:rsidR="00065A85" w:rsidRPr="008F7A82" w:rsidRDefault="00065A85" w:rsidP="00DE3C6C">
                            <w:pPr>
                              <w:tabs>
                                <w:tab w:val="left" w:pos="2400"/>
                                <w:tab w:val="left" w:pos="2640"/>
                              </w:tabs>
                              <w:rPr>
                                <w:b/>
                                <w:sz w:val="20"/>
                              </w:rPr>
                            </w:pPr>
                            <w:r w:rsidRPr="008F7A82">
                              <w:rPr>
                                <w:b/>
                                <w:sz w:val="20"/>
                              </w:rPr>
                              <w:t>Total de recursos requerido</w:t>
                            </w:r>
                            <w:r>
                              <w:rPr>
                                <w:b/>
                                <w:sz w:val="20"/>
                              </w:rPr>
                              <w:t xml:space="preserve">s </w:t>
                            </w:r>
                            <w:r w:rsidRPr="008F7A82">
                              <w:rPr>
                                <w:b/>
                                <w:sz w:val="20"/>
                              </w:rPr>
                              <w:tab/>
                            </w:r>
                            <w:r w:rsidRPr="008F7A82">
                              <w:rPr>
                                <w:b/>
                                <w:sz w:val="20"/>
                              </w:rPr>
                              <w:tab/>
                            </w:r>
                            <w:r w:rsidRPr="008F7A82">
                              <w:rPr>
                                <w:b/>
                                <w:sz w:val="20"/>
                              </w:rPr>
                              <w:tab/>
                              <w:t>US$</w:t>
                            </w:r>
                            <w:r w:rsidRPr="008F7A82">
                              <w:rPr>
                                <w:b/>
                              </w:rPr>
                              <w:t xml:space="preserve"> </w:t>
                            </w:r>
                            <w:r>
                              <w:rPr>
                                <w:b/>
                                <w:sz w:val="20"/>
                              </w:rPr>
                              <w:t>16.943.</w:t>
                            </w:r>
                            <w:r w:rsidRPr="008F7A82">
                              <w:rPr>
                                <w:b/>
                                <w:sz w:val="20"/>
                              </w:rPr>
                              <w:t>032</w:t>
                            </w:r>
                          </w:p>
                          <w:p w14:paraId="13F615AD" w14:textId="77777777" w:rsidR="00065A85" w:rsidRPr="008F7A82" w:rsidRDefault="00065A85" w:rsidP="00DE3C6C">
                            <w:pPr>
                              <w:tabs>
                                <w:tab w:val="left" w:pos="2400"/>
                                <w:tab w:val="left" w:pos="2640"/>
                              </w:tabs>
                              <w:rPr>
                                <w:sz w:val="20"/>
                              </w:rPr>
                            </w:pPr>
                          </w:p>
                          <w:p w14:paraId="62AA4DD6" w14:textId="77777777" w:rsidR="00065A85" w:rsidRPr="008F7A82" w:rsidRDefault="00065A85" w:rsidP="00921C31">
                            <w:pPr>
                              <w:tabs>
                                <w:tab w:val="left" w:pos="142"/>
                                <w:tab w:val="left" w:pos="2400"/>
                                <w:tab w:val="left" w:pos="2640"/>
                              </w:tabs>
                              <w:rPr>
                                <w:sz w:val="20"/>
                              </w:rPr>
                            </w:pPr>
                            <w:r w:rsidRPr="008F7A82">
                              <w:rPr>
                                <w:i/>
                                <w:sz w:val="20"/>
                              </w:rPr>
                              <w:t xml:space="preserve">Total de recursos asignados (en efectivo) US$: </w:t>
                            </w:r>
                            <w:r w:rsidRPr="008F7A82">
                              <w:rPr>
                                <w:i/>
                                <w:sz w:val="20"/>
                              </w:rPr>
                              <w:tab/>
                            </w:r>
                          </w:p>
                          <w:p w14:paraId="3A78E93A" w14:textId="77777777" w:rsidR="00065A85"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FMAM (GEF)</w:t>
                            </w:r>
                            <w:r w:rsidRPr="00800D76">
                              <w:rPr>
                                <w:sz w:val="20"/>
                                <w:szCs w:val="20"/>
                              </w:rPr>
                              <w:t xml:space="preserve"> </w:t>
                            </w:r>
                            <w:r>
                              <w:rPr>
                                <w:sz w:val="20"/>
                                <w:szCs w:val="20"/>
                              </w:rPr>
                              <w:tab/>
                            </w:r>
                            <w:r>
                              <w:rPr>
                                <w:sz w:val="20"/>
                                <w:szCs w:val="20"/>
                              </w:rPr>
                              <w:tab/>
                            </w:r>
                            <w:r>
                              <w:rPr>
                                <w:sz w:val="20"/>
                                <w:szCs w:val="20"/>
                              </w:rPr>
                              <w:tab/>
                              <w:t>2.726.</w:t>
                            </w:r>
                            <w:r w:rsidRPr="00800D76">
                              <w:rPr>
                                <w:sz w:val="20"/>
                                <w:szCs w:val="20"/>
                              </w:rPr>
                              <w:t>908</w:t>
                            </w:r>
                          </w:p>
                          <w:p w14:paraId="4B9831C8" w14:textId="77777777" w:rsidR="00065A85" w:rsidRPr="00B91C59"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PNUD</w:t>
                            </w:r>
                            <w:r>
                              <w:rPr>
                                <w:sz w:val="20"/>
                                <w:szCs w:val="20"/>
                              </w:rPr>
                              <w:tab/>
                            </w:r>
                            <w:r>
                              <w:rPr>
                                <w:sz w:val="20"/>
                                <w:szCs w:val="20"/>
                              </w:rPr>
                              <w:tab/>
                            </w:r>
                            <w:r>
                              <w:rPr>
                                <w:sz w:val="20"/>
                                <w:szCs w:val="20"/>
                              </w:rPr>
                              <w:tab/>
                              <w:t xml:space="preserve">     54.</w:t>
                            </w:r>
                            <w:r w:rsidRPr="00B91C59">
                              <w:rPr>
                                <w:sz w:val="20"/>
                                <w:szCs w:val="20"/>
                              </w:rPr>
                              <w:t>538</w:t>
                            </w:r>
                          </w:p>
                          <w:p w14:paraId="28BAAC16" w14:textId="77777777" w:rsidR="00065A85" w:rsidRPr="007567D4" w:rsidRDefault="00065A85" w:rsidP="00921C31">
                            <w:pPr>
                              <w:numPr>
                                <w:ilvl w:val="0"/>
                                <w:numId w:val="1"/>
                              </w:numPr>
                              <w:tabs>
                                <w:tab w:val="clear" w:pos="1080"/>
                                <w:tab w:val="left" w:pos="284"/>
                                <w:tab w:val="num" w:pos="426"/>
                                <w:tab w:val="left" w:pos="2400"/>
                                <w:tab w:val="left" w:pos="2640"/>
                                <w:tab w:val="left" w:pos="3969"/>
                              </w:tabs>
                              <w:ind w:left="709" w:hanging="469"/>
                              <w:rPr>
                                <w:sz w:val="20"/>
                                <w:szCs w:val="20"/>
                              </w:rPr>
                            </w:pPr>
                            <w:r>
                              <w:rPr>
                                <w:sz w:val="20"/>
                                <w:szCs w:val="20"/>
                                <w:lang w:val="en-GB"/>
                              </w:rPr>
                              <w:t>Fundación Otonga</w:t>
                            </w:r>
                            <w:r w:rsidRPr="007567D4">
                              <w:rPr>
                                <w:sz w:val="20"/>
                                <w:szCs w:val="20"/>
                                <w:lang w:val="en-GB"/>
                              </w:rPr>
                              <w:t xml:space="preserve"> </w:t>
                            </w:r>
                            <w:r>
                              <w:rPr>
                                <w:sz w:val="20"/>
                                <w:szCs w:val="20"/>
                                <w:lang w:val="en-GB"/>
                              </w:rPr>
                              <w:tab/>
                            </w:r>
                            <w:r>
                              <w:rPr>
                                <w:sz w:val="20"/>
                                <w:szCs w:val="20"/>
                                <w:lang w:val="en-GB"/>
                              </w:rPr>
                              <w:tab/>
                            </w:r>
                            <w:r>
                              <w:rPr>
                                <w:sz w:val="20"/>
                                <w:szCs w:val="20"/>
                                <w:lang w:val="en-GB"/>
                              </w:rPr>
                              <w:tab/>
                              <w:t>1.708.</w:t>
                            </w:r>
                            <w:r w:rsidRPr="007567D4">
                              <w:rPr>
                                <w:sz w:val="20"/>
                                <w:szCs w:val="20"/>
                                <w:lang w:val="en-GB"/>
                              </w:rPr>
                              <w:t>000</w:t>
                            </w:r>
                          </w:p>
                          <w:p w14:paraId="1C688716" w14:textId="77777777" w:rsidR="00065A85" w:rsidRPr="008F7A82"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sidRPr="008F7A82">
                              <w:rPr>
                                <w:sz w:val="20"/>
                                <w:szCs w:val="20"/>
                              </w:rPr>
                              <w:t>Centro de Rescate Anfibio Amaru</w:t>
                            </w:r>
                            <w:r w:rsidRPr="008F7A82">
                              <w:rPr>
                                <w:sz w:val="20"/>
                                <w:szCs w:val="20"/>
                              </w:rPr>
                              <w:tab/>
                            </w:r>
                            <w:r>
                              <w:rPr>
                                <w:sz w:val="20"/>
                                <w:szCs w:val="20"/>
                              </w:rPr>
                              <w:t xml:space="preserve">   108.</w:t>
                            </w:r>
                            <w:r w:rsidRPr="008F7A82">
                              <w:rPr>
                                <w:sz w:val="20"/>
                                <w:szCs w:val="20"/>
                              </w:rPr>
                              <w:t>350</w:t>
                            </w:r>
                          </w:p>
                          <w:p w14:paraId="71130838" w14:textId="77777777" w:rsidR="00065A85" w:rsidRPr="00800D76" w:rsidRDefault="00065A85" w:rsidP="00921C31">
                            <w:pPr>
                              <w:numPr>
                                <w:ilvl w:val="0"/>
                                <w:numId w:val="1"/>
                              </w:numPr>
                              <w:tabs>
                                <w:tab w:val="clear" w:pos="1080"/>
                                <w:tab w:val="left" w:pos="284"/>
                                <w:tab w:val="num" w:pos="426"/>
                                <w:tab w:val="left" w:pos="2400"/>
                                <w:tab w:val="left" w:pos="2640"/>
                                <w:tab w:val="left" w:pos="3969"/>
                              </w:tabs>
                              <w:ind w:left="240" w:firstLine="0"/>
                              <w:rPr>
                                <w:sz w:val="20"/>
                              </w:rPr>
                            </w:pPr>
                            <w:r w:rsidRPr="00800D76">
                              <w:rPr>
                                <w:sz w:val="20"/>
                              </w:rPr>
                              <w:t>Go</w:t>
                            </w:r>
                            <w:r>
                              <w:rPr>
                                <w:sz w:val="20"/>
                              </w:rPr>
                              <w:t>bierno</w:t>
                            </w:r>
                            <w:r w:rsidRPr="00800D76">
                              <w:rPr>
                                <w:sz w:val="20"/>
                              </w:rPr>
                              <w:tab/>
                            </w:r>
                          </w:p>
                          <w:p w14:paraId="022F3326" w14:textId="77777777" w:rsidR="00065A85"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800D76">
                              <w:rPr>
                                <w:sz w:val="20"/>
                              </w:rPr>
                              <w:t xml:space="preserve">MAE </w:t>
                            </w:r>
                            <w:r>
                              <w:rPr>
                                <w:sz w:val="20"/>
                              </w:rPr>
                              <w:tab/>
                            </w:r>
                            <w:r>
                              <w:rPr>
                                <w:sz w:val="20"/>
                              </w:rPr>
                              <w:tab/>
                            </w:r>
                            <w:r>
                              <w:rPr>
                                <w:sz w:val="20"/>
                              </w:rPr>
                              <w:tab/>
                              <w:t>3.454.119</w:t>
                            </w:r>
                          </w:p>
                          <w:p w14:paraId="67C9F45F" w14:textId="77777777" w:rsidR="00065A85" w:rsidRDefault="00065A85" w:rsidP="00921C31">
                            <w:pPr>
                              <w:numPr>
                                <w:ilvl w:val="0"/>
                                <w:numId w:val="1"/>
                              </w:numPr>
                              <w:tabs>
                                <w:tab w:val="clear" w:pos="1080"/>
                                <w:tab w:val="left" w:pos="142"/>
                                <w:tab w:val="num" w:pos="709"/>
                                <w:tab w:val="left" w:pos="3969"/>
                                <w:tab w:val="left" w:pos="4680"/>
                              </w:tabs>
                              <w:ind w:hanging="654"/>
                              <w:rPr>
                                <w:sz w:val="20"/>
                              </w:rPr>
                            </w:pPr>
                            <w:r>
                              <w:rPr>
                                <w:sz w:val="20"/>
                              </w:rPr>
                              <w:t>Universidad Regional Amazónica</w:t>
                            </w:r>
                          </w:p>
                          <w:p w14:paraId="49B0C9DD" w14:textId="77777777" w:rsidR="00065A85" w:rsidRPr="00921C31" w:rsidRDefault="00065A85" w:rsidP="008F7A82">
                            <w:pPr>
                              <w:tabs>
                                <w:tab w:val="left" w:pos="142"/>
                                <w:tab w:val="left" w:pos="3969"/>
                                <w:tab w:val="left" w:pos="4680"/>
                              </w:tabs>
                              <w:ind w:left="426"/>
                              <w:rPr>
                                <w:sz w:val="20"/>
                              </w:rPr>
                            </w:pPr>
                            <w:r>
                              <w:rPr>
                                <w:sz w:val="20"/>
                              </w:rPr>
                              <w:t xml:space="preserve"> IKIAM </w:t>
                            </w:r>
                            <w:r>
                              <w:rPr>
                                <w:sz w:val="20"/>
                              </w:rPr>
                              <w:tab/>
                              <w:t>1.937.</w:t>
                            </w:r>
                            <w:r w:rsidRPr="00921C31">
                              <w:rPr>
                                <w:sz w:val="20"/>
                              </w:rPr>
                              <w:t>325</w:t>
                            </w:r>
                          </w:p>
                          <w:p w14:paraId="1E3CFC9A"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921C31">
                              <w:rPr>
                                <w:sz w:val="20"/>
                              </w:rPr>
                              <w:t>GAD Carchi</w:t>
                            </w:r>
                            <w:r>
                              <w:rPr>
                                <w:sz w:val="20"/>
                              </w:rPr>
                              <w:t xml:space="preserve"> </w:t>
                            </w:r>
                            <w:r w:rsidRPr="00921C31">
                              <w:rPr>
                                <w:sz w:val="20"/>
                              </w:rPr>
                              <w:tab/>
                            </w:r>
                            <w:r w:rsidRPr="00921C31">
                              <w:rPr>
                                <w:sz w:val="20"/>
                              </w:rPr>
                              <w:tab/>
                            </w:r>
                            <w:r w:rsidRPr="00921C31">
                              <w:rPr>
                                <w:sz w:val="20"/>
                              </w:rPr>
                              <w:tab/>
                            </w:r>
                            <w:r>
                              <w:rPr>
                                <w:sz w:val="20"/>
                              </w:rPr>
                              <w:t xml:space="preserve">     10.</w:t>
                            </w:r>
                            <w:r w:rsidRPr="00921C31">
                              <w:rPr>
                                <w:sz w:val="20"/>
                              </w:rPr>
                              <w:t>000</w:t>
                            </w:r>
                          </w:p>
                          <w:p w14:paraId="24B36734"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B91C59">
                              <w:rPr>
                                <w:sz w:val="20"/>
                              </w:rPr>
                              <w:t>GAD</w:t>
                            </w:r>
                            <w:r w:rsidRPr="00921C31">
                              <w:rPr>
                                <w:sz w:val="20"/>
                              </w:rPr>
                              <w:t xml:space="preserve"> Guayas</w:t>
                            </w:r>
                            <w:r>
                              <w:rPr>
                                <w:sz w:val="20"/>
                              </w:rPr>
                              <w:t xml:space="preserve"> </w:t>
                            </w:r>
                            <w:r>
                              <w:rPr>
                                <w:sz w:val="20"/>
                              </w:rPr>
                              <w:tab/>
                            </w:r>
                            <w:r>
                              <w:rPr>
                                <w:sz w:val="20"/>
                              </w:rPr>
                              <w:tab/>
                            </w:r>
                            <w:r>
                              <w:rPr>
                                <w:sz w:val="20"/>
                              </w:rPr>
                              <w:tab/>
                              <w:t xml:space="preserve">     18.471</w:t>
                            </w:r>
                            <w:r w:rsidRPr="00921C31">
                              <w:rPr>
                                <w:sz w:val="20"/>
                              </w:rPr>
                              <w:t xml:space="preserve"> </w:t>
                            </w:r>
                          </w:p>
                          <w:p w14:paraId="118B05C4" w14:textId="77777777" w:rsidR="00065A85" w:rsidRDefault="00065A85" w:rsidP="00921C31">
                            <w:pPr>
                              <w:numPr>
                                <w:ilvl w:val="0"/>
                                <w:numId w:val="1"/>
                              </w:numPr>
                              <w:tabs>
                                <w:tab w:val="clear" w:pos="1080"/>
                                <w:tab w:val="left" w:pos="142"/>
                                <w:tab w:val="num" w:pos="709"/>
                                <w:tab w:val="left" w:pos="2400"/>
                                <w:tab w:val="left" w:pos="2640"/>
                                <w:tab w:val="left" w:pos="3969"/>
                              </w:tabs>
                              <w:ind w:hanging="654"/>
                              <w:rPr>
                                <w:sz w:val="20"/>
                              </w:rPr>
                            </w:pPr>
                            <w:r>
                              <w:rPr>
                                <w:sz w:val="20"/>
                              </w:rPr>
                              <w:t xml:space="preserve">ETAPA </w:t>
                            </w:r>
                            <w:r>
                              <w:rPr>
                                <w:sz w:val="20"/>
                              </w:rPr>
                              <w:tab/>
                            </w:r>
                            <w:r>
                              <w:rPr>
                                <w:sz w:val="20"/>
                              </w:rPr>
                              <w:tab/>
                            </w:r>
                            <w:r>
                              <w:rPr>
                                <w:sz w:val="20"/>
                              </w:rPr>
                              <w:tab/>
                              <w:t>2.892.</w:t>
                            </w:r>
                            <w:r w:rsidRPr="00921C31">
                              <w:rPr>
                                <w:sz w:val="20"/>
                              </w:rPr>
                              <w:t>535</w:t>
                            </w:r>
                          </w:p>
                          <w:p w14:paraId="1D68FBCF" w14:textId="77777777" w:rsidR="00065A85" w:rsidRPr="00921C31" w:rsidRDefault="00065A85" w:rsidP="00921C31">
                            <w:pPr>
                              <w:tabs>
                                <w:tab w:val="left" w:pos="142"/>
                                <w:tab w:val="left" w:pos="2400"/>
                                <w:tab w:val="left" w:pos="2640"/>
                                <w:tab w:val="left" w:pos="3969"/>
                              </w:tabs>
                              <w:ind w:left="1080"/>
                              <w:rPr>
                                <w:sz w:val="20"/>
                              </w:rPr>
                            </w:pPr>
                          </w:p>
                          <w:p w14:paraId="5F90F23D" w14:textId="77777777" w:rsidR="00065A85" w:rsidRPr="007567D4" w:rsidRDefault="00065A85" w:rsidP="00921C31">
                            <w:pPr>
                              <w:tabs>
                                <w:tab w:val="left" w:pos="142"/>
                                <w:tab w:val="left" w:pos="2400"/>
                                <w:tab w:val="left" w:pos="2640"/>
                                <w:tab w:val="left" w:pos="3969"/>
                              </w:tabs>
                              <w:rPr>
                                <w:i/>
                                <w:sz w:val="20"/>
                                <w:szCs w:val="20"/>
                              </w:rPr>
                            </w:pPr>
                            <w:r>
                              <w:rPr>
                                <w:i/>
                                <w:sz w:val="20"/>
                                <w:szCs w:val="20"/>
                              </w:rPr>
                              <w:t xml:space="preserve">Contribuciones en especie </w:t>
                            </w:r>
                            <w:r>
                              <w:rPr>
                                <w:i/>
                                <w:sz w:val="20"/>
                              </w:rPr>
                              <w:t>US$</w:t>
                            </w:r>
                            <w:r w:rsidRPr="007A29D7">
                              <w:rPr>
                                <w:i/>
                                <w:sz w:val="20"/>
                              </w:rPr>
                              <w:t>:</w:t>
                            </w:r>
                            <w:r w:rsidRPr="007567D4">
                              <w:rPr>
                                <w:i/>
                                <w:sz w:val="20"/>
                                <w:szCs w:val="20"/>
                              </w:rPr>
                              <w:tab/>
                            </w:r>
                          </w:p>
                          <w:p w14:paraId="56A9F749" w14:textId="77777777" w:rsidR="00065A85" w:rsidRPr="00B91C59"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PNUD</w:t>
                            </w:r>
                            <w:r>
                              <w:rPr>
                                <w:sz w:val="20"/>
                                <w:szCs w:val="20"/>
                              </w:rPr>
                              <w:tab/>
                            </w:r>
                            <w:r>
                              <w:rPr>
                                <w:sz w:val="20"/>
                                <w:szCs w:val="20"/>
                              </w:rPr>
                              <w:tab/>
                            </w:r>
                            <w:r>
                              <w:rPr>
                                <w:sz w:val="20"/>
                                <w:szCs w:val="20"/>
                              </w:rPr>
                              <w:tab/>
                              <w:t xml:space="preserve"> 166.</w:t>
                            </w:r>
                            <w:r w:rsidRPr="00B91C59">
                              <w:rPr>
                                <w:sz w:val="20"/>
                                <w:szCs w:val="20"/>
                              </w:rPr>
                              <w:t>462</w:t>
                            </w:r>
                          </w:p>
                          <w:p w14:paraId="51807F4A" w14:textId="77777777" w:rsidR="00065A85" w:rsidRPr="00B91C59"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Gobierno</w:t>
                            </w:r>
                          </w:p>
                          <w:p w14:paraId="49A01692"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921C31">
                              <w:rPr>
                                <w:sz w:val="20"/>
                              </w:rPr>
                              <w:t xml:space="preserve">MAE </w:t>
                            </w:r>
                            <w:r w:rsidRPr="00921C31">
                              <w:rPr>
                                <w:sz w:val="20"/>
                              </w:rPr>
                              <w:tab/>
                            </w:r>
                            <w:r w:rsidRPr="00921C31">
                              <w:rPr>
                                <w:sz w:val="20"/>
                              </w:rPr>
                              <w:tab/>
                            </w:r>
                            <w:r w:rsidRPr="00921C31">
                              <w:rPr>
                                <w:sz w:val="20"/>
                              </w:rPr>
                              <w:tab/>
                            </w:r>
                            <w:r>
                              <w:rPr>
                                <w:sz w:val="20"/>
                              </w:rPr>
                              <w:t xml:space="preserve">   499.</w:t>
                            </w:r>
                            <w:r w:rsidRPr="00921C31">
                              <w:rPr>
                                <w:sz w:val="20"/>
                              </w:rPr>
                              <w:t>479</w:t>
                            </w:r>
                          </w:p>
                          <w:p w14:paraId="1D8EACF8"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921C31">
                              <w:rPr>
                                <w:sz w:val="20"/>
                              </w:rPr>
                              <w:t xml:space="preserve">GAD Carchi </w:t>
                            </w:r>
                            <w:r w:rsidRPr="00921C31">
                              <w:rPr>
                                <w:sz w:val="20"/>
                              </w:rPr>
                              <w:tab/>
                            </w:r>
                            <w:r w:rsidRPr="00921C31">
                              <w:rPr>
                                <w:sz w:val="20"/>
                              </w:rPr>
                              <w:tab/>
                            </w:r>
                            <w:r w:rsidRPr="00921C31">
                              <w:rPr>
                                <w:sz w:val="20"/>
                              </w:rPr>
                              <w:tab/>
                            </w:r>
                            <w:r>
                              <w:rPr>
                                <w:sz w:val="20"/>
                              </w:rPr>
                              <w:t xml:space="preserve">     42.</w:t>
                            </w:r>
                            <w:r w:rsidRPr="00921C31">
                              <w:rPr>
                                <w:sz w:val="20"/>
                              </w:rPr>
                              <w:t>628</w:t>
                            </w:r>
                          </w:p>
                          <w:p w14:paraId="058E55FA" w14:textId="77777777" w:rsidR="00065A85" w:rsidRPr="00471783" w:rsidRDefault="00065A85" w:rsidP="00921C31">
                            <w:pPr>
                              <w:numPr>
                                <w:ilvl w:val="0"/>
                                <w:numId w:val="1"/>
                              </w:numPr>
                              <w:tabs>
                                <w:tab w:val="clear" w:pos="1080"/>
                                <w:tab w:val="left" w:pos="142"/>
                                <w:tab w:val="num" w:pos="709"/>
                                <w:tab w:val="left" w:pos="2400"/>
                                <w:tab w:val="left" w:pos="2640"/>
                                <w:tab w:val="left" w:pos="3969"/>
                              </w:tabs>
                              <w:ind w:hanging="654"/>
                              <w:rPr>
                                <w:sz w:val="20"/>
                                <w:lang w:val="es-MX"/>
                              </w:rPr>
                            </w:pPr>
                            <w:r w:rsidRPr="006844B6">
                              <w:rPr>
                                <w:sz w:val="20"/>
                              </w:rPr>
                              <w:t xml:space="preserve">GAD Guayas </w:t>
                            </w:r>
                            <w:r w:rsidRPr="006844B6">
                              <w:rPr>
                                <w:sz w:val="20"/>
                              </w:rPr>
                              <w:tab/>
                            </w:r>
                            <w:r w:rsidRPr="006844B6">
                              <w:rPr>
                                <w:sz w:val="20"/>
                              </w:rPr>
                              <w:tab/>
                            </w:r>
                            <w:r w:rsidRPr="006844B6">
                              <w:rPr>
                                <w:sz w:val="20"/>
                              </w:rPr>
                              <w:tab/>
                            </w:r>
                            <w:r>
                              <w:rPr>
                                <w:sz w:val="20"/>
                              </w:rPr>
                              <w:t xml:space="preserve">     </w:t>
                            </w:r>
                            <w:r>
                              <w:rPr>
                                <w:sz w:val="20"/>
                                <w:lang w:val="es-MX"/>
                              </w:rPr>
                              <w:t>41.</w:t>
                            </w:r>
                            <w:r w:rsidRPr="006844B6">
                              <w:rPr>
                                <w:sz w:val="20"/>
                                <w:lang w:val="es-MX"/>
                              </w:rPr>
                              <w:t>47</w:t>
                            </w:r>
                            <w:r>
                              <w:rPr>
                                <w:sz w:val="20"/>
                                <w:lang w:val="es-MX"/>
                              </w:rPr>
                              <w:t>3</w:t>
                            </w:r>
                          </w:p>
                          <w:p w14:paraId="40850DEB" w14:textId="77777777" w:rsidR="00065A85" w:rsidRPr="00471783" w:rsidRDefault="00065A85" w:rsidP="00921C31">
                            <w:pPr>
                              <w:numPr>
                                <w:ilvl w:val="0"/>
                                <w:numId w:val="1"/>
                              </w:numPr>
                              <w:tabs>
                                <w:tab w:val="clear" w:pos="1080"/>
                                <w:tab w:val="left" w:pos="142"/>
                                <w:tab w:val="num" w:pos="709"/>
                                <w:tab w:val="left" w:pos="2400"/>
                                <w:tab w:val="left" w:pos="2640"/>
                                <w:tab w:val="left" w:pos="3969"/>
                              </w:tabs>
                              <w:ind w:hanging="654"/>
                              <w:rPr>
                                <w:sz w:val="20"/>
                                <w:lang w:val="es-MX"/>
                              </w:rPr>
                            </w:pPr>
                            <w:r w:rsidRPr="00471783">
                              <w:rPr>
                                <w:sz w:val="20"/>
                                <w:lang w:val="es-MX"/>
                              </w:rPr>
                              <w:t xml:space="preserve">ETAPA </w:t>
                            </w:r>
                            <w:r w:rsidRPr="00471783">
                              <w:rPr>
                                <w:sz w:val="20"/>
                                <w:lang w:val="es-MX"/>
                              </w:rPr>
                              <w:tab/>
                            </w:r>
                            <w:r w:rsidRPr="00471783">
                              <w:rPr>
                                <w:sz w:val="20"/>
                                <w:lang w:val="es-MX"/>
                              </w:rPr>
                              <w:tab/>
                            </w:r>
                            <w:r w:rsidRPr="00471783">
                              <w:rPr>
                                <w:sz w:val="20"/>
                                <w:lang w:val="es-MX"/>
                              </w:rPr>
                              <w:tab/>
                            </w:r>
                            <w:r>
                              <w:rPr>
                                <w:sz w:val="20"/>
                                <w:lang w:val="es-MX"/>
                              </w:rPr>
                              <w:t xml:space="preserve">   264.</w:t>
                            </w:r>
                            <w:r w:rsidRPr="00471783">
                              <w:rPr>
                                <w:sz w:val="20"/>
                                <w:lang w:val="es-MX"/>
                              </w:rPr>
                              <w:t>350</w:t>
                            </w:r>
                          </w:p>
                          <w:p w14:paraId="4B73CFC1" w14:textId="77777777" w:rsidR="00065A85" w:rsidRDefault="00065A85" w:rsidP="00921C31">
                            <w:pPr>
                              <w:numPr>
                                <w:ilvl w:val="0"/>
                                <w:numId w:val="1"/>
                              </w:numPr>
                              <w:tabs>
                                <w:tab w:val="clear" w:pos="1080"/>
                                <w:tab w:val="left" w:pos="142"/>
                                <w:tab w:val="num" w:pos="709"/>
                                <w:tab w:val="left" w:pos="2400"/>
                                <w:tab w:val="left" w:pos="2640"/>
                                <w:tab w:val="left" w:pos="3969"/>
                              </w:tabs>
                              <w:ind w:hanging="654"/>
                              <w:rPr>
                                <w:sz w:val="20"/>
                                <w:lang w:val="es-MX"/>
                              </w:rPr>
                            </w:pPr>
                            <w:r>
                              <w:rPr>
                                <w:sz w:val="20"/>
                                <w:lang w:val="es-MX"/>
                              </w:rPr>
                              <w:t>Laboratorio de Terapia Molecular de la</w:t>
                            </w:r>
                          </w:p>
                          <w:p w14:paraId="34F601B8" w14:textId="44C5310F" w:rsidR="00065A85" w:rsidRPr="00471783" w:rsidRDefault="00065A85" w:rsidP="006775E5">
                            <w:pPr>
                              <w:tabs>
                                <w:tab w:val="left" w:pos="142"/>
                                <w:tab w:val="left" w:pos="2400"/>
                                <w:tab w:val="left" w:pos="2640"/>
                                <w:tab w:val="left" w:pos="3969"/>
                              </w:tabs>
                              <w:ind w:left="426"/>
                              <w:jc w:val="center"/>
                              <w:rPr>
                                <w:sz w:val="20"/>
                                <w:lang w:val="es-MX"/>
                              </w:rPr>
                            </w:pPr>
                            <w:r>
                              <w:rPr>
                                <w:sz w:val="20"/>
                                <w:lang w:val="es-MX"/>
                              </w:rPr>
                              <w:t xml:space="preserve">  Universidad de Queen                             2.000.</w:t>
                            </w:r>
                            <w:r w:rsidRPr="00471783">
                              <w:rPr>
                                <w:sz w:val="20"/>
                                <w:lang w:val="es-MX"/>
                              </w:rPr>
                              <w:t>000</w:t>
                            </w:r>
                          </w:p>
                          <w:p w14:paraId="5CACCB2E" w14:textId="77777777" w:rsidR="00065A85" w:rsidRPr="00C84950" w:rsidRDefault="00065A85" w:rsidP="00921C31">
                            <w:pPr>
                              <w:numPr>
                                <w:ilvl w:val="0"/>
                                <w:numId w:val="1"/>
                              </w:numPr>
                              <w:tabs>
                                <w:tab w:val="clear" w:pos="1080"/>
                                <w:tab w:val="left" w:pos="142"/>
                                <w:tab w:val="num" w:pos="709"/>
                                <w:tab w:val="left" w:pos="2400"/>
                                <w:tab w:val="left" w:pos="2640"/>
                                <w:tab w:val="left" w:pos="3969"/>
                              </w:tabs>
                              <w:ind w:hanging="654"/>
                              <w:rPr>
                                <w:sz w:val="20"/>
                              </w:rPr>
                            </w:pPr>
                            <w:r>
                              <w:rPr>
                                <w:sz w:val="20"/>
                              </w:rPr>
                              <w:t>Fundació</w:t>
                            </w:r>
                            <w:r w:rsidRPr="00C84950">
                              <w:rPr>
                                <w:sz w:val="20"/>
                              </w:rPr>
                              <w:t xml:space="preserve">n Otonga </w:t>
                            </w:r>
                            <w:r w:rsidRPr="00C84950">
                              <w:rPr>
                                <w:sz w:val="20"/>
                              </w:rPr>
                              <w:tab/>
                            </w:r>
                            <w:r w:rsidRPr="00C84950">
                              <w:rPr>
                                <w:sz w:val="20"/>
                              </w:rPr>
                              <w:tab/>
                            </w:r>
                            <w:r w:rsidRPr="00C84950">
                              <w:rPr>
                                <w:sz w:val="20"/>
                              </w:rPr>
                              <w:tab/>
                            </w:r>
                            <w:r>
                              <w:rPr>
                                <w:sz w:val="20"/>
                              </w:rPr>
                              <w:t xml:space="preserve"> 1.000.</w:t>
                            </w:r>
                            <w:r w:rsidRPr="00C84950">
                              <w:rPr>
                                <w:sz w:val="20"/>
                              </w:rPr>
                              <w:t>000</w:t>
                            </w:r>
                          </w:p>
                          <w:p w14:paraId="6BFB8DA8" w14:textId="77777777" w:rsidR="00065A85" w:rsidRPr="00C84950"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C84950">
                              <w:rPr>
                                <w:sz w:val="20"/>
                              </w:rPr>
                              <w:t>Centro Amaru</w:t>
                            </w:r>
                            <w:r>
                              <w:rPr>
                                <w:sz w:val="20"/>
                              </w:rPr>
                              <w:t xml:space="preserve"> </w:t>
                            </w:r>
                            <w:r w:rsidRPr="00C84950">
                              <w:rPr>
                                <w:sz w:val="20"/>
                              </w:rPr>
                              <w:tab/>
                            </w:r>
                            <w:r w:rsidRPr="00C84950">
                              <w:rPr>
                                <w:sz w:val="20"/>
                              </w:rPr>
                              <w:tab/>
                            </w:r>
                            <w:r w:rsidRPr="00C84950">
                              <w:rPr>
                                <w:sz w:val="20"/>
                              </w:rPr>
                              <w:tab/>
                            </w:r>
                            <w:r>
                              <w:rPr>
                                <w:sz w:val="20"/>
                              </w:rPr>
                              <w:t xml:space="preserve">      18.</w:t>
                            </w:r>
                            <w:r w:rsidRPr="00C84950">
                              <w:rPr>
                                <w:sz w:val="20"/>
                              </w:rPr>
                              <w:t>394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57B98" id="Text Box 197" o:spid="_x0000_s1027" type="#_x0000_t202" style="position:absolute;margin-left:217.35pt;margin-top:-2.9pt;width:270.15pt;height:30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">
                <v:textbox>
                  <w:txbxContent>
                    <w:p w14:paraId="4B799FD9" w14:textId="77777777" w:rsidR="00065A85" w:rsidRPr="008F7A82" w:rsidRDefault="00065A85" w:rsidP="00DE3C6C">
                      <w:pPr>
                        <w:tabs>
                          <w:tab w:val="left" w:pos="2400"/>
                          <w:tab w:val="left" w:pos="2640"/>
                        </w:tabs>
                        <w:rPr>
                          <w:b/>
                          <w:sz w:val="20"/>
                        </w:rPr>
                      </w:pPr>
                      <w:r w:rsidRPr="008F7A82">
                        <w:rPr>
                          <w:b/>
                          <w:sz w:val="20"/>
                        </w:rPr>
                        <w:t>Total de recursos requerido</w:t>
                      </w:r>
                      <w:r>
                        <w:rPr>
                          <w:b/>
                          <w:sz w:val="20"/>
                        </w:rPr>
                        <w:t xml:space="preserve">s </w:t>
                      </w:r>
                      <w:r w:rsidRPr="008F7A82">
                        <w:rPr>
                          <w:b/>
                          <w:sz w:val="20"/>
                        </w:rPr>
                        <w:tab/>
                      </w:r>
                      <w:r w:rsidRPr="008F7A82">
                        <w:rPr>
                          <w:b/>
                          <w:sz w:val="20"/>
                        </w:rPr>
                        <w:tab/>
                      </w:r>
                      <w:r w:rsidRPr="008F7A82">
                        <w:rPr>
                          <w:b/>
                          <w:sz w:val="20"/>
                        </w:rPr>
                        <w:tab/>
                        <w:t>US$</w:t>
                      </w:r>
                      <w:r w:rsidRPr="008F7A82">
                        <w:rPr>
                          <w:b/>
                        </w:rPr>
                        <w:t xml:space="preserve"> </w:t>
                      </w:r>
                      <w:r>
                        <w:rPr>
                          <w:b/>
                          <w:sz w:val="20"/>
                        </w:rPr>
                        <w:t>16.943.</w:t>
                      </w:r>
                      <w:r w:rsidRPr="008F7A82">
                        <w:rPr>
                          <w:b/>
                          <w:sz w:val="20"/>
                        </w:rPr>
                        <w:t>032</w:t>
                      </w:r>
                    </w:p>
                    <w:p w14:paraId="13F615AD" w14:textId="77777777" w:rsidR="00065A85" w:rsidRPr="008F7A82" w:rsidRDefault="00065A85" w:rsidP="00DE3C6C">
                      <w:pPr>
                        <w:tabs>
                          <w:tab w:val="left" w:pos="2400"/>
                          <w:tab w:val="left" w:pos="2640"/>
                        </w:tabs>
                        <w:rPr>
                          <w:sz w:val="20"/>
                        </w:rPr>
                      </w:pPr>
                    </w:p>
                    <w:p w14:paraId="62AA4DD6" w14:textId="77777777" w:rsidR="00065A85" w:rsidRPr="008F7A82" w:rsidRDefault="00065A85" w:rsidP="00921C31">
                      <w:pPr>
                        <w:tabs>
                          <w:tab w:val="left" w:pos="142"/>
                          <w:tab w:val="left" w:pos="2400"/>
                          <w:tab w:val="left" w:pos="2640"/>
                        </w:tabs>
                        <w:rPr>
                          <w:sz w:val="20"/>
                        </w:rPr>
                      </w:pPr>
                      <w:r w:rsidRPr="008F7A82">
                        <w:rPr>
                          <w:i/>
                          <w:sz w:val="20"/>
                        </w:rPr>
                        <w:t xml:space="preserve">Total de recursos asignados (en efectivo) US$: </w:t>
                      </w:r>
                      <w:r w:rsidRPr="008F7A82">
                        <w:rPr>
                          <w:i/>
                          <w:sz w:val="20"/>
                        </w:rPr>
                        <w:tab/>
                      </w:r>
                    </w:p>
                    <w:p w14:paraId="3A78E93A" w14:textId="77777777" w:rsidR="00065A85"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FMAM (GEF)</w:t>
                      </w:r>
                      <w:r w:rsidRPr="00800D76">
                        <w:rPr>
                          <w:sz w:val="20"/>
                          <w:szCs w:val="20"/>
                        </w:rPr>
                        <w:t xml:space="preserve"> </w:t>
                      </w:r>
                      <w:r>
                        <w:rPr>
                          <w:sz w:val="20"/>
                          <w:szCs w:val="20"/>
                        </w:rPr>
                        <w:tab/>
                      </w:r>
                      <w:r>
                        <w:rPr>
                          <w:sz w:val="20"/>
                          <w:szCs w:val="20"/>
                        </w:rPr>
                        <w:tab/>
                      </w:r>
                      <w:r>
                        <w:rPr>
                          <w:sz w:val="20"/>
                          <w:szCs w:val="20"/>
                        </w:rPr>
                        <w:tab/>
                        <w:t>2.726.</w:t>
                      </w:r>
                      <w:r w:rsidRPr="00800D76">
                        <w:rPr>
                          <w:sz w:val="20"/>
                          <w:szCs w:val="20"/>
                        </w:rPr>
                        <w:t>908</w:t>
                      </w:r>
                    </w:p>
                    <w:p w14:paraId="4B9831C8" w14:textId="77777777" w:rsidR="00065A85" w:rsidRPr="00B91C59"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PNUD</w:t>
                      </w:r>
                      <w:r>
                        <w:rPr>
                          <w:sz w:val="20"/>
                          <w:szCs w:val="20"/>
                        </w:rPr>
                        <w:tab/>
                      </w:r>
                      <w:r>
                        <w:rPr>
                          <w:sz w:val="20"/>
                          <w:szCs w:val="20"/>
                        </w:rPr>
                        <w:tab/>
                      </w:r>
                      <w:r>
                        <w:rPr>
                          <w:sz w:val="20"/>
                          <w:szCs w:val="20"/>
                        </w:rPr>
                        <w:tab/>
                        <w:t xml:space="preserve">     54.</w:t>
                      </w:r>
                      <w:r w:rsidRPr="00B91C59">
                        <w:rPr>
                          <w:sz w:val="20"/>
                          <w:szCs w:val="20"/>
                        </w:rPr>
                        <w:t>538</w:t>
                      </w:r>
                    </w:p>
                    <w:p w14:paraId="28BAAC16" w14:textId="77777777" w:rsidR="00065A85" w:rsidRPr="007567D4" w:rsidRDefault="00065A85" w:rsidP="00921C31">
                      <w:pPr>
                        <w:numPr>
                          <w:ilvl w:val="0"/>
                          <w:numId w:val="1"/>
                        </w:numPr>
                        <w:tabs>
                          <w:tab w:val="clear" w:pos="1080"/>
                          <w:tab w:val="left" w:pos="284"/>
                          <w:tab w:val="num" w:pos="426"/>
                          <w:tab w:val="left" w:pos="2400"/>
                          <w:tab w:val="left" w:pos="2640"/>
                          <w:tab w:val="left" w:pos="3969"/>
                        </w:tabs>
                        <w:ind w:left="709" w:hanging="469"/>
                        <w:rPr>
                          <w:sz w:val="20"/>
                          <w:szCs w:val="20"/>
                        </w:rPr>
                      </w:pPr>
                      <w:r>
                        <w:rPr>
                          <w:sz w:val="20"/>
                          <w:szCs w:val="20"/>
                          <w:lang w:val="en-GB"/>
                        </w:rPr>
                        <w:t>Fundación Otonga</w:t>
                      </w:r>
                      <w:r w:rsidRPr="007567D4">
                        <w:rPr>
                          <w:sz w:val="20"/>
                          <w:szCs w:val="20"/>
                          <w:lang w:val="en-GB"/>
                        </w:rPr>
                        <w:t xml:space="preserve"> </w:t>
                      </w:r>
                      <w:r>
                        <w:rPr>
                          <w:sz w:val="20"/>
                          <w:szCs w:val="20"/>
                          <w:lang w:val="en-GB"/>
                        </w:rPr>
                        <w:tab/>
                      </w:r>
                      <w:r>
                        <w:rPr>
                          <w:sz w:val="20"/>
                          <w:szCs w:val="20"/>
                          <w:lang w:val="en-GB"/>
                        </w:rPr>
                        <w:tab/>
                      </w:r>
                      <w:r>
                        <w:rPr>
                          <w:sz w:val="20"/>
                          <w:szCs w:val="20"/>
                          <w:lang w:val="en-GB"/>
                        </w:rPr>
                        <w:tab/>
                        <w:t>1.708.</w:t>
                      </w:r>
                      <w:r w:rsidRPr="007567D4">
                        <w:rPr>
                          <w:sz w:val="20"/>
                          <w:szCs w:val="20"/>
                          <w:lang w:val="en-GB"/>
                        </w:rPr>
                        <w:t>000</w:t>
                      </w:r>
                    </w:p>
                    <w:p w14:paraId="1C688716" w14:textId="77777777" w:rsidR="00065A85" w:rsidRPr="008F7A82"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sidRPr="008F7A82">
                        <w:rPr>
                          <w:sz w:val="20"/>
                          <w:szCs w:val="20"/>
                        </w:rPr>
                        <w:t>Centro de Rescate Anfibio Amaru</w:t>
                      </w:r>
                      <w:r w:rsidRPr="008F7A82">
                        <w:rPr>
                          <w:sz w:val="20"/>
                          <w:szCs w:val="20"/>
                        </w:rPr>
                        <w:tab/>
                      </w:r>
                      <w:r>
                        <w:rPr>
                          <w:sz w:val="20"/>
                          <w:szCs w:val="20"/>
                        </w:rPr>
                        <w:t xml:space="preserve">   108.</w:t>
                      </w:r>
                      <w:r w:rsidRPr="008F7A82">
                        <w:rPr>
                          <w:sz w:val="20"/>
                          <w:szCs w:val="20"/>
                        </w:rPr>
                        <w:t>350</w:t>
                      </w:r>
                    </w:p>
                    <w:p w14:paraId="71130838" w14:textId="77777777" w:rsidR="00065A85" w:rsidRPr="00800D76" w:rsidRDefault="00065A85" w:rsidP="00921C31">
                      <w:pPr>
                        <w:numPr>
                          <w:ilvl w:val="0"/>
                          <w:numId w:val="1"/>
                        </w:numPr>
                        <w:tabs>
                          <w:tab w:val="clear" w:pos="1080"/>
                          <w:tab w:val="left" w:pos="284"/>
                          <w:tab w:val="num" w:pos="426"/>
                          <w:tab w:val="left" w:pos="2400"/>
                          <w:tab w:val="left" w:pos="2640"/>
                          <w:tab w:val="left" w:pos="3969"/>
                        </w:tabs>
                        <w:ind w:left="240" w:firstLine="0"/>
                        <w:rPr>
                          <w:sz w:val="20"/>
                        </w:rPr>
                      </w:pPr>
                      <w:r w:rsidRPr="00800D76">
                        <w:rPr>
                          <w:sz w:val="20"/>
                        </w:rPr>
                        <w:t>Go</w:t>
                      </w:r>
                      <w:r>
                        <w:rPr>
                          <w:sz w:val="20"/>
                        </w:rPr>
                        <w:t>bierno</w:t>
                      </w:r>
                      <w:r w:rsidRPr="00800D76">
                        <w:rPr>
                          <w:sz w:val="20"/>
                        </w:rPr>
                        <w:tab/>
                      </w:r>
                    </w:p>
                    <w:p w14:paraId="022F3326" w14:textId="77777777" w:rsidR="00065A85"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800D76">
                        <w:rPr>
                          <w:sz w:val="20"/>
                        </w:rPr>
                        <w:t xml:space="preserve">MAE </w:t>
                      </w:r>
                      <w:r>
                        <w:rPr>
                          <w:sz w:val="20"/>
                        </w:rPr>
                        <w:tab/>
                      </w:r>
                      <w:r>
                        <w:rPr>
                          <w:sz w:val="20"/>
                        </w:rPr>
                        <w:tab/>
                      </w:r>
                      <w:r>
                        <w:rPr>
                          <w:sz w:val="20"/>
                        </w:rPr>
                        <w:tab/>
                        <w:t>3.454.119</w:t>
                      </w:r>
                    </w:p>
                    <w:p w14:paraId="67C9F45F" w14:textId="77777777" w:rsidR="00065A85" w:rsidRDefault="00065A85" w:rsidP="00921C31">
                      <w:pPr>
                        <w:numPr>
                          <w:ilvl w:val="0"/>
                          <w:numId w:val="1"/>
                        </w:numPr>
                        <w:tabs>
                          <w:tab w:val="clear" w:pos="1080"/>
                          <w:tab w:val="left" w:pos="142"/>
                          <w:tab w:val="num" w:pos="709"/>
                          <w:tab w:val="left" w:pos="3969"/>
                          <w:tab w:val="left" w:pos="4680"/>
                        </w:tabs>
                        <w:ind w:hanging="654"/>
                        <w:rPr>
                          <w:sz w:val="20"/>
                        </w:rPr>
                      </w:pPr>
                      <w:r>
                        <w:rPr>
                          <w:sz w:val="20"/>
                        </w:rPr>
                        <w:t>Universidad Regional Amazónica</w:t>
                      </w:r>
                    </w:p>
                    <w:p w14:paraId="49B0C9DD" w14:textId="77777777" w:rsidR="00065A85" w:rsidRPr="00921C31" w:rsidRDefault="00065A85" w:rsidP="008F7A82">
                      <w:pPr>
                        <w:tabs>
                          <w:tab w:val="left" w:pos="142"/>
                          <w:tab w:val="left" w:pos="3969"/>
                          <w:tab w:val="left" w:pos="4680"/>
                        </w:tabs>
                        <w:ind w:left="426"/>
                        <w:rPr>
                          <w:sz w:val="20"/>
                        </w:rPr>
                      </w:pPr>
                      <w:r>
                        <w:rPr>
                          <w:sz w:val="20"/>
                        </w:rPr>
                        <w:t xml:space="preserve"> IKIAM </w:t>
                      </w:r>
                      <w:r>
                        <w:rPr>
                          <w:sz w:val="20"/>
                        </w:rPr>
                        <w:tab/>
                        <w:t>1.937.</w:t>
                      </w:r>
                      <w:r w:rsidRPr="00921C31">
                        <w:rPr>
                          <w:sz w:val="20"/>
                        </w:rPr>
                        <w:t>325</w:t>
                      </w:r>
                    </w:p>
                    <w:p w14:paraId="1E3CFC9A"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921C31">
                        <w:rPr>
                          <w:sz w:val="20"/>
                        </w:rPr>
                        <w:t>GAD Carchi</w:t>
                      </w:r>
                      <w:r>
                        <w:rPr>
                          <w:sz w:val="20"/>
                        </w:rPr>
                        <w:t xml:space="preserve"> </w:t>
                      </w:r>
                      <w:r w:rsidRPr="00921C31">
                        <w:rPr>
                          <w:sz w:val="20"/>
                        </w:rPr>
                        <w:tab/>
                      </w:r>
                      <w:r w:rsidRPr="00921C31">
                        <w:rPr>
                          <w:sz w:val="20"/>
                        </w:rPr>
                        <w:tab/>
                      </w:r>
                      <w:r w:rsidRPr="00921C31">
                        <w:rPr>
                          <w:sz w:val="20"/>
                        </w:rPr>
                        <w:tab/>
                      </w:r>
                      <w:r>
                        <w:rPr>
                          <w:sz w:val="20"/>
                        </w:rPr>
                        <w:t xml:space="preserve">     10.</w:t>
                      </w:r>
                      <w:r w:rsidRPr="00921C31">
                        <w:rPr>
                          <w:sz w:val="20"/>
                        </w:rPr>
                        <w:t>000</w:t>
                      </w:r>
                    </w:p>
                    <w:p w14:paraId="24B36734"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B91C59">
                        <w:rPr>
                          <w:sz w:val="20"/>
                        </w:rPr>
                        <w:t>GAD</w:t>
                      </w:r>
                      <w:r w:rsidRPr="00921C31">
                        <w:rPr>
                          <w:sz w:val="20"/>
                        </w:rPr>
                        <w:t xml:space="preserve"> Guayas</w:t>
                      </w:r>
                      <w:r>
                        <w:rPr>
                          <w:sz w:val="20"/>
                        </w:rPr>
                        <w:t xml:space="preserve"> </w:t>
                      </w:r>
                      <w:r>
                        <w:rPr>
                          <w:sz w:val="20"/>
                        </w:rPr>
                        <w:tab/>
                      </w:r>
                      <w:r>
                        <w:rPr>
                          <w:sz w:val="20"/>
                        </w:rPr>
                        <w:tab/>
                      </w:r>
                      <w:r>
                        <w:rPr>
                          <w:sz w:val="20"/>
                        </w:rPr>
                        <w:tab/>
                        <w:t xml:space="preserve">     18.471</w:t>
                      </w:r>
                      <w:r w:rsidRPr="00921C31">
                        <w:rPr>
                          <w:sz w:val="20"/>
                        </w:rPr>
                        <w:t xml:space="preserve"> </w:t>
                      </w:r>
                    </w:p>
                    <w:p w14:paraId="118B05C4" w14:textId="77777777" w:rsidR="00065A85" w:rsidRDefault="00065A85" w:rsidP="00921C31">
                      <w:pPr>
                        <w:numPr>
                          <w:ilvl w:val="0"/>
                          <w:numId w:val="1"/>
                        </w:numPr>
                        <w:tabs>
                          <w:tab w:val="clear" w:pos="1080"/>
                          <w:tab w:val="left" w:pos="142"/>
                          <w:tab w:val="num" w:pos="709"/>
                          <w:tab w:val="left" w:pos="2400"/>
                          <w:tab w:val="left" w:pos="2640"/>
                          <w:tab w:val="left" w:pos="3969"/>
                        </w:tabs>
                        <w:ind w:hanging="654"/>
                        <w:rPr>
                          <w:sz w:val="20"/>
                        </w:rPr>
                      </w:pPr>
                      <w:r>
                        <w:rPr>
                          <w:sz w:val="20"/>
                        </w:rPr>
                        <w:t xml:space="preserve">ETAPA </w:t>
                      </w:r>
                      <w:r>
                        <w:rPr>
                          <w:sz w:val="20"/>
                        </w:rPr>
                        <w:tab/>
                      </w:r>
                      <w:r>
                        <w:rPr>
                          <w:sz w:val="20"/>
                        </w:rPr>
                        <w:tab/>
                      </w:r>
                      <w:r>
                        <w:rPr>
                          <w:sz w:val="20"/>
                        </w:rPr>
                        <w:tab/>
                        <w:t>2.892.</w:t>
                      </w:r>
                      <w:r w:rsidRPr="00921C31">
                        <w:rPr>
                          <w:sz w:val="20"/>
                        </w:rPr>
                        <w:t>535</w:t>
                      </w:r>
                    </w:p>
                    <w:p w14:paraId="1D68FBCF" w14:textId="77777777" w:rsidR="00065A85" w:rsidRPr="00921C31" w:rsidRDefault="00065A85" w:rsidP="00921C31">
                      <w:pPr>
                        <w:tabs>
                          <w:tab w:val="left" w:pos="142"/>
                          <w:tab w:val="left" w:pos="2400"/>
                          <w:tab w:val="left" w:pos="2640"/>
                          <w:tab w:val="left" w:pos="3969"/>
                        </w:tabs>
                        <w:ind w:left="1080"/>
                        <w:rPr>
                          <w:sz w:val="20"/>
                        </w:rPr>
                      </w:pPr>
                    </w:p>
                    <w:p w14:paraId="5F90F23D" w14:textId="77777777" w:rsidR="00065A85" w:rsidRPr="007567D4" w:rsidRDefault="00065A85" w:rsidP="00921C31">
                      <w:pPr>
                        <w:tabs>
                          <w:tab w:val="left" w:pos="142"/>
                          <w:tab w:val="left" w:pos="2400"/>
                          <w:tab w:val="left" w:pos="2640"/>
                          <w:tab w:val="left" w:pos="3969"/>
                        </w:tabs>
                        <w:rPr>
                          <w:i/>
                          <w:sz w:val="20"/>
                          <w:szCs w:val="20"/>
                        </w:rPr>
                      </w:pPr>
                      <w:r>
                        <w:rPr>
                          <w:i/>
                          <w:sz w:val="20"/>
                          <w:szCs w:val="20"/>
                        </w:rPr>
                        <w:t xml:space="preserve">Contribuciones en especie </w:t>
                      </w:r>
                      <w:r>
                        <w:rPr>
                          <w:i/>
                          <w:sz w:val="20"/>
                        </w:rPr>
                        <w:t>US$</w:t>
                      </w:r>
                      <w:r w:rsidRPr="007A29D7">
                        <w:rPr>
                          <w:i/>
                          <w:sz w:val="20"/>
                        </w:rPr>
                        <w:t>:</w:t>
                      </w:r>
                      <w:r w:rsidRPr="007567D4">
                        <w:rPr>
                          <w:i/>
                          <w:sz w:val="20"/>
                          <w:szCs w:val="20"/>
                        </w:rPr>
                        <w:tab/>
                      </w:r>
                    </w:p>
                    <w:p w14:paraId="56A9F749" w14:textId="77777777" w:rsidR="00065A85" w:rsidRPr="00B91C59"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PNUD</w:t>
                      </w:r>
                      <w:r>
                        <w:rPr>
                          <w:sz w:val="20"/>
                          <w:szCs w:val="20"/>
                        </w:rPr>
                        <w:tab/>
                      </w:r>
                      <w:r>
                        <w:rPr>
                          <w:sz w:val="20"/>
                          <w:szCs w:val="20"/>
                        </w:rPr>
                        <w:tab/>
                      </w:r>
                      <w:r>
                        <w:rPr>
                          <w:sz w:val="20"/>
                          <w:szCs w:val="20"/>
                        </w:rPr>
                        <w:tab/>
                        <w:t xml:space="preserve"> 166.</w:t>
                      </w:r>
                      <w:r w:rsidRPr="00B91C59">
                        <w:rPr>
                          <w:sz w:val="20"/>
                          <w:szCs w:val="20"/>
                        </w:rPr>
                        <w:t>462</w:t>
                      </w:r>
                    </w:p>
                    <w:p w14:paraId="51807F4A" w14:textId="77777777" w:rsidR="00065A85" w:rsidRPr="00B91C59" w:rsidRDefault="00065A85" w:rsidP="00921C31">
                      <w:pPr>
                        <w:numPr>
                          <w:ilvl w:val="0"/>
                          <w:numId w:val="1"/>
                        </w:numPr>
                        <w:tabs>
                          <w:tab w:val="clear" w:pos="1080"/>
                          <w:tab w:val="left" w:pos="284"/>
                          <w:tab w:val="num" w:pos="426"/>
                          <w:tab w:val="left" w:pos="2400"/>
                          <w:tab w:val="left" w:pos="2640"/>
                          <w:tab w:val="left" w:pos="3969"/>
                        </w:tabs>
                        <w:ind w:left="240" w:firstLine="0"/>
                        <w:rPr>
                          <w:sz w:val="20"/>
                          <w:szCs w:val="20"/>
                        </w:rPr>
                      </w:pPr>
                      <w:r>
                        <w:rPr>
                          <w:sz w:val="20"/>
                          <w:szCs w:val="20"/>
                        </w:rPr>
                        <w:t>Gobierno</w:t>
                      </w:r>
                    </w:p>
                    <w:p w14:paraId="49A01692"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921C31">
                        <w:rPr>
                          <w:sz w:val="20"/>
                        </w:rPr>
                        <w:t xml:space="preserve">MAE </w:t>
                      </w:r>
                      <w:r w:rsidRPr="00921C31">
                        <w:rPr>
                          <w:sz w:val="20"/>
                        </w:rPr>
                        <w:tab/>
                      </w:r>
                      <w:r w:rsidRPr="00921C31">
                        <w:rPr>
                          <w:sz w:val="20"/>
                        </w:rPr>
                        <w:tab/>
                      </w:r>
                      <w:r w:rsidRPr="00921C31">
                        <w:rPr>
                          <w:sz w:val="20"/>
                        </w:rPr>
                        <w:tab/>
                      </w:r>
                      <w:r>
                        <w:rPr>
                          <w:sz w:val="20"/>
                        </w:rPr>
                        <w:t xml:space="preserve">   499.</w:t>
                      </w:r>
                      <w:r w:rsidRPr="00921C31">
                        <w:rPr>
                          <w:sz w:val="20"/>
                        </w:rPr>
                        <w:t>479</w:t>
                      </w:r>
                    </w:p>
                    <w:p w14:paraId="1D8EACF8" w14:textId="77777777" w:rsidR="00065A85" w:rsidRPr="00921C31"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921C31">
                        <w:rPr>
                          <w:sz w:val="20"/>
                        </w:rPr>
                        <w:t xml:space="preserve">GAD Carchi </w:t>
                      </w:r>
                      <w:r w:rsidRPr="00921C31">
                        <w:rPr>
                          <w:sz w:val="20"/>
                        </w:rPr>
                        <w:tab/>
                      </w:r>
                      <w:r w:rsidRPr="00921C31">
                        <w:rPr>
                          <w:sz w:val="20"/>
                        </w:rPr>
                        <w:tab/>
                      </w:r>
                      <w:r w:rsidRPr="00921C31">
                        <w:rPr>
                          <w:sz w:val="20"/>
                        </w:rPr>
                        <w:tab/>
                      </w:r>
                      <w:r>
                        <w:rPr>
                          <w:sz w:val="20"/>
                        </w:rPr>
                        <w:t xml:space="preserve">     42.</w:t>
                      </w:r>
                      <w:r w:rsidRPr="00921C31">
                        <w:rPr>
                          <w:sz w:val="20"/>
                        </w:rPr>
                        <w:t>628</w:t>
                      </w:r>
                    </w:p>
                    <w:p w14:paraId="058E55FA" w14:textId="77777777" w:rsidR="00065A85" w:rsidRPr="00471783" w:rsidRDefault="00065A85" w:rsidP="00921C31">
                      <w:pPr>
                        <w:numPr>
                          <w:ilvl w:val="0"/>
                          <w:numId w:val="1"/>
                        </w:numPr>
                        <w:tabs>
                          <w:tab w:val="clear" w:pos="1080"/>
                          <w:tab w:val="left" w:pos="142"/>
                          <w:tab w:val="num" w:pos="709"/>
                          <w:tab w:val="left" w:pos="2400"/>
                          <w:tab w:val="left" w:pos="2640"/>
                          <w:tab w:val="left" w:pos="3969"/>
                        </w:tabs>
                        <w:ind w:hanging="654"/>
                        <w:rPr>
                          <w:sz w:val="20"/>
                          <w:lang w:val="es-MX"/>
                        </w:rPr>
                      </w:pPr>
                      <w:r w:rsidRPr="006844B6">
                        <w:rPr>
                          <w:sz w:val="20"/>
                        </w:rPr>
                        <w:t xml:space="preserve">GAD Guayas </w:t>
                      </w:r>
                      <w:r w:rsidRPr="006844B6">
                        <w:rPr>
                          <w:sz w:val="20"/>
                        </w:rPr>
                        <w:tab/>
                      </w:r>
                      <w:r w:rsidRPr="006844B6">
                        <w:rPr>
                          <w:sz w:val="20"/>
                        </w:rPr>
                        <w:tab/>
                      </w:r>
                      <w:r w:rsidRPr="006844B6">
                        <w:rPr>
                          <w:sz w:val="20"/>
                        </w:rPr>
                        <w:tab/>
                      </w:r>
                      <w:r>
                        <w:rPr>
                          <w:sz w:val="20"/>
                        </w:rPr>
                        <w:t xml:space="preserve">     </w:t>
                      </w:r>
                      <w:r>
                        <w:rPr>
                          <w:sz w:val="20"/>
                          <w:lang w:val="es-MX"/>
                        </w:rPr>
                        <w:t>41.</w:t>
                      </w:r>
                      <w:r w:rsidRPr="006844B6">
                        <w:rPr>
                          <w:sz w:val="20"/>
                          <w:lang w:val="es-MX"/>
                        </w:rPr>
                        <w:t>47</w:t>
                      </w:r>
                      <w:r>
                        <w:rPr>
                          <w:sz w:val="20"/>
                          <w:lang w:val="es-MX"/>
                        </w:rPr>
                        <w:t>3</w:t>
                      </w:r>
                    </w:p>
                    <w:p w14:paraId="40850DEB" w14:textId="77777777" w:rsidR="00065A85" w:rsidRPr="00471783" w:rsidRDefault="00065A85" w:rsidP="00921C31">
                      <w:pPr>
                        <w:numPr>
                          <w:ilvl w:val="0"/>
                          <w:numId w:val="1"/>
                        </w:numPr>
                        <w:tabs>
                          <w:tab w:val="clear" w:pos="1080"/>
                          <w:tab w:val="left" w:pos="142"/>
                          <w:tab w:val="num" w:pos="709"/>
                          <w:tab w:val="left" w:pos="2400"/>
                          <w:tab w:val="left" w:pos="2640"/>
                          <w:tab w:val="left" w:pos="3969"/>
                        </w:tabs>
                        <w:ind w:hanging="654"/>
                        <w:rPr>
                          <w:sz w:val="20"/>
                          <w:lang w:val="es-MX"/>
                        </w:rPr>
                      </w:pPr>
                      <w:r w:rsidRPr="00471783">
                        <w:rPr>
                          <w:sz w:val="20"/>
                          <w:lang w:val="es-MX"/>
                        </w:rPr>
                        <w:t xml:space="preserve">ETAPA </w:t>
                      </w:r>
                      <w:r w:rsidRPr="00471783">
                        <w:rPr>
                          <w:sz w:val="20"/>
                          <w:lang w:val="es-MX"/>
                        </w:rPr>
                        <w:tab/>
                      </w:r>
                      <w:r w:rsidRPr="00471783">
                        <w:rPr>
                          <w:sz w:val="20"/>
                          <w:lang w:val="es-MX"/>
                        </w:rPr>
                        <w:tab/>
                      </w:r>
                      <w:r w:rsidRPr="00471783">
                        <w:rPr>
                          <w:sz w:val="20"/>
                          <w:lang w:val="es-MX"/>
                        </w:rPr>
                        <w:tab/>
                      </w:r>
                      <w:r>
                        <w:rPr>
                          <w:sz w:val="20"/>
                          <w:lang w:val="es-MX"/>
                        </w:rPr>
                        <w:t xml:space="preserve">   264.</w:t>
                      </w:r>
                      <w:r w:rsidRPr="00471783">
                        <w:rPr>
                          <w:sz w:val="20"/>
                          <w:lang w:val="es-MX"/>
                        </w:rPr>
                        <w:t>350</w:t>
                      </w:r>
                    </w:p>
                    <w:p w14:paraId="4B73CFC1" w14:textId="77777777" w:rsidR="00065A85" w:rsidRDefault="00065A85" w:rsidP="00921C31">
                      <w:pPr>
                        <w:numPr>
                          <w:ilvl w:val="0"/>
                          <w:numId w:val="1"/>
                        </w:numPr>
                        <w:tabs>
                          <w:tab w:val="clear" w:pos="1080"/>
                          <w:tab w:val="left" w:pos="142"/>
                          <w:tab w:val="num" w:pos="709"/>
                          <w:tab w:val="left" w:pos="2400"/>
                          <w:tab w:val="left" w:pos="2640"/>
                          <w:tab w:val="left" w:pos="3969"/>
                        </w:tabs>
                        <w:ind w:hanging="654"/>
                        <w:rPr>
                          <w:sz w:val="20"/>
                          <w:lang w:val="es-MX"/>
                        </w:rPr>
                      </w:pPr>
                      <w:r>
                        <w:rPr>
                          <w:sz w:val="20"/>
                          <w:lang w:val="es-MX"/>
                        </w:rPr>
                        <w:t>Laboratorio de Terapia Molecular de la</w:t>
                      </w:r>
                    </w:p>
                    <w:p w14:paraId="34F601B8" w14:textId="44C5310F" w:rsidR="00065A85" w:rsidRPr="00471783" w:rsidRDefault="00065A85" w:rsidP="006775E5">
                      <w:pPr>
                        <w:tabs>
                          <w:tab w:val="left" w:pos="142"/>
                          <w:tab w:val="left" w:pos="2400"/>
                          <w:tab w:val="left" w:pos="2640"/>
                          <w:tab w:val="left" w:pos="3969"/>
                        </w:tabs>
                        <w:ind w:left="426"/>
                        <w:jc w:val="center"/>
                        <w:rPr>
                          <w:sz w:val="20"/>
                          <w:lang w:val="es-MX"/>
                        </w:rPr>
                      </w:pPr>
                      <w:r>
                        <w:rPr>
                          <w:sz w:val="20"/>
                          <w:lang w:val="es-MX"/>
                        </w:rPr>
                        <w:t xml:space="preserve">  Universidad de Queen                             2.000.</w:t>
                      </w:r>
                      <w:r w:rsidRPr="00471783">
                        <w:rPr>
                          <w:sz w:val="20"/>
                          <w:lang w:val="es-MX"/>
                        </w:rPr>
                        <w:t>000</w:t>
                      </w:r>
                    </w:p>
                    <w:p w14:paraId="5CACCB2E" w14:textId="77777777" w:rsidR="00065A85" w:rsidRPr="00C84950" w:rsidRDefault="00065A85" w:rsidP="00921C31">
                      <w:pPr>
                        <w:numPr>
                          <w:ilvl w:val="0"/>
                          <w:numId w:val="1"/>
                        </w:numPr>
                        <w:tabs>
                          <w:tab w:val="clear" w:pos="1080"/>
                          <w:tab w:val="left" w:pos="142"/>
                          <w:tab w:val="num" w:pos="709"/>
                          <w:tab w:val="left" w:pos="2400"/>
                          <w:tab w:val="left" w:pos="2640"/>
                          <w:tab w:val="left" w:pos="3969"/>
                        </w:tabs>
                        <w:ind w:hanging="654"/>
                        <w:rPr>
                          <w:sz w:val="20"/>
                        </w:rPr>
                      </w:pPr>
                      <w:r>
                        <w:rPr>
                          <w:sz w:val="20"/>
                        </w:rPr>
                        <w:t>Fundació</w:t>
                      </w:r>
                      <w:r w:rsidRPr="00C84950">
                        <w:rPr>
                          <w:sz w:val="20"/>
                        </w:rPr>
                        <w:t xml:space="preserve">n Otonga </w:t>
                      </w:r>
                      <w:r w:rsidRPr="00C84950">
                        <w:rPr>
                          <w:sz w:val="20"/>
                        </w:rPr>
                        <w:tab/>
                      </w:r>
                      <w:r w:rsidRPr="00C84950">
                        <w:rPr>
                          <w:sz w:val="20"/>
                        </w:rPr>
                        <w:tab/>
                      </w:r>
                      <w:r w:rsidRPr="00C84950">
                        <w:rPr>
                          <w:sz w:val="20"/>
                        </w:rPr>
                        <w:tab/>
                      </w:r>
                      <w:r>
                        <w:rPr>
                          <w:sz w:val="20"/>
                        </w:rPr>
                        <w:t xml:space="preserve"> 1.000.</w:t>
                      </w:r>
                      <w:r w:rsidRPr="00C84950">
                        <w:rPr>
                          <w:sz w:val="20"/>
                        </w:rPr>
                        <w:t>000</w:t>
                      </w:r>
                    </w:p>
                    <w:p w14:paraId="6BFB8DA8" w14:textId="77777777" w:rsidR="00065A85" w:rsidRPr="00C84950" w:rsidRDefault="00065A85" w:rsidP="00921C31">
                      <w:pPr>
                        <w:numPr>
                          <w:ilvl w:val="0"/>
                          <w:numId w:val="1"/>
                        </w:numPr>
                        <w:tabs>
                          <w:tab w:val="clear" w:pos="1080"/>
                          <w:tab w:val="left" w:pos="142"/>
                          <w:tab w:val="num" w:pos="709"/>
                          <w:tab w:val="left" w:pos="2400"/>
                          <w:tab w:val="left" w:pos="2640"/>
                          <w:tab w:val="left" w:pos="3969"/>
                        </w:tabs>
                        <w:ind w:hanging="654"/>
                        <w:rPr>
                          <w:sz w:val="20"/>
                        </w:rPr>
                      </w:pPr>
                      <w:r w:rsidRPr="00C84950">
                        <w:rPr>
                          <w:sz w:val="20"/>
                        </w:rPr>
                        <w:t>Centro Amaru</w:t>
                      </w:r>
                      <w:r>
                        <w:rPr>
                          <w:sz w:val="20"/>
                        </w:rPr>
                        <w:t xml:space="preserve"> </w:t>
                      </w:r>
                      <w:r w:rsidRPr="00C84950">
                        <w:rPr>
                          <w:sz w:val="20"/>
                        </w:rPr>
                        <w:tab/>
                      </w:r>
                      <w:r w:rsidRPr="00C84950">
                        <w:rPr>
                          <w:sz w:val="20"/>
                        </w:rPr>
                        <w:tab/>
                      </w:r>
                      <w:r w:rsidRPr="00C84950">
                        <w:rPr>
                          <w:sz w:val="20"/>
                        </w:rPr>
                        <w:tab/>
                      </w:r>
                      <w:r>
                        <w:rPr>
                          <w:sz w:val="20"/>
                        </w:rPr>
                        <w:t xml:space="preserve">      18.</w:t>
                      </w:r>
                      <w:r w:rsidRPr="00C84950">
                        <w:rPr>
                          <w:sz w:val="20"/>
                        </w:rPr>
                        <w:t>394</w:t>
                      </w:r>
                    </w:p>
                  </w:txbxContent>
                </v:textbox>
                <w10:wrap type="tight"/>
              </v:shape>
            </w:pict>
          </mc:Fallback>
        </mc:AlternateContent>
      </w:r>
      <w:r w:rsidRPr="00F25C8E">
        <w:rPr>
          <w:noProof/>
          <w:sz w:val="20"/>
          <w:szCs w:val="20"/>
          <w:lang w:eastAsia="es-EC"/>
        </w:rPr>
        <mc:AlternateContent>
          <mc:Choice Requires="wps">
            <w:drawing>
              <wp:anchor distT="0" distB="0" distL="114300" distR="114300" simplePos="0" relativeHeight="251655168" behindDoc="1" locked="0" layoutInCell="1" allowOverlap="1" wp14:anchorId="7FCD2B77" wp14:editId="19DF9F18">
                <wp:simplePos x="0" y="0"/>
                <wp:positionH relativeFrom="column">
                  <wp:posOffset>0</wp:posOffset>
                </wp:positionH>
                <wp:positionV relativeFrom="paragraph">
                  <wp:posOffset>-33655</wp:posOffset>
                </wp:positionV>
                <wp:extent cx="2520950" cy="1927225"/>
                <wp:effectExtent l="0" t="4445" r="19050" b="11430"/>
                <wp:wrapTight wrapText="bothSides">
                  <wp:wrapPolygon edited="0">
                    <wp:start x="-71" y="-107"/>
                    <wp:lineTo x="-71" y="21493"/>
                    <wp:lineTo x="21671" y="21493"/>
                    <wp:lineTo x="21671" y="-107"/>
                    <wp:lineTo x="-71" y="-107"/>
                  </wp:wrapPolygon>
                </wp:wrapTight>
                <wp:docPr id="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1927225"/>
                        </a:xfrm>
                        <a:prstGeom prst="rect">
                          <a:avLst/>
                        </a:prstGeom>
                        <a:solidFill>
                          <a:srgbClr val="FFFFFF"/>
                        </a:solidFill>
                        <a:ln w="9525">
                          <a:solidFill>
                            <a:srgbClr val="000000"/>
                          </a:solidFill>
                          <a:miter lim="800000"/>
                          <a:headEnd/>
                          <a:tailEnd/>
                        </a:ln>
                      </wps:spPr>
                      <wps:txbx>
                        <w:txbxContent>
                          <w:p w14:paraId="54512826" w14:textId="77777777" w:rsidR="00065A85" w:rsidRPr="00DA656C" w:rsidRDefault="00065A85" w:rsidP="0040578B">
                            <w:pPr>
                              <w:rPr>
                                <w:sz w:val="20"/>
                                <w:szCs w:val="20"/>
                              </w:rPr>
                            </w:pPr>
                            <w:r w:rsidRPr="00DA656C">
                              <w:rPr>
                                <w:sz w:val="20"/>
                                <w:szCs w:val="20"/>
                              </w:rPr>
                              <w:t>P</w:t>
                            </w:r>
                            <w:r>
                              <w:rPr>
                                <w:sz w:val="20"/>
                                <w:szCs w:val="20"/>
                              </w:rPr>
                              <w:t>eríodo del Proyecto:</w:t>
                            </w:r>
                            <w:r>
                              <w:rPr>
                                <w:sz w:val="20"/>
                                <w:szCs w:val="20"/>
                              </w:rPr>
                              <w:tab/>
                              <w:t xml:space="preserve">         2015-</w:t>
                            </w:r>
                            <w:r w:rsidRPr="00DA656C">
                              <w:rPr>
                                <w:sz w:val="20"/>
                                <w:szCs w:val="20"/>
                              </w:rPr>
                              <w:t>2018</w:t>
                            </w:r>
                            <w:r w:rsidRPr="00DA656C">
                              <w:rPr>
                                <w:sz w:val="20"/>
                                <w:szCs w:val="20"/>
                              </w:rPr>
                              <w:tab/>
                            </w:r>
                            <w:r w:rsidRPr="00DA656C">
                              <w:rPr>
                                <w:sz w:val="20"/>
                                <w:szCs w:val="20"/>
                              </w:rPr>
                              <w:tab/>
                            </w:r>
                          </w:p>
                          <w:p w14:paraId="487E12D2" w14:textId="77777777" w:rsidR="00065A85" w:rsidRPr="00DA656C" w:rsidRDefault="00065A85" w:rsidP="0040578B">
                            <w:pPr>
                              <w:rPr>
                                <w:sz w:val="20"/>
                                <w:szCs w:val="20"/>
                              </w:rPr>
                            </w:pPr>
                          </w:p>
                          <w:p w14:paraId="27A4D40A" w14:textId="77777777" w:rsidR="00065A85" w:rsidRPr="00DA656C" w:rsidRDefault="00065A85" w:rsidP="00F360E4">
                            <w:pPr>
                              <w:rPr>
                                <w:sz w:val="20"/>
                                <w:szCs w:val="20"/>
                              </w:rPr>
                            </w:pPr>
                            <w:r>
                              <w:rPr>
                                <w:sz w:val="20"/>
                                <w:szCs w:val="20"/>
                              </w:rPr>
                              <w:t>Identificació</w:t>
                            </w:r>
                            <w:r w:rsidRPr="00DA656C">
                              <w:rPr>
                                <w:sz w:val="20"/>
                                <w:szCs w:val="20"/>
                              </w:rPr>
                              <w:t>n</w:t>
                            </w:r>
                            <w:r>
                              <w:rPr>
                                <w:sz w:val="20"/>
                                <w:szCs w:val="20"/>
                              </w:rPr>
                              <w:t xml:space="preserve"> </w:t>
                            </w:r>
                            <w:r w:rsidRPr="00DA656C">
                              <w:rPr>
                                <w:sz w:val="20"/>
                                <w:szCs w:val="20"/>
                              </w:rPr>
                              <w:t>At</w:t>
                            </w:r>
                            <w:r>
                              <w:rPr>
                                <w:sz w:val="20"/>
                                <w:szCs w:val="20"/>
                              </w:rPr>
                              <w:t>las</w:t>
                            </w:r>
                            <w:r w:rsidRPr="00DA656C">
                              <w:rPr>
                                <w:sz w:val="20"/>
                                <w:szCs w:val="20"/>
                              </w:rPr>
                              <w:t>:</w:t>
                            </w:r>
                            <w:r w:rsidRPr="00DA656C">
                              <w:rPr>
                                <w:sz w:val="20"/>
                                <w:szCs w:val="20"/>
                              </w:rPr>
                              <w:tab/>
                            </w:r>
                            <w:r>
                              <w:rPr>
                                <w:sz w:val="20"/>
                                <w:szCs w:val="20"/>
                              </w:rPr>
                              <w:t xml:space="preserve">          </w:t>
                            </w:r>
                            <w:r w:rsidRPr="00DA656C">
                              <w:rPr>
                                <w:sz w:val="20"/>
                                <w:szCs w:val="20"/>
                              </w:rPr>
                              <w:t>00086955</w:t>
                            </w:r>
                            <w:r>
                              <w:rPr>
                                <w:sz w:val="20"/>
                                <w:szCs w:val="20"/>
                              </w:rPr>
                              <w:t xml:space="preserve"> </w:t>
                            </w:r>
                            <w:r w:rsidRPr="00DA656C">
                              <w:rPr>
                                <w:sz w:val="20"/>
                                <w:szCs w:val="20"/>
                              </w:rPr>
                              <w:t>Identificación del Proyecto:</w:t>
                            </w:r>
                            <w:r>
                              <w:rPr>
                                <w:sz w:val="20"/>
                                <w:szCs w:val="20"/>
                              </w:rPr>
                              <w:t xml:space="preserve">         </w:t>
                            </w:r>
                            <w:r w:rsidRPr="00DA656C">
                              <w:rPr>
                                <w:sz w:val="20"/>
                                <w:szCs w:val="20"/>
                              </w:rPr>
                              <w:t>00094106</w:t>
                            </w:r>
                            <w:r>
                              <w:rPr>
                                <w:sz w:val="20"/>
                                <w:szCs w:val="20"/>
                              </w:rPr>
                              <w:t xml:space="preserve"> </w:t>
                            </w:r>
                          </w:p>
                          <w:p w14:paraId="79673DA0" w14:textId="77777777" w:rsidR="00065A85" w:rsidRPr="00DA656C" w:rsidRDefault="00065A85" w:rsidP="0040578B">
                            <w:pPr>
                              <w:pStyle w:val="FootnoteText"/>
                            </w:pPr>
                            <w:r w:rsidRPr="00DA656C">
                              <w:t>Número PIMS:</w:t>
                            </w:r>
                            <w:r w:rsidRPr="00DA656C">
                              <w:tab/>
                            </w:r>
                            <w:r>
                              <w:t xml:space="preserve"> </w:t>
                            </w:r>
                            <w:r w:rsidRPr="00DA656C">
                              <w:tab/>
                            </w:r>
                            <w:r>
                              <w:t xml:space="preserve">                  </w:t>
                            </w:r>
                            <w:r w:rsidRPr="00DA656C">
                              <w:t>5314</w:t>
                            </w:r>
                            <w:r>
                              <w:t xml:space="preserve"> </w:t>
                            </w:r>
                          </w:p>
                          <w:p w14:paraId="08B41399" w14:textId="77777777" w:rsidR="00065A85" w:rsidRPr="00DA656C" w:rsidRDefault="00065A85" w:rsidP="0040578B">
                            <w:pPr>
                              <w:pStyle w:val="FootnoteText"/>
                            </w:pPr>
                          </w:p>
                          <w:p w14:paraId="7F607A6B" w14:textId="77777777" w:rsidR="00065A85" w:rsidRPr="00DA656C" w:rsidRDefault="00065A85" w:rsidP="0040578B">
                            <w:pPr>
                              <w:pStyle w:val="FootnoteText"/>
                              <w:rPr>
                                <w:u w:val="single"/>
                              </w:rPr>
                            </w:pPr>
                            <w:r w:rsidRPr="00DA656C">
                              <w:t xml:space="preserve">Fecha de </w:t>
                            </w:r>
                            <w:r>
                              <w:t>i</w:t>
                            </w:r>
                            <w:r w:rsidRPr="00DA656C">
                              <w:t>nicio:</w:t>
                            </w:r>
                            <w:r w:rsidRPr="00DA656C">
                              <w:tab/>
                            </w:r>
                            <w:r w:rsidRPr="00DA656C">
                              <w:tab/>
                            </w:r>
                            <w:r>
                              <w:t xml:space="preserve">         junio</w:t>
                            </w:r>
                            <w:r w:rsidRPr="00DA656C">
                              <w:t xml:space="preserve"> 2015</w:t>
                            </w:r>
                            <w:r>
                              <w:t xml:space="preserve"> </w:t>
                            </w:r>
                          </w:p>
                          <w:p w14:paraId="334550A9" w14:textId="77777777" w:rsidR="00065A85" w:rsidRPr="00DA656C" w:rsidRDefault="00065A85" w:rsidP="0040578B">
                            <w:pPr>
                              <w:pStyle w:val="FootnoteText"/>
                            </w:pPr>
                            <w:r>
                              <w:t>Fecha de término:</w:t>
                            </w:r>
                            <w:r w:rsidRPr="00DA656C">
                              <w:tab/>
                            </w:r>
                            <w:r>
                              <w:t xml:space="preserve">        m</w:t>
                            </w:r>
                            <w:r w:rsidRPr="00DA656C">
                              <w:t>ay</w:t>
                            </w:r>
                            <w:r>
                              <w:t>o</w:t>
                            </w:r>
                            <w:r w:rsidRPr="00DA656C">
                              <w:t xml:space="preserve"> 2020</w:t>
                            </w:r>
                          </w:p>
                          <w:p w14:paraId="05342B8E" w14:textId="6253261B" w:rsidR="00065A85" w:rsidRPr="00DA656C" w:rsidRDefault="00065A85" w:rsidP="0040578B">
                            <w:pPr>
                              <w:pStyle w:val="FootnoteText"/>
                            </w:pPr>
                            <w:r w:rsidRPr="00DA656C">
                              <w:t>Duración del Proyecto:</w:t>
                            </w:r>
                            <w:r w:rsidRPr="00DA656C">
                              <w:tab/>
                            </w:r>
                            <w:r>
                              <w:tab/>
                              <w:t xml:space="preserve"> 5 años</w:t>
                            </w:r>
                          </w:p>
                          <w:p w14:paraId="3D7796FD" w14:textId="77777777" w:rsidR="00065A85" w:rsidRPr="0059051D" w:rsidRDefault="00065A85" w:rsidP="0040578B">
                            <w:pPr>
                              <w:pStyle w:val="FootnoteText"/>
                            </w:pPr>
                            <w:r w:rsidRPr="0059051D">
                              <w:t>Arregl</w:t>
                            </w:r>
                            <w:r>
                              <w:t>os de gestión:                             NIM</w:t>
                            </w:r>
                          </w:p>
                          <w:p w14:paraId="2FE84ECA" w14:textId="77777777" w:rsidR="00065A85" w:rsidRPr="0059051D" w:rsidRDefault="00065A85" w:rsidP="0040578B">
                            <w:pPr>
                              <w:pStyle w:val="FootnoteText"/>
                            </w:pPr>
                            <w:r>
                              <w:t>Fecha de reunión de comité</w:t>
                            </w:r>
                            <w:r w:rsidRPr="0059051D">
                              <w:t>:</w:t>
                            </w:r>
                            <w:r>
                              <w:t xml:space="preserve"> 4 de junio 2015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D2B77" id="Text Box 129" o:spid="_x0000_s1028" type="#_x0000_t202" style="position:absolute;margin-left:0;margin-top:-2.65pt;width:198.5pt;height:1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">
                <v:textbox>
                  <w:txbxContent>
                    <w:p w14:paraId="54512826" w14:textId="77777777" w:rsidR="00065A85" w:rsidRPr="00DA656C" w:rsidRDefault="00065A85" w:rsidP="0040578B">
                      <w:pPr>
                        <w:rPr>
                          <w:sz w:val="20"/>
                          <w:szCs w:val="20"/>
                        </w:rPr>
                      </w:pPr>
                      <w:r w:rsidRPr="00DA656C">
                        <w:rPr>
                          <w:sz w:val="20"/>
                          <w:szCs w:val="20"/>
                        </w:rPr>
                        <w:t>P</w:t>
                      </w:r>
                      <w:r>
                        <w:rPr>
                          <w:sz w:val="20"/>
                          <w:szCs w:val="20"/>
                        </w:rPr>
                        <w:t>eríodo del Proyecto:</w:t>
                      </w:r>
                      <w:r>
                        <w:rPr>
                          <w:sz w:val="20"/>
                          <w:szCs w:val="20"/>
                        </w:rPr>
                        <w:tab/>
                        <w:t xml:space="preserve">         2015-</w:t>
                      </w:r>
                      <w:r w:rsidRPr="00DA656C">
                        <w:rPr>
                          <w:sz w:val="20"/>
                          <w:szCs w:val="20"/>
                        </w:rPr>
                        <w:t>2018</w:t>
                      </w:r>
                      <w:r w:rsidRPr="00DA656C">
                        <w:rPr>
                          <w:sz w:val="20"/>
                          <w:szCs w:val="20"/>
                        </w:rPr>
                        <w:tab/>
                      </w:r>
                      <w:r w:rsidRPr="00DA656C">
                        <w:rPr>
                          <w:sz w:val="20"/>
                          <w:szCs w:val="20"/>
                        </w:rPr>
                        <w:tab/>
                      </w:r>
                    </w:p>
                    <w:p w14:paraId="487E12D2" w14:textId="77777777" w:rsidR="00065A85" w:rsidRPr="00DA656C" w:rsidRDefault="00065A85" w:rsidP="0040578B">
                      <w:pPr>
                        <w:rPr>
                          <w:sz w:val="20"/>
                          <w:szCs w:val="20"/>
                        </w:rPr>
                      </w:pPr>
                    </w:p>
                    <w:p w14:paraId="27A4D40A" w14:textId="77777777" w:rsidR="00065A85" w:rsidRPr="00DA656C" w:rsidRDefault="00065A85" w:rsidP="00F360E4">
                      <w:pPr>
                        <w:rPr>
                          <w:sz w:val="20"/>
                          <w:szCs w:val="20"/>
                        </w:rPr>
                      </w:pPr>
                      <w:r>
                        <w:rPr>
                          <w:sz w:val="20"/>
                          <w:szCs w:val="20"/>
                        </w:rPr>
                        <w:t>Identificació</w:t>
                      </w:r>
                      <w:r w:rsidRPr="00DA656C">
                        <w:rPr>
                          <w:sz w:val="20"/>
                          <w:szCs w:val="20"/>
                        </w:rPr>
                        <w:t>n</w:t>
                      </w:r>
                      <w:r>
                        <w:rPr>
                          <w:sz w:val="20"/>
                          <w:szCs w:val="20"/>
                        </w:rPr>
                        <w:t xml:space="preserve"> </w:t>
                      </w:r>
                      <w:r w:rsidRPr="00DA656C">
                        <w:rPr>
                          <w:sz w:val="20"/>
                          <w:szCs w:val="20"/>
                        </w:rPr>
                        <w:t>At</w:t>
                      </w:r>
                      <w:r>
                        <w:rPr>
                          <w:sz w:val="20"/>
                          <w:szCs w:val="20"/>
                        </w:rPr>
                        <w:t>las</w:t>
                      </w:r>
                      <w:r w:rsidRPr="00DA656C">
                        <w:rPr>
                          <w:sz w:val="20"/>
                          <w:szCs w:val="20"/>
                        </w:rPr>
                        <w:t>:</w:t>
                      </w:r>
                      <w:r w:rsidRPr="00DA656C">
                        <w:rPr>
                          <w:sz w:val="20"/>
                          <w:szCs w:val="20"/>
                        </w:rPr>
                        <w:tab/>
                      </w:r>
                      <w:r>
                        <w:rPr>
                          <w:sz w:val="20"/>
                          <w:szCs w:val="20"/>
                        </w:rPr>
                        <w:t xml:space="preserve">          </w:t>
                      </w:r>
                      <w:r w:rsidRPr="00DA656C">
                        <w:rPr>
                          <w:sz w:val="20"/>
                          <w:szCs w:val="20"/>
                        </w:rPr>
                        <w:t>00086955</w:t>
                      </w:r>
                      <w:r>
                        <w:rPr>
                          <w:sz w:val="20"/>
                          <w:szCs w:val="20"/>
                        </w:rPr>
                        <w:t xml:space="preserve"> </w:t>
                      </w:r>
                      <w:r w:rsidRPr="00DA656C">
                        <w:rPr>
                          <w:sz w:val="20"/>
                          <w:szCs w:val="20"/>
                        </w:rPr>
                        <w:t>Identificación del Proyecto:</w:t>
                      </w:r>
                      <w:r>
                        <w:rPr>
                          <w:sz w:val="20"/>
                          <w:szCs w:val="20"/>
                        </w:rPr>
                        <w:t xml:space="preserve">         </w:t>
                      </w:r>
                      <w:r w:rsidRPr="00DA656C">
                        <w:rPr>
                          <w:sz w:val="20"/>
                          <w:szCs w:val="20"/>
                        </w:rPr>
                        <w:t>00094106</w:t>
                      </w:r>
                      <w:r>
                        <w:rPr>
                          <w:sz w:val="20"/>
                          <w:szCs w:val="20"/>
                        </w:rPr>
                        <w:t xml:space="preserve"> </w:t>
                      </w:r>
                    </w:p>
                    <w:p w14:paraId="79673DA0" w14:textId="77777777" w:rsidR="00065A85" w:rsidRPr="00DA656C" w:rsidRDefault="00065A85" w:rsidP="0040578B">
                      <w:pPr>
                        <w:pStyle w:val="FootnoteText"/>
                      </w:pPr>
                      <w:r w:rsidRPr="00DA656C">
                        <w:t>Número PIMS:</w:t>
                      </w:r>
                      <w:r w:rsidRPr="00DA656C">
                        <w:tab/>
                      </w:r>
                      <w:r>
                        <w:t xml:space="preserve"> </w:t>
                      </w:r>
                      <w:r w:rsidRPr="00DA656C">
                        <w:tab/>
                      </w:r>
                      <w:r>
                        <w:t xml:space="preserve">                  </w:t>
                      </w:r>
                      <w:r w:rsidRPr="00DA656C">
                        <w:t>5314</w:t>
                      </w:r>
                      <w:r>
                        <w:t xml:space="preserve"> </w:t>
                      </w:r>
                    </w:p>
                    <w:p w14:paraId="08B41399" w14:textId="77777777" w:rsidR="00065A85" w:rsidRPr="00DA656C" w:rsidRDefault="00065A85" w:rsidP="0040578B">
                      <w:pPr>
                        <w:pStyle w:val="FootnoteText"/>
                      </w:pPr>
                    </w:p>
                    <w:p w14:paraId="7F607A6B" w14:textId="77777777" w:rsidR="00065A85" w:rsidRPr="00DA656C" w:rsidRDefault="00065A85" w:rsidP="0040578B">
                      <w:pPr>
                        <w:pStyle w:val="FootnoteText"/>
                        <w:rPr>
                          <w:u w:val="single"/>
                        </w:rPr>
                      </w:pPr>
                      <w:r w:rsidRPr="00DA656C">
                        <w:t xml:space="preserve">Fecha de </w:t>
                      </w:r>
                      <w:r>
                        <w:t>i</w:t>
                      </w:r>
                      <w:r w:rsidRPr="00DA656C">
                        <w:t>nicio:</w:t>
                      </w:r>
                      <w:r w:rsidRPr="00DA656C">
                        <w:tab/>
                      </w:r>
                      <w:r w:rsidRPr="00DA656C">
                        <w:tab/>
                      </w:r>
                      <w:r>
                        <w:t xml:space="preserve">         junio</w:t>
                      </w:r>
                      <w:r w:rsidRPr="00DA656C">
                        <w:t xml:space="preserve"> 2015</w:t>
                      </w:r>
                      <w:r>
                        <w:t xml:space="preserve"> </w:t>
                      </w:r>
                    </w:p>
                    <w:p w14:paraId="334550A9" w14:textId="77777777" w:rsidR="00065A85" w:rsidRPr="00DA656C" w:rsidRDefault="00065A85" w:rsidP="0040578B">
                      <w:pPr>
                        <w:pStyle w:val="FootnoteText"/>
                      </w:pPr>
                      <w:r>
                        <w:t>Fecha de término:</w:t>
                      </w:r>
                      <w:r w:rsidRPr="00DA656C">
                        <w:tab/>
                      </w:r>
                      <w:r>
                        <w:t xml:space="preserve">        m</w:t>
                      </w:r>
                      <w:r w:rsidRPr="00DA656C">
                        <w:t>ay</w:t>
                      </w:r>
                      <w:r>
                        <w:t>o</w:t>
                      </w:r>
                      <w:r w:rsidRPr="00DA656C">
                        <w:t xml:space="preserve"> 2020</w:t>
                      </w:r>
                    </w:p>
                    <w:p w14:paraId="05342B8E" w14:textId="6253261B" w:rsidR="00065A85" w:rsidRPr="00DA656C" w:rsidRDefault="00065A85" w:rsidP="0040578B">
                      <w:pPr>
                        <w:pStyle w:val="FootnoteText"/>
                      </w:pPr>
                      <w:r w:rsidRPr="00DA656C">
                        <w:t>Duración del Proyecto:</w:t>
                      </w:r>
                      <w:r w:rsidRPr="00DA656C">
                        <w:tab/>
                      </w:r>
                      <w:r>
                        <w:tab/>
                        <w:t xml:space="preserve"> 5 años</w:t>
                      </w:r>
                    </w:p>
                    <w:p w14:paraId="3D7796FD" w14:textId="77777777" w:rsidR="00065A85" w:rsidRPr="0059051D" w:rsidRDefault="00065A85" w:rsidP="0040578B">
                      <w:pPr>
                        <w:pStyle w:val="FootnoteText"/>
                      </w:pPr>
                      <w:r w:rsidRPr="0059051D">
                        <w:t>Arregl</w:t>
                      </w:r>
                      <w:r>
                        <w:t>os de gestión:                             NIM</w:t>
                      </w:r>
                    </w:p>
                    <w:p w14:paraId="2FE84ECA" w14:textId="77777777" w:rsidR="00065A85" w:rsidRPr="0059051D" w:rsidRDefault="00065A85" w:rsidP="0040578B">
                      <w:pPr>
                        <w:pStyle w:val="FootnoteText"/>
                      </w:pPr>
                      <w:r>
                        <w:t>Fecha de reunión de comité</w:t>
                      </w:r>
                      <w:r w:rsidRPr="0059051D">
                        <w:t>:</w:t>
                      </w:r>
                      <w:r>
                        <w:t xml:space="preserve"> 4 de junio 2015 </w:t>
                      </w:r>
                    </w:p>
                  </w:txbxContent>
                </v:textbox>
                <w10:wrap type="tight"/>
              </v:shape>
            </w:pict>
          </mc:Fallback>
        </mc:AlternateContent>
      </w:r>
      <w:r w:rsidR="0040578B" w:rsidRPr="00F25C8E">
        <w:rPr>
          <w:rFonts w:cs="Arial"/>
          <w:sz w:val="20"/>
          <w:szCs w:val="20"/>
          <w:lang w:val="es-ES_tradnl"/>
        </w:rPr>
        <w:tab/>
      </w:r>
    </w:p>
    <w:p w14:paraId="6664D4AE" w14:textId="77777777" w:rsidR="0040578B" w:rsidRPr="00F25C8E" w:rsidRDefault="00800D76" w:rsidP="00263271">
      <w:pPr>
        <w:pBdr>
          <w:bottom w:val="single" w:sz="4" w:space="1" w:color="auto"/>
        </w:pBdr>
        <w:rPr>
          <w:rFonts w:cs="Arial"/>
          <w:sz w:val="20"/>
          <w:szCs w:val="20"/>
          <w:lang w:val="es-ES_tradnl"/>
        </w:rPr>
      </w:pPr>
      <w:r w:rsidRPr="00F25C8E">
        <w:rPr>
          <w:rFonts w:cs="Arial"/>
          <w:sz w:val="20"/>
          <w:szCs w:val="20"/>
          <w:lang w:val="es-ES_tradnl"/>
        </w:rPr>
        <w:t xml:space="preserve"> </w:t>
      </w:r>
    </w:p>
    <w:p w14:paraId="45400F19" w14:textId="77777777" w:rsidR="0040578B" w:rsidRPr="00F25C8E" w:rsidRDefault="0040578B" w:rsidP="00263271">
      <w:pPr>
        <w:pBdr>
          <w:bottom w:val="single" w:sz="4" w:space="1" w:color="auto"/>
        </w:pBdr>
        <w:rPr>
          <w:rFonts w:cs="Arial"/>
          <w:sz w:val="20"/>
          <w:szCs w:val="20"/>
          <w:lang w:val="es-ES_tradnl"/>
        </w:rPr>
      </w:pPr>
    </w:p>
    <w:p w14:paraId="458FFD89" w14:textId="77777777" w:rsidR="0040578B" w:rsidRPr="00F25C8E" w:rsidRDefault="0040578B" w:rsidP="00263271">
      <w:pPr>
        <w:pBdr>
          <w:bottom w:val="single" w:sz="4" w:space="1" w:color="auto"/>
        </w:pBdr>
        <w:rPr>
          <w:rFonts w:cs="Arial"/>
          <w:sz w:val="20"/>
          <w:szCs w:val="20"/>
          <w:lang w:val="es-ES_tradnl"/>
        </w:rPr>
      </w:pPr>
    </w:p>
    <w:p w14:paraId="3FFE473D" w14:textId="77777777" w:rsidR="0040578B" w:rsidRPr="00F25C8E" w:rsidRDefault="0040578B" w:rsidP="00263271">
      <w:pPr>
        <w:pBdr>
          <w:bottom w:val="single" w:sz="4" w:space="1" w:color="auto"/>
        </w:pBdr>
        <w:rPr>
          <w:sz w:val="20"/>
          <w:szCs w:val="20"/>
          <w:lang w:val="es-ES_tradnl"/>
        </w:rPr>
      </w:pPr>
    </w:p>
    <w:p w14:paraId="18FFBA2B" w14:textId="77777777" w:rsidR="0040578B" w:rsidRPr="00F25C8E" w:rsidRDefault="0040578B" w:rsidP="00263271">
      <w:pPr>
        <w:pBdr>
          <w:bottom w:val="single" w:sz="4" w:space="1" w:color="auto"/>
        </w:pBdr>
        <w:rPr>
          <w:sz w:val="20"/>
          <w:szCs w:val="20"/>
          <w:lang w:val="es-ES_tradnl"/>
        </w:rPr>
      </w:pPr>
    </w:p>
    <w:p w14:paraId="2595B048" w14:textId="77777777" w:rsidR="0040578B" w:rsidRPr="00F25C8E" w:rsidRDefault="0040578B" w:rsidP="00263271">
      <w:pPr>
        <w:pBdr>
          <w:bottom w:val="single" w:sz="4" w:space="1" w:color="auto"/>
        </w:pBdr>
        <w:rPr>
          <w:sz w:val="20"/>
          <w:szCs w:val="20"/>
          <w:lang w:val="es-ES_tradnl"/>
        </w:rPr>
      </w:pPr>
    </w:p>
    <w:p w14:paraId="7A987785" w14:textId="77777777" w:rsidR="007567D4" w:rsidRPr="00F25C8E" w:rsidRDefault="007567D4" w:rsidP="00263271">
      <w:pPr>
        <w:pBdr>
          <w:bottom w:val="single" w:sz="4" w:space="1" w:color="auto"/>
        </w:pBdr>
        <w:rPr>
          <w:sz w:val="22"/>
          <w:szCs w:val="22"/>
          <w:lang w:val="es-ES_tradnl"/>
        </w:rPr>
      </w:pPr>
    </w:p>
    <w:p w14:paraId="462E2074" w14:textId="77777777" w:rsidR="007567D4" w:rsidRPr="00F25C8E" w:rsidRDefault="007567D4" w:rsidP="00263271">
      <w:pPr>
        <w:pBdr>
          <w:bottom w:val="single" w:sz="4" w:space="1" w:color="auto"/>
        </w:pBdr>
        <w:rPr>
          <w:sz w:val="22"/>
          <w:szCs w:val="22"/>
          <w:lang w:val="es-ES_tradnl"/>
        </w:rPr>
      </w:pPr>
    </w:p>
    <w:p w14:paraId="729FD4C9" w14:textId="77777777" w:rsidR="007567D4" w:rsidRPr="00F25C8E" w:rsidRDefault="007567D4" w:rsidP="00263271">
      <w:pPr>
        <w:pBdr>
          <w:bottom w:val="single" w:sz="4" w:space="1" w:color="auto"/>
        </w:pBdr>
        <w:rPr>
          <w:sz w:val="22"/>
          <w:szCs w:val="22"/>
          <w:lang w:val="es-ES_tradnl"/>
        </w:rPr>
      </w:pPr>
    </w:p>
    <w:p w14:paraId="742FCC8F" w14:textId="77777777" w:rsidR="0063665B" w:rsidRDefault="0063665B" w:rsidP="00B57E7A">
      <w:pPr>
        <w:pBdr>
          <w:bottom w:val="single" w:sz="4" w:space="1" w:color="auto"/>
        </w:pBdr>
        <w:rPr>
          <w:sz w:val="22"/>
          <w:szCs w:val="22"/>
          <w:lang w:val="es-ES_tradnl"/>
        </w:rPr>
      </w:pPr>
    </w:p>
    <w:p w14:paraId="68C76F2D" w14:textId="77777777" w:rsidR="0063665B" w:rsidRDefault="0063665B" w:rsidP="00B57E7A">
      <w:pPr>
        <w:pBdr>
          <w:bottom w:val="single" w:sz="4" w:space="1" w:color="auto"/>
        </w:pBdr>
        <w:rPr>
          <w:sz w:val="22"/>
          <w:szCs w:val="22"/>
          <w:lang w:val="es-ES_tradnl"/>
        </w:rPr>
      </w:pPr>
    </w:p>
    <w:p w14:paraId="4600FA79" w14:textId="77777777" w:rsidR="0063665B" w:rsidRDefault="0063665B" w:rsidP="00B57E7A">
      <w:pPr>
        <w:pBdr>
          <w:bottom w:val="single" w:sz="4" w:space="1" w:color="auto"/>
        </w:pBdr>
        <w:rPr>
          <w:sz w:val="22"/>
          <w:szCs w:val="22"/>
          <w:lang w:val="es-ES_tradnl"/>
        </w:rPr>
      </w:pPr>
    </w:p>
    <w:p w14:paraId="2E95C7BA" w14:textId="77777777" w:rsidR="0063665B" w:rsidRDefault="0063665B" w:rsidP="00B57E7A">
      <w:pPr>
        <w:pBdr>
          <w:bottom w:val="single" w:sz="4" w:space="1" w:color="auto"/>
        </w:pBdr>
        <w:rPr>
          <w:sz w:val="22"/>
          <w:szCs w:val="22"/>
          <w:lang w:val="es-ES_tradnl"/>
        </w:rPr>
      </w:pPr>
    </w:p>
    <w:p w14:paraId="431C0742" w14:textId="77777777" w:rsidR="0063665B" w:rsidRDefault="0063665B" w:rsidP="00B57E7A">
      <w:pPr>
        <w:pBdr>
          <w:bottom w:val="single" w:sz="4" w:space="1" w:color="auto"/>
        </w:pBdr>
        <w:rPr>
          <w:sz w:val="22"/>
          <w:szCs w:val="22"/>
          <w:lang w:val="es-ES_tradnl"/>
        </w:rPr>
      </w:pPr>
    </w:p>
    <w:p w14:paraId="254F3CE7" w14:textId="77777777" w:rsidR="0063665B" w:rsidRDefault="0063665B" w:rsidP="00B57E7A">
      <w:pPr>
        <w:pBdr>
          <w:bottom w:val="single" w:sz="4" w:space="1" w:color="auto"/>
        </w:pBdr>
        <w:rPr>
          <w:sz w:val="22"/>
          <w:szCs w:val="22"/>
          <w:lang w:val="es-ES_tradnl"/>
        </w:rPr>
      </w:pPr>
    </w:p>
    <w:p w14:paraId="6BE04028" w14:textId="77777777" w:rsidR="0063665B" w:rsidRDefault="0063665B" w:rsidP="00B57E7A">
      <w:pPr>
        <w:pBdr>
          <w:bottom w:val="single" w:sz="4" w:space="1" w:color="auto"/>
        </w:pBdr>
        <w:rPr>
          <w:sz w:val="22"/>
          <w:szCs w:val="22"/>
          <w:lang w:val="es-ES_tradnl"/>
        </w:rPr>
      </w:pPr>
    </w:p>
    <w:p w14:paraId="150A415C" w14:textId="77777777" w:rsidR="0063665B" w:rsidRPr="00F25C8E" w:rsidRDefault="0063665B" w:rsidP="00B57E7A">
      <w:pPr>
        <w:pBdr>
          <w:bottom w:val="single" w:sz="4" w:space="1" w:color="auto"/>
        </w:pBdr>
        <w:rPr>
          <w:sz w:val="22"/>
          <w:szCs w:val="22"/>
          <w:lang w:val="es-ES_tradnl"/>
        </w:rPr>
      </w:pPr>
    </w:p>
    <w:p w14:paraId="457A1F98" w14:textId="77777777" w:rsidR="00B57E7A" w:rsidRPr="00F25C8E" w:rsidRDefault="00B57E7A" w:rsidP="00B57E7A">
      <w:pPr>
        <w:pBdr>
          <w:bottom w:val="single" w:sz="4" w:space="1" w:color="auto"/>
        </w:pBdr>
        <w:rPr>
          <w:i/>
          <w:sz w:val="22"/>
          <w:szCs w:val="22"/>
          <w:lang w:val="es-ES_tradnl"/>
        </w:rPr>
      </w:pPr>
      <w:r w:rsidRPr="00F25C8E">
        <w:rPr>
          <w:sz w:val="22"/>
          <w:szCs w:val="22"/>
          <w:lang w:val="es-ES_tradnl"/>
        </w:rPr>
        <w:t xml:space="preserve">Acordado por: </w:t>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t>Fecha:</w:t>
      </w:r>
    </w:p>
    <w:p w14:paraId="791AD465" w14:textId="77777777" w:rsidR="00B57E7A" w:rsidRPr="00F25C8E" w:rsidRDefault="00B57E7A" w:rsidP="00B57E7A">
      <w:pPr>
        <w:jc w:val="center"/>
        <w:rPr>
          <w:b/>
          <w:sz w:val="22"/>
          <w:szCs w:val="22"/>
          <w:lang w:val="es-ES_tradnl"/>
        </w:rPr>
      </w:pPr>
    </w:p>
    <w:p w14:paraId="15532027" w14:textId="77777777" w:rsidR="00B57E7A" w:rsidRPr="00F25C8E" w:rsidRDefault="00B57E7A" w:rsidP="00B57E7A">
      <w:pPr>
        <w:jc w:val="center"/>
        <w:rPr>
          <w:sz w:val="22"/>
          <w:szCs w:val="22"/>
          <w:lang w:val="es-ES_tradnl"/>
        </w:rPr>
      </w:pPr>
    </w:p>
    <w:p w14:paraId="31053C94" w14:textId="77777777" w:rsidR="00B57E7A" w:rsidRPr="00F25C8E" w:rsidRDefault="00B57E7A" w:rsidP="00B57E7A">
      <w:pPr>
        <w:pBdr>
          <w:bottom w:val="single" w:sz="4" w:space="1" w:color="auto"/>
        </w:pBdr>
        <w:rPr>
          <w:sz w:val="22"/>
          <w:szCs w:val="22"/>
          <w:lang w:val="es-ES_tradnl"/>
        </w:rPr>
      </w:pPr>
    </w:p>
    <w:p w14:paraId="30F1CD63" w14:textId="77777777" w:rsidR="00B57E7A" w:rsidRPr="00F25C8E" w:rsidRDefault="00B57E7A" w:rsidP="00B57E7A">
      <w:pPr>
        <w:pBdr>
          <w:bottom w:val="single" w:sz="4" w:space="1" w:color="auto"/>
        </w:pBdr>
        <w:rPr>
          <w:i/>
          <w:sz w:val="22"/>
          <w:szCs w:val="22"/>
          <w:lang w:val="es-ES_tradnl"/>
        </w:rPr>
      </w:pPr>
      <w:r w:rsidRPr="00F25C8E">
        <w:rPr>
          <w:sz w:val="22"/>
          <w:szCs w:val="22"/>
          <w:lang w:val="es-ES_tradnl"/>
        </w:rPr>
        <w:t xml:space="preserve">Acordado por: </w:t>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r>
      <w:r w:rsidRPr="00F25C8E">
        <w:rPr>
          <w:sz w:val="22"/>
          <w:szCs w:val="22"/>
          <w:lang w:val="es-ES_tradnl"/>
        </w:rPr>
        <w:tab/>
        <w:t>Fecha:</w:t>
      </w:r>
    </w:p>
    <w:p w14:paraId="47611DB7" w14:textId="77777777" w:rsidR="00B57E7A" w:rsidRPr="00F25C8E" w:rsidRDefault="00B57E7A" w:rsidP="00B57E7A">
      <w:pPr>
        <w:jc w:val="center"/>
        <w:rPr>
          <w:b/>
          <w:sz w:val="22"/>
          <w:szCs w:val="22"/>
          <w:lang w:val="es-ES_tradnl"/>
        </w:rPr>
      </w:pPr>
    </w:p>
    <w:p w14:paraId="73BDCBA5" w14:textId="77777777" w:rsidR="00B57E7A" w:rsidRPr="00F25C8E" w:rsidRDefault="00B57E7A" w:rsidP="00B57E7A">
      <w:pPr>
        <w:jc w:val="center"/>
        <w:rPr>
          <w:sz w:val="22"/>
          <w:szCs w:val="22"/>
          <w:lang w:val="es-ES_tradnl"/>
        </w:rPr>
      </w:pPr>
      <w:r w:rsidRPr="00F25C8E">
        <w:rPr>
          <w:sz w:val="22"/>
          <w:szCs w:val="22"/>
          <w:lang w:val="es-ES_tradnl"/>
        </w:rPr>
        <w:t xml:space="preserve">Representante Residente </w:t>
      </w:r>
    </w:p>
    <w:p w14:paraId="533A74CC" w14:textId="77777777" w:rsidR="00B57E7A" w:rsidRPr="00F25C8E" w:rsidRDefault="00B57E7A" w:rsidP="00FA03B9">
      <w:pPr>
        <w:rPr>
          <w:lang w:val="es-ES_tradnl"/>
        </w:rPr>
      </w:pPr>
      <w:r w:rsidRPr="00F25C8E" w:rsidDel="00F1345B">
        <w:rPr>
          <w:lang w:val="es-ES_tradnl"/>
        </w:rPr>
        <w:t xml:space="preserve"> </w:t>
      </w:r>
    </w:p>
    <w:p w14:paraId="049F99B1" w14:textId="77777777" w:rsidR="00C20912" w:rsidRPr="00732C63" w:rsidRDefault="0040578B" w:rsidP="00C20912">
      <w:pPr>
        <w:pBdr>
          <w:top w:val="single" w:sz="4" w:space="1" w:color="auto"/>
          <w:left w:val="single" w:sz="4" w:space="4" w:color="auto"/>
          <w:bottom w:val="single" w:sz="4" w:space="1" w:color="auto"/>
          <w:right w:val="single" w:sz="4" w:space="4" w:color="auto"/>
        </w:pBdr>
        <w:jc w:val="center"/>
        <w:rPr>
          <w:b/>
          <w:sz w:val="28"/>
          <w:szCs w:val="28"/>
        </w:rPr>
      </w:pPr>
      <w:r w:rsidRPr="00F25C8E">
        <w:rPr>
          <w:b/>
          <w:sz w:val="28"/>
          <w:szCs w:val="28"/>
          <w:lang w:val="es-ES_tradnl"/>
        </w:rPr>
        <w:br w:type="page"/>
      </w:r>
      <w:bookmarkStart w:id="98" w:name="_Toc295381775"/>
      <w:r w:rsidR="00C20912">
        <w:rPr>
          <w:b/>
          <w:sz w:val="28"/>
          <w:szCs w:val="28"/>
        </w:rPr>
        <w:lastRenderedPageBreak/>
        <w:t xml:space="preserve">Índice </w:t>
      </w:r>
    </w:p>
    <w:p w14:paraId="79D7DE22" w14:textId="77777777" w:rsidR="00C20912" w:rsidRPr="00732C63" w:rsidRDefault="00C20912" w:rsidP="00C20912">
      <w:pPr>
        <w:tabs>
          <w:tab w:val="left" w:pos="8640"/>
        </w:tabs>
        <w:ind w:left="720" w:hanging="720"/>
        <w:rPr>
          <w:b/>
          <w:sz w:val="20"/>
          <w:szCs w:val="20"/>
          <w:u w:val="single"/>
        </w:rPr>
      </w:pPr>
    </w:p>
    <w:p w14:paraId="63046D9F" w14:textId="77777777" w:rsidR="00206F33" w:rsidRDefault="00C20912">
      <w:pPr>
        <w:pStyle w:val="TOC2"/>
        <w:rPr>
          <w:rFonts w:asciiTheme="minorHAnsi" w:eastAsiaTheme="minorEastAsia" w:hAnsiTheme="minorHAnsi" w:cstheme="minorBidi"/>
          <w:b w:val="0"/>
          <w:bCs w:val="0"/>
          <w:iCs w:val="0"/>
          <w:sz w:val="22"/>
          <w:szCs w:val="22"/>
          <w:lang w:eastAsia="es-EC"/>
        </w:rPr>
      </w:pPr>
      <w:r w:rsidRPr="00732C63">
        <w:rPr>
          <w:noProof w:val="0"/>
        </w:rPr>
        <w:fldChar w:fldCharType="begin"/>
      </w:r>
      <w:r w:rsidRPr="00732C63">
        <w:rPr>
          <w:noProof w:val="0"/>
        </w:rPr>
        <w:instrText xml:space="preserve"> TOC \o "1-3" \h \z \u </w:instrText>
      </w:r>
      <w:r w:rsidRPr="00732C63">
        <w:rPr>
          <w:noProof w:val="0"/>
        </w:rPr>
        <w:fldChar w:fldCharType="separate"/>
      </w:r>
      <w:hyperlink w:anchor="_Toc424284649" w:history="1">
        <w:r w:rsidR="00206F33" w:rsidRPr="0028780D">
          <w:rPr>
            <w:rStyle w:val="Hyperlink"/>
            <w:lang w:val="es-ES_tradnl"/>
          </w:rPr>
          <w:t>SECCIÓN 1: ELABORACIÓN  DE  LA  NARRATIVA</w:t>
        </w:r>
        <w:r w:rsidR="00206F33">
          <w:rPr>
            <w:webHidden/>
          </w:rPr>
          <w:tab/>
        </w:r>
        <w:r w:rsidR="00206F33">
          <w:rPr>
            <w:webHidden/>
          </w:rPr>
          <w:fldChar w:fldCharType="begin"/>
        </w:r>
        <w:r w:rsidR="00206F33">
          <w:rPr>
            <w:webHidden/>
          </w:rPr>
          <w:instrText xml:space="preserve"> PAGEREF _Toc424284649 \h </w:instrText>
        </w:r>
        <w:r w:rsidR="00206F33">
          <w:rPr>
            <w:webHidden/>
          </w:rPr>
        </w:r>
        <w:r w:rsidR="00206F33">
          <w:rPr>
            <w:webHidden/>
          </w:rPr>
          <w:fldChar w:fldCharType="separate"/>
        </w:r>
        <w:r w:rsidR="00065A85">
          <w:rPr>
            <w:webHidden/>
          </w:rPr>
          <w:t>6</w:t>
        </w:r>
        <w:r w:rsidR="00206F33">
          <w:rPr>
            <w:webHidden/>
          </w:rPr>
          <w:fldChar w:fldCharType="end"/>
        </w:r>
      </w:hyperlink>
    </w:p>
    <w:p w14:paraId="3BEE6493" w14:textId="77777777" w:rsidR="00206F33" w:rsidRDefault="00065A85">
      <w:pPr>
        <w:pStyle w:val="TOC1"/>
        <w:rPr>
          <w:rFonts w:asciiTheme="minorHAnsi" w:eastAsiaTheme="minorEastAsia" w:hAnsiTheme="minorHAnsi" w:cstheme="minorBidi"/>
          <w:b w:val="0"/>
          <w:bCs w:val="0"/>
          <w:lang w:eastAsia="es-EC"/>
        </w:rPr>
      </w:pPr>
      <w:hyperlink w:anchor="_Toc424284650" w:history="1">
        <w:r w:rsidR="00206F33" w:rsidRPr="0028780D">
          <w:rPr>
            <w:rStyle w:val="Hyperlink"/>
          </w:rPr>
          <w:t>PARTE I.A. Contexto</w:t>
        </w:r>
        <w:r w:rsidR="00206F33">
          <w:rPr>
            <w:webHidden/>
          </w:rPr>
          <w:tab/>
        </w:r>
        <w:r w:rsidR="00206F33">
          <w:rPr>
            <w:webHidden/>
          </w:rPr>
          <w:fldChar w:fldCharType="begin"/>
        </w:r>
        <w:r w:rsidR="00206F33">
          <w:rPr>
            <w:webHidden/>
          </w:rPr>
          <w:instrText xml:space="preserve"> PAGEREF _Toc424284650 \h </w:instrText>
        </w:r>
        <w:r w:rsidR="00206F33">
          <w:rPr>
            <w:webHidden/>
          </w:rPr>
        </w:r>
        <w:r w:rsidR="00206F33">
          <w:rPr>
            <w:webHidden/>
          </w:rPr>
          <w:fldChar w:fldCharType="separate"/>
        </w:r>
        <w:r>
          <w:rPr>
            <w:webHidden/>
          </w:rPr>
          <w:t>6</w:t>
        </w:r>
        <w:r w:rsidR="00206F33">
          <w:rPr>
            <w:webHidden/>
          </w:rPr>
          <w:fldChar w:fldCharType="end"/>
        </w:r>
      </w:hyperlink>
    </w:p>
    <w:p w14:paraId="43951FE3" w14:textId="77777777" w:rsidR="00206F33" w:rsidRDefault="00065A85">
      <w:pPr>
        <w:pStyle w:val="TOC3"/>
        <w:rPr>
          <w:rFonts w:asciiTheme="minorHAnsi" w:eastAsiaTheme="minorEastAsia" w:hAnsiTheme="minorHAnsi" w:cstheme="minorBidi"/>
          <w:noProof/>
          <w:lang w:eastAsia="es-EC"/>
        </w:rPr>
      </w:pPr>
      <w:hyperlink w:anchor="_Toc424284651" w:history="1">
        <w:r w:rsidR="00206F33" w:rsidRPr="0028780D">
          <w:rPr>
            <w:rStyle w:val="Hyperlink"/>
            <w:b/>
            <w:bCs/>
            <w:noProof/>
            <w:lang w:val="es-ES_tradnl"/>
          </w:rPr>
          <w:t>1.1.</w:t>
        </w:r>
        <w:r w:rsidR="00206F33">
          <w:rPr>
            <w:rFonts w:asciiTheme="minorHAnsi" w:eastAsiaTheme="minorEastAsia" w:hAnsiTheme="minorHAnsi" w:cstheme="minorBidi"/>
            <w:noProof/>
            <w:lang w:eastAsia="es-EC"/>
          </w:rPr>
          <w:tab/>
        </w:r>
        <w:r w:rsidR="00206F33" w:rsidRPr="0028780D">
          <w:rPr>
            <w:rStyle w:val="Hyperlink"/>
            <w:b/>
            <w:bCs/>
            <w:noProof/>
            <w:lang w:val="es-ES_tradnl"/>
          </w:rPr>
          <w:t>Contexto e importancia mundial</w:t>
        </w:r>
        <w:r w:rsidR="00206F33">
          <w:rPr>
            <w:noProof/>
            <w:webHidden/>
          </w:rPr>
          <w:tab/>
        </w:r>
        <w:r w:rsidR="00206F33">
          <w:rPr>
            <w:noProof/>
            <w:webHidden/>
          </w:rPr>
          <w:fldChar w:fldCharType="begin"/>
        </w:r>
        <w:r w:rsidR="00206F33">
          <w:rPr>
            <w:noProof/>
            <w:webHidden/>
          </w:rPr>
          <w:instrText xml:space="preserve"> PAGEREF _Toc424284651 \h </w:instrText>
        </w:r>
        <w:r w:rsidR="00206F33">
          <w:rPr>
            <w:noProof/>
            <w:webHidden/>
          </w:rPr>
        </w:r>
        <w:r w:rsidR="00206F33">
          <w:rPr>
            <w:noProof/>
            <w:webHidden/>
          </w:rPr>
          <w:fldChar w:fldCharType="separate"/>
        </w:r>
        <w:r>
          <w:rPr>
            <w:noProof/>
            <w:webHidden/>
          </w:rPr>
          <w:t>6</w:t>
        </w:r>
        <w:r w:rsidR="00206F33">
          <w:rPr>
            <w:noProof/>
            <w:webHidden/>
          </w:rPr>
          <w:fldChar w:fldCharType="end"/>
        </w:r>
      </w:hyperlink>
    </w:p>
    <w:p w14:paraId="4AF5220E" w14:textId="77777777" w:rsidR="00206F33" w:rsidRDefault="00065A85">
      <w:pPr>
        <w:pStyle w:val="TOC3"/>
        <w:rPr>
          <w:rFonts w:asciiTheme="minorHAnsi" w:eastAsiaTheme="minorEastAsia" w:hAnsiTheme="minorHAnsi" w:cstheme="minorBidi"/>
          <w:noProof/>
          <w:lang w:eastAsia="es-EC"/>
        </w:rPr>
      </w:pPr>
      <w:hyperlink w:anchor="_Toc424284652" w:history="1">
        <w:r w:rsidR="00206F33" w:rsidRPr="0028780D">
          <w:rPr>
            <w:rStyle w:val="Hyperlink"/>
            <w:b/>
            <w:bCs/>
            <w:noProof/>
            <w:lang w:val="es-ES_tradnl"/>
          </w:rPr>
          <w:t>1.2.</w:t>
        </w:r>
        <w:r w:rsidR="00206F33">
          <w:rPr>
            <w:rFonts w:asciiTheme="minorHAnsi" w:eastAsiaTheme="minorEastAsia" w:hAnsiTheme="minorHAnsi" w:cstheme="minorBidi"/>
            <w:noProof/>
            <w:lang w:eastAsia="es-EC"/>
          </w:rPr>
          <w:tab/>
        </w:r>
        <w:r w:rsidR="00206F33" w:rsidRPr="0028780D">
          <w:rPr>
            <w:rStyle w:val="Hyperlink"/>
            <w:b/>
            <w:bCs/>
            <w:noProof/>
            <w:lang w:val="es-ES_tradnl"/>
          </w:rPr>
          <w:t>Contexto socioeconómico</w:t>
        </w:r>
        <w:r w:rsidR="00206F33">
          <w:rPr>
            <w:noProof/>
            <w:webHidden/>
          </w:rPr>
          <w:tab/>
        </w:r>
        <w:r w:rsidR="00206F33">
          <w:rPr>
            <w:noProof/>
            <w:webHidden/>
          </w:rPr>
          <w:fldChar w:fldCharType="begin"/>
        </w:r>
        <w:r w:rsidR="00206F33">
          <w:rPr>
            <w:noProof/>
            <w:webHidden/>
          </w:rPr>
          <w:instrText xml:space="preserve"> PAGEREF _Toc424284652 \h </w:instrText>
        </w:r>
        <w:r w:rsidR="00206F33">
          <w:rPr>
            <w:noProof/>
            <w:webHidden/>
          </w:rPr>
        </w:r>
        <w:r w:rsidR="00206F33">
          <w:rPr>
            <w:noProof/>
            <w:webHidden/>
          </w:rPr>
          <w:fldChar w:fldCharType="separate"/>
        </w:r>
        <w:r>
          <w:rPr>
            <w:noProof/>
            <w:webHidden/>
          </w:rPr>
          <w:t>10</w:t>
        </w:r>
        <w:r w:rsidR="00206F33">
          <w:rPr>
            <w:noProof/>
            <w:webHidden/>
          </w:rPr>
          <w:fldChar w:fldCharType="end"/>
        </w:r>
      </w:hyperlink>
    </w:p>
    <w:p w14:paraId="39283DB7" w14:textId="77777777" w:rsidR="00206F33" w:rsidRDefault="00065A85">
      <w:pPr>
        <w:pStyle w:val="TOC3"/>
        <w:rPr>
          <w:rFonts w:asciiTheme="minorHAnsi" w:eastAsiaTheme="minorEastAsia" w:hAnsiTheme="minorHAnsi" w:cstheme="minorBidi"/>
          <w:noProof/>
          <w:lang w:eastAsia="es-EC"/>
        </w:rPr>
      </w:pPr>
      <w:hyperlink w:anchor="_Toc424284653" w:history="1">
        <w:r w:rsidR="00206F33" w:rsidRPr="0028780D">
          <w:rPr>
            <w:rStyle w:val="Hyperlink"/>
            <w:b/>
            <w:bCs/>
            <w:noProof/>
            <w:lang w:val="es-ES_tradnl"/>
          </w:rPr>
          <w:t>1.3.</w:t>
        </w:r>
        <w:r w:rsidR="00206F33">
          <w:rPr>
            <w:rFonts w:asciiTheme="minorHAnsi" w:eastAsiaTheme="minorEastAsia" w:hAnsiTheme="minorHAnsi" w:cstheme="minorBidi"/>
            <w:noProof/>
            <w:lang w:eastAsia="es-EC"/>
          </w:rPr>
          <w:tab/>
        </w:r>
        <w:r w:rsidR="00206F33" w:rsidRPr="0028780D">
          <w:rPr>
            <w:rStyle w:val="Hyperlink"/>
            <w:b/>
            <w:bCs/>
            <w:noProof/>
            <w:lang w:val="es-ES_tradnl"/>
          </w:rPr>
          <w:t>Marco institucional</w:t>
        </w:r>
        <w:r w:rsidR="00206F33">
          <w:rPr>
            <w:noProof/>
            <w:webHidden/>
          </w:rPr>
          <w:tab/>
        </w:r>
        <w:r w:rsidR="00206F33">
          <w:rPr>
            <w:noProof/>
            <w:webHidden/>
          </w:rPr>
          <w:fldChar w:fldCharType="begin"/>
        </w:r>
        <w:r w:rsidR="00206F33">
          <w:rPr>
            <w:noProof/>
            <w:webHidden/>
          </w:rPr>
          <w:instrText xml:space="preserve"> PAGEREF _Toc424284653 \h </w:instrText>
        </w:r>
        <w:r w:rsidR="00206F33">
          <w:rPr>
            <w:noProof/>
            <w:webHidden/>
          </w:rPr>
        </w:r>
        <w:r w:rsidR="00206F33">
          <w:rPr>
            <w:noProof/>
            <w:webHidden/>
          </w:rPr>
          <w:fldChar w:fldCharType="separate"/>
        </w:r>
        <w:r>
          <w:rPr>
            <w:noProof/>
            <w:webHidden/>
          </w:rPr>
          <w:t>11</w:t>
        </w:r>
        <w:r w:rsidR="00206F33">
          <w:rPr>
            <w:noProof/>
            <w:webHidden/>
          </w:rPr>
          <w:fldChar w:fldCharType="end"/>
        </w:r>
      </w:hyperlink>
    </w:p>
    <w:p w14:paraId="57D46C06" w14:textId="77777777" w:rsidR="00206F33" w:rsidRDefault="00065A85">
      <w:pPr>
        <w:pStyle w:val="TOC3"/>
        <w:rPr>
          <w:rFonts w:asciiTheme="minorHAnsi" w:eastAsiaTheme="minorEastAsia" w:hAnsiTheme="minorHAnsi" w:cstheme="minorBidi"/>
          <w:noProof/>
          <w:lang w:eastAsia="es-EC"/>
        </w:rPr>
      </w:pPr>
      <w:hyperlink w:anchor="_Toc424284654" w:history="1">
        <w:r w:rsidR="00206F33" w:rsidRPr="0028780D">
          <w:rPr>
            <w:rStyle w:val="Hyperlink"/>
            <w:b/>
            <w:bCs/>
            <w:noProof/>
            <w:lang w:val="es-ES_tradnl"/>
          </w:rPr>
          <w:t>1.4.</w:t>
        </w:r>
        <w:r w:rsidR="00206F33">
          <w:rPr>
            <w:rFonts w:asciiTheme="minorHAnsi" w:eastAsiaTheme="minorEastAsia" w:hAnsiTheme="minorHAnsi" w:cstheme="minorBidi"/>
            <w:noProof/>
            <w:lang w:eastAsia="es-EC"/>
          </w:rPr>
          <w:tab/>
        </w:r>
        <w:r w:rsidR="00206F33" w:rsidRPr="0028780D">
          <w:rPr>
            <w:rStyle w:val="Hyperlink"/>
            <w:b/>
            <w:bCs/>
            <w:noProof/>
            <w:lang w:val="es-ES_tradnl"/>
          </w:rPr>
          <w:t>Marco legal, político y de planeamiento</w:t>
        </w:r>
        <w:r w:rsidR="00206F33">
          <w:rPr>
            <w:noProof/>
            <w:webHidden/>
          </w:rPr>
          <w:tab/>
        </w:r>
        <w:r w:rsidR="00206F33">
          <w:rPr>
            <w:noProof/>
            <w:webHidden/>
          </w:rPr>
          <w:fldChar w:fldCharType="begin"/>
        </w:r>
        <w:r w:rsidR="00206F33">
          <w:rPr>
            <w:noProof/>
            <w:webHidden/>
          </w:rPr>
          <w:instrText xml:space="preserve"> PAGEREF _Toc424284654 \h </w:instrText>
        </w:r>
        <w:r w:rsidR="00206F33">
          <w:rPr>
            <w:noProof/>
            <w:webHidden/>
          </w:rPr>
        </w:r>
        <w:r w:rsidR="00206F33">
          <w:rPr>
            <w:noProof/>
            <w:webHidden/>
          </w:rPr>
          <w:fldChar w:fldCharType="separate"/>
        </w:r>
        <w:r>
          <w:rPr>
            <w:noProof/>
            <w:webHidden/>
          </w:rPr>
          <w:t>13</w:t>
        </w:r>
        <w:r w:rsidR="00206F33">
          <w:rPr>
            <w:noProof/>
            <w:webHidden/>
          </w:rPr>
          <w:fldChar w:fldCharType="end"/>
        </w:r>
      </w:hyperlink>
    </w:p>
    <w:p w14:paraId="0B40F428" w14:textId="77777777" w:rsidR="00206F33" w:rsidRDefault="00065A85">
      <w:pPr>
        <w:pStyle w:val="TOC1"/>
        <w:rPr>
          <w:rFonts w:asciiTheme="minorHAnsi" w:eastAsiaTheme="minorEastAsia" w:hAnsiTheme="minorHAnsi" w:cstheme="minorBidi"/>
          <w:b w:val="0"/>
          <w:bCs w:val="0"/>
          <w:lang w:eastAsia="es-EC"/>
        </w:rPr>
      </w:pPr>
      <w:hyperlink w:anchor="_Toc424284655" w:history="1">
        <w:r w:rsidR="00206F33" w:rsidRPr="0028780D">
          <w:rPr>
            <w:rStyle w:val="Hyperlink"/>
          </w:rPr>
          <w:t>PARTE I.B. Curso de acción de línea de base</w:t>
        </w:r>
        <w:r w:rsidR="00206F33">
          <w:rPr>
            <w:webHidden/>
          </w:rPr>
          <w:tab/>
        </w:r>
        <w:r w:rsidR="00206F33">
          <w:rPr>
            <w:webHidden/>
          </w:rPr>
          <w:fldChar w:fldCharType="begin"/>
        </w:r>
        <w:r w:rsidR="00206F33">
          <w:rPr>
            <w:webHidden/>
          </w:rPr>
          <w:instrText xml:space="preserve"> PAGEREF _Toc424284655 \h </w:instrText>
        </w:r>
        <w:r w:rsidR="00206F33">
          <w:rPr>
            <w:webHidden/>
          </w:rPr>
        </w:r>
        <w:r w:rsidR="00206F33">
          <w:rPr>
            <w:webHidden/>
          </w:rPr>
          <w:fldChar w:fldCharType="separate"/>
        </w:r>
        <w:r>
          <w:rPr>
            <w:webHidden/>
          </w:rPr>
          <w:t>16</w:t>
        </w:r>
        <w:r w:rsidR="00206F33">
          <w:rPr>
            <w:webHidden/>
          </w:rPr>
          <w:fldChar w:fldCharType="end"/>
        </w:r>
      </w:hyperlink>
    </w:p>
    <w:p w14:paraId="55E34B11" w14:textId="77777777" w:rsidR="00206F33" w:rsidRDefault="00065A85">
      <w:pPr>
        <w:pStyle w:val="TOC3"/>
        <w:rPr>
          <w:rFonts w:asciiTheme="minorHAnsi" w:eastAsiaTheme="minorEastAsia" w:hAnsiTheme="minorHAnsi" w:cstheme="minorBidi"/>
          <w:noProof/>
          <w:lang w:eastAsia="es-EC"/>
        </w:rPr>
      </w:pPr>
      <w:hyperlink w:anchor="_Toc424284656" w:history="1">
        <w:r w:rsidR="00206F33" w:rsidRPr="0028780D">
          <w:rPr>
            <w:rStyle w:val="Hyperlink"/>
            <w:b/>
            <w:bCs/>
            <w:noProof/>
            <w:lang w:val="es-ES_tradnl"/>
          </w:rPr>
          <w:t>1.5.</w:t>
        </w:r>
        <w:r w:rsidR="00206F33">
          <w:rPr>
            <w:rFonts w:asciiTheme="minorHAnsi" w:eastAsiaTheme="minorEastAsia" w:hAnsiTheme="minorHAnsi" w:cstheme="minorBidi"/>
            <w:noProof/>
            <w:lang w:eastAsia="es-EC"/>
          </w:rPr>
          <w:tab/>
        </w:r>
        <w:r w:rsidR="00206F33" w:rsidRPr="0028780D">
          <w:rPr>
            <w:rStyle w:val="Hyperlink"/>
            <w:b/>
            <w:bCs/>
            <w:noProof/>
            <w:lang w:val="es-ES_tradnl"/>
          </w:rPr>
          <w:t>Amenazas a la biodiversidad</w:t>
        </w:r>
        <w:r w:rsidR="00206F33">
          <w:rPr>
            <w:noProof/>
            <w:webHidden/>
          </w:rPr>
          <w:tab/>
        </w:r>
        <w:r w:rsidR="00206F33">
          <w:rPr>
            <w:noProof/>
            <w:webHidden/>
          </w:rPr>
          <w:fldChar w:fldCharType="begin"/>
        </w:r>
        <w:r w:rsidR="00206F33">
          <w:rPr>
            <w:noProof/>
            <w:webHidden/>
          </w:rPr>
          <w:instrText xml:space="preserve"> PAGEREF _Toc424284656 \h </w:instrText>
        </w:r>
        <w:r w:rsidR="00206F33">
          <w:rPr>
            <w:noProof/>
            <w:webHidden/>
          </w:rPr>
        </w:r>
        <w:r w:rsidR="00206F33">
          <w:rPr>
            <w:noProof/>
            <w:webHidden/>
          </w:rPr>
          <w:fldChar w:fldCharType="separate"/>
        </w:r>
        <w:r>
          <w:rPr>
            <w:noProof/>
            <w:webHidden/>
          </w:rPr>
          <w:t>16</w:t>
        </w:r>
        <w:r w:rsidR="00206F33">
          <w:rPr>
            <w:noProof/>
            <w:webHidden/>
          </w:rPr>
          <w:fldChar w:fldCharType="end"/>
        </w:r>
      </w:hyperlink>
    </w:p>
    <w:p w14:paraId="0BC3AF49" w14:textId="77777777" w:rsidR="00206F33" w:rsidRDefault="00065A85">
      <w:pPr>
        <w:pStyle w:val="TOC3"/>
        <w:rPr>
          <w:rFonts w:asciiTheme="minorHAnsi" w:eastAsiaTheme="minorEastAsia" w:hAnsiTheme="minorHAnsi" w:cstheme="minorBidi"/>
          <w:noProof/>
          <w:lang w:eastAsia="es-EC"/>
        </w:rPr>
      </w:pPr>
      <w:hyperlink w:anchor="_Toc424284657" w:history="1">
        <w:r w:rsidR="00206F33" w:rsidRPr="0028780D">
          <w:rPr>
            <w:rStyle w:val="Hyperlink"/>
            <w:b/>
            <w:bCs/>
            <w:noProof/>
            <w:lang w:val="es-ES_tradnl"/>
          </w:rPr>
          <w:t>1.6.</w:t>
        </w:r>
        <w:r w:rsidR="00206F33">
          <w:rPr>
            <w:rFonts w:asciiTheme="minorHAnsi" w:eastAsiaTheme="minorEastAsia" w:hAnsiTheme="minorHAnsi" w:cstheme="minorBidi"/>
            <w:noProof/>
            <w:lang w:eastAsia="es-EC"/>
          </w:rPr>
          <w:tab/>
        </w:r>
        <w:r w:rsidR="00206F33" w:rsidRPr="0028780D">
          <w:rPr>
            <w:rStyle w:val="Hyperlink"/>
            <w:b/>
            <w:bCs/>
            <w:noProof/>
            <w:lang w:val="es-ES_tradnl"/>
          </w:rPr>
          <w:t>Análisis de línea de base</w:t>
        </w:r>
        <w:r w:rsidR="00206F33">
          <w:rPr>
            <w:noProof/>
            <w:webHidden/>
          </w:rPr>
          <w:tab/>
        </w:r>
        <w:r w:rsidR="00206F33">
          <w:rPr>
            <w:noProof/>
            <w:webHidden/>
          </w:rPr>
          <w:fldChar w:fldCharType="begin"/>
        </w:r>
        <w:r w:rsidR="00206F33">
          <w:rPr>
            <w:noProof/>
            <w:webHidden/>
          </w:rPr>
          <w:instrText xml:space="preserve"> PAGEREF _Toc424284657 \h </w:instrText>
        </w:r>
        <w:r w:rsidR="00206F33">
          <w:rPr>
            <w:noProof/>
            <w:webHidden/>
          </w:rPr>
        </w:r>
        <w:r w:rsidR="00206F33">
          <w:rPr>
            <w:noProof/>
            <w:webHidden/>
          </w:rPr>
          <w:fldChar w:fldCharType="separate"/>
        </w:r>
        <w:r>
          <w:rPr>
            <w:noProof/>
            <w:webHidden/>
          </w:rPr>
          <w:t>19</w:t>
        </w:r>
        <w:r w:rsidR="00206F33">
          <w:rPr>
            <w:noProof/>
            <w:webHidden/>
          </w:rPr>
          <w:fldChar w:fldCharType="end"/>
        </w:r>
      </w:hyperlink>
    </w:p>
    <w:p w14:paraId="6D282A68" w14:textId="77777777" w:rsidR="00206F33" w:rsidRDefault="00065A85">
      <w:pPr>
        <w:pStyle w:val="TOC3"/>
        <w:rPr>
          <w:rFonts w:asciiTheme="minorHAnsi" w:eastAsiaTheme="minorEastAsia" w:hAnsiTheme="minorHAnsi" w:cstheme="minorBidi"/>
          <w:noProof/>
          <w:lang w:eastAsia="es-EC"/>
        </w:rPr>
      </w:pPr>
      <w:hyperlink w:anchor="_Toc424284658" w:history="1">
        <w:r w:rsidR="00206F33" w:rsidRPr="0028780D">
          <w:rPr>
            <w:rStyle w:val="Hyperlink"/>
            <w:b/>
            <w:bCs/>
            <w:noProof/>
            <w:lang w:val="es-ES_tradnl"/>
          </w:rPr>
          <w:t>1.7.</w:t>
        </w:r>
        <w:r w:rsidR="00206F33">
          <w:rPr>
            <w:rFonts w:asciiTheme="minorHAnsi" w:eastAsiaTheme="minorEastAsia" w:hAnsiTheme="minorHAnsi" w:cstheme="minorBidi"/>
            <w:noProof/>
            <w:lang w:eastAsia="es-EC"/>
          </w:rPr>
          <w:tab/>
        </w:r>
        <w:r w:rsidR="00206F33" w:rsidRPr="0028780D">
          <w:rPr>
            <w:rStyle w:val="Hyperlink"/>
            <w:b/>
            <w:bCs/>
            <w:noProof/>
            <w:lang w:val="es-ES_tradnl"/>
          </w:rPr>
          <w:t>Solución a largo plazo</w:t>
        </w:r>
        <w:r w:rsidR="00206F33">
          <w:rPr>
            <w:noProof/>
            <w:webHidden/>
          </w:rPr>
          <w:tab/>
        </w:r>
        <w:r w:rsidR="00206F33">
          <w:rPr>
            <w:noProof/>
            <w:webHidden/>
          </w:rPr>
          <w:fldChar w:fldCharType="begin"/>
        </w:r>
        <w:r w:rsidR="00206F33">
          <w:rPr>
            <w:noProof/>
            <w:webHidden/>
          </w:rPr>
          <w:instrText xml:space="preserve"> PAGEREF _Toc424284658 \h </w:instrText>
        </w:r>
        <w:r w:rsidR="00206F33">
          <w:rPr>
            <w:noProof/>
            <w:webHidden/>
          </w:rPr>
        </w:r>
        <w:r w:rsidR="00206F33">
          <w:rPr>
            <w:noProof/>
            <w:webHidden/>
          </w:rPr>
          <w:fldChar w:fldCharType="separate"/>
        </w:r>
        <w:r>
          <w:rPr>
            <w:noProof/>
            <w:webHidden/>
          </w:rPr>
          <w:t>21</w:t>
        </w:r>
        <w:r w:rsidR="00206F33">
          <w:rPr>
            <w:noProof/>
            <w:webHidden/>
          </w:rPr>
          <w:fldChar w:fldCharType="end"/>
        </w:r>
      </w:hyperlink>
    </w:p>
    <w:p w14:paraId="38EFBC09" w14:textId="77777777" w:rsidR="00206F33" w:rsidRDefault="00065A85">
      <w:pPr>
        <w:pStyle w:val="TOC3"/>
        <w:rPr>
          <w:rFonts w:asciiTheme="minorHAnsi" w:eastAsiaTheme="minorEastAsia" w:hAnsiTheme="minorHAnsi" w:cstheme="minorBidi"/>
          <w:noProof/>
          <w:lang w:eastAsia="es-EC"/>
        </w:rPr>
      </w:pPr>
      <w:hyperlink w:anchor="_Toc424284659" w:history="1">
        <w:r w:rsidR="00206F33" w:rsidRPr="0028780D">
          <w:rPr>
            <w:rStyle w:val="Hyperlink"/>
            <w:b/>
            <w:bCs/>
            <w:noProof/>
            <w:lang w:val="es-ES_tradnl"/>
          </w:rPr>
          <w:t>1.8.</w:t>
        </w:r>
        <w:r w:rsidR="00206F33">
          <w:rPr>
            <w:rFonts w:asciiTheme="minorHAnsi" w:eastAsiaTheme="minorEastAsia" w:hAnsiTheme="minorHAnsi" w:cstheme="minorBidi"/>
            <w:noProof/>
            <w:lang w:eastAsia="es-EC"/>
          </w:rPr>
          <w:tab/>
        </w:r>
        <w:r w:rsidR="00206F33" w:rsidRPr="0028780D">
          <w:rPr>
            <w:rStyle w:val="Hyperlink"/>
            <w:b/>
            <w:bCs/>
            <w:noProof/>
            <w:lang w:val="es-ES_tradnl"/>
          </w:rPr>
          <w:t>Análisis de las barreras</w:t>
        </w:r>
        <w:r w:rsidR="00206F33">
          <w:rPr>
            <w:noProof/>
            <w:webHidden/>
          </w:rPr>
          <w:tab/>
        </w:r>
        <w:r w:rsidR="00206F33">
          <w:rPr>
            <w:noProof/>
            <w:webHidden/>
          </w:rPr>
          <w:fldChar w:fldCharType="begin"/>
        </w:r>
        <w:r w:rsidR="00206F33">
          <w:rPr>
            <w:noProof/>
            <w:webHidden/>
          </w:rPr>
          <w:instrText xml:space="preserve"> PAGEREF _Toc424284659 \h </w:instrText>
        </w:r>
        <w:r w:rsidR="00206F33">
          <w:rPr>
            <w:noProof/>
            <w:webHidden/>
          </w:rPr>
        </w:r>
        <w:r w:rsidR="00206F33">
          <w:rPr>
            <w:noProof/>
            <w:webHidden/>
          </w:rPr>
          <w:fldChar w:fldCharType="separate"/>
        </w:r>
        <w:r>
          <w:rPr>
            <w:noProof/>
            <w:webHidden/>
          </w:rPr>
          <w:t>22</w:t>
        </w:r>
        <w:r w:rsidR="00206F33">
          <w:rPr>
            <w:noProof/>
            <w:webHidden/>
          </w:rPr>
          <w:fldChar w:fldCharType="end"/>
        </w:r>
      </w:hyperlink>
    </w:p>
    <w:p w14:paraId="600D809B" w14:textId="77777777" w:rsidR="00206F33" w:rsidRDefault="00065A85">
      <w:pPr>
        <w:pStyle w:val="TOC3"/>
        <w:rPr>
          <w:rFonts w:asciiTheme="minorHAnsi" w:eastAsiaTheme="minorEastAsia" w:hAnsiTheme="minorHAnsi" w:cstheme="minorBidi"/>
          <w:noProof/>
          <w:lang w:eastAsia="es-EC"/>
        </w:rPr>
      </w:pPr>
      <w:hyperlink w:anchor="_Toc424284660" w:history="1">
        <w:r w:rsidR="00206F33" w:rsidRPr="0028780D">
          <w:rPr>
            <w:rStyle w:val="Hyperlink"/>
            <w:b/>
            <w:bCs/>
            <w:noProof/>
            <w:lang w:val="es-ES_tradnl"/>
          </w:rPr>
          <w:t>1.9.</w:t>
        </w:r>
        <w:r w:rsidR="00206F33">
          <w:rPr>
            <w:rFonts w:asciiTheme="minorHAnsi" w:eastAsiaTheme="minorEastAsia" w:hAnsiTheme="minorHAnsi" w:cstheme="minorBidi"/>
            <w:noProof/>
            <w:lang w:eastAsia="es-EC"/>
          </w:rPr>
          <w:tab/>
        </w:r>
        <w:r w:rsidR="00206F33" w:rsidRPr="0028780D">
          <w:rPr>
            <w:rStyle w:val="Hyperlink"/>
            <w:b/>
            <w:bCs/>
            <w:noProof/>
            <w:lang w:val="es-ES_tradnl"/>
          </w:rPr>
          <w:t>Análisis de los grupos de interés (actores)</w:t>
        </w:r>
        <w:r w:rsidR="00206F33">
          <w:rPr>
            <w:noProof/>
            <w:webHidden/>
          </w:rPr>
          <w:tab/>
        </w:r>
        <w:r w:rsidR="00206F33">
          <w:rPr>
            <w:noProof/>
            <w:webHidden/>
          </w:rPr>
          <w:fldChar w:fldCharType="begin"/>
        </w:r>
        <w:r w:rsidR="00206F33">
          <w:rPr>
            <w:noProof/>
            <w:webHidden/>
          </w:rPr>
          <w:instrText xml:space="preserve"> PAGEREF _Toc424284660 \h </w:instrText>
        </w:r>
        <w:r w:rsidR="00206F33">
          <w:rPr>
            <w:noProof/>
            <w:webHidden/>
          </w:rPr>
        </w:r>
        <w:r w:rsidR="00206F33">
          <w:rPr>
            <w:noProof/>
            <w:webHidden/>
          </w:rPr>
          <w:fldChar w:fldCharType="separate"/>
        </w:r>
        <w:r>
          <w:rPr>
            <w:noProof/>
            <w:webHidden/>
          </w:rPr>
          <w:t>25</w:t>
        </w:r>
        <w:r w:rsidR="00206F33">
          <w:rPr>
            <w:noProof/>
            <w:webHidden/>
          </w:rPr>
          <w:fldChar w:fldCharType="end"/>
        </w:r>
      </w:hyperlink>
    </w:p>
    <w:p w14:paraId="010BA443" w14:textId="77777777" w:rsidR="00206F33" w:rsidRDefault="00065A85">
      <w:pPr>
        <w:pStyle w:val="TOC1"/>
        <w:rPr>
          <w:rFonts w:asciiTheme="minorHAnsi" w:eastAsiaTheme="minorEastAsia" w:hAnsiTheme="minorHAnsi" w:cstheme="minorBidi"/>
          <w:b w:val="0"/>
          <w:bCs w:val="0"/>
          <w:lang w:eastAsia="es-EC"/>
        </w:rPr>
      </w:pPr>
      <w:hyperlink w:anchor="_Toc424284661" w:history="1">
        <w:r w:rsidR="00206F33" w:rsidRPr="0028780D">
          <w:rPr>
            <w:rStyle w:val="Hyperlink"/>
          </w:rPr>
          <w:t>PARTE II: Estrategia</w:t>
        </w:r>
        <w:r w:rsidR="00206F33">
          <w:rPr>
            <w:webHidden/>
          </w:rPr>
          <w:tab/>
        </w:r>
        <w:r w:rsidR="00206F33">
          <w:rPr>
            <w:webHidden/>
          </w:rPr>
          <w:fldChar w:fldCharType="begin"/>
        </w:r>
        <w:r w:rsidR="00206F33">
          <w:rPr>
            <w:webHidden/>
          </w:rPr>
          <w:instrText xml:space="preserve"> PAGEREF _Toc424284661 \h </w:instrText>
        </w:r>
        <w:r w:rsidR="00206F33">
          <w:rPr>
            <w:webHidden/>
          </w:rPr>
        </w:r>
        <w:r w:rsidR="00206F33">
          <w:rPr>
            <w:webHidden/>
          </w:rPr>
          <w:fldChar w:fldCharType="separate"/>
        </w:r>
        <w:r>
          <w:rPr>
            <w:webHidden/>
          </w:rPr>
          <w:t>28</w:t>
        </w:r>
        <w:r w:rsidR="00206F33">
          <w:rPr>
            <w:webHidden/>
          </w:rPr>
          <w:fldChar w:fldCharType="end"/>
        </w:r>
      </w:hyperlink>
    </w:p>
    <w:p w14:paraId="36A94BAC" w14:textId="77777777" w:rsidR="00206F33" w:rsidRDefault="00065A85">
      <w:pPr>
        <w:pStyle w:val="TOC3"/>
        <w:rPr>
          <w:rFonts w:asciiTheme="minorHAnsi" w:eastAsiaTheme="minorEastAsia" w:hAnsiTheme="minorHAnsi" w:cstheme="minorBidi"/>
          <w:noProof/>
          <w:lang w:eastAsia="es-EC"/>
        </w:rPr>
      </w:pPr>
      <w:hyperlink w:anchor="_Toc424284662" w:history="1">
        <w:r w:rsidR="00206F33" w:rsidRPr="0028780D">
          <w:rPr>
            <w:rStyle w:val="Hyperlink"/>
            <w:b/>
            <w:bCs/>
            <w:noProof/>
          </w:rPr>
          <w:t>2.1.</w:t>
        </w:r>
        <w:r w:rsidR="00206F33">
          <w:rPr>
            <w:rFonts w:asciiTheme="minorHAnsi" w:eastAsiaTheme="minorEastAsia" w:hAnsiTheme="minorHAnsi" w:cstheme="minorBidi"/>
            <w:noProof/>
            <w:lang w:eastAsia="es-EC"/>
          </w:rPr>
          <w:tab/>
        </w:r>
        <w:r w:rsidR="00206F33" w:rsidRPr="0028780D">
          <w:rPr>
            <w:rStyle w:val="Hyperlink"/>
            <w:b/>
            <w:bCs/>
            <w:noProof/>
          </w:rPr>
          <w:t>Justificación del proyecto</w:t>
        </w:r>
        <w:r w:rsidR="00206F33">
          <w:rPr>
            <w:noProof/>
            <w:webHidden/>
          </w:rPr>
          <w:tab/>
        </w:r>
        <w:r w:rsidR="00206F33">
          <w:rPr>
            <w:noProof/>
            <w:webHidden/>
          </w:rPr>
          <w:fldChar w:fldCharType="begin"/>
        </w:r>
        <w:r w:rsidR="00206F33">
          <w:rPr>
            <w:noProof/>
            <w:webHidden/>
          </w:rPr>
          <w:instrText xml:space="preserve"> PAGEREF _Toc424284662 \h </w:instrText>
        </w:r>
        <w:r w:rsidR="00206F33">
          <w:rPr>
            <w:noProof/>
            <w:webHidden/>
          </w:rPr>
        </w:r>
        <w:r w:rsidR="00206F33">
          <w:rPr>
            <w:noProof/>
            <w:webHidden/>
          </w:rPr>
          <w:fldChar w:fldCharType="separate"/>
        </w:r>
        <w:r>
          <w:rPr>
            <w:noProof/>
            <w:webHidden/>
          </w:rPr>
          <w:t>28</w:t>
        </w:r>
        <w:r w:rsidR="00206F33">
          <w:rPr>
            <w:noProof/>
            <w:webHidden/>
          </w:rPr>
          <w:fldChar w:fldCharType="end"/>
        </w:r>
      </w:hyperlink>
    </w:p>
    <w:p w14:paraId="17C8DB35" w14:textId="77777777" w:rsidR="00206F33" w:rsidRDefault="00065A85">
      <w:pPr>
        <w:pStyle w:val="TOC3"/>
        <w:rPr>
          <w:rFonts w:asciiTheme="minorHAnsi" w:eastAsiaTheme="minorEastAsia" w:hAnsiTheme="minorHAnsi" w:cstheme="minorBidi"/>
          <w:noProof/>
          <w:lang w:eastAsia="es-EC"/>
        </w:rPr>
      </w:pPr>
      <w:hyperlink w:anchor="_Toc424284665" w:history="1">
        <w:r w:rsidR="00206F33" w:rsidRPr="0028780D">
          <w:rPr>
            <w:rStyle w:val="Hyperlink"/>
            <w:b/>
            <w:bCs/>
            <w:noProof/>
          </w:rPr>
          <w:t>2.2.</w:t>
        </w:r>
        <w:r w:rsidR="00206F33">
          <w:rPr>
            <w:rFonts w:asciiTheme="minorHAnsi" w:eastAsiaTheme="minorEastAsia" w:hAnsiTheme="minorHAnsi" w:cstheme="minorBidi"/>
            <w:noProof/>
            <w:lang w:eastAsia="es-EC"/>
          </w:rPr>
          <w:tab/>
        </w:r>
        <w:r w:rsidR="00206F33" w:rsidRPr="0028780D">
          <w:rPr>
            <w:rStyle w:val="Hyperlink"/>
            <w:b/>
            <w:bCs/>
            <w:noProof/>
          </w:rPr>
          <w:t>Objetivo del proyecto, actividades de resultados  y productos</w:t>
        </w:r>
        <w:r w:rsidR="00206F33">
          <w:rPr>
            <w:noProof/>
            <w:webHidden/>
          </w:rPr>
          <w:tab/>
        </w:r>
        <w:r w:rsidR="00206F33">
          <w:rPr>
            <w:noProof/>
            <w:webHidden/>
          </w:rPr>
          <w:fldChar w:fldCharType="begin"/>
        </w:r>
        <w:r w:rsidR="00206F33">
          <w:rPr>
            <w:noProof/>
            <w:webHidden/>
          </w:rPr>
          <w:instrText xml:space="preserve"> PAGEREF _Toc424284665 \h </w:instrText>
        </w:r>
        <w:r w:rsidR="00206F33">
          <w:rPr>
            <w:noProof/>
            <w:webHidden/>
          </w:rPr>
        </w:r>
        <w:r w:rsidR="00206F33">
          <w:rPr>
            <w:noProof/>
            <w:webHidden/>
          </w:rPr>
          <w:fldChar w:fldCharType="separate"/>
        </w:r>
        <w:r>
          <w:rPr>
            <w:noProof/>
            <w:webHidden/>
          </w:rPr>
          <w:t>35</w:t>
        </w:r>
        <w:r w:rsidR="00206F33">
          <w:rPr>
            <w:noProof/>
            <w:webHidden/>
          </w:rPr>
          <w:fldChar w:fldCharType="end"/>
        </w:r>
      </w:hyperlink>
    </w:p>
    <w:p w14:paraId="0F8E3768" w14:textId="77777777" w:rsidR="00206F33" w:rsidRDefault="00065A85">
      <w:pPr>
        <w:pStyle w:val="TOC3"/>
        <w:rPr>
          <w:rFonts w:asciiTheme="minorHAnsi" w:eastAsiaTheme="minorEastAsia" w:hAnsiTheme="minorHAnsi" w:cstheme="minorBidi"/>
          <w:noProof/>
          <w:lang w:eastAsia="es-EC"/>
        </w:rPr>
      </w:pPr>
      <w:hyperlink w:anchor="_Toc424284666" w:history="1">
        <w:r w:rsidR="00206F33" w:rsidRPr="0028780D">
          <w:rPr>
            <w:rStyle w:val="Hyperlink"/>
            <w:b/>
            <w:bCs/>
            <w:noProof/>
          </w:rPr>
          <w:t>2.3.</w:t>
        </w:r>
        <w:r w:rsidR="00206F33">
          <w:rPr>
            <w:rFonts w:asciiTheme="minorHAnsi" w:eastAsiaTheme="minorEastAsia" w:hAnsiTheme="minorHAnsi" w:cstheme="minorBidi"/>
            <w:noProof/>
            <w:lang w:eastAsia="es-EC"/>
          </w:rPr>
          <w:tab/>
        </w:r>
        <w:r w:rsidR="00206F33" w:rsidRPr="0028780D">
          <w:rPr>
            <w:rStyle w:val="Hyperlink"/>
            <w:b/>
            <w:bCs/>
            <w:noProof/>
          </w:rPr>
          <w:t>Indicadores del proyecto, riesgos y supuestos</w:t>
        </w:r>
        <w:r w:rsidR="00206F33">
          <w:rPr>
            <w:noProof/>
            <w:webHidden/>
          </w:rPr>
          <w:tab/>
        </w:r>
        <w:r w:rsidR="00206F33">
          <w:rPr>
            <w:noProof/>
            <w:webHidden/>
          </w:rPr>
          <w:fldChar w:fldCharType="begin"/>
        </w:r>
        <w:r w:rsidR="00206F33">
          <w:rPr>
            <w:noProof/>
            <w:webHidden/>
          </w:rPr>
          <w:instrText xml:space="preserve"> PAGEREF _Toc424284666 \h </w:instrText>
        </w:r>
        <w:r w:rsidR="00206F33">
          <w:rPr>
            <w:noProof/>
            <w:webHidden/>
          </w:rPr>
        </w:r>
        <w:r w:rsidR="00206F33">
          <w:rPr>
            <w:noProof/>
            <w:webHidden/>
          </w:rPr>
          <w:fldChar w:fldCharType="separate"/>
        </w:r>
        <w:r>
          <w:rPr>
            <w:noProof/>
            <w:webHidden/>
          </w:rPr>
          <w:t>53</w:t>
        </w:r>
        <w:r w:rsidR="00206F33">
          <w:rPr>
            <w:noProof/>
            <w:webHidden/>
          </w:rPr>
          <w:fldChar w:fldCharType="end"/>
        </w:r>
      </w:hyperlink>
    </w:p>
    <w:p w14:paraId="5DF03844" w14:textId="77777777" w:rsidR="00206F33" w:rsidRDefault="00065A85">
      <w:pPr>
        <w:pStyle w:val="TOC3"/>
        <w:rPr>
          <w:rFonts w:asciiTheme="minorHAnsi" w:eastAsiaTheme="minorEastAsia" w:hAnsiTheme="minorHAnsi" w:cstheme="minorBidi"/>
          <w:noProof/>
          <w:lang w:eastAsia="es-EC"/>
        </w:rPr>
      </w:pPr>
      <w:hyperlink w:anchor="_Toc424284667" w:history="1">
        <w:r w:rsidR="00206F33" w:rsidRPr="0028780D">
          <w:rPr>
            <w:rStyle w:val="Hyperlink"/>
            <w:b/>
            <w:bCs/>
            <w:noProof/>
          </w:rPr>
          <w:t>2.4.</w:t>
        </w:r>
        <w:r w:rsidR="00206F33">
          <w:rPr>
            <w:rFonts w:asciiTheme="minorHAnsi" w:eastAsiaTheme="minorEastAsia" w:hAnsiTheme="minorHAnsi" w:cstheme="minorBidi"/>
            <w:noProof/>
            <w:lang w:eastAsia="es-EC"/>
          </w:rPr>
          <w:tab/>
        </w:r>
        <w:r w:rsidR="00206F33" w:rsidRPr="0028780D">
          <w:rPr>
            <w:rStyle w:val="Hyperlink"/>
            <w:b/>
            <w:bCs/>
            <w:noProof/>
          </w:rPr>
          <w:t>Razonamiento incremental y beneficios mundiales, nacionales y locales esperados</w:t>
        </w:r>
        <w:r w:rsidR="00206F33">
          <w:rPr>
            <w:noProof/>
            <w:webHidden/>
          </w:rPr>
          <w:tab/>
        </w:r>
        <w:r w:rsidR="00206F33">
          <w:rPr>
            <w:noProof/>
            <w:webHidden/>
          </w:rPr>
          <w:fldChar w:fldCharType="begin"/>
        </w:r>
        <w:r w:rsidR="00206F33">
          <w:rPr>
            <w:noProof/>
            <w:webHidden/>
          </w:rPr>
          <w:instrText xml:space="preserve"> PAGEREF _Toc424284667 \h </w:instrText>
        </w:r>
        <w:r w:rsidR="00206F33">
          <w:rPr>
            <w:noProof/>
            <w:webHidden/>
          </w:rPr>
        </w:r>
        <w:r w:rsidR="00206F33">
          <w:rPr>
            <w:noProof/>
            <w:webHidden/>
          </w:rPr>
          <w:fldChar w:fldCharType="separate"/>
        </w:r>
        <w:r>
          <w:rPr>
            <w:noProof/>
            <w:webHidden/>
          </w:rPr>
          <w:t>55</w:t>
        </w:r>
        <w:r w:rsidR="00206F33">
          <w:rPr>
            <w:noProof/>
            <w:webHidden/>
          </w:rPr>
          <w:fldChar w:fldCharType="end"/>
        </w:r>
      </w:hyperlink>
    </w:p>
    <w:p w14:paraId="63AB7E57" w14:textId="77777777" w:rsidR="00206F33" w:rsidRDefault="00065A85">
      <w:pPr>
        <w:pStyle w:val="TOC3"/>
        <w:rPr>
          <w:rFonts w:asciiTheme="minorHAnsi" w:eastAsiaTheme="minorEastAsia" w:hAnsiTheme="minorHAnsi" w:cstheme="minorBidi"/>
          <w:noProof/>
          <w:lang w:eastAsia="es-EC"/>
        </w:rPr>
      </w:pPr>
      <w:hyperlink w:anchor="_Toc424284668" w:history="1">
        <w:r w:rsidR="00206F33" w:rsidRPr="0028780D">
          <w:rPr>
            <w:rStyle w:val="Hyperlink"/>
            <w:b/>
            <w:bCs/>
            <w:noProof/>
          </w:rPr>
          <w:t>2.5.</w:t>
        </w:r>
        <w:r w:rsidR="00206F33">
          <w:rPr>
            <w:rFonts w:asciiTheme="minorHAnsi" w:eastAsiaTheme="minorEastAsia" w:hAnsiTheme="minorHAnsi" w:cstheme="minorBidi"/>
            <w:noProof/>
            <w:lang w:eastAsia="es-EC"/>
          </w:rPr>
          <w:tab/>
        </w:r>
        <w:r w:rsidR="00206F33" w:rsidRPr="0028780D">
          <w:rPr>
            <w:rStyle w:val="Hyperlink"/>
            <w:b/>
            <w:bCs/>
            <w:noProof/>
          </w:rPr>
          <w:t>Política de conformidad y autonomía: elegibilidad y motivación del país</w:t>
        </w:r>
        <w:r w:rsidR="00206F33">
          <w:rPr>
            <w:noProof/>
            <w:webHidden/>
          </w:rPr>
          <w:tab/>
        </w:r>
        <w:r w:rsidR="00206F33">
          <w:rPr>
            <w:noProof/>
            <w:webHidden/>
          </w:rPr>
          <w:fldChar w:fldCharType="begin"/>
        </w:r>
        <w:r w:rsidR="00206F33">
          <w:rPr>
            <w:noProof/>
            <w:webHidden/>
          </w:rPr>
          <w:instrText xml:space="preserve"> PAGEREF _Toc424284668 \h </w:instrText>
        </w:r>
        <w:r w:rsidR="00206F33">
          <w:rPr>
            <w:noProof/>
            <w:webHidden/>
          </w:rPr>
        </w:r>
        <w:r w:rsidR="00206F33">
          <w:rPr>
            <w:noProof/>
            <w:webHidden/>
          </w:rPr>
          <w:fldChar w:fldCharType="separate"/>
        </w:r>
        <w:r>
          <w:rPr>
            <w:noProof/>
            <w:webHidden/>
          </w:rPr>
          <w:t>56</w:t>
        </w:r>
        <w:r w:rsidR="00206F33">
          <w:rPr>
            <w:noProof/>
            <w:webHidden/>
          </w:rPr>
          <w:fldChar w:fldCharType="end"/>
        </w:r>
      </w:hyperlink>
    </w:p>
    <w:p w14:paraId="451AB030" w14:textId="77777777" w:rsidR="00206F33" w:rsidRDefault="00065A85">
      <w:pPr>
        <w:pStyle w:val="TOC3"/>
        <w:rPr>
          <w:rFonts w:asciiTheme="minorHAnsi" w:eastAsiaTheme="minorEastAsia" w:hAnsiTheme="minorHAnsi" w:cstheme="minorBidi"/>
          <w:noProof/>
          <w:lang w:eastAsia="es-EC"/>
        </w:rPr>
      </w:pPr>
      <w:hyperlink w:anchor="_Toc424284669" w:history="1">
        <w:r w:rsidR="00206F33" w:rsidRPr="0028780D">
          <w:rPr>
            <w:rStyle w:val="Hyperlink"/>
            <w:b/>
            <w:bCs/>
            <w:noProof/>
          </w:rPr>
          <w:t>2.6.</w:t>
        </w:r>
        <w:r w:rsidR="00206F33">
          <w:rPr>
            <w:rFonts w:asciiTheme="minorHAnsi" w:eastAsiaTheme="minorEastAsia" w:hAnsiTheme="minorHAnsi" w:cstheme="minorBidi"/>
            <w:noProof/>
            <w:lang w:eastAsia="es-EC"/>
          </w:rPr>
          <w:tab/>
        </w:r>
        <w:r w:rsidR="00206F33" w:rsidRPr="0028780D">
          <w:rPr>
            <w:rStyle w:val="Hyperlink"/>
            <w:b/>
            <w:bCs/>
            <w:noProof/>
          </w:rPr>
          <w:t>Sostenibilidad</w:t>
        </w:r>
        <w:r w:rsidR="00206F33">
          <w:rPr>
            <w:noProof/>
            <w:webHidden/>
          </w:rPr>
          <w:tab/>
        </w:r>
        <w:r w:rsidR="00206F33">
          <w:rPr>
            <w:noProof/>
            <w:webHidden/>
          </w:rPr>
          <w:fldChar w:fldCharType="begin"/>
        </w:r>
        <w:r w:rsidR="00206F33">
          <w:rPr>
            <w:noProof/>
            <w:webHidden/>
          </w:rPr>
          <w:instrText xml:space="preserve"> PAGEREF _Toc424284669 \h </w:instrText>
        </w:r>
        <w:r w:rsidR="00206F33">
          <w:rPr>
            <w:noProof/>
            <w:webHidden/>
          </w:rPr>
        </w:r>
        <w:r w:rsidR="00206F33">
          <w:rPr>
            <w:noProof/>
            <w:webHidden/>
          </w:rPr>
          <w:fldChar w:fldCharType="separate"/>
        </w:r>
        <w:r>
          <w:rPr>
            <w:noProof/>
            <w:webHidden/>
          </w:rPr>
          <w:t>59</w:t>
        </w:r>
        <w:r w:rsidR="00206F33">
          <w:rPr>
            <w:noProof/>
            <w:webHidden/>
          </w:rPr>
          <w:fldChar w:fldCharType="end"/>
        </w:r>
      </w:hyperlink>
    </w:p>
    <w:p w14:paraId="2BE60073" w14:textId="77777777" w:rsidR="00206F33" w:rsidRDefault="00065A85">
      <w:pPr>
        <w:pStyle w:val="TOC3"/>
        <w:rPr>
          <w:rFonts w:asciiTheme="minorHAnsi" w:eastAsiaTheme="minorEastAsia" w:hAnsiTheme="minorHAnsi" w:cstheme="minorBidi"/>
          <w:noProof/>
          <w:lang w:eastAsia="es-EC"/>
        </w:rPr>
      </w:pPr>
      <w:hyperlink w:anchor="_Toc424284670" w:history="1">
        <w:r w:rsidR="00206F33" w:rsidRPr="0028780D">
          <w:rPr>
            <w:rStyle w:val="Hyperlink"/>
            <w:b/>
            <w:bCs/>
            <w:noProof/>
          </w:rPr>
          <w:t>2.7.</w:t>
        </w:r>
        <w:r w:rsidR="00206F33">
          <w:rPr>
            <w:rFonts w:asciiTheme="minorHAnsi" w:eastAsiaTheme="minorEastAsia" w:hAnsiTheme="minorHAnsi" w:cstheme="minorBidi"/>
            <w:noProof/>
            <w:lang w:eastAsia="es-EC"/>
          </w:rPr>
          <w:tab/>
        </w:r>
        <w:r w:rsidR="00206F33" w:rsidRPr="0028780D">
          <w:rPr>
            <w:rStyle w:val="Hyperlink"/>
            <w:b/>
            <w:bCs/>
            <w:noProof/>
          </w:rPr>
          <w:t>Replicabilidad</w:t>
        </w:r>
        <w:r w:rsidR="00206F33">
          <w:rPr>
            <w:noProof/>
            <w:webHidden/>
          </w:rPr>
          <w:tab/>
        </w:r>
        <w:r w:rsidR="00206F33">
          <w:rPr>
            <w:noProof/>
            <w:webHidden/>
          </w:rPr>
          <w:fldChar w:fldCharType="begin"/>
        </w:r>
        <w:r w:rsidR="00206F33">
          <w:rPr>
            <w:noProof/>
            <w:webHidden/>
          </w:rPr>
          <w:instrText xml:space="preserve"> PAGEREF _Toc424284670 \h </w:instrText>
        </w:r>
        <w:r w:rsidR="00206F33">
          <w:rPr>
            <w:noProof/>
            <w:webHidden/>
          </w:rPr>
        </w:r>
        <w:r w:rsidR="00206F33">
          <w:rPr>
            <w:noProof/>
            <w:webHidden/>
          </w:rPr>
          <w:fldChar w:fldCharType="separate"/>
        </w:r>
        <w:r>
          <w:rPr>
            <w:noProof/>
            <w:webHidden/>
          </w:rPr>
          <w:t>62</w:t>
        </w:r>
        <w:r w:rsidR="00206F33">
          <w:rPr>
            <w:noProof/>
            <w:webHidden/>
          </w:rPr>
          <w:fldChar w:fldCharType="end"/>
        </w:r>
      </w:hyperlink>
    </w:p>
    <w:p w14:paraId="31ABFB8B" w14:textId="77777777" w:rsidR="00206F33" w:rsidRDefault="00065A85">
      <w:pPr>
        <w:pStyle w:val="TOC3"/>
        <w:rPr>
          <w:rFonts w:asciiTheme="minorHAnsi" w:eastAsiaTheme="minorEastAsia" w:hAnsiTheme="minorHAnsi" w:cstheme="minorBidi"/>
          <w:noProof/>
          <w:lang w:eastAsia="es-EC"/>
        </w:rPr>
      </w:pPr>
      <w:hyperlink w:anchor="_Toc424284671" w:history="1">
        <w:r w:rsidR="00206F33" w:rsidRPr="0028780D">
          <w:rPr>
            <w:rStyle w:val="Hyperlink"/>
            <w:b/>
            <w:bCs/>
            <w:noProof/>
          </w:rPr>
          <w:t xml:space="preserve">2.8. </w:t>
        </w:r>
        <w:r w:rsidR="00206F33">
          <w:rPr>
            <w:rFonts w:asciiTheme="minorHAnsi" w:eastAsiaTheme="minorEastAsia" w:hAnsiTheme="minorHAnsi" w:cstheme="minorBidi"/>
            <w:noProof/>
            <w:lang w:eastAsia="es-EC"/>
          </w:rPr>
          <w:tab/>
        </w:r>
        <w:r w:rsidR="00206F33" w:rsidRPr="0028780D">
          <w:rPr>
            <w:rStyle w:val="Hyperlink"/>
            <w:b/>
            <w:bCs/>
            <w:noProof/>
          </w:rPr>
          <w:t>Modalidad financiera y costo/efectividad</w:t>
        </w:r>
        <w:r w:rsidR="00206F33">
          <w:rPr>
            <w:noProof/>
            <w:webHidden/>
          </w:rPr>
          <w:tab/>
        </w:r>
        <w:r w:rsidR="00206F33">
          <w:rPr>
            <w:noProof/>
            <w:webHidden/>
          </w:rPr>
          <w:fldChar w:fldCharType="begin"/>
        </w:r>
        <w:r w:rsidR="00206F33">
          <w:rPr>
            <w:noProof/>
            <w:webHidden/>
          </w:rPr>
          <w:instrText xml:space="preserve"> PAGEREF _Toc424284671 \h </w:instrText>
        </w:r>
        <w:r w:rsidR="00206F33">
          <w:rPr>
            <w:noProof/>
            <w:webHidden/>
          </w:rPr>
        </w:r>
        <w:r w:rsidR="00206F33">
          <w:rPr>
            <w:noProof/>
            <w:webHidden/>
          </w:rPr>
          <w:fldChar w:fldCharType="separate"/>
        </w:r>
        <w:r>
          <w:rPr>
            <w:noProof/>
            <w:webHidden/>
          </w:rPr>
          <w:t>63</w:t>
        </w:r>
        <w:r w:rsidR="00206F33">
          <w:rPr>
            <w:noProof/>
            <w:webHidden/>
          </w:rPr>
          <w:fldChar w:fldCharType="end"/>
        </w:r>
      </w:hyperlink>
    </w:p>
    <w:p w14:paraId="2DDDCD14" w14:textId="77777777" w:rsidR="00206F33" w:rsidRDefault="00065A85">
      <w:pPr>
        <w:pStyle w:val="TOC1"/>
        <w:rPr>
          <w:rFonts w:asciiTheme="minorHAnsi" w:eastAsiaTheme="minorEastAsia" w:hAnsiTheme="minorHAnsi" w:cstheme="minorBidi"/>
          <w:b w:val="0"/>
          <w:bCs w:val="0"/>
          <w:lang w:eastAsia="es-EC"/>
        </w:rPr>
      </w:pPr>
      <w:hyperlink w:anchor="_Toc424284672" w:history="1">
        <w:r w:rsidR="00206F33" w:rsidRPr="0028780D">
          <w:rPr>
            <w:rStyle w:val="Hyperlink"/>
          </w:rPr>
          <w:t>PARTE III: Arreglos de Gestión</w:t>
        </w:r>
        <w:r w:rsidR="00206F33">
          <w:rPr>
            <w:webHidden/>
          </w:rPr>
          <w:tab/>
        </w:r>
        <w:r w:rsidR="00206F33">
          <w:rPr>
            <w:webHidden/>
          </w:rPr>
          <w:fldChar w:fldCharType="begin"/>
        </w:r>
        <w:r w:rsidR="00206F33">
          <w:rPr>
            <w:webHidden/>
          </w:rPr>
          <w:instrText xml:space="preserve"> PAGEREF _Toc424284672 \h </w:instrText>
        </w:r>
        <w:r w:rsidR="00206F33">
          <w:rPr>
            <w:webHidden/>
          </w:rPr>
        </w:r>
        <w:r w:rsidR="00206F33">
          <w:rPr>
            <w:webHidden/>
          </w:rPr>
          <w:fldChar w:fldCharType="separate"/>
        </w:r>
        <w:r>
          <w:rPr>
            <w:webHidden/>
          </w:rPr>
          <w:t>64</w:t>
        </w:r>
        <w:r w:rsidR="00206F33">
          <w:rPr>
            <w:webHidden/>
          </w:rPr>
          <w:fldChar w:fldCharType="end"/>
        </w:r>
      </w:hyperlink>
    </w:p>
    <w:p w14:paraId="311139FB" w14:textId="77777777" w:rsidR="00206F33" w:rsidRDefault="00065A85">
      <w:pPr>
        <w:pStyle w:val="TOC1"/>
        <w:rPr>
          <w:rFonts w:asciiTheme="minorHAnsi" w:eastAsiaTheme="minorEastAsia" w:hAnsiTheme="minorHAnsi" w:cstheme="minorBidi"/>
          <w:b w:val="0"/>
          <w:bCs w:val="0"/>
          <w:lang w:eastAsia="es-EC"/>
        </w:rPr>
      </w:pPr>
      <w:hyperlink w:anchor="_Toc424284673" w:history="1">
        <w:r w:rsidR="00206F33" w:rsidRPr="0028780D">
          <w:rPr>
            <w:rStyle w:val="Hyperlink"/>
          </w:rPr>
          <w:t>PARTE IV: Plan de Monitoreo y Evaluación y Presupuesto</w:t>
        </w:r>
        <w:r w:rsidR="00206F33">
          <w:rPr>
            <w:webHidden/>
          </w:rPr>
          <w:tab/>
        </w:r>
        <w:r w:rsidR="00206F33">
          <w:rPr>
            <w:webHidden/>
          </w:rPr>
          <w:fldChar w:fldCharType="begin"/>
        </w:r>
        <w:r w:rsidR="00206F33">
          <w:rPr>
            <w:webHidden/>
          </w:rPr>
          <w:instrText xml:space="preserve"> PAGEREF _Toc424284673 \h </w:instrText>
        </w:r>
        <w:r w:rsidR="00206F33">
          <w:rPr>
            <w:webHidden/>
          </w:rPr>
        </w:r>
        <w:r w:rsidR="00206F33">
          <w:rPr>
            <w:webHidden/>
          </w:rPr>
          <w:fldChar w:fldCharType="separate"/>
        </w:r>
        <w:r>
          <w:rPr>
            <w:webHidden/>
          </w:rPr>
          <w:t>74</w:t>
        </w:r>
        <w:r w:rsidR="00206F33">
          <w:rPr>
            <w:webHidden/>
          </w:rPr>
          <w:fldChar w:fldCharType="end"/>
        </w:r>
      </w:hyperlink>
    </w:p>
    <w:p w14:paraId="7CEA111F" w14:textId="77777777" w:rsidR="00206F33" w:rsidRDefault="00065A85">
      <w:pPr>
        <w:pStyle w:val="TOC1"/>
        <w:rPr>
          <w:rFonts w:asciiTheme="minorHAnsi" w:eastAsiaTheme="minorEastAsia" w:hAnsiTheme="minorHAnsi" w:cstheme="minorBidi"/>
          <w:b w:val="0"/>
          <w:bCs w:val="0"/>
          <w:lang w:eastAsia="es-EC"/>
        </w:rPr>
      </w:pPr>
      <w:hyperlink w:anchor="_Toc424284674" w:history="1">
        <w:r w:rsidR="00206F33" w:rsidRPr="0028780D">
          <w:rPr>
            <w:rStyle w:val="Hyperlink"/>
          </w:rPr>
          <w:t>PARTE V: Marco legal</w:t>
        </w:r>
        <w:r w:rsidR="00206F33">
          <w:rPr>
            <w:webHidden/>
          </w:rPr>
          <w:tab/>
        </w:r>
        <w:r w:rsidR="00206F33">
          <w:rPr>
            <w:webHidden/>
          </w:rPr>
          <w:fldChar w:fldCharType="begin"/>
        </w:r>
        <w:r w:rsidR="00206F33">
          <w:rPr>
            <w:webHidden/>
          </w:rPr>
          <w:instrText xml:space="preserve"> PAGEREF _Toc424284674 \h </w:instrText>
        </w:r>
        <w:r w:rsidR="00206F33">
          <w:rPr>
            <w:webHidden/>
          </w:rPr>
        </w:r>
        <w:r w:rsidR="00206F33">
          <w:rPr>
            <w:webHidden/>
          </w:rPr>
          <w:fldChar w:fldCharType="separate"/>
        </w:r>
        <w:r>
          <w:rPr>
            <w:webHidden/>
          </w:rPr>
          <w:t>79</w:t>
        </w:r>
        <w:r w:rsidR="00206F33">
          <w:rPr>
            <w:webHidden/>
          </w:rPr>
          <w:fldChar w:fldCharType="end"/>
        </w:r>
      </w:hyperlink>
    </w:p>
    <w:p w14:paraId="3A9FC248" w14:textId="5C5D5EBC" w:rsidR="00206F33" w:rsidRDefault="00065A85">
      <w:pPr>
        <w:pStyle w:val="TOC2"/>
        <w:rPr>
          <w:rFonts w:asciiTheme="minorHAnsi" w:eastAsiaTheme="minorEastAsia" w:hAnsiTheme="minorHAnsi" w:cstheme="minorBidi"/>
          <w:b w:val="0"/>
          <w:bCs w:val="0"/>
          <w:iCs w:val="0"/>
          <w:sz w:val="22"/>
          <w:szCs w:val="22"/>
          <w:lang w:eastAsia="es-EC"/>
        </w:rPr>
      </w:pPr>
      <w:hyperlink w:anchor="_Toc424284675" w:history="1">
        <w:r w:rsidR="00206F33" w:rsidRPr="0028780D">
          <w:rPr>
            <w:rStyle w:val="Hyperlink"/>
            <w:lang w:val="es-ES_tradnl"/>
          </w:rPr>
          <w:t>SECCIÓN II: MARCO DE RESULTADOS ESTRATÉGICOS E INCREMENTO DEL FMAM</w:t>
        </w:r>
        <w:r w:rsidR="007E3128">
          <w:rPr>
            <w:webHidden/>
          </w:rPr>
          <w:t>………………………………………………………………………………………...</w:t>
        </w:r>
        <w:r w:rsidR="00206F33">
          <w:rPr>
            <w:webHidden/>
          </w:rPr>
          <w:fldChar w:fldCharType="begin"/>
        </w:r>
        <w:r w:rsidR="00206F33">
          <w:rPr>
            <w:webHidden/>
          </w:rPr>
          <w:instrText xml:space="preserve"> PAGEREF _Toc424284675 \h </w:instrText>
        </w:r>
        <w:r w:rsidR="00206F33">
          <w:rPr>
            <w:webHidden/>
          </w:rPr>
        </w:r>
        <w:r w:rsidR="00206F33">
          <w:rPr>
            <w:webHidden/>
          </w:rPr>
          <w:fldChar w:fldCharType="separate"/>
        </w:r>
        <w:r>
          <w:rPr>
            <w:webHidden/>
          </w:rPr>
          <w:t>80</w:t>
        </w:r>
        <w:r w:rsidR="00206F33">
          <w:rPr>
            <w:webHidden/>
          </w:rPr>
          <w:fldChar w:fldCharType="end"/>
        </w:r>
      </w:hyperlink>
    </w:p>
    <w:p w14:paraId="1DED0CEA" w14:textId="77777777" w:rsidR="00206F33" w:rsidRDefault="00065A85">
      <w:pPr>
        <w:pStyle w:val="TOC2"/>
        <w:rPr>
          <w:rFonts w:asciiTheme="minorHAnsi" w:eastAsiaTheme="minorEastAsia" w:hAnsiTheme="minorHAnsi" w:cstheme="minorBidi"/>
          <w:b w:val="0"/>
          <w:bCs w:val="0"/>
          <w:iCs w:val="0"/>
          <w:sz w:val="22"/>
          <w:szCs w:val="22"/>
          <w:lang w:eastAsia="es-EC"/>
        </w:rPr>
      </w:pPr>
      <w:hyperlink w:anchor="_Toc424284676" w:history="1">
        <w:r w:rsidR="00206F33" w:rsidRPr="0028780D">
          <w:rPr>
            <w:rStyle w:val="Hyperlink"/>
            <w:lang w:val="es-ES_tradnl"/>
          </w:rPr>
          <w:t>SECCIÓN III: PRESUPUESTO TOTAL Y PLAN DE TRABAJO</w:t>
        </w:r>
        <w:r w:rsidR="00206F33">
          <w:rPr>
            <w:webHidden/>
          </w:rPr>
          <w:tab/>
        </w:r>
        <w:r w:rsidR="00206F33">
          <w:rPr>
            <w:webHidden/>
          </w:rPr>
          <w:fldChar w:fldCharType="begin"/>
        </w:r>
        <w:r w:rsidR="00206F33">
          <w:rPr>
            <w:webHidden/>
          </w:rPr>
          <w:instrText xml:space="preserve"> PAGEREF _Toc424284676 \h </w:instrText>
        </w:r>
        <w:r w:rsidR="00206F33">
          <w:rPr>
            <w:webHidden/>
          </w:rPr>
        </w:r>
        <w:r w:rsidR="00206F33">
          <w:rPr>
            <w:webHidden/>
          </w:rPr>
          <w:fldChar w:fldCharType="separate"/>
        </w:r>
        <w:r>
          <w:rPr>
            <w:webHidden/>
          </w:rPr>
          <w:t>86</w:t>
        </w:r>
        <w:r w:rsidR="00206F33">
          <w:rPr>
            <w:webHidden/>
          </w:rPr>
          <w:fldChar w:fldCharType="end"/>
        </w:r>
      </w:hyperlink>
    </w:p>
    <w:p w14:paraId="2A152ECC" w14:textId="77777777" w:rsidR="00206F33" w:rsidRDefault="00065A85">
      <w:pPr>
        <w:pStyle w:val="TOC2"/>
        <w:rPr>
          <w:rFonts w:asciiTheme="minorHAnsi" w:eastAsiaTheme="minorEastAsia" w:hAnsiTheme="minorHAnsi" w:cstheme="minorBidi"/>
          <w:b w:val="0"/>
          <w:bCs w:val="0"/>
          <w:iCs w:val="0"/>
          <w:sz w:val="22"/>
          <w:szCs w:val="22"/>
          <w:lang w:eastAsia="es-EC"/>
        </w:rPr>
      </w:pPr>
      <w:hyperlink w:anchor="_Toc424284677" w:history="1">
        <w:r w:rsidR="00206F33" w:rsidRPr="0028780D">
          <w:rPr>
            <w:rStyle w:val="Hyperlink"/>
            <w:lang w:val="es-ES_tradnl"/>
          </w:rPr>
          <w:t>SECCIÓN IV. INFORMACIÓN ADICIONAL</w:t>
        </w:r>
        <w:r w:rsidR="00206F33">
          <w:rPr>
            <w:webHidden/>
          </w:rPr>
          <w:tab/>
        </w:r>
        <w:r w:rsidR="00206F33">
          <w:rPr>
            <w:webHidden/>
          </w:rPr>
          <w:fldChar w:fldCharType="begin"/>
        </w:r>
        <w:r w:rsidR="00206F33">
          <w:rPr>
            <w:webHidden/>
          </w:rPr>
          <w:instrText xml:space="preserve"> PAGEREF _Toc424284677 \h </w:instrText>
        </w:r>
        <w:r w:rsidR="00206F33">
          <w:rPr>
            <w:webHidden/>
          </w:rPr>
        </w:r>
        <w:r w:rsidR="00206F33">
          <w:rPr>
            <w:webHidden/>
          </w:rPr>
          <w:fldChar w:fldCharType="separate"/>
        </w:r>
        <w:r>
          <w:rPr>
            <w:webHidden/>
          </w:rPr>
          <w:t>91</w:t>
        </w:r>
        <w:r w:rsidR="00206F33">
          <w:rPr>
            <w:webHidden/>
          </w:rPr>
          <w:fldChar w:fldCharType="end"/>
        </w:r>
      </w:hyperlink>
    </w:p>
    <w:p w14:paraId="09B10E05" w14:textId="77777777" w:rsidR="00206F33" w:rsidRDefault="00065A85">
      <w:pPr>
        <w:pStyle w:val="TOC1"/>
        <w:tabs>
          <w:tab w:val="left" w:pos="1200"/>
        </w:tabs>
        <w:rPr>
          <w:rFonts w:asciiTheme="minorHAnsi" w:eastAsiaTheme="minorEastAsia" w:hAnsiTheme="minorHAnsi" w:cstheme="minorBidi"/>
          <w:b w:val="0"/>
          <w:bCs w:val="0"/>
          <w:lang w:eastAsia="es-EC"/>
        </w:rPr>
      </w:pPr>
      <w:hyperlink w:anchor="_Toc424284678" w:history="1">
        <w:r w:rsidR="00206F33" w:rsidRPr="0028780D">
          <w:rPr>
            <w:rStyle w:val="Hyperlink"/>
          </w:rPr>
          <w:t>PARTE I.</w:t>
        </w:r>
        <w:r w:rsidR="00206F33">
          <w:rPr>
            <w:rFonts w:asciiTheme="minorHAnsi" w:eastAsiaTheme="minorEastAsia" w:hAnsiTheme="minorHAnsi" w:cstheme="minorBidi"/>
            <w:b w:val="0"/>
            <w:bCs w:val="0"/>
            <w:lang w:eastAsia="es-EC"/>
          </w:rPr>
          <w:tab/>
        </w:r>
        <w:r w:rsidR="00206F33" w:rsidRPr="0028780D">
          <w:rPr>
            <w:rStyle w:val="Hyperlink"/>
          </w:rPr>
          <w:t>Biodiversidad de anfibios y Sitios de Intervención</w:t>
        </w:r>
        <w:r w:rsidR="00206F33">
          <w:rPr>
            <w:webHidden/>
          </w:rPr>
          <w:tab/>
        </w:r>
        <w:r w:rsidR="00206F33">
          <w:rPr>
            <w:webHidden/>
          </w:rPr>
          <w:fldChar w:fldCharType="begin"/>
        </w:r>
        <w:r w:rsidR="00206F33">
          <w:rPr>
            <w:webHidden/>
          </w:rPr>
          <w:instrText xml:space="preserve"> PAGEREF _Toc424284678 \h </w:instrText>
        </w:r>
        <w:r w:rsidR="00206F33">
          <w:rPr>
            <w:webHidden/>
          </w:rPr>
        </w:r>
        <w:r w:rsidR="00206F33">
          <w:rPr>
            <w:webHidden/>
          </w:rPr>
          <w:fldChar w:fldCharType="separate"/>
        </w:r>
        <w:r>
          <w:rPr>
            <w:webHidden/>
          </w:rPr>
          <w:t>91</w:t>
        </w:r>
        <w:r w:rsidR="00206F33">
          <w:rPr>
            <w:webHidden/>
          </w:rPr>
          <w:fldChar w:fldCharType="end"/>
        </w:r>
      </w:hyperlink>
    </w:p>
    <w:p w14:paraId="68739B59" w14:textId="77777777" w:rsidR="00206F33" w:rsidRDefault="00065A85">
      <w:pPr>
        <w:pStyle w:val="TOC1"/>
        <w:rPr>
          <w:rFonts w:asciiTheme="minorHAnsi" w:eastAsiaTheme="minorEastAsia" w:hAnsiTheme="minorHAnsi" w:cstheme="minorBidi"/>
          <w:b w:val="0"/>
          <w:bCs w:val="0"/>
          <w:lang w:eastAsia="es-EC"/>
        </w:rPr>
      </w:pPr>
      <w:hyperlink w:anchor="_Toc424284679" w:history="1">
        <w:r w:rsidR="00206F33" w:rsidRPr="0028780D">
          <w:rPr>
            <w:rStyle w:val="Hyperlink"/>
          </w:rPr>
          <w:t>PARTE II. Bioprospección y biobancos en Ecuador</w:t>
        </w:r>
        <w:r w:rsidR="00206F33">
          <w:rPr>
            <w:webHidden/>
          </w:rPr>
          <w:tab/>
        </w:r>
        <w:r w:rsidR="00206F33">
          <w:rPr>
            <w:webHidden/>
          </w:rPr>
          <w:fldChar w:fldCharType="begin"/>
        </w:r>
        <w:r w:rsidR="00206F33">
          <w:rPr>
            <w:webHidden/>
          </w:rPr>
          <w:instrText xml:space="preserve"> PAGEREF _Toc424284679 \h </w:instrText>
        </w:r>
        <w:r w:rsidR="00206F33">
          <w:rPr>
            <w:webHidden/>
          </w:rPr>
        </w:r>
        <w:r w:rsidR="00206F33">
          <w:rPr>
            <w:webHidden/>
          </w:rPr>
          <w:fldChar w:fldCharType="separate"/>
        </w:r>
        <w:r>
          <w:rPr>
            <w:webHidden/>
          </w:rPr>
          <w:t>108</w:t>
        </w:r>
        <w:r w:rsidR="00206F33">
          <w:rPr>
            <w:webHidden/>
          </w:rPr>
          <w:fldChar w:fldCharType="end"/>
        </w:r>
      </w:hyperlink>
    </w:p>
    <w:p w14:paraId="361B94C0" w14:textId="77777777" w:rsidR="00206F33" w:rsidRDefault="00065A85">
      <w:pPr>
        <w:pStyle w:val="TOC1"/>
        <w:rPr>
          <w:rFonts w:asciiTheme="minorHAnsi" w:eastAsiaTheme="minorEastAsia" w:hAnsiTheme="minorHAnsi" w:cstheme="minorBidi"/>
          <w:b w:val="0"/>
          <w:bCs w:val="0"/>
          <w:lang w:eastAsia="es-EC"/>
        </w:rPr>
      </w:pPr>
      <w:hyperlink w:anchor="_Toc424284680" w:history="1">
        <w:r w:rsidR="00206F33" w:rsidRPr="0028780D">
          <w:rPr>
            <w:rStyle w:val="Hyperlink"/>
          </w:rPr>
          <w:t>PARTE III. Marco Institucional y análisis de capacidades</w:t>
        </w:r>
        <w:r w:rsidR="00206F33">
          <w:rPr>
            <w:webHidden/>
          </w:rPr>
          <w:tab/>
        </w:r>
        <w:r w:rsidR="00206F33">
          <w:rPr>
            <w:webHidden/>
          </w:rPr>
          <w:fldChar w:fldCharType="begin"/>
        </w:r>
        <w:r w:rsidR="00206F33">
          <w:rPr>
            <w:webHidden/>
          </w:rPr>
          <w:instrText xml:space="preserve"> PAGEREF _Toc424284680 \h </w:instrText>
        </w:r>
        <w:r w:rsidR="00206F33">
          <w:rPr>
            <w:webHidden/>
          </w:rPr>
        </w:r>
        <w:r w:rsidR="00206F33">
          <w:rPr>
            <w:webHidden/>
          </w:rPr>
          <w:fldChar w:fldCharType="separate"/>
        </w:r>
        <w:r>
          <w:rPr>
            <w:webHidden/>
          </w:rPr>
          <w:t>113</w:t>
        </w:r>
        <w:r w:rsidR="00206F33">
          <w:rPr>
            <w:webHidden/>
          </w:rPr>
          <w:fldChar w:fldCharType="end"/>
        </w:r>
      </w:hyperlink>
    </w:p>
    <w:p w14:paraId="5B266769" w14:textId="77777777" w:rsidR="00206F33" w:rsidRDefault="00065A85">
      <w:pPr>
        <w:pStyle w:val="TOC1"/>
        <w:rPr>
          <w:rFonts w:asciiTheme="minorHAnsi" w:eastAsiaTheme="minorEastAsia" w:hAnsiTheme="minorHAnsi" w:cstheme="minorBidi"/>
          <w:b w:val="0"/>
          <w:bCs w:val="0"/>
          <w:lang w:eastAsia="es-EC"/>
        </w:rPr>
      </w:pPr>
      <w:hyperlink w:anchor="_Toc424284681" w:history="1">
        <w:r w:rsidR="00206F33" w:rsidRPr="0028780D">
          <w:rPr>
            <w:rStyle w:val="Hyperlink"/>
          </w:rPr>
          <w:t>PARTE IV. Análisis de actores y Plan de participación</w:t>
        </w:r>
        <w:r w:rsidR="00206F33">
          <w:rPr>
            <w:webHidden/>
          </w:rPr>
          <w:tab/>
        </w:r>
        <w:r w:rsidR="00206F33">
          <w:rPr>
            <w:webHidden/>
          </w:rPr>
          <w:fldChar w:fldCharType="begin"/>
        </w:r>
        <w:r w:rsidR="00206F33">
          <w:rPr>
            <w:webHidden/>
          </w:rPr>
          <w:instrText xml:space="preserve"> PAGEREF _Toc424284681 \h </w:instrText>
        </w:r>
        <w:r w:rsidR="00206F33">
          <w:rPr>
            <w:webHidden/>
          </w:rPr>
        </w:r>
        <w:r w:rsidR="00206F33">
          <w:rPr>
            <w:webHidden/>
          </w:rPr>
          <w:fldChar w:fldCharType="separate"/>
        </w:r>
        <w:r>
          <w:rPr>
            <w:webHidden/>
          </w:rPr>
          <w:t>129</w:t>
        </w:r>
        <w:r w:rsidR="00206F33">
          <w:rPr>
            <w:webHidden/>
          </w:rPr>
          <w:fldChar w:fldCharType="end"/>
        </w:r>
      </w:hyperlink>
    </w:p>
    <w:p w14:paraId="6B5A02EE" w14:textId="77777777" w:rsidR="00206F33" w:rsidRDefault="00065A85">
      <w:pPr>
        <w:pStyle w:val="TOC1"/>
        <w:rPr>
          <w:rFonts w:asciiTheme="minorHAnsi" w:eastAsiaTheme="minorEastAsia" w:hAnsiTheme="minorHAnsi" w:cstheme="minorBidi"/>
          <w:b w:val="0"/>
          <w:bCs w:val="0"/>
          <w:lang w:eastAsia="es-EC"/>
        </w:rPr>
      </w:pPr>
      <w:hyperlink w:anchor="_Toc424284682" w:history="1">
        <w:r w:rsidR="00206F33" w:rsidRPr="0028780D">
          <w:rPr>
            <w:rStyle w:val="Hyperlink"/>
          </w:rPr>
          <w:t>PARTE V. Términos de referencia para el personal clave del proyecto y principales subcontratos</w:t>
        </w:r>
        <w:r w:rsidR="00206F33">
          <w:rPr>
            <w:webHidden/>
          </w:rPr>
          <w:tab/>
        </w:r>
        <w:r w:rsidR="00206F33">
          <w:rPr>
            <w:webHidden/>
          </w:rPr>
          <w:fldChar w:fldCharType="begin"/>
        </w:r>
        <w:r w:rsidR="00206F33">
          <w:rPr>
            <w:webHidden/>
          </w:rPr>
          <w:instrText xml:space="preserve"> PAGEREF _Toc424284682 \h </w:instrText>
        </w:r>
        <w:r w:rsidR="00206F33">
          <w:rPr>
            <w:webHidden/>
          </w:rPr>
        </w:r>
        <w:r w:rsidR="00206F33">
          <w:rPr>
            <w:webHidden/>
          </w:rPr>
          <w:fldChar w:fldCharType="separate"/>
        </w:r>
        <w:r>
          <w:rPr>
            <w:webHidden/>
          </w:rPr>
          <w:t>147</w:t>
        </w:r>
        <w:r w:rsidR="00206F33">
          <w:rPr>
            <w:webHidden/>
          </w:rPr>
          <w:fldChar w:fldCharType="end"/>
        </w:r>
      </w:hyperlink>
    </w:p>
    <w:p w14:paraId="772F51DA" w14:textId="77777777" w:rsidR="00206F33" w:rsidRDefault="00065A85">
      <w:pPr>
        <w:pStyle w:val="TOC1"/>
        <w:rPr>
          <w:rFonts w:asciiTheme="minorHAnsi" w:eastAsiaTheme="minorEastAsia" w:hAnsiTheme="minorHAnsi" w:cstheme="minorBidi"/>
          <w:b w:val="0"/>
          <w:bCs w:val="0"/>
          <w:lang w:eastAsia="es-EC"/>
        </w:rPr>
      </w:pPr>
      <w:hyperlink w:anchor="_Toc424284683" w:history="1">
        <w:r w:rsidR="00206F33" w:rsidRPr="0028780D">
          <w:rPr>
            <w:rStyle w:val="Hyperlink"/>
          </w:rPr>
          <w:t>PARTE VI: Incorporar carta</w:t>
        </w:r>
        <w:r w:rsidR="00206F33">
          <w:rPr>
            <w:webHidden/>
          </w:rPr>
          <w:tab/>
        </w:r>
        <w:r w:rsidR="00206F33">
          <w:rPr>
            <w:webHidden/>
          </w:rPr>
          <w:fldChar w:fldCharType="begin"/>
        </w:r>
        <w:r w:rsidR="00206F33">
          <w:rPr>
            <w:webHidden/>
          </w:rPr>
          <w:instrText xml:space="preserve"> PAGEREF _Toc424284683 \h </w:instrText>
        </w:r>
        <w:r w:rsidR="00206F33">
          <w:rPr>
            <w:webHidden/>
          </w:rPr>
        </w:r>
        <w:r w:rsidR="00206F33">
          <w:rPr>
            <w:webHidden/>
          </w:rPr>
          <w:fldChar w:fldCharType="separate"/>
        </w:r>
        <w:r>
          <w:rPr>
            <w:webHidden/>
          </w:rPr>
          <w:t>150</w:t>
        </w:r>
        <w:r w:rsidR="00206F33">
          <w:rPr>
            <w:webHidden/>
          </w:rPr>
          <w:fldChar w:fldCharType="end"/>
        </w:r>
      </w:hyperlink>
    </w:p>
    <w:p w14:paraId="6D641FE3" w14:textId="77777777" w:rsidR="00206F33" w:rsidRDefault="00065A85">
      <w:pPr>
        <w:pStyle w:val="TOC1"/>
        <w:rPr>
          <w:rFonts w:asciiTheme="minorHAnsi" w:eastAsiaTheme="minorEastAsia" w:hAnsiTheme="minorHAnsi" w:cstheme="minorBidi"/>
          <w:b w:val="0"/>
          <w:bCs w:val="0"/>
          <w:lang w:eastAsia="es-EC"/>
        </w:rPr>
      </w:pPr>
      <w:hyperlink w:anchor="_Toc424284684" w:history="1">
        <w:r w:rsidR="00206F33" w:rsidRPr="0028780D">
          <w:rPr>
            <w:rStyle w:val="Hyperlink"/>
          </w:rPr>
          <w:t>PARTE VII. Plantilla de puntuación de la Capacidad Nacional en temas ABS</w:t>
        </w:r>
        <w:r w:rsidR="00206F33">
          <w:rPr>
            <w:webHidden/>
          </w:rPr>
          <w:tab/>
        </w:r>
        <w:r w:rsidR="00206F33">
          <w:rPr>
            <w:webHidden/>
          </w:rPr>
          <w:fldChar w:fldCharType="begin"/>
        </w:r>
        <w:r w:rsidR="00206F33">
          <w:rPr>
            <w:webHidden/>
          </w:rPr>
          <w:instrText xml:space="preserve"> PAGEREF _Toc424284684 \h </w:instrText>
        </w:r>
        <w:r w:rsidR="00206F33">
          <w:rPr>
            <w:webHidden/>
          </w:rPr>
        </w:r>
        <w:r w:rsidR="00206F33">
          <w:rPr>
            <w:webHidden/>
          </w:rPr>
          <w:fldChar w:fldCharType="separate"/>
        </w:r>
        <w:r>
          <w:rPr>
            <w:webHidden/>
          </w:rPr>
          <w:t>151</w:t>
        </w:r>
        <w:r w:rsidR="00206F33">
          <w:rPr>
            <w:webHidden/>
          </w:rPr>
          <w:fldChar w:fldCharType="end"/>
        </w:r>
      </w:hyperlink>
    </w:p>
    <w:p w14:paraId="352845DF" w14:textId="77777777" w:rsidR="00206F33" w:rsidRDefault="00065A85">
      <w:pPr>
        <w:pStyle w:val="TOC1"/>
        <w:rPr>
          <w:rFonts w:asciiTheme="minorHAnsi" w:eastAsiaTheme="minorEastAsia" w:hAnsiTheme="minorHAnsi" w:cstheme="minorBidi"/>
          <w:b w:val="0"/>
          <w:bCs w:val="0"/>
          <w:lang w:eastAsia="es-EC"/>
        </w:rPr>
      </w:pPr>
      <w:hyperlink w:anchor="_Toc424284685" w:history="1">
        <w:r w:rsidR="00206F33" w:rsidRPr="0028780D">
          <w:rPr>
            <w:rStyle w:val="Hyperlink"/>
          </w:rPr>
          <w:t>PARTE VIII. Herramienta de evaluación ambiental y social del PNUD</w:t>
        </w:r>
        <w:r w:rsidR="00206F33">
          <w:rPr>
            <w:webHidden/>
          </w:rPr>
          <w:tab/>
        </w:r>
        <w:r w:rsidR="00206F33">
          <w:rPr>
            <w:webHidden/>
          </w:rPr>
          <w:fldChar w:fldCharType="begin"/>
        </w:r>
        <w:r w:rsidR="00206F33">
          <w:rPr>
            <w:webHidden/>
          </w:rPr>
          <w:instrText xml:space="preserve"> PAGEREF _Toc424284685 \h </w:instrText>
        </w:r>
        <w:r w:rsidR="00206F33">
          <w:rPr>
            <w:webHidden/>
          </w:rPr>
        </w:r>
        <w:r w:rsidR="00206F33">
          <w:rPr>
            <w:webHidden/>
          </w:rPr>
          <w:fldChar w:fldCharType="separate"/>
        </w:r>
        <w:r>
          <w:rPr>
            <w:webHidden/>
          </w:rPr>
          <w:t>157</w:t>
        </w:r>
        <w:r w:rsidR="00206F33">
          <w:rPr>
            <w:webHidden/>
          </w:rPr>
          <w:fldChar w:fldCharType="end"/>
        </w:r>
      </w:hyperlink>
    </w:p>
    <w:p w14:paraId="650D3FF8" w14:textId="4D0D3E09" w:rsidR="00206F33" w:rsidRDefault="00065A85">
      <w:pPr>
        <w:pStyle w:val="TOC1"/>
        <w:rPr>
          <w:rFonts w:asciiTheme="minorHAnsi" w:eastAsiaTheme="minorEastAsia" w:hAnsiTheme="minorHAnsi" w:cstheme="minorBidi"/>
          <w:b w:val="0"/>
          <w:bCs w:val="0"/>
          <w:lang w:eastAsia="es-EC"/>
        </w:rPr>
      </w:pPr>
      <w:hyperlink w:anchor="_Toc424284686" w:history="1">
        <w:r w:rsidR="00BF518F">
          <w:rPr>
            <w:rStyle w:val="Hyperlink"/>
          </w:rPr>
          <w:t>PARTE IX</w:t>
        </w:r>
        <w:r w:rsidR="00206F33" w:rsidRPr="0028780D">
          <w:rPr>
            <w:rStyle w:val="Hyperlink"/>
          </w:rPr>
          <w:t>. Herramienta de seguimiento de manejo y efectividad (Ver archivos por separado)</w:t>
        </w:r>
        <w:r w:rsidR="00206F33">
          <w:rPr>
            <w:webHidden/>
          </w:rPr>
          <w:tab/>
        </w:r>
        <w:r w:rsidR="00206F33">
          <w:rPr>
            <w:webHidden/>
          </w:rPr>
          <w:fldChar w:fldCharType="begin"/>
        </w:r>
        <w:r w:rsidR="00206F33">
          <w:rPr>
            <w:webHidden/>
          </w:rPr>
          <w:instrText xml:space="preserve"> PAGEREF _Toc424284686 \h </w:instrText>
        </w:r>
        <w:r w:rsidR="00206F33">
          <w:rPr>
            <w:webHidden/>
          </w:rPr>
        </w:r>
        <w:r w:rsidR="00206F33">
          <w:rPr>
            <w:webHidden/>
          </w:rPr>
          <w:fldChar w:fldCharType="separate"/>
        </w:r>
        <w:r>
          <w:rPr>
            <w:webHidden/>
          </w:rPr>
          <w:t>171</w:t>
        </w:r>
        <w:r w:rsidR="00206F33">
          <w:rPr>
            <w:webHidden/>
          </w:rPr>
          <w:fldChar w:fldCharType="end"/>
        </w:r>
      </w:hyperlink>
    </w:p>
    <w:p w14:paraId="485C03A1" w14:textId="77777777" w:rsidR="00206F33" w:rsidRDefault="00065A85">
      <w:pPr>
        <w:pStyle w:val="TOC1"/>
        <w:rPr>
          <w:rFonts w:asciiTheme="minorHAnsi" w:eastAsiaTheme="minorEastAsia" w:hAnsiTheme="minorHAnsi" w:cstheme="minorBidi"/>
          <w:b w:val="0"/>
          <w:bCs w:val="0"/>
          <w:lang w:eastAsia="es-EC"/>
        </w:rPr>
      </w:pPr>
      <w:hyperlink w:anchor="_Toc424284687" w:history="1">
        <w:r w:rsidR="00206F33" w:rsidRPr="0028780D">
          <w:rPr>
            <w:rStyle w:val="Hyperlink"/>
          </w:rPr>
          <w:t>PARTE X. Cartas de cofinanciamiento (Ver archivos por separado)</w:t>
        </w:r>
        <w:r w:rsidR="00206F33">
          <w:rPr>
            <w:webHidden/>
          </w:rPr>
          <w:tab/>
        </w:r>
        <w:r w:rsidR="00206F33">
          <w:rPr>
            <w:webHidden/>
          </w:rPr>
          <w:fldChar w:fldCharType="begin"/>
        </w:r>
        <w:r w:rsidR="00206F33">
          <w:rPr>
            <w:webHidden/>
          </w:rPr>
          <w:instrText xml:space="preserve"> PAGEREF _Toc424284687 \h </w:instrText>
        </w:r>
        <w:r w:rsidR="00206F33">
          <w:rPr>
            <w:webHidden/>
          </w:rPr>
        </w:r>
        <w:r w:rsidR="00206F33">
          <w:rPr>
            <w:webHidden/>
          </w:rPr>
          <w:fldChar w:fldCharType="separate"/>
        </w:r>
        <w:r>
          <w:rPr>
            <w:webHidden/>
          </w:rPr>
          <w:t>171</w:t>
        </w:r>
        <w:r w:rsidR="00206F33">
          <w:rPr>
            <w:webHidden/>
          </w:rPr>
          <w:fldChar w:fldCharType="end"/>
        </w:r>
      </w:hyperlink>
    </w:p>
    <w:p w14:paraId="0D041EF8" w14:textId="77777777" w:rsidR="00206F33" w:rsidRDefault="00065A85">
      <w:pPr>
        <w:pStyle w:val="TOC1"/>
        <w:rPr>
          <w:rFonts w:asciiTheme="minorHAnsi" w:eastAsiaTheme="minorEastAsia" w:hAnsiTheme="minorHAnsi" w:cstheme="minorBidi"/>
          <w:b w:val="0"/>
          <w:bCs w:val="0"/>
          <w:lang w:eastAsia="es-EC"/>
        </w:rPr>
      </w:pPr>
      <w:hyperlink w:anchor="_Toc424284688" w:history="1">
        <w:r w:rsidR="00206F33" w:rsidRPr="0028780D">
          <w:rPr>
            <w:rStyle w:val="Hyperlink"/>
          </w:rPr>
          <w:t>PARTE XI. Matriz de riesgos del PNUD</w:t>
        </w:r>
        <w:r w:rsidR="00206F33">
          <w:rPr>
            <w:webHidden/>
          </w:rPr>
          <w:tab/>
        </w:r>
        <w:r w:rsidR="00206F33">
          <w:rPr>
            <w:webHidden/>
          </w:rPr>
          <w:fldChar w:fldCharType="begin"/>
        </w:r>
        <w:r w:rsidR="00206F33">
          <w:rPr>
            <w:webHidden/>
          </w:rPr>
          <w:instrText xml:space="preserve"> PAGEREF _Toc424284688 \h </w:instrText>
        </w:r>
        <w:r w:rsidR="00206F33">
          <w:rPr>
            <w:webHidden/>
          </w:rPr>
        </w:r>
        <w:r w:rsidR="00206F33">
          <w:rPr>
            <w:webHidden/>
          </w:rPr>
          <w:fldChar w:fldCharType="separate"/>
        </w:r>
        <w:r>
          <w:rPr>
            <w:webHidden/>
          </w:rPr>
          <w:t>171</w:t>
        </w:r>
        <w:r w:rsidR="00206F33">
          <w:rPr>
            <w:webHidden/>
          </w:rPr>
          <w:fldChar w:fldCharType="end"/>
        </w:r>
      </w:hyperlink>
    </w:p>
    <w:p w14:paraId="7224BDA6" w14:textId="77777777" w:rsidR="00206F33" w:rsidRDefault="00065A85">
      <w:pPr>
        <w:pStyle w:val="TOC1"/>
        <w:rPr>
          <w:rFonts w:asciiTheme="minorHAnsi" w:eastAsiaTheme="minorEastAsia" w:hAnsiTheme="minorHAnsi" w:cstheme="minorBidi"/>
          <w:b w:val="0"/>
          <w:bCs w:val="0"/>
          <w:lang w:eastAsia="es-EC"/>
        </w:rPr>
      </w:pPr>
      <w:hyperlink w:anchor="_Toc424284689" w:history="1">
        <w:r w:rsidR="00206F33" w:rsidRPr="0028780D">
          <w:rPr>
            <w:rStyle w:val="Hyperlink"/>
            <w:lang w:val="en-US"/>
          </w:rPr>
          <w:t>PARTE XII.  Cash Transfer Modality Workflow</w:t>
        </w:r>
        <w:r w:rsidR="00206F33">
          <w:rPr>
            <w:webHidden/>
          </w:rPr>
          <w:tab/>
        </w:r>
        <w:r w:rsidR="00206F33">
          <w:rPr>
            <w:webHidden/>
          </w:rPr>
          <w:fldChar w:fldCharType="begin"/>
        </w:r>
        <w:r w:rsidR="00206F33">
          <w:rPr>
            <w:webHidden/>
          </w:rPr>
          <w:instrText xml:space="preserve"> PAGEREF _Toc424284689 \h </w:instrText>
        </w:r>
        <w:r w:rsidR="00206F33">
          <w:rPr>
            <w:webHidden/>
          </w:rPr>
        </w:r>
        <w:r w:rsidR="00206F33">
          <w:rPr>
            <w:webHidden/>
          </w:rPr>
          <w:fldChar w:fldCharType="separate"/>
        </w:r>
        <w:r>
          <w:rPr>
            <w:webHidden/>
          </w:rPr>
          <w:t>176</w:t>
        </w:r>
        <w:r w:rsidR="00206F33">
          <w:rPr>
            <w:webHidden/>
          </w:rPr>
          <w:fldChar w:fldCharType="end"/>
        </w:r>
      </w:hyperlink>
    </w:p>
    <w:p w14:paraId="068C73EE" w14:textId="77777777" w:rsidR="00206F33" w:rsidRDefault="00065A85">
      <w:pPr>
        <w:pStyle w:val="TOC1"/>
        <w:rPr>
          <w:rStyle w:val="Hyperlink"/>
        </w:rPr>
      </w:pPr>
      <w:hyperlink w:anchor="_Toc424284690" w:history="1">
        <w:r w:rsidR="00206F33" w:rsidRPr="0028780D">
          <w:rPr>
            <w:rStyle w:val="Hyperlink"/>
            <w:lang w:val="en-US"/>
          </w:rPr>
          <w:t>PARTE XIII.  Referencias</w:t>
        </w:r>
        <w:r w:rsidR="00206F33">
          <w:rPr>
            <w:webHidden/>
          </w:rPr>
          <w:tab/>
        </w:r>
        <w:r w:rsidR="00206F33">
          <w:rPr>
            <w:webHidden/>
          </w:rPr>
          <w:fldChar w:fldCharType="begin"/>
        </w:r>
        <w:r w:rsidR="00206F33">
          <w:rPr>
            <w:webHidden/>
          </w:rPr>
          <w:instrText xml:space="preserve"> PAGEREF _Toc424284690 \h </w:instrText>
        </w:r>
        <w:r w:rsidR="00206F33">
          <w:rPr>
            <w:webHidden/>
          </w:rPr>
        </w:r>
        <w:r w:rsidR="00206F33">
          <w:rPr>
            <w:webHidden/>
          </w:rPr>
          <w:fldChar w:fldCharType="separate"/>
        </w:r>
        <w:r>
          <w:rPr>
            <w:webHidden/>
          </w:rPr>
          <w:t>177</w:t>
        </w:r>
        <w:r w:rsidR="00206F33">
          <w:rPr>
            <w:webHidden/>
          </w:rPr>
          <w:fldChar w:fldCharType="end"/>
        </w:r>
      </w:hyperlink>
    </w:p>
    <w:p w14:paraId="408476EA" w14:textId="77777777" w:rsidR="00E134F6" w:rsidRDefault="00E134F6" w:rsidP="00E134F6">
      <w:pPr>
        <w:rPr>
          <w:rFonts w:eastAsiaTheme="minorEastAsia"/>
          <w:noProof/>
        </w:rPr>
      </w:pPr>
    </w:p>
    <w:p w14:paraId="34D2C540" w14:textId="77777777" w:rsidR="00E134F6" w:rsidRDefault="00E134F6" w:rsidP="00E134F6">
      <w:pPr>
        <w:rPr>
          <w:rFonts w:eastAsiaTheme="minorEastAsia"/>
          <w:noProof/>
        </w:rPr>
      </w:pPr>
    </w:p>
    <w:p w14:paraId="14E604B7" w14:textId="77777777" w:rsidR="00E134F6" w:rsidRDefault="00E134F6" w:rsidP="00E134F6">
      <w:pPr>
        <w:rPr>
          <w:rFonts w:eastAsiaTheme="minorEastAsia"/>
          <w:noProof/>
        </w:rPr>
      </w:pPr>
    </w:p>
    <w:p w14:paraId="574F9980" w14:textId="77777777" w:rsidR="00E134F6" w:rsidRDefault="00E134F6" w:rsidP="00E134F6">
      <w:pPr>
        <w:rPr>
          <w:rFonts w:eastAsiaTheme="minorEastAsia"/>
          <w:noProof/>
        </w:rPr>
      </w:pPr>
    </w:p>
    <w:p w14:paraId="23C0A61C" w14:textId="77777777" w:rsidR="00E134F6" w:rsidRDefault="00E134F6" w:rsidP="00E134F6">
      <w:pPr>
        <w:rPr>
          <w:rFonts w:eastAsiaTheme="minorEastAsia"/>
          <w:noProof/>
        </w:rPr>
      </w:pPr>
    </w:p>
    <w:p w14:paraId="30B13526" w14:textId="77777777" w:rsidR="00E134F6" w:rsidRDefault="00E134F6" w:rsidP="00E134F6">
      <w:pPr>
        <w:rPr>
          <w:rFonts w:eastAsiaTheme="minorEastAsia"/>
          <w:noProof/>
        </w:rPr>
      </w:pPr>
    </w:p>
    <w:p w14:paraId="1950B665" w14:textId="77777777" w:rsidR="00E134F6" w:rsidRDefault="00E134F6" w:rsidP="00E134F6">
      <w:pPr>
        <w:rPr>
          <w:rFonts w:eastAsiaTheme="minorEastAsia"/>
          <w:noProof/>
        </w:rPr>
      </w:pPr>
    </w:p>
    <w:p w14:paraId="4871EE06" w14:textId="77777777" w:rsidR="00E134F6" w:rsidRDefault="00E134F6" w:rsidP="00E134F6">
      <w:pPr>
        <w:rPr>
          <w:rFonts w:eastAsiaTheme="minorEastAsia"/>
          <w:noProof/>
        </w:rPr>
      </w:pPr>
    </w:p>
    <w:p w14:paraId="55C531E6" w14:textId="77777777" w:rsidR="00E134F6" w:rsidRDefault="00E134F6" w:rsidP="00E134F6">
      <w:pPr>
        <w:rPr>
          <w:rFonts w:eastAsiaTheme="minorEastAsia"/>
          <w:noProof/>
        </w:rPr>
      </w:pPr>
    </w:p>
    <w:p w14:paraId="0918169B" w14:textId="77777777" w:rsidR="00E134F6" w:rsidRDefault="00E134F6" w:rsidP="00E134F6">
      <w:pPr>
        <w:rPr>
          <w:rFonts w:eastAsiaTheme="minorEastAsia"/>
          <w:noProof/>
        </w:rPr>
      </w:pPr>
    </w:p>
    <w:p w14:paraId="7C27E7CF" w14:textId="77777777" w:rsidR="00E134F6" w:rsidRDefault="00E134F6" w:rsidP="00E134F6">
      <w:pPr>
        <w:rPr>
          <w:rFonts w:eastAsiaTheme="minorEastAsia"/>
          <w:noProof/>
        </w:rPr>
      </w:pPr>
    </w:p>
    <w:p w14:paraId="21F4F68C" w14:textId="77777777" w:rsidR="00E134F6" w:rsidRDefault="00E134F6" w:rsidP="00E134F6">
      <w:pPr>
        <w:rPr>
          <w:rFonts w:eastAsiaTheme="minorEastAsia"/>
          <w:noProof/>
        </w:rPr>
      </w:pPr>
    </w:p>
    <w:p w14:paraId="4DA3268F" w14:textId="77777777" w:rsidR="00E134F6" w:rsidRDefault="00E134F6" w:rsidP="00E134F6">
      <w:pPr>
        <w:rPr>
          <w:rFonts w:eastAsiaTheme="minorEastAsia"/>
          <w:noProof/>
        </w:rPr>
      </w:pPr>
    </w:p>
    <w:p w14:paraId="070B23A7" w14:textId="77777777" w:rsidR="00E134F6" w:rsidRDefault="00E134F6" w:rsidP="00E134F6">
      <w:pPr>
        <w:rPr>
          <w:rFonts w:eastAsiaTheme="minorEastAsia"/>
          <w:noProof/>
        </w:rPr>
      </w:pPr>
    </w:p>
    <w:p w14:paraId="51638021" w14:textId="77777777" w:rsidR="00E134F6" w:rsidRDefault="00E134F6" w:rsidP="00E134F6">
      <w:pPr>
        <w:rPr>
          <w:rFonts w:eastAsiaTheme="minorEastAsia"/>
          <w:noProof/>
        </w:rPr>
      </w:pPr>
    </w:p>
    <w:p w14:paraId="7137503F" w14:textId="77777777" w:rsidR="00E134F6" w:rsidRDefault="00E134F6" w:rsidP="00E134F6">
      <w:pPr>
        <w:rPr>
          <w:rFonts w:eastAsiaTheme="minorEastAsia"/>
          <w:noProof/>
        </w:rPr>
      </w:pPr>
    </w:p>
    <w:p w14:paraId="720E6E0E" w14:textId="77777777" w:rsidR="00E134F6" w:rsidRDefault="00E134F6" w:rsidP="00E134F6">
      <w:pPr>
        <w:rPr>
          <w:rFonts w:eastAsiaTheme="minorEastAsia"/>
          <w:noProof/>
        </w:rPr>
      </w:pPr>
    </w:p>
    <w:p w14:paraId="2EA101F4" w14:textId="77777777" w:rsidR="00E134F6" w:rsidRDefault="00E134F6" w:rsidP="00E134F6">
      <w:pPr>
        <w:rPr>
          <w:rFonts w:eastAsiaTheme="minorEastAsia"/>
          <w:noProof/>
        </w:rPr>
      </w:pPr>
    </w:p>
    <w:p w14:paraId="71D4B2A6" w14:textId="77777777" w:rsidR="00E134F6" w:rsidRDefault="00E134F6" w:rsidP="00E134F6">
      <w:pPr>
        <w:rPr>
          <w:rFonts w:eastAsiaTheme="minorEastAsia"/>
          <w:noProof/>
        </w:rPr>
      </w:pPr>
    </w:p>
    <w:p w14:paraId="07D66F50" w14:textId="77777777" w:rsidR="00E134F6" w:rsidRDefault="00E134F6" w:rsidP="00E134F6">
      <w:pPr>
        <w:rPr>
          <w:rFonts w:eastAsiaTheme="minorEastAsia"/>
          <w:noProof/>
        </w:rPr>
      </w:pPr>
    </w:p>
    <w:p w14:paraId="4878FDD8" w14:textId="77777777" w:rsidR="00E134F6" w:rsidRDefault="00E134F6" w:rsidP="00E134F6">
      <w:pPr>
        <w:rPr>
          <w:rFonts w:eastAsiaTheme="minorEastAsia"/>
          <w:noProof/>
        </w:rPr>
      </w:pPr>
    </w:p>
    <w:p w14:paraId="64AF20A2" w14:textId="77777777" w:rsidR="00E134F6" w:rsidRDefault="00E134F6" w:rsidP="00E134F6">
      <w:pPr>
        <w:rPr>
          <w:rFonts w:eastAsiaTheme="minorEastAsia"/>
          <w:noProof/>
        </w:rPr>
      </w:pPr>
    </w:p>
    <w:p w14:paraId="2D83C689" w14:textId="77777777" w:rsidR="00E134F6" w:rsidRDefault="00E134F6" w:rsidP="00E134F6">
      <w:pPr>
        <w:rPr>
          <w:rFonts w:eastAsiaTheme="minorEastAsia"/>
          <w:noProof/>
        </w:rPr>
      </w:pPr>
    </w:p>
    <w:p w14:paraId="33644DE3" w14:textId="77777777" w:rsidR="00E134F6" w:rsidRDefault="00E134F6" w:rsidP="00E134F6">
      <w:pPr>
        <w:rPr>
          <w:rFonts w:eastAsiaTheme="minorEastAsia"/>
          <w:noProof/>
        </w:rPr>
      </w:pPr>
    </w:p>
    <w:p w14:paraId="2A0CC852" w14:textId="77777777" w:rsidR="00E134F6" w:rsidRDefault="00E134F6" w:rsidP="00E134F6">
      <w:pPr>
        <w:rPr>
          <w:rFonts w:eastAsiaTheme="minorEastAsia"/>
          <w:noProof/>
        </w:rPr>
      </w:pPr>
    </w:p>
    <w:p w14:paraId="476DB6DF" w14:textId="77777777" w:rsidR="00E134F6" w:rsidRDefault="00E134F6" w:rsidP="00E134F6">
      <w:pPr>
        <w:rPr>
          <w:rFonts w:eastAsiaTheme="minorEastAsia"/>
          <w:noProof/>
        </w:rPr>
      </w:pPr>
    </w:p>
    <w:p w14:paraId="570D74FB" w14:textId="77777777" w:rsidR="00E134F6" w:rsidRDefault="00E134F6" w:rsidP="00E134F6">
      <w:pPr>
        <w:rPr>
          <w:rFonts w:eastAsiaTheme="minorEastAsia"/>
          <w:noProof/>
        </w:rPr>
      </w:pPr>
    </w:p>
    <w:p w14:paraId="3A4DB792" w14:textId="77777777" w:rsidR="00E134F6" w:rsidRDefault="00E134F6" w:rsidP="00E134F6">
      <w:pPr>
        <w:rPr>
          <w:rFonts w:eastAsiaTheme="minorEastAsia"/>
          <w:noProof/>
        </w:rPr>
      </w:pPr>
    </w:p>
    <w:p w14:paraId="52883594" w14:textId="77777777" w:rsidR="00E134F6" w:rsidRDefault="00E134F6" w:rsidP="00E134F6">
      <w:pPr>
        <w:rPr>
          <w:rFonts w:eastAsiaTheme="minorEastAsia"/>
          <w:noProof/>
        </w:rPr>
      </w:pPr>
    </w:p>
    <w:p w14:paraId="4E7C4AED" w14:textId="77777777" w:rsidR="00E134F6" w:rsidRDefault="00E134F6" w:rsidP="00E134F6">
      <w:pPr>
        <w:rPr>
          <w:rFonts w:eastAsiaTheme="minorEastAsia"/>
          <w:noProof/>
        </w:rPr>
      </w:pPr>
    </w:p>
    <w:p w14:paraId="11534FF9" w14:textId="77777777" w:rsidR="00E134F6" w:rsidRDefault="00E134F6" w:rsidP="00E134F6">
      <w:pPr>
        <w:rPr>
          <w:rFonts w:eastAsiaTheme="minorEastAsia"/>
          <w:noProof/>
        </w:rPr>
      </w:pPr>
    </w:p>
    <w:p w14:paraId="442FD02F" w14:textId="77777777" w:rsidR="00E134F6" w:rsidRPr="00E134F6" w:rsidRDefault="00E134F6" w:rsidP="00E134F6">
      <w:pPr>
        <w:rPr>
          <w:rFonts w:eastAsiaTheme="minorEastAsia"/>
          <w:noProof/>
        </w:rPr>
      </w:pPr>
    </w:p>
    <w:p w14:paraId="32C208B0" w14:textId="4E119CF0" w:rsidR="004F3F8B" w:rsidRPr="00F25C8E" w:rsidRDefault="00C20912" w:rsidP="00011B9B">
      <w:pPr>
        <w:pBdr>
          <w:top w:val="single" w:sz="4" w:space="1" w:color="auto"/>
          <w:left w:val="single" w:sz="4" w:space="4" w:color="auto"/>
          <w:bottom w:val="single" w:sz="4" w:space="1" w:color="auto"/>
          <w:right w:val="single" w:sz="4" w:space="4" w:color="auto"/>
        </w:pBdr>
        <w:spacing w:before="240"/>
        <w:jc w:val="center"/>
        <w:rPr>
          <w:color w:val="000000"/>
          <w:sz w:val="22"/>
          <w:lang w:val="es-ES_tradnl"/>
        </w:rPr>
      </w:pPr>
      <w:r w:rsidRPr="00732C63">
        <w:rPr>
          <w:rFonts w:cs="Times New Roman"/>
          <w:sz w:val="22"/>
          <w:szCs w:val="22"/>
          <w:u w:val="single"/>
        </w:rPr>
        <w:lastRenderedPageBreak/>
        <w:fldChar w:fldCharType="end"/>
      </w:r>
      <w:r w:rsidR="00D44668" w:rsidRPr="00F25C8E">
        <w:rPr>
          <w:color w:val="000000"/>
          <w:sz w:val="22"/>
          <w:lang w:val="es-ES_tradnl"/>
        </w:rPr>
        <w:t>ACR</w:t>
      </w:r>
      <w:r w:rsidR="00C0106C" w:rsidRPr="00F25C8E">
        <w:rPr>
          <w:color w:val="000000"/>
          <w:sz w:val="22"/>
          <w:lang w:val="es-ES_tradnl"/>
        </w:rPr>
        <w:t>Ó</w:t>
      </w:r>
      <w:r w:rsidR="00D44668" w:rsidRPr="00F25C8E">
        <w:rPr>
          <w:color w:val="000000"/>
          <w:sz w:val="22"/>
          <w:lang w:val="es-ES_tradnl"/>
        </w:rPr>
        <w:t>NIMOS Y SIGLAS</w:t>
      </w:r>
      <w:bookmarkEnd w:id="98"/>
      <w:r w:rsidR="00D44668" w:rsidRPr="00F25C8E">
        <w:rPr>
          <w:color w:val="000000"/>
          <w:sz w:val="22"/>
          <w:lang w:val="es-ES_tradnl"/>
        </w:rPr>
        <w:t xml:space="preserve"> </w:t>
      </w:r>
    </w:p>
    <w:p w14:paraId="58D407B3" w14:textId="77777777" w:rsidR="003C5B4F" w:rsidRPr="00F25C8E" w:rsidRDefault="003C5B4F" w:rsidP="00263271">
      <w:pPr>
        <w:pStyle w:val="Title"/>
        <w:rPr>
          <w:color w:val="FFFFFF"/>
          <w:sz w:val="20"/>
          <w:lang w:val="es-ES_tradnl"/>
        </w:rPr>
      </w:pPr>
    </w:p>
    <w:tbl>
      <w:tblPr>
        <w:tblW w:w="9356" w:type="dxa"/>
        <w:tblInd w:w="108" w:type="dxa"/>
        <w:tblLayout w:type="fixed"/>
        <w:tblLook w:val="0000" w:firstRow="0" w:lastRow="0" w:firstColumn="0" w:lastColumn="0" w:noHBand="0" w:noVBand="0"/>
      </w:tblPr>
      <w:tblGrid>
        <w:gridCol w:w="1890"/>
        <w:gridCol w:w="360"/>
        <w:gridCol w:w="7106"/>
      </w:tblGrid>
      <w:tr w:rsidR="003C5B4F" w:rsidRPr="00F25C8E" w14:paraId="40D62EC1" w14:textId="77777777" w:rsidTr="00E96A15">
        <w:trPr>
          <w:trHeight w:val="252"/>
        </w:trPr>
        <w:tc>
          <w:tcPr>
            <w:tcW w:w="1890" w:type="dxa"/>
          </w:tcPr>
          <w:p w14:paraId="59384DF8" w14:textId="77777777" w:rsidR="003C5B4F" w:rsidRPr="00F25C8E" w:rsidRDefault="009843EE" w:rsidP="00263271">
            <w:pPr>
              <w:pStyle w:val="Title"/>
              <w:jc w:val="left"/>
              <w:rPr>
                <w:sz w:val="22"/>
                <w:szCs w:val="22"/>
                <w:lang w:val="es-ES_tradnl"/>
              </w:rPr>
            </w:pPr>
            <w:r w:rsidRPr="00F25C8E">
              <w:rPr>
                <w:sz w:val="22"/>
                <w:szCs w:val="22"/>
                <w:lang w:val="es-ES_tradnl"/>
              </w:rPr>
              <w:t>A</w:t>
            </w:r>
            <w:r w:rsidR="0081782A" w:rsidRPr="00F25C8E">
              <w:rPr>
                <w:sz w:val="22"/>
                <w:szCs w:val="22"/>
                <w:lang w:val="es-ES_tradnl"/>
              </w:rPr>
              <w:t>DB</w:t>
            </w:r>
            <w:r w:rsidR="006775E5" w:rsidRPr="00F25C8E">
              <w:rPr>
                <w:sz w:val="22"/>
                <w:szCs w:val="22"/>
                <w:lang w:val="es-ES_tradnl"/>
              </w:rPr>
              <w:t xml:space="preserve"> </w:t>
            </w:r>
          </w:p>
        </w:tc>
        <w:tc>
          <w:tcPr>
            <w:tcW w:w="360" w:type="dxa"/>
          </w:tcPr>
          <w:p w14:paraId="60140B2B" w14:textId="77777777" w:rsidR="003C5B4F" w:rsidRPr="00F25C8E" w:rsidRDefault="003C5B4F" w:rsidP="00263271">
            <w:pPr>
              <w:pStyle w:val="Title"/>
              <w:jc w:val="left"/>
              <w:rPr>
                <w:sz w:val="22"/>
                <w:szCs w:val="22"/>
                <w:lang w:val="es-ES_tradnl"/>
              </w:rPr>
            </w:pPr>
          </w:p>
        </w:tc>
        <w:tc>
          <w:tcPr>
            <w:tcW w:w="7106" w:type="dxa"/>
          </w:tcPr>
          <w:p w14:paraId="7BFD55EC" w14:textId="77777777" w:rsidR="003C5B4F" w:rsidRPr="00F25C8E" w:rsidRDefault="00D30A97" w:rsidP="00263271">
            <w:pPr>
              <w:pStyle w:val="Title"/>
              <w:jc w:val="left"/>
              <w:rPr>
                <w:b w:val="0"/>
                <w:sz w:val="22"/>
                <w:szCs w:val="22"/>
                <w:lang w:val="es-ES_tradnl"/>
              </w:rPr>
            </w:pPr>
            <w:r w:rsidRPr="00F25C8E">
              <w:rPr>
                <w:b w:val="0"/>
                <w:color w:val="000000"/>
                <w:sz w:val="22"/>
                <w:szCs w:val="22"/>
                <w:lang w:val="es-ES_tradnl"/>
              </w:rPr>
              <w:t xml:space="preserve">Acceso y </w:t>
            </w:r>
            <w:r w:rsidR="005C6FE1" w:rsidRPr="00F25C8E">
              <w:rPr>
                <w:b w:val="0"/>
                <w:color w:val="000000"/>
                <w:sz w:val="22"/>
                <w:szCs w:val="22"/>
                <w:lang w:val="es-ES_tradnl"/>
              </w:rPr>
              <w:t>Distribución</w:t>
            </w:r>
            <w:r w:rsidRPr="00F25C8E">
              <w:rPr>
                <w:b w:val="0"/>
                <w:color w:val="000000"/>
                <w:sz w:val="22"/>
                <w:szCs w:val="22"/>
                <w:lang w:val="es-ES_tradnl"/>
              </w:rPr>
              <w:t xml:space="preserve"> de Beneficios</w:t>
            </w:r>
          </w:p>
        </w:tc>
      </w:tr>
      <w:tr w:rsidR="00D73111" w:rsidRPr="00F25C8E" w14:paraId="042C98E1" w14:textId="77777777" w:rsidTr="00E96A15">
        <w:trPr>
          <w:trHeight w:val="252"/>
        </w:trPr>
        <w:tc>
          <w:tcPr>
            <w:tcW w:w="1890" w:type="dxa"/>
          </w:tcPr>
          <w:p w14:paraId="73CC6ADE" w14:textId="77777777" w:rsidR="00D73111" w:rsidRPr="00F25C8E" w:rsidRDefault="00D73111" w:rsidP="00C879D9">
            <w:pPr>
              <w:pStyle w:val="Title"/>
              <w:jc w:val="left"/>
              <w:rPr>
                <w:sz w:val="22"/>
                <w:szCs w:val="22"/>
                <w:lang w:val="es-ES_tradnl"/>
              </w:rPr>
            </w:pPr>
            <w:r w:rsidRPr="00F25C8E">
              <w:rPr>
                <w:sz w:val="22"/>
                <w:szCs w:val="22"/>
                <w:lang w:val="es-ES_tradnl"/>
              </w:rPr>
              <w:t>AFCG</w:t>
            </w:r>
            <w:r w:rsidR="009377AD" w:rsidRPr="00F25C8E">
              <w:rPr>
                <w:sz w:val="22"/>
                <w:szCs w:val="22"/>
                <w:lang w:val="es-ES_tradnl"/>
              </w:rPr>
              <w:t xml:space="preserve"> </w:t>
            </w:r>
          </w:p>
        </w:tc>
        <w:tc>
          <w:tcPr>
            <w:tcW w:w="360" w:type="dxa"/>
          </w:tcPr>
          <w:p w14:paraId="042CAECE" w14:textId="77777777" w:rsidR="00D73111" w:rsidRPr="00F25C8E" w:rsidRDefault="00D73111" w:rsidP="00C879D9">
            <w:pPr>
              <w:pStyle w:val="Title"/>
              <w:jc w:val="left"/>
              <w:rPr>
                <w:sz w:val="22"/>
                <w:szCs w:val="22"/>
                <w:lang w:val="es-ES_tradnl"/>
              </w:rPr>
            </w:pPr>
          </w:p>
        </w:tc>
        <w:tc>
          <w:tcPr>
            <w:tcW w:w="7106" w:type="dxa"/>
          </w:tcPr>
          <w:p w14:paraId="413AB488" w14:textId="77777777" w:rsidR="00D73111" w:rsidRPr="00F25C8E" w:rsidRDefault="00D73111" w:rsidP="00C0106C">
            <w:pPr>
              <w:pStyle w:val="Title"/>
              <w:jc w:val="both"/>
              <w:rPr>
                <w:b w:val="0"/>
                <w:sz w:val="22"/>
                <w:szCs w:val="22"/>
                <w:lang w:val="es-ES_tradnl"/>
              </w:rPr>
            </w:pPr>
            <w:r w:rsidRPr="00F25C8E">
              <w:rPr>
                <w:b w:val="0"/>
                <w:sz w:val="22"/>
                <w:szCs w:val="22"/>
                <w:lang w:val="es-ES_tradnl"/>
              </w:rPr>
              <w:t xml:space="preserve">Autorización de </w:t>
            </w:r>
            <w:r w:rsidR="00C0106C" w:rsidRPr="00F25C8E">
              <w:rPr>
                <w:b w:val="0"/>
                <w:sz w:val="22"/>
                <w:szCs w:val="22"/>
                <w:lang w:val="es-ES_tradnl"/>
              </w:rPr>
              <w:t>F</w:t>
            </w:r>
            <w:r w:rsidRPr="00F25C8E">
              <w:rPr>
                <w:b w:val="0"/>
                <w:sz w:val="22"/>
                <w:szCs w:val="22"/>
                <w:lang w:val="es-ES_tradnl"/>
              </w:rPr>
              <w:t>inanciación y Certificado de Gastos</w:t>
            </w:r>
          </w:p>
        </w:tc>
      </w:tr>
      <w:tr w:rsidR="00D73111" w:rsidRPr="00F25C8E" w14:paraId="38CD27D8" w14:textId="77777777" w:rsidTr="00E96A15">
        <w:trPr>
          <w:trHeight w:val="252"/>
        </w:trPr>
        <w:tc>
          <w:tcPr>
            <w:tcW w:w="1890" w:type="dxa"/>
          </w:tcPr>
          <w:p w14:paraId="3DF1B08D" w14:textId="77777777" w:rsidR="00D73111" w:rsidRPr="00F25C8E" w:rsidRDefault="00D73111" w:rsidP="00C879D9">
            <w:pPr>
              <w:pStyle w:val="Title"/>
              <w:jc w:val="left"/>
              <w:rPr>
                <w:sz w:val="22"/>
                <w:szCs w:val="22"/>
                <w:lang w:val="es-ES_tradnl"/>
              </w:rPr>
            </w:pPr>
            <w:r w:rsidRPr="00F25C8E">
              <w:rPr>
                <w:sz w:val="22"/>
                <w:szCs w:val="22"/>
                <w:lang w:val="es-ES_tradnl"/>
              </w:rPr>
              <w:t>AP</w:t>
            </w:r>
            <w:r w:rsidR="006775E5" w:rsidRPr="00F25C8E">
              <w:rPr>
                <w:sz w:val="22"/>
                <w:szCs w:val="22"/>
                <w:lang w:val="es-ES_tradnl"/>
              </w:rPr>
              <w:t xml:space="preserve"> </w:t>
            </w:r>
          </w:p>
        </w:tc>
        <w:tc>
          <w:tcPr>
            <w:tcW w:w="360" w:type="dxa"/>
          </w:tcPr>
          <w:p w14:paraId="7C0EEFA1" w14:textId="77777777" w:rsidR="00D73111" w:rsidRPr="00F25C8E" w:rsidRDefault="00D73111" w:rsidP="00C879D9">
            <w:pPr>
              <w:pStyle w:val="Title"/>
              <w:jc w:val="left"/>
              <w:rPr>
                <w:sz w:val="22"/>
                <w:szCs w:val="22"/>
                <w:lang w:val="es-ES_tradnl"/>
              </w:rPr>
            </w:pPr>
          </w:p>
        </w:tc>
        <w:tc>
          <w:tcPr>
            <w:tcW w:w="7106" w:type="dxa"/>
          </w:tcPr>
          <w:p w14:paraId="640BEE98" w14:textId="77777777" w:rsidR="00D73111" w:rsidRPr="00F25C8E" w:rsidRDefault="00D73111" w:rsidP="00C879D9">
            <w:pPr>
              <w:pStyle w:val="Title"/>
              <w:jc w:val="left"/>
              <w:rPr>
                <w:b w:val="0"/>
                <w:sz w:val="22"/>
                <w:szCs w:val="22"/>
                <w:lang w:val="es-ES_tradnl"/>
              </w:rPr>
            </w:pPr>
            <w:r w:rsidRPr="00F25C8E">
              <w:rPr>
                <w:b w:val="0"/>
                <w:snapToGrid w:val="0"/>
                <w:sz w:val="22"/>
                <w:szCs w:val="22"/>
                <w:lang w:val="es-ES_tradnl"/>
              </w:rPr>
              <w:t>Área Protegida</w:t>
            </w:r>
          </w:p>
        </w:tc>
      </w:tr>
      <w:tr w:rsidR="00D73111" w:rsidRPr="00F25C8E" w14:paraId="22279D9A" w14:textId="77777777" w:rsidTr="00E96A15">
        <w:trPr>
          <w:trHeight w:val="252"/>
        </w:trPr>
        <w:tc>
          <w:tcPr>
            <w:tcW w:w="1890" w:type="dxa"/>
          </w:tcPr>
          <w:p w14:paraId="317E4F27" w14:textId="77777777" w:rsidR="00D73111" w:rsidRPr="00F25C8E" w:rsidRDefault="00D73111" w:rsidP="00263271">
            <w:pPr>
              <w:pStyle w:val="Title"/>
              <w:jc w:val="left"/>
              <w:rPr>
                <w:sz w:val="22"/>
                <w:szCs w:val="22"/>
                <w:lang w:val="es-ES_tradnl"/>
              </w:rPr>
            </w:pPr>
            <w:r w:rsidRPr="00F25C8E">
              <w:rPr>
                <w:sz w:val="22"/>
                <w:szCs w:val="22"/>
                <w:lang w:val="es-ES_tradnl"/>
              </w:rPr>
              <w:t>BD</w:t>
            </w:r>
            <w:r w:rsidR="006775E5" w:rsidRPr="00F25C8E">
              <w:rPr>
                <w:sz w:val="22"/>
                <w:szCs w:val="22"/>
                <w:lang w:val="es-ES_tradnl"/>
              </w:rPr>
              <w:t xml:space="preserve"> </w:t>
            </w:r>
          </w:p>
        </w:tc>
        <w:tc>
          <w:tcPr>
            <w:tcW w:w="360" w:type="dxa"/>
          </w:tcPr>
          <w:p w14:paraId="55AF6229" w14:textId="77777777" w:rsidR="00D73111" w:rsidRPr="00F25C8E" w:rsidRDefault="00D73111" w:rsidP="00263271">
            <w:pPr>
              <w:pStyle w:val="Title"/>
              <w:jc w:val="left"/>
              <w:rPr>
                <w:sz w:val="22"/>
                <w:szCs w:val="22"/>
                <w:lang w:val="es-ES_tradnl"/>
              </w:rPr>
            </w:pPr>
          </w:p>
        </w:tc>
        <w:tc>
          <w:tcPr>
            <w:tcW w:w="7106" w:type="dxa"/>
          </w:tcPr>
          <w:p w14:paraId="44559450" w14:textId="77777777" w:rsidR="00D73111" w:rsidRPr="00F25C8E" w:rsidRDefault="00D73111" w:rsidP="00263271">
            <w:pPr>
              <w:pStyle w:val="Title"/>
              <w:jc w:val="left"/>
              <w:rPr>
                <w:b w:val="0"/>
                <w:sz w:val="22"/>
                <w:szCs w:val="22"/>
                <w:lang w:val="es-ES_tradnl"/>
              </w:rPr>
            </w:pPr>
            <w:r w:rsidRPr="00F25C8E">
              <w:rPr>
                <w:b w:val="0"/>
                <w:sz w:val="22"/>
                <w:szCs w:val="22"/>
                <w:lang w:val="es-ES_tradnl"/>
              </w:rPr>
              <w:t>Biodiversidad</w:t>
            </w:r>
          </w:p>
        </w:tc>
      </w:tr>
      <w:tr w:rsidR="00D73111" w:rsidRPr="00F25C8E" w14:paraId="58FAFF92" w14:textId="77777777" w:rsidTr="00E96A15">
        <w:trPr>
          <w:trHeight w:val="252"/>
        </w:trPr>
        <w:tc>
          <w:tcPr>
            <w:tcW w:w="1890" w:type="dxa"/>
          </w:tcPr>
          <w:p w14:paraId="64D5DCEF" w14:textId="77777777" w:rsidR="00D73111" w:rsidRPr="00F25C8E" w:rsidRDefault="00D73111" w:rsidP="00C879D9">
            <w:pPr>
              <w:pStyle w:val="Title"/>
              <w:jc w:val="left"/>
              <w:rPr>
                <w:sz w:val="22"/>
                <w:szCs w:val="22"/>
                <w:lang w:val="es-ES_tradnl"/>
              </w:rPr>
            </w:pPr>
            <w:r w:rsidRPr="00F25C8E">
              <w:rPr>
                <w:sz w:val="22"/>
                <w:szCs w:val="22"/>
                <w:lang w:val="es-ES_tradnl"/>
              </w:rPr>
              <w:t>BGAE</w:t>
            </w:r>
            <w:r w:rsidR="009377AD" w:rsidRPr="00F25C8E">
              <w:rPr>
                <w:sz w:val="22"/>
                <w:szCs w:val="22"/>
                <w:lang w:val="es-ES_tradnl"/>
              </w:rPr>
              <w:t xml:space="preserve"> </w:t>
            </w:r>
          </w:p>
        </w:tc>
        <w:tc>
          <w:tcPr>
            <w:tcW w:w="360" w:type="dxa"/>
          </w:tcPr>
          <w:p w14:paraId="7B899B4E" w14:textId="77777777" w:rsidR="00D73111" w:rsidRPr="00F25C8E" w:rsidRDefault="00D73111" w:rsidP="00C879D9">
            <w:pPr>
              <w:pStyle w:val="Title"/>
              <w:jc w:val="left"/>
              <w:rPr>
                <w:sz w:val="22"/>
                <w:szCs w:val="22"/>
                <w:lang w:val="es-ES_tradnl"/>
              </w:rPr>
            </w:pPr>
          </w:p>
        </w:tc>
        <w:tc>
          <w:tcPr>
            <w:tcW w:w="7106" w:type="dxa"/>
          </w:tcPr>
          <w:p w14:paraId="69180169" w14:textId="77777777" w:rsidR="00D73111" w:rsidRPr="00F25C8E" w:rsidRDefault="005A0A0C" w:rsidP="00C879D9">
            <w:pPr>
              <w:pStyle w:val="Title"/>
              <w:jc w:val="both"/>
              <w:rPr>
                <w:b w:val="0"/>
                <w:sz w:val="22"/>
                <w:szCs w:val="22"/>
                <w:lang w:val="es-ES_tradnl"/>
              </w:rPr>
            </w:pPr>
            <w:r>
              <w:rPr>
                <w:b w:val="0"/>
                <w:sz w:val="22"/>
                <w:szCs w:val="22"/>
                <w:lang w:val="es-ES_tradnl"/>
              </w:rPr>
              <w:t xml:space="preserve">Banco de Genoma </w:t>
            </w:r>
            <w:r w:rsidR="00D73111" w:rsidRPr="00F25C8E">
              <w:rPr>
                <w:b w:val="0"/>
                <w:sz w:val="22"/>
                <w:szCs w:val="22"/>
                <w:lang w:val="es-ES_tradnl"/>
              </w:rPr>
              <w:t>Anfibios de Ecuador</w:t>
            </w:r>
          </w:p>
        </w:tc>
      </w:tr>
      <w:tr w:rsidR="00D73111" w:rsidRPr="00F25C8E" w14:paraId="1405686D" w14:textId="77777777" w:rsidTr="00E96A15">
        <w:trPr>
          <w:trHeight w:val="252"/>
        </w:trPr>
        <w:tc>
          <w:tcPr>
            <w:tcW w:w="1890" w:type="dxa"/>
          </w:tcPr>
          <w:p w14:paraId="302B697E" w14:textId="77777777" w:rsidR="00D73111" w:rsidRPr="00F25C8E" w:rsidRDefault="00D73111" w:rsidP="00C879D9">
            <w:pPr>
              <w:pStyle w:val="Title"/>
              <w:jc w:val="left"/>
              <w:rPr>
                <w:sz w:val="22"/>
                <w:szCs w:val="22"/>
                <w:lang w:val="es-ES_tradnl"/>
              </w:rPr>
            </w:pPr>
            <w:r w:rsidRPr="00F25C8E">
              <w:rPr>
                <w:sz w:val="22"/>
                <w:szCs w:val="22"/>
                <w:lang w:val="es-ES_tradnl"/>
              </w:rPr>
              <w:t>CC</w:t>
            </w:r>
            <w:r w:rsidR="006775E5" w:rsidRPr="00F25C8E">
              <w:rPr>
                <w:sz w:val="22"/>
                <w:szCs w:val="22"/>
                <w:lang w:val="es-ES_tradnl"/>
              </w:rPr>
              <w:t xml:space="preserve"> </w:t>
            </w:r>
          </w:p>
        </w:tc>
        <w:tc>
          <w:tcPr>
            <w:tcW w:w="360" w:type="dxa"/>
          </w:tcPr>
          <w:p w14:paraId="0C7ADE5E" w14:textId="77777777" w:rsidR="00D73111" w:rsidRPr="00F25C8E" w:rsidRDefault="00D73111" w:rsidP="00C879D9">
            <w:pPr>
              <w:pStyle w:val="Title"/>
              <w:jc w:val="left"/>
              <w:rPr>
                <w:sz w:val="22"/>
                <w:szCs w:val="22"/>
                <w:lang w:val="es-ES_tradnl"/>
              </w:rPr>
            </w:pPr>
          </w:p>
        </w:tc>
        <w:tc>
          <w:tcPr>
            <w:tcW w:w="7106" w:type="dxa"/>
          </w:tcPr>
          <w:p w14:paraId="60B17C96" w14:textId="77777777" w:rsidR="00D73111" w:rsidRPr="00F25C8E" w:rsidRDefault="00D73111" w:rsidP="00C879D9">
            <w:pPr>
              <w:pStyle w:val="Title"/>
              <w:jc w:val="left"/>
              <w:rPr>
                <w:b w:val="0"/>
                <w:sz w:val="22"/>
                <w:szCs w:val="22"/>
                <w:lang w:val="es-ES_tradnl"/>
              </w:rPr>
            </w:pPr>
            <w:r w:rsidRPr="00F25C8E">
              <w:rPr>
                <w:b w:val="0"/>
                <w:sz w:val="22"/>
                <w:szCs w:val="22"/>
                <w:lang w:val="es-ES_tradnl"/>
              </w:rPr>
              <w:t>Cambio Climático</w:t>
            </w:r>
          </w:p>
        </w:tc>
      </w:tr>
      <w:tr w:rsidR="00D73111" w:rsidRPr="00F25C8E" w14:paraId="1B7502F2" w14:textId="77777777" w:rsidTr="00E96A15">
        <w:trPr>
          <w:trHeight w:val="252"/>
        </w:trPr>
        <w:tc>
          <w:tcPr>
            <w:tcW w:w="1890" w:type="dxa"/>
          </w:tcPr>
          <w:p w14:paraId="2E83E096" w14:textId="77777777" w:rsidR="00D73111" w:rsidRPr="00F25C8E" w:rsidRDefault="00D73111" w:rsidP="00263271">
            <w:pPr>
              <w:pStyle w:val="Title"/>
              <w:jc w:val="left"/>
              <w:rPr>
                <w:sz w:val="22"/>
                <w:szCs w:val="22"/>
                <w:lang w:val="es-ES_tradnl"/>
              </w:rPr>
            </w:pPr>
            <w:r w:rsidRPr="00F25C8E">
              <w:rPr>
                <w:sz w:val="22"/>
                <w:szCs w:val="22"/>
                <w:lang w:val="es-ES_tradnl"/>
              </w:rPr>
              <w:t>CDB</w:t>
            </w:r>
            <w:r w:rsidR="006775E5" w:rsidRPr="00F25C8E">
              <w:rPr>
                <w:sz w:val="22"/>
                <w:szCs w:val="22"/>
                <w:lang w:val="es-ES_tradnl"/>
              </w:rPr>
              <w:t xml:space="preserve"> </w:t>
            </w:r>
          </w:p>
        </w:tc>
        <w:tc>
          <w:tcPr>
            <w:tcW w:w="360" w:type="dxa"/>
          </w:tcPr>
          <w:p w14:paraId="144B9CCF" w14:textId="77777777" w:rsidR="00D73111" w:rsidRPr="00F25C8E" w:rsidRDefault="00D73111" w:rsidP="00263271">
            <w:pPr>
              <w:pStyle w:val="Title"/>
              <w:jc w:val="left"/>
              <w:rPr>
                <w:sz w:val="22"/>
                <w:szCs w:val="22"/>
                <w:lang w:val="es-ES_tradnl"/>
              </w:rPr>
            </w:pPr>
          </w:p>
        </w:tc>
        <w:tc>
          <w:tcPr>
            <w:tcW w:w="7106" w:type="dxa"/>
          </w:tcPr>
          <w:p w14:paraId="33CB5B29" w14:textId="77777777" w:rsidR="00D73111" w:rsidRPr="00F25C8E" w:rsidRDefault="00D73111" w:rsidP="00263271">
            <w:pPr>
              <w:pStyle w:val="Title"/>
              <w:jc w:val="left"/>
              <w:rPr>
                <w:b w:val="0"/>
                <w:snapToGrid w:val="0"/>
                <w:sz w:val="22"/>
                <w:szCs w:val="22"/>
                <w:lang w:val="es-ES_tradnl"/>
              </w:rPr>
            </w:pPr>
            <w:r w:rsidRPr="00F25C8E">
              <w:rPr>
                <w:b w:val="0"/>
                <w:snapToGrid w:val="0"/>
                <w:sz w:val="22"/>
                <w:szCs w:val="22"/>
                <w:lang w:val="es-ES_tradnl"/>
              </w:rPr>
              <w:t xml:space="preserve">Convenio sobre la Diversidad Biológica </w:t>
            </w:r>
          </w:p>
        </w:tc>
      </w:tr>
      <w:tr w:rsidR="00D73111" w:rsidRPr="00F25C8E" w14:paraId="1E74E3EB" w14:textId="77777777" w:rsidTr="00E96A15">
        <w:trPr>
          <w:trHeight w:val="252"/>
        </w:trPr>
        <w:tc>
          <w:tcPr>
            <w:tcW w:w="1890" w:type="dxa"/>
          </w:tcPr>
          <w:p w14:paraId="72FEC997" w14:textId="77777777" w:rsidR="00D73111" w:rsidRPr="00F25C8E" w:rsidRDefault="00D73111" w:rsidP="00263271">
            <w:pPr>
              <w:pStyle w:val="Title"/>
              <w:jc w:val="left"/>
              <w:rPr>
                <w:sz w:val="22"/>
                <w:szCs w:val="22"/>
                <w:lang w:val="es-ES_tradnl"/>
              </w:rPr>
            </w:pPr>
            <w:r w:rsidRPr="00F25C8E">
              <w:rPr>
                <w:sz w:val="22"/>
                <w:szCs w:val="22"/>
                <w:lang w:val="es-ES_tradnl"/>
              </w:rPr>
              <w:t>CI</w:t>
            </w:r>
            <w:r w:rsidR="006775E5" w:rsidRPr="00F25C8E">
              <w:rPr>
                <w:sz w:val="22"/>
                <w:szCs w:val="22"/>
                <w:lang w:val="es-ES_tradnl"/>
              </w:rPr>
              <w:t xml:space="preserve"> </w:t>
            </w:r>
          </w:p>
        </w:tc>
        <w:tc>
          <w:tcPr>
            <w:tcW w:w="360" w:type="dxa"/>
          </w:tcPr>
          <w:p w14:paraId="3388913B" w14:textId="77777777" w:rsidR="00D73111" w:rsidRPr="00F25C8E" w:rsidRDefault="00D73111" w:rsidP="00263271">
            <w:pPr>
              <w:pStyle w:val="Title"/>
              <w:jc w:val="left"/>
              <w:rPr>
                <w:sz w:val="22"/>
                <w:szCs w:val="22"/>
                <w:lang w:val="es-ES_tradnl"/>
              </w:rPr>
            </w:pPr>
          </w:p>
        </w:tc>
        <w:tc>
          <w:tcPr>
            <w:tcW w:w="7106" w:type="dxa"/>
          </w:tcPr>
          <w:p w14:paraId="19384327" w14:textId="77777777" w:rsidR="00D73111" w:rsidRPr="00F25C8E" w:rsidRDefault="00D73111" w:rsidP="00263271">
            <w:pPr>
              <w:pStyle w:val="Title"/>
              <w:jc w:val="left"/>
              <w:rPr>
                <w:b w:val="0"/>
                <w:sz w:val="22"/>
                <w:szCs w:val="22"/>
                <w:lang w:val="es-ES_tradnl"/>
              </w:rPr>
            </w:pPr>
            <w:r w:rsidRPr="00F25C8E">
              <w:rPr>
                <w:rStyle w:val="Emphasis"/>
                <w:b w:val="0"/>
                <w:i w:val="0"/>
                <w:sz w:val="22"/>
                <w:szCs w:val="22"/>
                <w:lang w:val="es-ES_tradnl"/>
              </w:rPr>
              <w:t>Conservación Internacional</w:t>
            </w:r>
          </w:p>
        </w:tc>
      </w:tr>
      <w:tr w:rsidR="00D73111" w:rsidRPr="00F25C8E" w14:paraId="14C007AE" w14:textId="77777777" w:rsidTr="00E96A15">
        <w:trPr>
          <w:trHeight w:val="252"/>
        </w:trPr>
        <w:tc>
          <w:tcPr>
            <w:tcW w:w="1890" w:type="dxa"/>
          </w:tcPr>
          <w:p w14:paraId="0558836B" w14:textId="77777777" w:rsidR="00D73111" w:rsidRPr="00F25C8E" w:rsidRDefault="00D73111" w:rsidP="00263271">
            <w:pPr>
              <w:pStyle w:val="Title"/>
              <w:jc w:val="left"/>
              <w:rPr>
                <w:sz w:val="22"/>
                <w:szCs w:val="22"/>
                <w:lang w:val="es-ES_tradnl"/>
              </w:rPr>
            </w:pPr>
            <w:r w:rsidRPr="00F25C8E">
              <w:rPr>
                <w:sz w:val="22"/>
                <w:szCs w:val="22"/>
                <w:lang w:val="es-ES_tradnl"/>
              </w:rPr>
              <w:t>CITES</w:t>
            </w:r>
          </w:p>
        </w:tc>
        <w:tc>
          <w:tcPr>
            <w:tcW w:w="360" w:type="dxa"/>
          </w:tcPr>
          <w:p w14:paraId="2FB65991" w14:textId="77777777" w:rsidR="00D73111" w:rsidRPr="00F25C8E" w:rsidRDefault="00D73111" w:rsidP="00263271">
            <w:pPr>
              <w:pStyle w:val="Title"/>
              <w:jc w:val="left"/>
              <w:rPr>
                <w:sz w:val="22"/>
                <w:szCs w:val="22"/>
                <w:lang w:val="es-ES_tradnl"/>
              </w:rPr>
            </w:pPr>
          </w:p>
        </w:tc>
        <w:tc>
          <w:tcPr>
            <w:tcW w:w="7106" w:type="dxa"/>
          </w:tcPr>
          <w:p w14:paraId="0196E446" w14:textId="77777777" w:rsidR="00D73111" w:rsidRPr="00F25C8E" w:rsidRDefault="00D73111" w:rsidP="00263271">
            <w:pPr>
              <w:pStyle w:val="Title"/>
              <w:jc w:val="left"/>
              <w:rPr>
                <w:rStyle w:val="Emphasis"/>
                <w:b w:val="0"/>
                <w:i w:val="0"/>
                <w:sz w:val="22"/>
                <w:szCs w:val="22"/>
                <w:lang w:val="es-ES_tradnl"/>
              </w:rPr>
            </w:pPr>
            <w:r w:rsidRPr="00F25C8E">
              <w:rPr>
                <w:rStyle w:val="Emphasis"/>
                <w:b w:val="0"/>
                <w:i w:val="0"/>
                <w:sz w:val="22"/>
                <w:szCs w:val="22"/>
                <w:lang w:val="es-ES_tradnl"/>
              </w:rPr>
              <w:t>Convención sobre el Comercio Internacional de Especies Amenazadas de Fauna y Flora Silvestres</w:t>
            </w:r>
          </w:p>
        </w:tc>
      </w:tr>
      <w:tr w:rsidR="00D73111" w:rsidRPr="00F25C8E" w14:paraId="388946F9" w14:textId="77777777" w:rsidTr="00D73111">
        <w:trPr>
          <w:trHeight w:val="153"/>
        </w:trPr>
        <w:tc>
          <w:tcPr>
            <w:tcW w:w="1890" w:type="dxa"/>
          </w:tcPr>
          <w:p w14:paraId="25F3652C" w14:textId="77777777" w:rsidR="00D73111" w:rsidRPr="00F25C8E" w:rsidRDefault="00D73111" w:rsidP="00263271">
            <w:pPr>
              <w:pStyle w:val="Title"/>
              <w:jc w:val="left"/>
              <w:rPr>
                <w:sz w:val="22"/>
                <w:szCs w:val="22"/>
                <w:lang w:val="es-ES_tradnl"/>
              </w:rPr>
            </w:pPr>
            <w:r w:rsidRPr="00F25C8E">
              <w:rPr>
                <w:sz w:val="22"/>
                <w:szCs w:val="22"/>
                <w:lang w:val="es-ES_tradnl"/>
              </w:rPr>
              <w:t>CNP</w:t>
            </w:r>
            <w:r w:rsidR="006775E5" w:rsidRPr="00F25C8E">
              <w:rPr>
                <w:sz w:val="22"/>
                <w:szCs w:val="22"/>
                <w:lang w:val="es-ES_tradnl"/>
              </w:rPr>
              <w:t xml:space="preserve"> </w:t>
            </w:r>
          </w:p>
        </w:tc>
        <w:tc>
          <w:tcPr>
            <w:tcW w:w="360" w:type="dxa"/>
          </w:tcPr>
          <w:p w14:paraId="057D087D" w14:textId="77777777" w:rsidR="00D73111" w:rsidRPr="00F25C8E" w:rsidRDefault="00D73111" w:rsidP="00263271">
            <w:pPr>
              <w:pStyle w:val="Title"/>
              <w:jc w:val="left"/>
              <w:rPr>
                <w:sz w:val="22"/>
                <w:szCs w:val="22"/>
                <w:lang w:val="es-ES_tradnl"/>
              </w:rPr>
            </w:pPr>
          </w:p>
        </w:tc>
        <w:tc>
          <w:tcPr>
            <w:tcW w:w="7106" w:type="dxa"/>
          </w:tcPr>
          <w:p w14:paraId="28BB67C9" w14:textId="77777777" w:rsidR="00D73111" w:rsidRPr="00F25C8E" w:rsidRDefault="00D73111" w:rsidP="00263271">
            <w:pPr>
              <w:pStyle w:val="Title"/>
              <w:jc w:val="left"/>
              <w:rPr>
                <w:b w:val="0"/>
                <w:i/>
                <w:sz w:val="22"/>
                <w:szCs w:val="22"/>
                <w:lang w:val="es-ES_tradnl"/>
              </w:rPr>
            </w:pPr>
            <w:r w:rsidRPr="00F25C8E">
              <w:rPr>
                <w:b w:val="0"/>
                <w:sz w:val="22"/>
                <w:szCs w:val="22"/>
                <w:lang w:val="es-ES_tradnl"/>
              </w:rPr>
              <w:t xml:space="preserve">Coordinador Nacional del Proyecto </w:t>
            </w:r>
          </w:p>
        </w:tc>
      </w:tr>
      <w:tr w:rsidR="00D73111" w:rsidRPr="00F25C8E" w14:paraId="551B3D81" w14:textId="77777777" w:rsidTr="00D73111">
        <w:trPr>
          <w:trHeight w:val="199"/>
        </w:trPr>
        <w:tc>
          <w:tcPr>
            <w:tcW w:w="1890" w:type="dxa"/>
          </w:tcPr>
          <w:p w14:paraId="0574A274" w14:textId="77777777" w:rsidR="00D73111" w:rsidRPr="00F25C8E" w:rsidRDefault="00D73111" w:rsidP="00C879D9">
            <w:pPr>
              <w:pStyle w:val="Title"/>
              <w:jc w:val="left"/>
              <w:rPr>
                <w:sz w:val="22"/>
                <w:szCs w:val="22"/>
                <w:lang w:val="es-ES_tradnl"/>
              </w:rPr>
            </w:pPr>
            <w:r w:rsidRPr="00F25C8E">
              <w:rPr>
                <w:sz w:val="22"/>
                <w:szCs w:val="22"/>
                <w:lang w:val="es-ES_tradnl"/>
              </w:rPr>
              <w:t>COA</w:t>
            </w:r>
          </w:p>
        </w:tc>
        <w:tc>
          <w:tcPr>
            <w:tcW w:w="360" w:type="dxa"/>
          </w:tcPr>
          <w:p w14:paraId="6688EBCB" w14:textId="77777777" w:rsidR="00D73111" w:rsidRPr="00F25C8E" w:rsidRDefault="00D73111" w:rsidP="00C879D9">
            <w:pPr>
              <w:pStyle w:val="Title"/>
              <w:jc w:val="left"/>
              <w:rPr>
                <w:sz w:val="22"/>
                <w:szCs w:val="22"/>
                <w:lang w:val="es-ES_tradnl"/>
              </w:rPr>
            </w:pPr>
          </w:p>
        </w:tc>
        <w:tc>
          <w:tcPr>
            <w:tcW w:w="7106" w:type="dxa"/>
          </w:tcPr>
          <w:p w14:paraId="2DCAB8AB" w14:textId="77777777" w:rsidR="00D73111" w:rsidRPr="00F25C8E" w:rsidRDefault="00D73111" w:rsidP="00C879D9">
            <w:pPr>
              <w:pStyle w:val="Title"/>
              <w:jc w:val="left"/>
              <w:rPr>
                <w:b w:val="0"/>
                <w:sz w:val="22"/>
                <w:szCs w:val="22"/>
                <w:lang w:val="es-ES_tradnl"/>
              </w:rPr>
            </w:pPr>
            <w:r w:rsidRPr="00F25C8E">
              <w:rPr>
                <w:b w:val="0"/>
                <w:sz w:val="22"/>
                <w:szCs w:val="22"/>
                <w:lang w:val="es-ES_tradnl"/>
              </w:rPr>
              <w:t>Código Orgánico Ambiental</w:t>
            </w:r>
          </w:p>
        </w:tc>
      </w:tr>
      <w:tr w:rsidR="00D73111" w:rsidRPr="00F25C8E" w14:paraId="51D686CC" w14:textId="77777777" w:rsidTr="00E96A15">
        <w:trPr>
          <w:trHeight w:val="252"/>
        </w:trPr>
        <w:tc>
          <w:tcPr>
            <w:tcW w:w="1890" w:type="dxa"/>
          </w:tcPr>
          <w:p w14:paraId="11135F59" w14:textId="77777777" w:rsidR="00D73111" w:rsidRPr="00F25C8E" w:rsidRDefault="00D73111" w:rsidP="00C879D9">
            <w:pPr>
              <w:pStyle w:val="Title"/>
              <w:jc w:val="left"/>
              <w:rPr>
                <w:sz w:val="22"/>
                <w:szCs w:val="22"/>
                <w:lang w:val="es-ES_tradnl"/>
              </w:rPr>
            </w:pPr>
            <w:r w:rsidRPr="00F25C8E">
              <w:rPr>
                <w:sz w:val="22"/>
                <w:szCs w:val="22"/>
                <w:lang w:val="es-ES_tradnl"/>
              </w:rPr>
              <w:t>DNP</w:t>
            </w:r>
            <w:r w:rsidR="006775E5" w:rsidRPr="00F25C8E">
              <w:rPr>
                <w:sz w:val="22"/>
                <w:szCs w:val="22"/>
                <w:lang w:val="es-ES_tradnl"/>
              </w:rPr>
              <w:t xml:space="preserve"> </w:t>
            </w:r>
          </w:p>
        </w:tc>
        <w:tc>
          <w:tcPr>
            <w:tcW w:w="360" w:type="dxa"/>
          </w:tcPr>
          <w:p w14:paraId="2F3D98DF" w14:textId="77777777" w:rsidR="00D73111" w:rsidRPr="00F25C8E" w:rsidRDefault="00D73111" w:rsidP="00C879D9">
            <w:pPr>
              <w:pStyle w:val="Title"/>
              <w:jc w:val="left"/>
              <w:rPr>
                <w:sz w:val="22"/>
                <w:szCs w:val="22"/>
                <w:lang w:val="es-ES_tradnl"/>
              </w:rPr>
            </w:pPr>
          </w:p>
        </w:tc>
        <w:tc>
          <w:tcPr>
            <w:tcW w:w="7106" w:type="dxa"/>
          </w:tcPr>
          <w:p w14:paraId="691E7E0C" w14:textId="77777777" w:rsidR="00D73111" w:rsidRPr="00F25C8E" w:rsidRDefault="00D73111" w:rsidP="00C879D9">
            <w:pPr>
              <w:pStyle w:val="Title"/>
              <w:jc w:val="left"/>
              <w:rPr>
                <w:b w:val="0"/>
                <w:sz w:val="22"/>
                <w:szCs w:val="22"/>
                <w:lang w:val="es-ES_tradnl"/>
              </w:rPr>
            </w:pPr>
            <w:r w:rsidRPr="00F25C8E">
              <w:rPr>
                <w:b w:val="0"/>
                <w:sz w:val="22"/>
                <w:szCs w:val="22"/>
                <w:lang w:val="es-ES_tradnl"/>
              </w:rPr>
              <w:t>Director Nacional del Proyecto</w:t>
            </w:r>
          </w:p>
        </w:tc>
      </w:tr>
      <w:tr w:rsidR="00D73111" w:rsidRPr="00F25C8E" w14:paraId="4ED5D154" w14:textId="77777777" w:rsidTr="00E96A15">
        <w:trPr>
          <w:trHeight w:val="252"/>
        </w:trPr>
        <w:tc>
          <w:tcPr>
            <w:tcW w:w="1890" w:type="dxa"/>
          </w:tcPr>
          <w:p w14:paraId="2DFE244A" w14:textId="77777777" w:rsidR="00D73111" w:rsidRPr="00F25C8E" w:rsidRDefault="00D73111" w:rsidP="00C879D9">
            <w:pPr>
              <w:pStyle w:val="Title"/>
              <w:jc w:val="left"/>
              <w:rPr>
                <w:sz w:val="22"/>
                <w:szCs w:val="22"/>
                <w:lang w:val="es-ES_tradnl"/>
              </w:rPr>
            </w:pPr>
            <w:r w:rsidRPr="00F25C8E">
              <w:rPr>
                <w:sz w:val="22"/>
                <w:szCs w:val="22"/>
                <w:lang w:val="es-ES_tradnl"/>
              </w:rPr>
              <w:t>DPP</w:t>
            </w:r>
            <w:r w:rsidR="006775E5" w:rsidRPr="00F25C8E">
              <w:rPr>
                <w:sz w:val="22"/>
                <w:szCs w:val="22"/>
                <w:lang w:val="es-ES_tradnl"/>
              </w:rPr>
              <w:t xml:space="preserve"> </w:t>
            </w:r>
          </w:p>
        </w:tc>
        <w:tc>
          <w:tcPr>
            <w:tcW w:w="360" w:type="dxa"/>
          </w:tcPr>
          <w:p w14:paraId="09C2FF1B" w14:textId="77777777" w:rsidR="00D73111" w:rsidRPr="00F25C8E" w:rsidRDefault="00D73111" w:rsidP="00C879D9">
            <w:pPr>
              <w:pStyle w:val="Title"/>
              <w:jc w:val="left"/>
              <w:rPr>
                <w:sz w:val="22"/>
                <w:szCs w:val="22"/>
                <w:lang w:val="es-ES_tradnl"/>
              </w:rPr>
            </w:pPr>
          </w:p>
        </w:tc>
        <w:tc>
          <w:tcPr>
            <w:tcW w:w="7106" w:type="dxa"/>
          </w:tcPr>
          <w:p w14:paraId="18C16895" w14:textId="77777777" w:rsidR="00D73111" w:rsidRPr="00F25C8E" w:rsidRDefault="00D73111" w:rsidP="00C879D9">
            <w:pPr>
              <w:pStyle w:val="Title"/>
              <w:jc w:val="left"/>
              <w:rPr>
                <w:b w:val="0"/>
                <w:sz w:val="22"/>
                <w:szCs w:val="22"/>
                <w:lang w:val="es-ES_tradnl"/>
              </w:rPr>
            </w:pPr>
            <w:r w:rsidRPr="00F25C8E">
              <w:rPr>
                <w:b w:val="0"/>
                <w:sz w:val="22"/>
                <w:szCs w:val="22"/>
                <w:lang w:val="es-ES_tradnl"/>
              </w:rPr>
              <w:t>Donaciones para la Preparación de Proyectos</w:t>
            </w:r>
            <w:r w:rsidR="009377AD" w:rsidRPr="00F25C8E">
              <w:rPr>
                <w:b w:val="0"/>
                <w:sz w:val="22"/>
                <w:szCs w:val="22"/>
                <w:lang w:val="es-ES_tradnl"/>
              </w:rPr>
              <w:t xml:space="preserve"> </w:t>
            </w:r>
          </w:p>
        </w:tc>
      </w:tr>
      <w:tr w:rsidR="00D73111" w:rsidRPr="00F25C8E" w14:paraId="64BD82BA" w14:textId="77777777" w:rsidTr="00E96A15">
        <w:trPr>
          <w:trHeight w:val="252"/>
        </w:trPr>
        <w:tc>
          <w:tcPr>
            <w:tcW w:w="1890" w:type="dxa"/>
          </w:tcPr>
          <w:p w14:paraId="7BCC5C01" w14:textId="77777777" w:rsidR="00D73111" w:rsidRPr="00F25C8E" w:rsidRDefault="00D73111" w:rsidP="00C879D9">
            <w:pPr>
              <w:pStyle w:val="Title"/>
              <w:jc w:val="left"/>
              <w:rPr>
                <w:sz w:val="22"/>
                <w:szCs w:val="22"/>
                <w:lang w:val="es-ES_tradnl"/>
              </w:rPr>
            </w:pPr>
            <w:r w:rsidRPr="00F25C8E">
              <w:rPr>
                <w:sz w:val="22"/>
                <w:szCs w:val="22"/>
                <w:lang w:val="es-ES_tradnl"/>
              </w:rPr>
              <w:t>EAEP</w:t>
            </w:r>
            <w:r w:rsidR="006775E5" w:rsidRPr="00F25C8E">
              <w:rPr>
                <w:sz w:val="22"/>
                <w:szCs w:val="22"/>
                <w:lang w:val="es-ES_tradnl"/>
              </w:rPr>
              <w:t xml:space="preserve"> </w:t>
            </w:r>
          </w:p>
        </w:tc>
        <w:tc>
          <w:tcPr>
            <w:tcW w:w="360" w:type="dxa"/>
          </w:tcPr>
          <w:p w14:paraId="69F2800E" w14:textId="77777777" w:rsidR="00D73111" w:rsidRPr="00F25C8E" w:rsidRDefault="00D73111" w:rsidP="00C879D9">
            <w:pPr>
              <w:pStyle w:val="Title"/>
              <w:jc w:val="left"/>
              <w:rPr>
                <w:sz w:val="22"/>
                <w:szCs w:val="22"/>
                <w:lang w:val="es-ES_tradnl"/>
              </w:rPr>
            </w:pPr>
          </w:p>
        </w:tc>
        <w:tc>
          <w:tcPr>
            <w:tcW w:w="7106" w:type="dxa"/>
          </w:tcPr>
          <w:p w14:paraId="1727964B" w14:textId="77777777" w:rsidR="00D73111" w:rsidRPr="00F25C8E" w:rsidRDefault="00D73111" w:rsidP="00C879D9">
            <w:pPr>
              <w:pStyle w:val="Title"/>
              <w:jc w:val="left"/>
              <w:rPr>
                <w:b w:val="0"/>
                <w:sz w:val="22"/>
                <w:szCs w:val="22"/>
                <w:lang w:val="es-ES_tradnl"/>
              </w:rPr>
            </w:pPr>
            <w:r w:rsidRPr="00F25C8E">
              <w:rPr>
                <w:b w:val="0"/>
                <w:color w:val="000000"/>
                <w:sz w:val="22"/>
                <w:szCs w:val="22"/>
                <w:lang w:val="es-ES_tradnl"/>
              </w:rPr>
              <w:t xml:space="preserve">Evaluaciones Anuales de Ejecución de Proyectos </w:t>
            </w:r>
          </w:p>
        </w:tc>
      </w:tr>
      <w:tr w:rsidR="00165DC1" w:rsidRPr="00F25C8E" w14:paraId="0BE8C242" w14:textId="77777777" w:rsidTr="00E96A15">
        <w:trPr>
          <w:trHeight w:val="252"/>
        </w:trPr>
        <w:tc>
          <w:tcPr>
            <w:tcW w:w="1890" w:type="dxa"/>
          </w:tcPr>
          <w:p w14:paraId="554CFE59" w14:textId="77777777" w:rsidR="00165DC1" w:rsidRPr="00F25C8E" w:rsidRDefault="00165DC1" w:rsidP="00C879D9">
            <w:pPr>
              <w:pStyle w:val="Title"/>
              <w:jc w:val="left"/>
              <w:rPr>
                <w:sz w:val="22"/>
                <w:szCs w:val="22"/>
                <w:lang w:val="es-ES_tradnl"/>
              </w:rPr>
            </w:pPr>
            <w:r w:rsidRPr="00F25C8E">
              <w:rPr>
                <w:sz w:val="22"/>
                <w:szCs w:val="22"/>
                <w:lang w:val="es-ES_tradnl"/>
              </w:rPr>
              <w:t>EE</w:t>
            </w:r>
            <w:r w:rsidR="006775E5" w:rsidRPr="00F25C8E">
              <w:rPr>
                <w:sz w:val="22"/>
                <w:szCs w:val="22"/>
                <w:lang w:val="es-ES_tradnl"/>
              </w:rPr>
              <w:t xml:space="preserve"> </w:t>
            </w:r>
          </w:p>
        </w:tc>
        <w:tc>
          <w:tcPr>
            <w:tcW w:w="360" w:type="dxa"/>
          </w:tcPr>
          <w:p w14:paraId="05C681F0" w14:textId="77777777" w:rsidR="00165DC1" w:rsidRPr="00F25C8E" w:rsidRDefault="00165DC1" w:rsidP="00C879D9">
            <w:pPr>
              <w:pStyle w:val="Title"/>
              <w:jc w:val="left"/>
              <w:rPr>
                <w:sz w:val="22"/>
                <w:szCs w:val="22"/>
                <w:lang w:val="es-ES_tradnl"/>
              </w:rPr>
            </w:pPr>
          </w:p>
        </w:tc>
        <w:tc>
          <w:tcPr>
            <w:tcW w:w="7106" w:type="dxa"/>
          </w:tcPr>
          <w:p w14:paraId="2B73935B" w14:textId="77777777" w:rsidR="00165DC1" w:rsidRPr="00F25C8E" w:rsidRDefault="00165DC1" w:rsidP="00C879D9">
            <w:pPr>
              <w:pStyle w:val="Title"/>
              <w:jc w:val="left"/>
              <w:rPr>
                <w:b w:val="0"/>
                <w:sz w:val="22"/>
                <w:szCs w:val="22"/>
                <w:lang w:val="es-ES_tradnl"/>
              </w:rPr>
            </w:pPr>
            <w:r w:rsidRPr="00F25C8E">
              <w:rPr>
                <w:b w:val="0"/>
                <w:sz w:val="22"/>
                <w:szCs w:val="22"/>
                <w:lang w:val="es-ES_tradnl"/>
              </w:rPr>
              <w:t xml:space="preserve">Entidad Ejecutora </w:t>
            </w:r>
          </w:p>
        </w:tc>
      </w:tr>
      <w:tr w:rsidR="00165DC1" w:rsidRPr="00F25C8E" w14:paraId="6CCE2ACA" w14:textId="77777777" w:rsidTr="00E96A15">
        <w:trPr>
          <w:trHeight w:val="252"/>
        </w:trPr>
        <w:tc>
          <w:tcPr>
            <w:tcW w:w="1890" w:type="dxa"/>
          </w:tcPr>
          <w:p w14:paraId="7B711A4A" w14:textId="77777777" w:rsidR="00165DC1" w:rsidRPr="00F25C8E" w:rsidRDefault="00165DC1" w:rsidP="00C879D9">
            <w:pPr>
              <w:pStyle w:val="Title"/>
              <w:jc w:val="left"/>
              <w:rPr>
                <w:sz w:val="22"/>
                <w:szCs w:val="22"/>
                <w:lang w:val="es-ES_tradnl"/>
              </w:rPr>
            </w:pPr>
            <w:r w:rsidRPr="00F25C8E">
              <w:rPr>
                <w:sz w:val="22"/>
                <w:szCs w:val="22"/>
                <w:lang w:val="es-ES_tradnl"/>
              </w:rPr>
              <w:t>EMP</w:t>
            </w:r>
            <w:r w:rsidR="006775E5" w:rsidRPr="00F25C8E">
              <w:rPr>
                <w:sz w:val="22"/>
                <w:szCs w:val="22"/>
                <w:lang w:val="es-ES_tradnl"/>
              </w:rPr>
              <w:t xml:space="preserve"> </w:t>
            </w:r>
          </w:p>
        </w:tc>
        <w:tc>
          <w:tcPr>
            <w:tcW w:w="360" w:type="dxa"/>
          </w:tcPr>
          <w:p w14:paraId="3D0A918D" w14:textId="77777777" w:rsidR="00165DC1" w:rsidRPr="00F25C8E" w:rsidRDefault="00165DC1" w:rsidP="00C879D9">
            <w:pPr>
              <w:pStyle w:val="Title"/>
              <w:jc w:val="left"/>
              <w:rPr>
                <w:sz w:val="22"/>
                <w:szCs w:val="22"/>
                <w:lang w:val="es-ES_tradnl"/>
              </w:rPr>
            </w:pPr>
          </w:p>
        </w:tc>
        <w:tc>
          <w:tcPr>
            <w:tcW w:w="7106" w:type="dxa"/>
          </w:tcPr>
          <w:p w14:paraId="597EB40D" w14:textId="77777777" w:rsidR="00165DC1" w:rsidRPr="00F25C8E" w:rsidRDefault="00165DC1" w:rsidP="00C879D9">
            <w:pPr>
              <w:pStyle w:val="Title"/>
              <w:jc w:val="left"/>
              <w:rPr>
                <w:b w:val="0"/>
                <w:sz w:val="22"/>
                <w:szCs w:val="22"/>
                <w:lang w:val="es-ES_tradnl"/>
              </w:rPr>
            </w:pPr>
            <w:r w:rsidRPr="00F25C8E">
              <w:rPr>
                <w:b w:val="0"/>
                <w:sz w:val="22"/>
                <w:szCs w:val="22"/>
                <w:lang w:val="es-ES_tradnl"/>
              </w:rPr>
              <w:t xml:space="preserve">Evaluación de Mitad de Proyecto </w:t>
            </w:r>
          </w:p>
        </w:tc>
      </w:tr>
      <w:tr w:rsidR="00165DC1" w:rsidRPr="00F25C8E" w14:paraId="341986BD" w14:textId="77777777" w:rsidTr="00E96A15">
        <w:trPr>
          <w:trHeight w:val="252"/>
        </w:trPr>
        <w:tc>
          <w:tcPr>
            <w:tcW w:w="1890" w:type="dxa"/>
          </w:tcPr>
          <w:p w14:paraId="3C4C7FF1" w14:textId="77777777" w:rsidR="00165DC1" w:rsidRPr="00F25C8E" w:rsidRDefault="00165DC1" w:rsidP="00C879D9">
            <w:pPr>
              <w:pStyle w:val="Title"/>
              <w:jc w:val="left"/>
              <w:rPr>
                <w:sz w:val="22"/>
                <w:szCs w:val="22"/>
                <w:lang w:val="es-ES_tradnl"/>
              </w:rPr>
            </w:pPr>
            <w:r w:rsidRPr="00F25C8E">
              <w:rPr>
                <w:sz w:val="22"/>
                <w:szCs w:val="22"/>
                <w:lang w:val="es-ES_tradnl"/>
              </w:rPr>
              <w:t>EPANB</w:t>
            </w:r>
            <w:r w:rsidR="009377AD" w:rsidRPr="00F25C8E">
              <w:rPr>
                <w:sz w:val="22"/>
                <w:szCs w:val="22"/>
                <w:lang w:val="es-ES_tradnl"/>
              </w:rPr>
              <w:t xml:space="preserve"> </w:t>
            </w:r>
          </w:p>
        </w:tc>
        <w:tc>
          <w:tcPr>
            <w:tcW w:w="360" w:type="dxa"/>
          </w:tcPr>
          <w:p w14:paraId="5DD5246E" w14:textId="77777777" w:rsidR="00165DC1" w:rsidRPr="00F25C8E" w:rsidRDefault="00165DC1" w:rsidP="00C879D9">
            <w:pPr>
              <w:pStyle w:val="Title"/>
              <w:jc w:val="left"/>
              <w:rPr>
                <w:sz w:val="22"/>
                <w:szCs w:val="22"/>
                <w:lang w:val="es-ES_tradnl"/>
              </w:rPr>
            </w:pPr>
          </w:p>
        </w:tc>
        <w:tc>
          <w:tcPr>
            <w:tcW w:w="7106" w:type="dxa"/>
          </w:tcPr>
          <w:p w14:paraId="54E36EAB" w14:textId="77777777" w:rsidR="00165DC1" w:rsidRPr="00F25C8E" w:rsidRDefault="00165DC1" w:rsidP="00C879D9">
            <w:pPr>
              <w:pStyle w:val="Title"/>
              <w:jc w:val="left"/>
              <w:rPr>
                <w:b w:val="0"/>
                <w:sz w:val="22"/>
                <w:szCs w:val="22"/>
                <w:lang w:val="es-ES_tradnl"/>
              </w:rPr>
            </w:pPr>
            <w:r w:rsidRPr="00F25C8E">
              <w:rPr>
                <w:b w:val="0"/>
                <w:snapToGrid w:val="0"/>
                <w:sz w:val="22"/>
                <w:szCs w:val="22"/>
                <w:lang w:val="es-ES_tradnl"/>
              </w:rPr>
              <w:t xml:space="preserve">Estrategias y Planes de Acción Nacionales para la Biodiversidad </w:t>
            </w:r>
          </w:p>
        </w:tc>
      </w:tr>
      <w:tr w:rsidR="00165DC1" w:rsidRPr="00F25C8E" w14:paraId="4DE470B5" w14:textId="77777777" w:rsidTr="00E96A15">
        <w:trPr>
          <w:trHeight w:val="252"/>
        </w:trPr>
        <w:tc>
          <w:tcPr>
            <w:tcW w:w="1890" w:type="dxa"/>
          </w:tcPr>
          <w:p w14:paraId="5252DAB9" w14:textId="77777777" w:rsidR="00165DC1" w:rsidRPr="00F25C8E" w:rsidRDefault="00165DC1" w:rsidP="00C879D9">
            <w:pPr>
              <w:pStyle w:val="Title"/>
              <w:jc w:val="left"/>
              <w:rPr>
                <w:sz w:val="22"/>
                <w:szCs w:val="22"/>
                <w:lang w:val="es-ES_tradnl"/>
              </w:rPr>
            </w:pPr>
            <w:r w:rsidRPr="00F25C8E">
              <w:rPr>
                <w:sz w:val="22"/>
                <w:szCs w:val="22"/>
                <w:lang w:val="es-ES_tradnl"/>
              </w:rPr>
              <w:t>FMAM</w:t>
            </w:r>
            <w:r w:rsidR="009377AD" w:rsidRPr="00F25C8E">
              <w:rPr>
                <w:sz w:val="22"/>
                <w:szCs w:val="22"/>
                <w:lang w:val="es-ES_tradnl"/>
              </w:rPr>
              <w:t xml:space="preserve"> </w:t>
            </w:r>
          </w:p>
        </w:tc>
        <w:tc>
          <w:tcPr>
            <w:tcW w:w="360" w:type="dxa"/>
          </w:tcPr>
          <w:p w14:paraId="4F9DD1C9" w14:textId="77777777" w:rsidR="00165DC1" w:rsidRPr="00F25C8E" w:rsidRDefault="00165DC1" w:rsidP="00C879D9">
            <w:pPr>
              <w:pStyle w:val="Title"/>
              <w:jc w:val="left"/>
              <w:rPr>
                <w:sz w:val="22"/>
                <w:szCs w:val="22"/>
                <w:lang w:val="es-ES_tradnl"/>
              </w:rPr>
            </w:pPr>
          </w:p>
        </w:tc>
        <w:tc>
          <w:tcPr>
            <w:tcW w:w="7106" w:type="dxa"/>
          </w:tcPr>
          <w:p w14:paraId="7485D90B" w14:textId="77777777" w:rsidR="00165DC1" w:rsidRPr="00F25C8E" w:rsidRDefault="00165DC1" w:rsidP="00C879D9">
            <w:pPr>
              <w:pStyle w:val="Title"/>
              <w:jc w:val="both"/>
              <w:rPr>
                <w:b w:val="0"/>
                <w:sz w:val="22"/>
                <w:szCs w:val="22"/>
                <w:lang w:val="es-ES_tradnl"/>
              </w:rPr>
            </w:pPr>
            <w:r w:rsidRPr="00F25C8E">
              <w:rPr>
                <w:b w:val="0"/>
                <w:sz w:val="22"/>
                <w:szCs w:val="22"/>
                <w:lang w:val="es-ES_tradnl"/>
              </w:rPr>
              <w:t>Fondo para el Medio Ambiente Mundial</w:t>
            </w:r>
          </w:p>
        </w:tc>
      </w:tr>
      <w:tr w:rsidR="00165DC1" w:rsidRPr="00F25C8E" w14:paraId="50A4F0E1" w14:textId="77777777" w:rsidTr="00E96A15">
        <w:trPr>
          <w:trHeight w:val="252"/>
        </w:trPr>
        <w:tc>
          <w:tcPr>
            <w:tcW w:w="1890" w:type="dxa"/>
          </w:tcPr>
          <w:p w14:paraId="4FC4B761" w14:textId="77777777" w:rsidR="00165DC1" w:rsidRPr="00F25C8E" w:rsidRDefault="00165DC1" w:rsidP="00770C1E">
            <w:pPr>
              <w:pStyle w:val="Title"/>
              <w:jc w:val="left"/>
              <w:rPr>
                <w:sz w:val="22"/>
                <w:szCs w:val="22"/>
                <w:lang w:val="es-ES_tradnl"/>
              </w:rPr>
            </w:pPr>
            <w:r w:rsidRPr="00F25C8E">
              <w:rPr>
                <w:sz w:val="22"/>
                <w:szCs w:val="22"/>
                <w:lang w:val="es-ES_tradnl"/>
              </w:rPr>
              <w:t>GAD</w:t>
            </w:r>
          </w:p>
        </w:tc>
        <w:tc>
          <w:tcPr>
            <w:tcW w:w="360" w:type="dxa"/>
          </w:tcPr>
          <w:p w14:paraId="48BBE618" w14:textId="77777777" w:rsidR="00165DC1" w:rsidRPr="00F25C8E" w:rsidRDefault="00165DC1" w:rsidP="00263271">
            <w:pPr>
              <w:pStyle w:val="Title"/>
              <w:jc w:val="left"/>
              <w:rPr>
                <w:sz w:val="22"/>
                <w:szCs w:val="22"/>
                <w:lang w:val="es-ES_tradnl"/>
              </w:rPr>
            </w:pPr>
          </w:p>
        </w:tc>
        <w:tc>
          <w:tcPr>
            <w:tcW w:w="7106" w:type="dxa"/>
          </w:tcPr>
          <w:p w14:paraId="6B770919" w14:textId="77777777" w:rsidR="00165DC1" w:rsidRPr="00F25C8E" w:rsidRDefault="00165DC1" w:rsidP="00263271">
            <w:pPr>
              <w:pStyle w:val="Title"/>
              <w:jc w:val="both"/>
              <w:rPr>
                <w:b w:val="0"/>
                <w:sz w:val="22"/>
                <w:szCs w:val="22"/>
                <w:lang w:val="es-ES_tradnl"/>
              </w:rPr>
            </w:pPr>
            <w:r w:rsidRPr="00F25C8E">
              <w:rPr>
                <w:b w:val="0"/>
                <w:sz w:val="22"/>
                <w:szCs w:val="22"/>
                <w:lang w:val="es-ES_tradnl"/>
              </w:rPr>
              <w:t>Gobierno Autónomo Descentralizado</w:t>
            </w:r>
          </w:p>
        </w:tc>
      </w:tr>
      <w:tr w:rsidR="00165DC1" w:rsidRPr="00F25C8E" w14:paraId="2CAC48BA" w14:textId="77777777" w:rsidTr="00E96A15">
        <w:trPr>
          <w:trHeight w:val="252"/>
        </w:trPr>
        <w:tc>
          <w:tcPr>
            <w:tcW w:w="1890" w:type="dxa"/>
          </w:tcPr>
          <w:p w14:paraId="62B9B7AF" w14:textId="77777777" w:rsidR="00165DC1" w:rsidRPr="00F25C8E" w:rsidRDefault="00165DC1" w:rsidP="00C879D9">
            <w:pPr>
              <w:pStyle w:val="Title"/>
              <w:jc w:val="left"/>
              <w:rPr>
                <w:sz w:val="22"/>
                <w:szCs w:val="22"/>
                <w:lang w:val="es-ES_tradnl"/>
              </w:rPr>
            </w:pPr>
            <w:r w:rsidRPr="00F25C8E">
              <w:rPr>
                <w:rFonts w:eastAsia="Calibri"/>
                <w:sz w:val="22"/>
                <w:szCs w:val="22"/>
                <w:lang w:val="es-ES_tradnl"/>
              </w:rPr>
              <w:t>IEPI</w:t>
            </w:r>
          </w:p>
        </w:tc>
        <w:tc>
          <w:tcPr>
            <w:tcW w:w="360" w:type="dxa"/>
          </w:tcPr>
          <w:p w14:paraId="09C8AD83" w14:textId="77777777" w:rsidR="00165DC1" w:rsidRPr="00F25C8E" w:rsidRDefault="00165DC1" w:rsidP="00C879D9">
            <w:pPr>
              <w:pStyle w:val="Title"/>
              <w:jc w:val="left"/>
              <w:rPr>
                <w:sz w:val="22"/>
                <w:szCs w:val="22"/>
                <w:lang w:val="es-ES_tradnl"/>
              </w:rPr>
            </w:pPr>
          </w:p>
        </w:tc>
        <w:tc>
          <w:tcPr>
            <w:tcW w:w="7106" w:type="dxa"/>
          </w:tcPr>
          <w:p w14:paraId="72B53482" w14:textId="77777777" w:rsidR="00165DC1" w:rsidRPr="00F25C8E" w:rsidRDefault="00165DC1" w:rsidP="00C879D9">
            <w:pPr>
              <w:pStyle w:val="Title"/>
              <w:jc w:val="both"/>
              <w:rPr>
                <w:b w:val="0"/>
                <w:sz w:val="22"/>
                <w:szCs w:val="22"/>
                <w:lang w:val="es-ES_tradnl"/>
              </w:rPr>
            </w:pPr>
            <w:r w:rsidRPr="00F25C8E">
              <w:rPr>
                <w:b w:val="0"/>
                <w:sz w:val="22"/>
                <w:szCs w:val="22"/>
                <w:lang w:val="es-ES_tradnl"/>
              </w:rPr>
              <w:t xml:space="preserve">Instituto Ecuatoriano de Propiedad Intelectual </w:t>
            </w:r>
          </w:p>
        </w:tc>
      </w:tr>
      <w:tr w:rsidR="00165DC1" w:rsidRPr="00F25C8E" w14:paraId="0FD490C6" w14:textId="77777777" w:rsidTr="00E96A15">
        <w:trPr>
          <w:trHeight w:val="240"/>
        </w:trPr>
        <w:tc>
          <w:tcPr>
            <w:tcW w:w="1890" w:type="dxa"/>
          </w:tcPr>
          <w:p w14:paraId="686ED7D1" w14:textId="77777777" w:rsidR="00165DC1" w:rsidRPr="00F25C8E" w:rsidRDefault="00165DC1" w:rsidP="00770C1E">
            <w:pPr>
              <w:pStyle w:val="Title"/>
              <w:jc w:val="left"/>
              <w:rPr>
                <w:sz w:val="22"/>
                <w:szCs w:val="22"/>
                <w:lang w:val="es-ES_tradnl"/>
              </w:rPr>
            </w:pPr>
            <w:r w:rsidRPr="00F25C8E">
              <w:rPr>
                <w:rFonts w:eastAsia="Calibri"/>
                <w:sz w:val="22"/>
                <w:szCs w:val="22"/>
                <w:lang w:val="es-ES_tradnl"/>
              </w:rPr>
              <w:t>INB</w:t>
            </w:r>
          </w:p>
        </w:tc>
        <w:tc>
          <w:tcPr>
            <w:tcW w:w="360" w:type="dxa"/>
          </w:tcPr>
          <w:p w14:paraId="7F5A5B5E" w14:textId="77777777" w:rsidR="00165DC1" w:rsidRPr="00F25C8E" w:rsidRDefault="00165DC1" w:rsidP="00263271">
            <w:pPr>
              <w:pStyle w:val="Title"/>
              <w:jc w:val="left"/>
              <w:rPr>
                <w:sz w:val="22"/>
                <w:szCs w:val="22"/>
                <w:lang w:val="es-ES_tradnl"/>
              </w:rPr>
            </w:pPr>
          </w:p>
        </w:tc>
        <w:tc>
          <w:tcPr>
            <w:tcW w:w="7106" w:type="dxa"/>
          </w:tcPr>
          <w:p w14:paraId="48701B4F" w14:textId="77777777" w:rsidR="00165DC1" w:rsidRPr="00F25C8E" w:rsidRDefault="00165DC1" w:rsidP="00263271">
            <w:pPr>
              <w:pStyle w:val="Title"/>
              <w:jc w:val="both"/>
              <w:rPr>
                <w:b w:val="0"/>
                <w:sz w:val="22"/>
                <w:szCs w:val="22"/>
                <w:lang w:val="es-ES_tradnl"/>
              </w:rPr>
            </w:pPr>
            <w:r w:rsidRPr="00F25C8E">
              <w:rPr>
                <w:b w:val="0"/>
                <w:sz w:val="22"/>
                <w:szCs w:val="22"/>
                <w:lang w:val="es-ES_tradnl"/>
              </w:rPr>
              <w:t>Instituto Nacional de Biodivers</w:t>
            </w:r>
            <w:r w:rsidR="00642BA3">
              <w:rPr>
                <w:b w:val="0"/>
                <w:sz w:val="22"/>
                <w:szCs w:val="22"/>
                <w:lang w:val="es-ES_tradnl"/>
              </w:rPr>
              <w:t>i</w:t>
            </w:r>
            <w:r w:rsidRPr="00F25C8E">
              <w:rPr>
                <w:b w:val="0"/>
                <w:sz w:val="22"/>
                <w:szCs w:val="22"/>
                <w:lang w:val="es-ES_tradnl"/>
              </w:rPr>
              <w:t xml:space="preserve">dad </w:t>
            </w:r>
          </w:p>
        </w:tc>
      </w:tr>
      <w:tr w:rsidR="00165DC1" w:rsidRPr="00F25C8E" w14:paraId="26E2733C" w14:textId="77777777" w:rsidTr="00E96A15">
        <w:trPr>
          <w:trHeight w:val="252"/>
        </w:trPr>
        <w:tc>
          <w:tcPr>
            <w:tcW w:w="1890" w:type="dxa"/>
          </w:tcPr>
          <w:p w14:paraId="68C2C50F" w14:textId="77777777" w:rsidR="00165DC1" w:rsidRPr="00F25C8E" w:rsidRDefault="00165DC1" w:rsidP="00770C1E">
            <w:pPr>
              <w:pStyle w:val="Title"/>
              <w:jc w:val="left"/>
              <w:rPr>
                <w:sz w:val="22"/>
                <w:szCs w:val="22"/>
                <w:lang w:val="es-ES_tradnl"/>
              </w:rPr>
            </w:pPr>
            <w:r w:rsidRPr="00F25C8E">
              <w:rPr>
                <w:sz w:val="22"/>
                <w:szCs w:val="22"/>
                <w:lang w:val="es-ES_tradnl"/>
              </w:rPr>
              <w:t>MAE</w:t>
            </w:r>
          </w:p>
        </w:tc>
        <w:tc>
          <w:tcPr>
            <w:tcW w:w="360" w:type="dxa"/>
          </w:tcPr>
          <w:p w14:paraId="130EB515" w14:textId="77777777" w:rsidR="00165DC1" w:rsidRPr="00F25C8E" w:rsidRDefault="00165DC1" w:rsidP="00263271">
            <w:pPr>
              <w:pStyle w:val="Title"/>
              <w:jc w:val="left"/>
              <w:rPr>
                <w:sz w:val="22"/>
                <w:szCs w:val="22"/>
                <w:lang w:val="es-ES_tradnl"/>
              </w:rPr>
            </w:pPr>
          </w:p>
        </w:tc>
        <w:tc>
          <w:tcPr>
            <w:tcW w:w="7106" w:type="dxa"/>
          </w:tcPr>
          <w:p w14:paraId="364597EF" w14:textId="77777777" w:rsidR="00165DC1" w:rsidRPr="00F25C8E" w:rsidRDefault="00165DC1" w:rsidP="00C0106C">
            <w:pPr>
              <w:pStyle w:val="Title"/>
              <w:jc w:val="left"/>
              <w:rPr>
                <w:b w:val="0"/>
                <w:sz w:val="22"/>
                <w:szCs w:val="22"/>
                <w:lang w:val="es-ES_tradnl"/>
              </w:rPr>
            </w:pPr>
            <w:r w:rsidRPr="00F25C8E">
              <w:rPr>
                <w:b w:val="0"/>
                <w:sz w:val="22"/>
                <w:szCs w:val="22"/>
                <w:lang w:val="es-ES_tradnl"/>
              </w:rPr>
              <w:t xml:space="preserve">Ministerio del Ambiente de Ecuador </w:t>
            </w:r>
          </w:p>
        </w:tc>
      </w:tr>
      <w:tr w:rsidR="00165DC1" w:rsidRPr="00F25C8E" w14:paraId="1EBBDFB7" w14:textId="77777777" w:rsidTr="00E96A15">
        <w:trPr>
          <w:trHeight w:val="252"/>
        </w:trPr>
        <w:tc>
          <w:tcPr>
            <w:tcW w:w="1890" w:type="dxa"/>
          </w:tcPr>
          <w:p w14:paraId="586B7C3E" w14:textId="77777777" w:rsidR="00165DC1" w:rsidRPr="00F25C8E" w:rsidRDefault="00165DC1" w:rsidP="00C879D9">
            <w:pPr>
              <w:pStyle w:val="Title"/>
              <w:jc w:val="left"/>
              <w:rPr>
                <w:sz w:val="22"/>
                <w:szCs w:val="22"/>
                <w:lang w:val="es-ES_tradnl"/>
              </w:rPr>
            </w:pPr>
            <w:r w:rsidRPr="00F25C8E">
              <w:rPr>
                <w:sz w:val="22"/>
                <w:szCs w:val="22"/>
                <w:lang w:val="es-ES_tradnl"/>
              </w:rPr>
              <w:t xml:space="preserve">MANUD </w:t>
            </w:r>
          </w:p>
        </w:tc>
        <w:tc>
          <w:tcPr>
            <w:tcW w:w="360" w:type="dxa"/>
          </w:tcPr>
          <w:p w14:paraId="2E8A4040" w14:textId="77777777" w:rsidR="00165DC1" w:rsidRPr="00F25C8E" w:rsidRDefault="00165DC1" w:rsidP="00C879D9">
            <w:pPr>
              <w:pStyle w:val="Title"/>
              <w:jc w:val="left"/>
              <w:rPr>
                <w:sz w:val="22"/>
                <w:szCs w:val="22"/>
                <w:lang w:val="es-ES_tradnl"/>
              </w:rPr>
            </w:pPr>
          </w:p>
        </w:tc>
        <w:tc>
          <w:tcPr>
            <w:tcW w:w="7106" w:type="dxa"/>
          </w:tcPr>
          <w:p w14:paraId="08CF960B" w14:textId="77777777" w:rsidR="00165DC1" w:rsidRPr="00F25C8E" w:rsidRDefault="00165DC1" w:rsidP="00C879D9">
            <w:pPr>
              <w:pStyle w:val="Title"/>
              <w:jc w:val="both"/>
              <w:rPr>
                <w:b w:val="0"/>
                <w:sz w:val="22"/>
                <w:szCs w:val="22"/>
                <w:lang w:val="es-ES_tradnl"/>
              </w:rPr>
            </w:pPr>
            <w:r w:rsidRPr="00F25C8E">
              <w:rPr>
                <w:b w:val="0"/>
                <w:color w:val="000000"/>
                <w:sz w:val="22"/>
                <w:szCs w:val="22"/>
                <w:lang w:val="es-ES_tradnl"/>
              </w:rPr>
              <w:t>Marco de Asistencia de las Naciones Unidas para el Desarrollo</w:t>
            </w:r>
          </w:p>
        </w:tc>
      </w:tr>
      <w:tr w:rsidR="00165DC1" w:rsidRPr="00F25C8E" w14:paraId="281D7213" w14:textId="77777777" w:rsidTr="00E96A15">
        <w:trPr>
          <w:trHeight w:val="252"/>
        </w:trPr>
        <w:tc>
          <w:tcPr>
            <w:tcW w:w="1890" w:type="dxa"/>
          </w:tcPr>
          <w:p w14:paraId="28824068" w14:textId="77777777" w:rsidR="00165DC1" w:rsidRPr="00F25C8E" w:rsidRDefault="00165DC1" w:rsidP="00770C1E">
            <w:pPr>
              <w:pStyle w:val="Title"/>
              <w:jc w:val="left"/>
              <w:rPr>
                <w:sz w:val="22"/>
                <w:szCs w:val="22"/>
                <w:lang w:val="es-ES_tradnl"/>
              </w:rPr>
            </w:pPr>
            <w:r w:rsidRPr="00F25C8E">
              <w:rPr>
                <w:sz w:val="22"/>
                <w:szCs w:val="22"/>
                <w:lang w:val="es-ES_tradnl"/>
              </w:rPr>
              <w:t>MATE</w:t>
            </w:r>
            <w:r w:rsidR="009377AD" w:rsidRPr="00F25C8E">
              <w:rPr>
                <w:sz w:val="22"/>
                <w:szCs w:val="22"/>
                <w:lang w:val="es-ES_tradnl"/>
              </w:rPr>
              <w:t xml:space="preserve"> </w:t>
            </w:r>
          </w:p>
        </w:tc>
        <w:tc>
          <w:tcPr>
            <w:tcW w:w="360" w:type="dxa"/>
          </w:tcPr>
          <w:p w14:paraId="27ED8FDA" w14:textId="77777777" w:rsidR="00165DC1" w:rsidRPr="00F25C8E" w:rsidRDefault="00165DC1" w:rsidP="00263271">
            <w:pPr>
              <w:pStyle w:val="Title"/>
              <w:jc w:val="left"/>
              <w:rPr>
                <w:sz w:val="22"/>
                <w:szCs w:val="22"/>
                <w:lang w:val="es-ES_tradnl"/>
              </w:rPr>
            </w:pPr>
          </w:p>
        </w:tc>
        <w:tc>
          <w:tcPr>
            <w:tcW w:w="7106" w:type="dxa"/>
          </w:tcPr>
          <w:p w14:paraId="5FB46F44" w14:textId="77777777" w:rsidR="00165DC1" w:rsidRPr="00F25C8E" w:rsidRDefault="00165DC1" w:rsidP="00C0106C">
            <w:pPr>
              <w:pStyle w:val="Title"/>
              <w:jc w:val="left"/>
              <w:rPr>
                <w:b w:val="0"/>
                <w:sz w:val="22"/>
                <w:szCs w:val="22"/>
                <w:lang w:val="es-ES_tradnl"/>
              </w:rPr>
            </w:pPr>
            <w:r w:rsidRPr="00F25C8E">
              <w:rPr>
                <w:b w:val="0"/>
                <w:sz w:val="22"/>
                <w:szCs w:val="22"/>
                <w:lang w:val="es-ES_tradnl"/>
              </w:rPr>
              <w:t xml:space="preserve">Método </w:t>
            </w:r>
            <w:r w:rsidR="00C0106C" w:rsidRPr="00F25C8E">
              <w:rPr>
                <w:b w:val="0"/>
                <w:sz w:val="22"/>
                <w:szCs w:val="22"/>
                <w:lang w:val="es-ES_tradnl"/>
              </w:rPr>
              <w:t>A</w:t>
            </w:r>
            <w:r w:rsidRPr="00F25C8E">
              <w:rPr>
                <w:b w:val="0"/>
                <w:sz w:val="22"/>
                <w:szCs w:val="22"/>
                <w:lang w:val="es-ES_tradnl"/>
              </w:rPr>
              <w:t xml:space="preserve">rmonizado para las </w:t>
            </w:r>
            <w:r w:rsidR="00C0106C" w:rsidRPr="00F25C8E">
              <w:rPr>
                <w:b w:val="0"/>
                <w:sz w:val="22"/>
                <w:szCs w:val="22"/>
                <w:lang w:val="es-ES_tradnl"/>
              </w:rPr>
              <w:t>T</w:t>
            </w:r>
            <w:r w:rsidRPr="00F25C8E">
              <w:rPr>
                <w:b w:val="0"/>
                <w:sz w:val="22"/>
                <w:szCs w:val="22"/>
                <w:lang w:val="es-ES_tradnl"/>
              </w:rPr>
              <w:t xml:space="preserve">ransferencias en </w:t>
            </w:r>
            <w:r w:rsidR="00C0106C" w:rsidRPr="00F25C8E">
              <w:rPr>
                <w:b w:val="0"/>
                <w:sz w:val="22"/>
                <w:szCs w:val="22"/>
                <w:lang w:val="es-ES_tradnl"/>
              </w:rPr>
              <w:t>E</w:t>
            </w:r>
            <w:r w:rsidRPr="00F25C8E">
              <w:rPr>
                <w:b w:val="0"/>
                <w:sz w:val="22"/>
                <w:szCs w:val="22"/>
                <w:lang w:val="es-ES_tradnl"/>
              </w:rPr>
              <w:t>fectivo</w:t>
            </w:r>
          </w:p>
        </w:tc>
      </w:tr>
      <w:tr w:rsidR="00165DC1" w:rsidRPr="00F25C8E" w14:paraId="47F71D48" w14:textId="77777777" w:rsidTr="00E96A15">
        <w:trPr>
          <w:trHeight w:val="252"/>
        </w:trPr>
        <w:tc>
          <w:tcPr>
            <w:tcW w:w="1890" w:type="dxa"/>
          </w:tcPr>
          <w:p w14:paraId="0CAE0BBC" w14:textId="77777777" w:rsidR="00165DC1" w:rsidRPr="00F25C8E" w:rsidRDefault="00165DC1" w:rsidP="00C879D9">
            <w:pPr>
              <w:pStyle w:val="Title"/>
              <w:jc w:val="left"/>
              <w:rPr>
                <w:sz w:val="22"/>
                <w:szCs w:val="22"/>
                <w:lang w:val="es-ES_tradnl"/>
              </w:rPr>
            </w:pPr>
            <w:r w:rsidRPr="00F25C8E">
              <w:rPr>
                <w:sz w:val="22"/>
                <w:szCs w:val="22"/>
                <w:lang w:val="es-ES_tradnl"/>
              </w:rPr>
              <w:t>METT</w:t>
            </w:r>
          </w:p>
        </w:tc>
        <w:tc>
          <w:tcPr>
            <w:tcW w:w="360" w:type="dxa"/>
          </w:tcPr>
          <w:p w14:paraId="0C04F40E" w14:textId="77777777" w:rsidR="00165DC1" w:rsidRPr="00F25C8E" w:rsidRDefault="00165DC1" w:rsidP="00C879D9">
            <w:pPr>
              <w:pStyle w:val="Title"/>
              <w:jc w:val="left"/>
              <w:rPr>
                <w:sz w:val="22"/>
                <w:szCs w:val="22"/>
                <w:lang w:val="es-ES_tradnl"/>
              </w:rPr>
            </w:pPr>
          </w:p>
        </w:tc>
        <w:tc>
          <w:tcPr>
            <w:tcW w:w="7106" w:type="dxa"/>
          </w:tcPr>
          <w:p w14:paraId="35137EE0" w14:textId="77777777" w:rsidR="00165DC1" w:rsidRPr="00F25C8E" w:rsidRDefault="00165DC1" w:rsidP="00C879D9">
            <w:pPr>
              <w:pStyle w:val="Title"/>
              <w:jc w:val="both"/>
              <w:rPr>
                <w:b w:val="0"/>
                <w:sz w:val="22"/>
                <w:szCs w:val="22"/>
                <w:lang w:val="es-ES_tradnl"/>
              </w:rPr>
            </w:pPr>
            <w:r w:rsidRPr="00F25C8E">
              <w:rPr>
                <w:b w:val="0"/>
                <w:sz w:val="22"/>
                <w:szCs w:val="22"/>
                <w:lang w:val="es-ES_tradnl"/>
              </w:rPr>
              <w:t>Herramienta de Medición de Efectividad de Gestión</w:t>
            </w:r>
          </w:p>
        </w:tc>
      </w:tr>
      <w:tr w:rsidR="00165DC1" w:rsidRPr="00F25C8E" w14:paraId="5D33B551" w14:textId="77777777" w:rsidTr="00E96A15">
        <w:trPr>
          <w:trHeight w:val="252"/>
        </w:trPr>
        <w:tc>
          <w:tcPr>
            <w:tcW w:w="1890" w:type="dxa"/>
          </w:tcPr>
          <w:p w14:paraId="6E2B3F0D" w14:textId="77777777" w:rsidR="00165DC1" w:rsidRPr="00F25C8E" w:rsidRDefault="00165DC1" w:rsidP="00263271">
            <w:pPr>
              <w:pStyle w:val="Title"/>
              <w:jc w:val="left"/>
              <w:rPr>
                <w:rFonts w:eastAsia="Calibri"/>
                <w:sz w:val="22"/>
                <w:szCs w:val="22"/>
                <w:lang w:val="es-ES_tradnl"/>
              </w:rPr>
            </w:pPr>
            <w:r w:rsidRPr="00F25C8E">
              <w:rPr>
                <w:sz w:val="22"/>
                <w:szCs w:val="22"/>
                <w:lang w:val="es-ES_tradnl"/>
              </w:rPr>
              <w:t>MICSE</w:t>
            </w:r>
          </w:p>
        </w:tc>
        <w:tc>
          <w:tcPr>
            <w:tcW w:w="360" w:type="dxa"/>
          </w:tcPr>
          <w:p w14:paraId="0C1EC525" w14:textId="77777777" w:rsidR="00165DC1" w:rsidRPr="00F25C8E" w:rsidRDefault="00165DC1" w:rsidP="00263271">
            <w:pPr>
              <w:pStyle w:val="Title"/>
              <w:jc w:val="left"/>
              <w:rPr>
                <w:sz w:val="22"/>
                <w:szCs w:val="22"/>
                <w:lang w:val="es-ES_tradnl"/>
              </w:rPr>
            </w:pPr>
          </w:p>
        </w:tc>
        <w:tc>
          <w:tcPr>
            <w:tcW w:w="7106" w:type="dxa"/>
          </w:tcPr>
          <w:p w14:paraId="137DD3D1" w14:textId="77777777" w:rsidR="00165DC1" w:rsidRPr="00F25C8E" w:rsidRDefault="00165DC1" w:rsidP="00263271">
            <w:pPr>
              <w:pStyle w:val="Title"/>
              <w:jc w:val="left"/>
              <w:rPr>
                <w:b w:val="0"/>
                <w:sz w:val="22"/>
                <w:szCs w:val="22"/>
                <w:lang w:val="es-ES_tradnl"/>
              </w:rPr>
            </w:pPr>
            <w:r w:rsidRPr="00F25C8E">
              <w:rPr>
                <w:b w:val="0"/>
                <w:sz w:val="22"/>
                <w:szCs w:val="22"/>
                <w:lang w:val="es-ES_tradnl"/>
              </w:rPr>
              <w:t>Ministerio Coordinador de Sectores Estratégicos</w:t>
            </w:r>
          </w:p>
        </w:tc>
      </w:tr>
      <w:tr w:rsidR="00165DC1" w:rsidRPr="00F25C8E" w14:paraId="7F059CB2" w14:textId="77777777" w:rsidTr="00E96A15">
        <w:trPr>
          <w:trHeight w:val="252"/>
        </w:trPr>
        <w:tc>
          <w:tcPr>
            <w:tcW w:w="1890" w:type="dxa"/>
          </w:tcPr>
          <w:p w14:paraId="23BFCDB4" w14:textId="77777777" w:rsidR="00165DC1" w:rsidRPr="00F25C8E" w:rsidRDefault="00165DC1" w:rsidP="00C879D9">
            <w:pPr>
              <w:pStyle w:val="Title"/>
              <w:jc w:val="left"/>
              <w:rPr>
                <w:sz w:val="22"/>
                <w:szCs w:val="22"/>
                <w:lang w:val="es-ES_tradnl"/>
              </w:rPr>
            </w:pPr>
            <w:r w:rsidRPr="00F25C8E">
              <w:rPr>
                <w:sz w:val="22"/>
                <w:szCs w:val="22"/>
                <w:lang w:val="es-ES_tradnl"/>
              </w:rPr>
              <w:t>MIN</w:t>
            </w:r>
            <w:r w:rsidR="006775E5" w:rsidRPr="00F25C8E">
              <w:rPr>
                <w:sz w:val="22"/>
                <w:szCs w:val="22"/>
                <w:lang w:val="es-ES_tradnl"/>
              </w:rPr>
              <w:t xml:space="preserve"> </w:t>
            </w:r>
          </w:p>
        </w:tc>
        <w:tc>
          <w:tcPr>
            <w:tcW w:w="360" w:type="dxa"/>
          </w:tcPr>
          <w:p w14:paraId="10432DBD" w14:textId="77777777" w:rsidR="00165DC1" w:rsidRPr="00F25C8E" w:rsidRDefault="00165DC1" w:rsidP="00C879D9">
            <w:pPr>
              <w:pStyle w:val="Title"/>
              <w:jc w:val="left"/>
              <w:rPr>
                <w:sz w:val="22"/>
                <w:szCs w:val="22"/>
                <w:lang w:val="es-ES_tradnl"/>
              </w:rPr>
            </w:pPr>
          </w:p>
        </w:tc>
        <w:tc>
          <w:tcPr>
            <w:tcW w:w="7106" w:type="dxa"/>
          </w:tcPr>
          <w:p w14:paraId="7C3E59BD" w14:textId="77777777" w:rsidR="00165DC1" w:rsidRPr="00F25C8E" w:rsidRDefault="00165DC1" w:rsidP="00C879D9">
            <w:pPr>
              <w:pStyle w:val="Title"/>
              <w:jc w:val="left"/>
              <w:rPr>
                <w:b w:val="0"/>
                <w:sz w:val="22"/>
                <w:szCs w:val="22"/>
                <w:lang w:val="es-ES_tradnl"/>
              </w:rPr>
            </w:pPr>
            <w:r w:rsidRPr="00F25C8E">
              <w:rPr>
                <w:b w:val="0"/>
                <w:snapToGrid w:val="0"/>
                <w:sz w:val="22"/>
                <w:szCs w:val="22"/>
                <w:lang w:val="es-ES_tradnl"/>
              </w:rPr>
              <w:t>Modalidad de Implementación Nacional</w:t>
            </w:r>
          </w:p>
        </w:tc>
      </w:tr>
      <w:tr w:rsidR="00165DC1" w:rsidRPr="00F25C8E" w14:paraId="55DDF570" w14:textId="77777777" w:rsidTr="00E96A15">
        <w:trPr>
          <w:trHeight w:val="252"/>
        </w:trPr>
        <w:tc>
          <w:tcPr>
            <w:tcW w:w="1890" w:type="dxa"/>
          </w:tcPr>
          <w:p w14:paraId="15594E61" w14:textId="77777777" w:rsidR="00165DC1" w:rsidRPr="00F25C8E" w:rsidRDefault="00165DC1" w:rsidP="00263271">
            <w:pPr>
              <w:pStyle w:val="Title"/>
              <w:jc w:val="left"/>
              <w:rPr>
                <w:sz w:val="22"/>
                <w:szCs w:val="22"/>
                <w:lang w:val="es-ES_tradnl"/>
              </w:rPr>
            </w:pPr>
            <w:r w:rsidRPr="00F25C8E">
              <w:rPr>
                <w:sz w:val="22"/>
                <w:szCs w:val="22"/>
                <w:lang w:val="es-ES_tradnl"/>
              </w:rPr>
              <w:t>MRNNR</w:t>
            </w:r>
          </w:p>
        </w:tc>
        <w:tc>
          <w:tcPr>
            <w:tcW w:w="360" w:type="dxa"/>
          </w:tcPr>
          <w:p w14:paraId="1E20A081" w14:textId="77777777" w:rsidR="00165DC1" w:rsidRPr="00F25C8E" w:rsidRDefault="00165DC1" w:rsidP="00263271">
            <w:pPr>
              <w:pStyle w:val="Title"/>
              <w:jc w:val="left"/>
              <w:rPr>
                <w:sz w:val="22"/>
                <w:szCs w:val="22"/>
                <w:lang w:val="es-ES_tradnl"/>
              </w:rPr>
            </w:pPr>
          </w:p>
        </w:tc>
        <w:tc>
          <w:tcPr>
            <w:tcW w:w="7106" w:type="dxa"/>
          </w:tcPr>
          <w:p w14:paraId="64BA305B" w14:textId="77777777" w:rsidR="00165DC1" w:rsidRPr="00F25C8E" w:rsidRDefault="00165DC1" w:rsidP="00263271">
            <w:pPr>
              <w:pStyle w:val="Title"/>
              <w:jc w:val="left"/>
              <w:rPr>
                <w:b w:val="0"/>
                <w:sz w:val="22"/>
                <w:szCs w:val="22"/>
                <w:lang w:val="es-ES_tradnl"/>
              </w:rPr>
            </w:pPr>
            <w:r w:rsidRPr="00F25C8E">
              <w:rPr>
                <w:b w:val="0"/>
                <w:snapToGrid w:val="0"/>
                <w:sz w:val="22"/>
                <w:szCs w:val="22"/>
                <w:lang w:val="es-ES_tradnl"/>
              </w:rPr>
              <w:t>Ministerio de Recursos Naturales No Renovables</w:t>
            </w:r>
          </w:p>
        </w:tc>
      </w:tr>
      <w:tr w:rsidR="00165DC1" w:rsidRPr="00F25C8E" w14:paraId="183328B0" w14:textId="77777777" w:rsidTr="00165DC1">
        <w:trPr>
          <w:trHeight w:val="211"/>
        </w:trPr>
        <w:tc>
          <w:tcPr>
            <w:tcW w:w="1890" w:type="dxa"/>
          </w:tcPr>
          <w:p w14:paraId="3F1DB67C" w14:textId="77777777" w:rsidR="00165DC1" w:rsidRPr="00F25C8E" w:rsidRDefault="00165DC1" w:rsidP="00C879D9">
            <w:pPr>
              <w:pStyle w:val="Title"/>
              <w:jc w:val="left"/>
              <w:rPr>
                <w:rFonts w:eastAsia="Calibri"/>
                <w:sz w:val="22"/>
                <w:szCs w:val="22"/>
                <w:lang w:val="es-ES_tradnl"/>
              </w:rPr>
            </w:pPr>
            <w:r w:rsidRPr="00F25C8E">
              <w:rPr>
                <w:sz w:val="22"/>
                <w:szCs w:val="22"/>
                <w:lang w:val="es-ES_tradnl"/>
              </w:rPr>
              <w:t>M&amp;E</w:t>
            </w:r>
            <w:r w:rsidR="009377AD" w:rsidRPr="00F25C8E">
              <w:rPr>
                <w:sz w:val="22"/>
                <w:szCs w:val="22"/>
                <w:lang w:val="es-ES_tradnl"/>
              </w:rPr>
              <w:t xml:space="preserve"> </w:t>
            </w:r>
          </w:p>
        </w:tc>
        <w:tc>
          <w:tcPr>
            <w:tcW w:w="360" w:type="dxa"/>
          </w:tcPr>
          <w:p w14:paraId="71EE82FE" w14:textId="77777777" w:rsidR="00165DC1" w:rsidRPr="00F25C8E" w:rsidRDefault="00165DC1" w:rsidP="00C879D9">
            <w:pPr>
              <w:pStyle w:val="Title"/>
              <w:jc w:val="left"/>
              <w:rPr>
                <w:sz w:val="22"/>
                <w:szCs w:val="22"/>
                <w:lang w:val="es-ES_tradnl"/>
              </w:rPr>
            </w:pPr>
          </w:p>
        </w:tc>
        <w:tc>
          <w:tcPr>
            <w:tcW w:w="7106" w:type="dxa"/>
          </w:tcPr>
          <w:p w14:paraId="66244335" w14:textId="77777777" w:rsidR="00165DC1" w:rsidRPr="00F25C8E" w:rsidRDefault="00165DC1" w:rsidP="00C879D9">
            <w:pPr>
              <w:pStyle w:val="Title"/>
              <w:jc w:val="left"/>
              <w:rPr>
                <w:b w:val="0"/>
                <w:sz w:val="22"/>
                <w:szCs w:val="22"/>
                <w:lang w:val="es-ES_tradnl"/>
              </w:rPr>
            </w:pPr>
            <w:r w:rsidRPr="00F25C8E">
              <w:rPr>
                <w:b w:val="0"/>
                <w:sz w:val="22"/>
                <w:szCs w:val="22"/>
                <w:lang w:val="es-ES_tradnl"/>
              </w:rPr>
              <w:t>Monitoreo &amp; Evaluación</w:t>
            </w:r>
          </w:p>
        </w:tc>
      </w:tr>
      <w:tr w:rsidR="00165DC1" w:rsidRPr="00F25C8E" w14:paraId="4B17B4A2" w14:textId="77777777" w:rsidTr="00E96A15">
        <w:trPr>
          <w:trHeight w:val="252"/>
        </w:trPr>
        <w:tc>
          <w:tcPr>
            <w:tcW w:w="1890" w:type="dxa"/>
          </w:tcPr>
          <w:p w14:paraId="7DACB902" w14:textId="77777777" w:rsidR="00165DC1" w:rsidRPr="00F25C8E" w:rsidRDefault="00165DC1" w:rsidP="00263271">
            <w:pPr>
              <w:pStyle w:val="Title"/>
              <w:jc w:val="left"/>
              <w:rPr>
                <w:sz w:val="22"/>
                <w:szCs w:val="22"/>
                <w:lang w:val="es-ES_tradnl"/>
              </w:rPr>
            </w:pPr>
            <w:r w:rsidRPr="00F25C8E">
              <w:rPr>
                <w:sz w:val="22"/>
                <w:szCs w:val="22"/>
                <w:lang w:val="es-ES_tradnl"/>
              </w:rPr>
              <w:t>ONG</w:t>
            </w:r>
            <w:r w:rsidR="006775E5" w:rsidRPr="00F25C8E">
              <w:rPr>
                <w:sz w:val="22"/>
                <w:szCs w:val="22"/>
                <w:lang w:val="es-ES_tradnl"/>
              </w:rPr>
              <w:t xml:space="preserve"> </w:t>
            </w:r>
          </w:p>
        </w:tc>
        <w:tc>
          <w:tcPr>
            <w:tcW w:w="360" w:type="dxa"/>
          </w:tcPr>
          <w:p w14:paraId="66427018" w14:textId="77777777" w:rsidR="00165DC1" w:rsidRPr="00F25C8E" w:rsidRDefault="00165DC1" w:rsidP="00263271">
            <w:pPr>
              <w:pStyle w:val="Title"/>
              <w:jc w:val="left"/>
              <w:rPr>
                <w:sz w:val="22"/>
                <w:szCs w:val="22"/>
                <w:lang w:val="es-ES_tradnl"/>
              </w:rPr>
            </w:pPr>
          </w:p>
        </w:tc>
        <w:tc>
          <w:tcPr>
            <w:tcW w:w="7106" w:type="dxa"/>
          </w:tcPr>
          <w:p w14:paraId="1DD337FD" w14:textId="77777777" w:rsidR="00165DC1" w:rsidRPr="00F25C8E" w:rsidRDefault="00165DC1" w:rsidP="00BD2FEC">
            <w:pPr>
              <w:pStyle w:val="Title"/>
              <w:jc w:val="left"/>
              <w:rPr>
                <w:b w:val="0"/>
                <w:sz w:val="22"/>
                <w:szCs w:val="22"/>
                <w:lang w:val="es-ES_tradnl"/>
              </w:rPr>
            </w:pPr>
            <w:r w:rsidRPr="00F25C8E">
              <w:rPr>
                <w:b w:val="0"/>
                <w:snapToGrid w:val="0"/>
                <w:sz w:val="22"/>
                <w:szCs w:val="22"/>
                <w:lang w:val="es-ES_tradnl"/>
              </w:rPr>
              <w:t xml:space="preserve">Organización No Gubernamental </w:t>
            </w:r>
          </w:p>
        </w:tc>
      </w:tr>
      <w:tr w:rsidR="002F446C" w:rsidRPr="00F25C8E" w14:paraId="35A4B6A2" w14:textId="77777777" w:rsidTr="00E96A15">
        <w:trPr>
          <w:trHeight w:val="252"/>
        </w:trPr>
        <w:tc>
          <w:tcPr>
            <w:tcW w:w="1890" w:type="dxa"/>
          </w:tcPr>
          <w:p w14:paraId="67798EE1" w14:textId="77777777" w:rsidR="002F446C" w:rsidRPr="00F25C8E" w:rsidRDefault="002F446C" w:rsidP="00C879D9">
            <w:pPr>
              <w:pStyle w:val="Title"/>
              <w:jc w:val="left"/>
              <w:rPr>
                <w:sz w:val="22"/>
                <w:szCs w:val="22"/>
                <w:lang w:val="es-ES_tradnl"/>
              </w:rPr>
            </w:pPr>
            <w:r w:rsidRPr="00F25C8E">
              <w:rPr>
                <w:sz w:val="22"/>
                <w:szCs w:val="22"/>
                <w:lang w:val="es-ES_tradnl"/>
              </w:rPr>
              <w:t>PACA</w:t>
            </w:r>
            <w:r w:rsidR="009377AD" w:rsidRPr="00F25C8E">
              <w:rPr>
                <w:sz w:val="22"/>
                <w:szCs w:val="22"/>
                <w:lang w:val="es-ES_tradnl"/>
              </w:rPr>
              <w:t xml:space="preserve"> </w:t>
            </w:r>
          </w:p>
        </w:tc>
        <w:tc>
          <w:tcPr>
            <w:tcW w:w="360" w:type="dxa"/>
          </w:tcPr>
          <w:p w14:paraId="3D6B3A63" w14:textId="77777777" w:rsidR="002F446C" w:rsidRPr="00F25C8E" w:rsidRDefault="002F446C" w:rsidP="00C879D9">
            <w:pPr>
              <w:pStyle w:val="Title"/>
              <w:jc w:val="left"/>
              <w:rPr>
                <w:sz w:val="22"/>
                <w:szCs w:val="22"/>
                <w:lang w:val="es-ES_tradnl"/>
              </w:rPr>
            </w:pPr>
          </w:p>
        </w:tc>
        <w:tc>
          <w:tcPr>
            <w:tcW w:w="7106" w:type="dxa"/>
          </w:tcPr>
          <w:p w14:paraId="55ABA9FA"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Plan de Acción para la Conservación de los Anfibios</w:t>
            </w:r>
          </w:p>
        </w:tc>
      </w:tr>
      <w:tr w:rsidR="002F446C" w:rsidRPr="00F25C8E" w14:paraId="68AE8C8A" w14:textId="77777777" w:rsidTr="00E96A15">
        <w:trPr>
          <w:trHeight w:val="252"/>
        </w:trPr>
        <w:tc>
          <w:tcPr>
            <w:tcW w:w="1890" w:type="dxa"/>
          </w:tcPr>
          <w:p w14:paraId="0AFF4464" w14:textId="77777777" w:rsidR="002F446C" w:rsidRPr="00F25C8E" w:rsidRDefault="002F446C" w:rsidP="00C879D9">
            <w:pPr>
              <w:pStyle w:val="Title"/>
              <w:jc w:val="left"/>
              <w:rPr>
                <w:sz w:val="22"/>
                <w:szCs w:val="22"/>
                <w:lang w:val="es-ES_tradnl"/>
              </w:rPr>
            </w:pPr>
            <w:r w:rsidRPr="00F25C8E">
              <w:rPr>
                <w:sz w:val="22"/>
                <w:szCs w:val="22"/>
                <w:lang w:val="es-ES_tradnl"/>
              </w:rPr>
              <w:t>PANE</w:t>
            </w:r>
            <w:r w:rsidRPr="00F25C8E">
              <w:rPr>
                <w:sz w:val="22"/>
                <w:szCs w:val="22"/>
                <w:lang w:val="es-ES_tradnl"/>
              </w:rPr>
              <w:tab/>
            </w:r>
          </w:p>
        </w:tc>
        <w:tc>
          <w:tcPr>
            <w:tcW w:w="360" w:type="dxa"/>
          </w:tcPr>
          <w:p w14:paraId="7DEF5424" w14:textId="77777777" w:rsidR="002F446C" w:rsidRPr="00F25C8E" w:rsidRDefault="002F446C" w:rsidP="00C879D9">
            <w:pPr>
              <w:pStyle w:val="Title"/>
              <w:jc w:val="left"/>
              <w:rPr>
                <w:sz w:val="22"/>
                <w:szCs w:val="22"/>
                <w:lang w:val="es-ES_tradnl"/>
              </w:rPr>
            </w:pPr>
          </w:p>
        </w:tc>
        <w:tc>
          <w:tcPr>
            <w:tcW w:w="7106" w:type="dxa"/>
          </w:tcPr>
          <w:p w14:paraId="617BE289"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Patrimonio de Áreas Naturales del Estado</w:t>
            </w:r>
          </w:p>
        </w:tc>
      </w:tr>
      <w:tr w:rsidR="002F446C" w:rsidRPr="00F25C8E" w14:paraId="06011E9B" w14:textId="77777777" w:rsidTr="00E96A15">
        <w:trPr>
          <w:trHeight w:val="240"/>
        </w:trPr>
        <w:tc>
          <w:tcPr>
            <w:tcW w:w="1890" w:type="dxa"/>
          </w:tcPr>
          <w:p w14:paraId="0B52841F" w14:textId="77777777" w:rsidR="002F446C" w:rsidRPr="00F25C8E" w:rsidRDefault="002F446C" w:rsidP="00770C1E">
            <w:pPr>
              <w:pStyle w:val="Title"/>
              <w:jc w:val="left"/>
              <w:rPr>
                <w:sz w:val="22"/>
                <w:szCs w:val="22"/>
                <w:lang w:val="es-ES_tradnl"/>
              </w:rPr>
            </w:pPr>
            <w:r w:rsidRPr="00F25C8E">
              <w:rPr>
                <w:sz w:val="22"/>
                <w:szCs w:val="22"/>
                <w:lang w:val="es-ES_tradnl"/>
              </w:rPr>
              <w:t>PN</w:t>
            </w:r>
            <w:r w:rsidR="006775E5" w:rsidRPr="00F25C8E">
              <w:rPr>
                <w:sz w:val="22"/>
                <w:szCs w:val="22"/>
                <w:lang w:val="es-ES_tradnl"/>
              </w:rPr>
              <w:t xml:space="preserve"> </w:t>
            </w:r>
          </w:p>
        </w:tc>
        <w:tc>
          <w:tcPr>
            <w:tcW w:w="360" w:type="dxa"/>
          </w:tcPr>
          <w:p w14:paraId="77A341A5" w14:textId="77777777" w:rsidR="002F446C" w:rsidRPr="00F25C8E" w:rsidRDefault="002F446C" w:rsidP="00263271">
            <w:pPr>
              <w:pStyle w:val="Title"/>
              <w:jc w:val="left"/>
              <w:rPr>
                <w:sz w:val="22"/>
                <w:szCs w:val="22"/>
                <w:lang w:val="es-ES_tradnl"/>
              </w:rPr>
            </w:pPr>
          </w:p>
        </w:tc>
        <w:tc>
          <w:tcPr>
            <w:tcW w:w="7106" w:type="dxa"/>
          </w:tcPr>
          <w:p w14:paraId="4D1A5379" w14:textId="77777777" w:rsidR="002F446C" w:rsidRPr="00F25C8E" w:rsidRDefault="002F446C" w:rsidP="00263271">
            <w:pPr>
              <w:pStyle w:val="Title"/>
              <w:jc w:val="left"/>
              <w:rPr>
                <w:b w:val="0"/>
                <w:sz w:val="22"/>
                <w:szCs w:val="22"/>
                <w:lang w:val="es-ES_tradnl"/>
              </w:rPr>
            </w:pPr>
            <w:r w:rsidRPr="00F25C8E">
              <w:rPr>
                <w:b w:val="0"/>
                <w:sz w:val="22"/>
                <w:szCs w:val="22"/>
                <w:lang w:val="es-ES_tradnl"/>
              </w:rPr>
              <w:t xml:space="preserve">Parque Nacional </w:t>
            </w:r>
          </w:p>
        </w:tc>
      </w:tr>
      <w:tr w:rsidR="002F446C" w:rsidRPr="00F25C8E" w14:paraId="68958E73" w14:textId="77777777" w:rsidTr="00E96A15">
        <w:trPr>
          <w:trHeight w:val="240"/>
        </w:trPr>
        <w:tc>
          <w:tcPr>
            <w:tcW w:w="1890" w:type="dxa"/>
          </w:tcPr>
          <w:p w14:paraId="73FFC505" w14:textId="77777777" w:rsidR="002F446C" w:rsidRPr="00F25C8E" w:rsidRDefault="002F446C" w:rsidP="00770C1E">
            <w:pPr>
              <w:pStyle w:val="Title"/>
              <w:jc w:val="left"/>
              <w:rPr>
                <w:sz w:val="22"/>
                <w:szCs w:val="22"/>
                <w:lang w:val="es-ES_tradnl"/>
              </w:rPr>
            </w:pPr>
            <w:r w:rsidRPr="00F25C8E">
              <w:rPr>
                <w:sz w:val="22"/>
                <w:szCs w:val="22"/>
                <w:lang w:val="es-ES_tradnl"/>
              </w:rPr>
              <w:t>PNUMA</w:t>
            </w:r>
          </w:p>
        </w:tc>
        <w:tc>
          <w:tcPr>
            <w:tcW w:w="360" w:type="dxa"/>
          </w:tcPr>
          <w:p w14:paraId="3636512B" w14:textId="77777777" w:rsidR="002F446C" w:rsidRPr="00F25C8E" w:rsidRDefault="002F446C" w:rsidP="00263271">
            <w:pPr>
              <w:pStyle w:val="Title"/>
              <w:jc w:val="left"/>
              <w:rPr>
                <w:sz w:val="22"/>
                <w:szCs w:val="22"/>
                <w:lang w:val="es-ES_tradnl"/>
              </w:rPr>
            </w:pPr>
          </w:p>
        </w:tc>
        <w:tc>
          <w:tcPr>
            <w:tcW w:w="7106" w:type="dxa"/>
          </w:tcPr>
          <w:p w14:paraId="5CD4BE4E" w14:textId="77777777" w:rsidR="002F446C" w:rsidRPr="00F25C8E" w:rsidRDefault="002F446C" w:rsidP="00263271">
            <w:pPr>
              <w:pStyle w:val="Title"/>
              <w:jc w:val="left"/>
              <w:rPr>
                <w:b w:val="0"/>
                <w:sz w:val="22"/>
                <w:szCs w:val="22"/>
                <w:lang w:val="es-ES_tradnl"/>
              </w:rPr>
            </w:pPr>
            <w:r w:rsidRPr="00F25C8E">
              <w:rPr>
                <w:b w:val="0"/>
                <w:sz w:val="22"/>
                <w:szCs w:val="22"/>
                <w:lang w:val="es-ES_tradnl"/>
              </w:rPr>
              <w:t>Programa de las Naciones Unidas para el Medio Ambien</w:t>
            </w:r>
            <w:r w:rsidR="00C0106C" w:rsidRPr="00F25C8E">
              <w:rPr>
                <w:b w:val="0"/>
                <w:sz w:val="22"/>
                <w:szCs w:val="22"/>
                <w:lang w:val="es-ES_tradnl"/>
              </w:rPr>
              <w:t>te</w:t>
            </w:r>
          </w:p>
        </w:tc>
      </w:tr>
      <w:tr w:rsidR="002F446C" w:rsidRPr="00F25C8E" w14:paraId="6B1DC4F2" w14:textId="77777777" w:rsidTr="00E96A15">
        <w:trPr>
          <w:trHeight w:val="240"/>
        </w:trPr>
        <w:tc>
          <w:tcPr>
            <w:tcW w:w="1890" w:type="dxa"/>
          </w:tcPr>
          <w:p w14:paraId="4C86C2FE" w14:textId="77777777" w:rsidR="002F446C" w:rsidRPr="00F25C8E" w:rsidRDefault="002F446C" w:rsidP="00C879D9">
            <w:pPr>
              <w:pStyle w:val="Title"/>
              <w:jc w:val="left"/>
              <w:rPr>
                <w:sz w:val="22"/>
                <w:szCs w:val="22"/>
                <w:lang w:val="es-ES_tradnl"/>
              </w:rPr>
            </w:pPr>
            <w:r w:rsidRPr="00F25C8E">
              <w:rPr>
                <w:sz w:val="22"/>
                <w:szCs w:val="22"/>
                <w:lang w:val="es-ES_tradnl"/>
              </w:rPr>
              <w:t>PSA</w:t>
            </w:r>
            <w:r w:rsidR="006775E5" w:rsidRPr="00F25C8E">
              <w:rPr>
                <w:sz w:val="22"/>
                <w:szCs w:val="22"/>
                <w:lang w:val="es-ES_tradnl"/>
              </w:rPr>
              <w:t xml:space="preserve"> </w:t>
            </w:r>
          </w:p>
        </w:tc>
        <w:tc>
          <w:tcPr>
            <w:tcW w:w="360" w:type="dxa"/>
          </w:tcPr>
          <w:p w14:paraId="68F375B8" w14:textId="77777777" w:rsidR="002F446C" w:rsidRPr="00F25C8E" w:rsidRDefault="002F446C" w:rsidP="00C879D9">
            <w:pPr>
              <w:pStyle w:val="Title"/>
              <w:jc w:val="left"/>
              <w:rPr>
                <w:sz w:val="22"/>
                <w:szCs w:val="22"/>
                <w:lang w:val="es-ES_tradnl"/>
              </w:rPr>
            </w:pPr>
          </w:p>
        </w:tc>
        <w:tc>
          <w:tcPr>
            <w:tcW w:w="7106" w:type="dxa"/>
          </w:tcPr>
          <w:p w14:paraId="5EF7FFD0"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Pagos por Servicios Ambientales</w:t>
            </w:r>
          </w:p>
        </w:tc>
      </w:tr>
      <w:tr w:rsidR="002F446C" w:rsidRPr="00F25C8E" w14:paraId="36560D23" w14:textId="77777777" w:rsidTr="00E96A15">
        <w:trPr>
          <w:trHeight w:val="240"/>
        </w:trPr>
        <w:tc>
          <w:tcPr>
            <w:tcW w:w="1890" w:type="dxa"/>
          </w:tcPr>
          <w:p w14:paraId="701977D0" w14:textId="77777777" w:rsidR="002F446C" w:rsidRPr="00F25C8E" w:rsidRDefault="002F446C" w:rsidP="00C879D9">
            <w:pPr>
              <w:pStyle w:val="Title"/>
              <w:jc w:val="left"/>
              <w:rPr>
                <w:sz w:val="22"/>
                <w:szCs w:val="22"/>
                <w:lang w:val="es-ES_tradnl"/>
              </w:rPr>
            </w:pPr>
            <w:r w:rsidRPr="00F25C8E">
              <w:rPr>
                <w:sz w:val="22"/>
                <w:szCs w:val="22"/>
                <w:lang w:val="es-ES_tradnl"/>
              </w:rPr>
              <w:t>PTA</w:t>
            </w:r>
            <w:r w:rsidR="006775E5" w:rsidRPr="00F25C8E">
              <w:rPr>
                <w:sz w:val="22"/>
                <w:szCs w:val="22"/>
                <w:lang w:val="es-ES_tradnl"/>
              </w:rPr>
              <w:t xml:space="preserve"> </w:t>
            </w:r>
          </w:p>
        </w:tc>
        <w:tc>
          <w:tcPr>
            <w:tcW w:w="360" w:type="dxa"/>
          </w:tcPr>
          <w:p w14:paraId="1C16692A" w14:textId="77777777" w:rsidR="002F446C" w:rsidRPr="00F25C8E" w:rsidRDefault="002F446C" w:rsidP="00C879D9">
            <w:pPr>
              <w:pStyle w:val="Title"/>
              <w:jc w:val="left"/>
              <w:rPr>
                <w:sz w:val="22"/>
                <w:szCs w:val="22"/>
                <w:lang w:val="es-ES_tradnl"/>
              </w:rPr>
            </w:pPr>
          </w:p>
        </w:tc>
        <w:tc>
          <w:tcPr>
            <w:tcW w:w="7106" w:type="dxa"/>
          </w:tcPr>
          <w:p w14:paraId="22CD3AD0" w14:textId="77777777" w:rsidR="002F446C" w:rsidRPr="00F25C8E" w:rsidRDefault="00F20B35" w:rsidP="00C879D9">
            <w:pPr>
              <w:pStyle w:val="Title"/>
              <w:jc w:val="left"/>
              <w:rPr>
                <w:b w:val="0"/>
                <w:sz w:val="22"/>
                <w:szCs w:val="22"/>
                <w:lang w:val="es-ES_tradnl"/>
              </w:rPr>
            </w:pPr>
            <w:r w:rsidRPr="00F25C8E">
              <w:rPr>
                <w:b w:val="0"/>
                <w:color w:val="000000"/>
                <w:sz w:val="22"/>
                <w:szCs w:val="22"/>
                <w:lang w:val="es-ES_tradnl"/>
              </w:rPr>
              <w:t>Plan de Trabajo An</w:t>
            </w:r>
            <w:r w:rsidR="002F446C" w:rsidRPr="00F25C8E">
              <w:rPr>
                <w:b w:val="0"/>
                <w:color w:val="000000"/>
                <w:sz w:val="22"/>
                <w:szCs w:val="22"/>
                <w:lang w:val="es-ES_tradnl"/>
              </w:rPr>
              <w:t xml:space="preserve">ual </w:t>
            </w:r>
          </w:p>
        </w:tc>
      </w:tr>
      <w:tr w:rsidR="002F446C" w:rsidRPr="00F25C8E" w14:paraId="5C54993C" w14:textId="77777777" w:rsidTr="00E96A15">
        <w:trPr>
          <w:trHeight w:val="252"/>
        </w:trPr>
        <w:tc>
          <w:tcPr>
            <w:tcW w:w="1890" w:type="dxa"/>
          </w:tcPr>
          <w:p w14:paraId="1E42CDCF" w14:textId="77777777" w:rsidR="002F446C" w:rsidRPr="00F25C8E" w:rsidRDefault="002F446C" w:rsidP="00C879D9">
            <w:pPr>
              <w:pStyle w:val="Title"/>
              <w:jc w:val="left"/>
              <w:rPr>
                <w:sz w:val="22"/>
                <w:szCs w:val="22"/>
                <w:lang w:val="es-ES_tradnl"/>
              </w:rPr>
            </w:pPr>
            <w:r w:rsidRPr="00F25C8E">
              <w:rPr>
                <w:sz w:val="22"/>
                <w:szCs w:val="22"/>
                <w:lang w:val="es-ES_tradnl"/>
              </w:rPr>
              <w:t>SENESCYT</w:t>
            </w:r>
          </w:p>
        </w:tc>
        <w:tc>
          <w:tcPr>
            <w:tcW w:w="360" w:type="dxa"/>
          </w:tcPr>
          <w:p w14:paraId="03DE4CBA" w14:textId="77777777" w:rsidR="002F446C" w:rsidRPr="00F25C8E" w:rsidRDefault="002F446C" w:rsidP="00C879D9">
            <w:pPr>
              <w:pStyle w:val="Title"/>
              <w:jc w:val="left"/>
              <w:rPr>
                <w:sz w:val="22"/>
                <w:szCs w:val="22"/>
                <w:lang w:val="es-ES_tradnl"/>
              </w:rPr>
            </w:pPr>
          </w:p>
        </w:tc>
        <w:tc>
          <w:tcPr>
            <w:tcW w:w="7106" w:type="dxa"/>
          </w:tcPr>
          <w:p w14:paraId="02323CD6"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Secretaría Nacional de Educación Superior, Ciencia, Tecnología e Innovación</w:t>
            </w:r>
          </w:p>
        </w:tc>
      </w:tr>
      <w:tr w:rsidR="002F446C" w:rsidRPr="00F25C8E" w14:paraId="0E776656" w14:textId="77777777" w:rsidTr="00E96A15">
        <w:trPr>
          <w:trHeight w:val="252"/>
        </w:trPr>
        <w:tc>
          <w:tcPr>
            <w:tcW w:w="1890" w:type="dxa"/>
          </w:tcPr>
          <w:p w14:paraId="3487752E" w14:textId="77777777" w:rsidR="002F446C" w:rsidRPr="00F25C8E" w:rsidRDefault="002F446C" w:rsidP="00C879D9">
            <w:pPr>
              <w:pStyle w:val="Title"/>
              <w:jc w:val="left"/>
              <w:rPr>
                <w:sz w:val="22"/>
                <w:szCs w:val="22"/>
                <w:lang w:val="es-ES_tradnl"/>
              </w:rPr>
            </w:pPr>
            <w:r w:rsidRPr="00F25C8E">
              <w:rPr>
                <w:sz w:val="22"/>
                <w:szCs w:val="22"/>
                <w:lang w:val="es-ES_tradnl"/>
              </w:rPr>
              <w:t>SENPLADES</w:t>
            </w:r>
          </w:p>
        </w:tc>
        <w:tc>
          <w:tcPr>
            <w:tcW w:w="360" w:type="dxa"/>
          </w:tcPr>
          <w:p w14:paraId="4BA74325" w14:textId="77777777" w:rsidR="002F446C" w:rsidRPr="00F25C8E" w:rsidRDefault="002F446C" w:rsidP="00C879D9">
            <w:pPr>
              <w:pStyle w:val="Title"/>
              <w:jc w:val="left"/>
              <w:rPr>
                <w:sz w:val="22"/>
                <w:szCs w:val="22"/>
                <w:lang w:val="es-ES_tradnl"/>
              </w:rPr>
            </w:pPr>
          </w:p>
        </w:tc>
        <w:tc>
          <w:tcPr>
            <w:tcW w:w="7106" w:type="dxa"/>
          </w:tcPr>
          <w:p w14:paraId="6AC7CFAF"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Secretaría Nacional de Planificación y Desarrollo</w:t>
            </w:r>
          </w:p>
        </w:tc>
      </w:tr>
      <w:tr w:rsidR="002F446C" w:rsidRPr="00F25C8E" w14:paraId="6A3C24A1" w14:textId="77777777" w:rsidTr="00E96A15">
        <w:trPr>
          <w:trHeight w:val="252"/>
        </w:trPr>
        <w:tc>
          <w:tcPr>
            <w:tcW w:w="1890" w:type="dxa"/>
          </w:tcPr>
          <w:p w14:paraId="159DAB2A" w14:textId="77777777" w:rsidR="002F446C" w:rsidRPr="00F25C8E" w:rsidRDefault="002F446C" w:rsidP="00C879D9">
            <w:pPr>
              <w:pStyle w:val="Title"/>
              <w:jc w:val="left"/>
              <w:rPr>
                <w:sz w:val="22"/>
                <w:szCs w:val="22"/>
                <w:lang w:val="es-ES_tradnl"/>
              </w:rPr>
            </w:pPr>
            <w:r w:rsidRPr="00F25C8E">
              <w:rPr>
                <w:sz w:val="22"/>
                <w:szCs w:val="22"/>
                <w:lang w:val="es-ES_tradnl"/>
              </w:rPr>
              <w:t>SIB</w:t>
            </w:r>
          </w:p>
        </w:tc>
        <w:tc>
          <w:tcPr>
            <w:tcW w:w="360" w:type="dxa"/>
          </w:tcPr>
          <w:p w14:paraId="5CBC2D64" w14:textId="77777777" w:rsidR="002F446C" w:rsidRPr="00F25C8E" w:rsidRDefault="002F446C" w:rsidP="00C879D9">
            <w:pPr>
              <w:pStyle w:val="Title"/>
              <w:jc w:val="left"/>
              <w:rPr>
                <w:sz w:val="22"/>
                <w:szCs w:val="22"/>
                <w:lang w:val="es-ES_tradnl"/>
              </w:rPr>
            </w:pPr>
          </w:p>
        </w:tc>
        <w:tc>
          <w:tcPr>
            <w:tcW w:w="7106" w:type="dxa"/>
          </w:tcPr>
          <w:p w14:paraId="3A264BF1"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 xml:space="preserve">Sistema de Información de la Biodiversidad </w:t>
            </w:r>
          </w:p>
        </w:tc>
      </w:tr>
      <w:tr w:rsidR="002F446C" w:rsidRPr="00F25C8E" w14:paraId="50F78FE3" w14:textId="77777777" w:rsidTr="00E96A15">
        <w:trPr>
          <w:trHeight w:val="252"/>
        </w:trPr>
        <w:tc>
          <w:tcPr>
            <w:tcW w:w="1890" w:type="dxa"/>
          </w:tcPr>
          <w:p w14:paraId="20562AA7" w14:textId="77777777" w:rsidR="002F446C" w:rsidRPr="00F25C8E" w:rsidRDefault="002F446C" w:rsidP="00C879D9">
            <w:pPr>
              <w:pStyle w:val="Title"/>
              <w:jc w:val="left"/>
              <w:rPr>
                <w:sz w:val="22"/>
                <w:szCs w:val="22"/>
                <w:lang w:val="es-ES_tradnl"/>
              </w:rPr>
            </w:pPr>
            <w:r w:rsidRPr="00F25C8E">
              <w:rPr>
                <w:sz w:val="22"/>
                <w:szCs w:val="22"/>
                <w:lang w:val="es-ES_tradnl"/>
              </w:rPr>
              <w:t>SIG</w:t>
            </w:r>
            <w:r w:rsidR="006775E5" w:rsidRPr="00F25C8E">
              <w:rPr>
                <w:sz w:val="22"/>
                <w:szCs w:val="22"/>
                <w:lang w:val="es-ES_tradnl"/>
              </w:rPr>
              <w:t xml:space="preserve"> </w:t>
            </w:r>
          </w:p>
        </w:tc>
        <w:tc>
          <w:tcPr>
            <w:tcW w:w="360" w:type="dxa"/>
          </w:tcPr>
          <w:p w14:paraId="24AF0D4E" w14:textId="77777777" w:rsidR="002F446C" w:rsidRPr="00F25C8E" w:rsidRDefault="002F446C" w:rsidP="00C879D9">
            <w:pPr>
              <w:pStyle w:val="Title"/>
              <w:jc w:val="left"/>
              <w:rPr>
                <w:sz w:val="22"/>
                <w:szCs w:val="22"/>
                <w:lang w:val="es-ES_tradnl"/>
              </w:rPr>
            </w:pPr>
          </w:p>
        </w:tc>
        <w:tc>
          <w:tcPr>
            <w:tcW w:w="7106" w:type="dxa"/>
          </w:tcPr>
          <w:p w14:paraId="6A9E2B7F"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Sistema de Información Geográfica</w:t>
            </w:r>
          </w:p>
        </w:tc>
      </w:tr>
      <w:tr w:rsidR="002F446C" w:rsidRPr="00F25C8E" w14:paraId="02909B4F" w14:textId="77777777" w:rsidTr="00E96A15">
        <w:trPr>
          <w:trHeight w:val="252"/>
        </w:trPr>
        <w:tc>
          <w:tcPr>
            <w:tcW w:w="1890" w:type="dxa"/>
          </w:tcPr>
          <w:p w14:paraId="4457CEC2" w14:textId="77777777" w:rsidR="002F446C" w:rsidRPr="00F25C8E" w:rsidRDefault="002F446C" w:rsidP="00C879D9">
            <w:pPr>
              <w:pStyle w:val="Title"/>
              <w:jc w:val="left"/>
              <w:rPr>
                <w:sz w:val="22"/>
                <w:szCs w:val="22"/>
                <w:lang w:val="es-ES_tradnl"/>
              </w:rPr>
            </w:pPr>
            <w:r w:rsidRPr="00F25C8E">
              <w:rPr>
                <w:sz w:val="22"/>
                <w:szCs w:val="22"/>
                <w:lang w:val="es-ES_tradnl"/>
              </w:rPr>
              <w:t>SNAP</w:t>
            </w:r>
            <w:r w:rsidR="006775E5" w:rsidRPr="00F25C8E">
              <w:rPr>
                <w:sz w:val="22"/>
                <w:szCs w:val="22"/>
                <w:lang w:val="es-ES_tradnl"/>
              </w:rPr>
              <w:t xml:space="preserve"> </w:t>
            </w:r>
          </w:p>
        </w:tc>
        <w:tc>
          <w:tcPr>
            <w:tcW w:w="360" w:type="dxa"/>
          </w:tcPr>
          <w:p w14:paraId="77A3B367" w14:textId="77777777" w:rsidR="002F446C" w:rsidRPr="00F25C8E" w:rsidRDefault="002F446C" w:rsidP="00C879D9">
            <w:pPr>
              <w:pStyle w:val="Title"/>
              <w:jc w:val="left"/>
              <w:rPr>
                <w:sz w:val="22"/>
                <w:szCs w:val="22"/>
                <w:lang w:val="es-ES_tradnl"/>
              </w:rPr>
            </w:pPr>
          </w:p>
        </w:tc>
        <w:tc>
          <w:tcPr>
            <w:tcW w:w="7106" w:type="dxa"/>
          </w:tcPr>
          <w:p w14:paraId="5E2668D5" w14:textId="77777777" w:rsidR="002F446C" w:rsidRPr="00F25C8E" w:rsidRDefault="002F446C" w:rsidP="00C879D9">
            <w:pPr>
              <w:pStyle w:val="Title"/>
              <w:jc w:val="left"/>
              <w:rPr>
                <w:b w:val="0"/>
                <w:snapToGrid w:val="0"/>
                <w:sz w:val="22"/>
                <w:szCs w:val="22"/>
                <w:lang w:val="es-ES_tradnl"/>
              </w:rPr>
            </w:pPr>
            <w:r w:rsidRPr="00F25C8E">
              <w:rPr>
                <w:b w:val="0"/>
                <w:sz w:val="22"/>
                <w:szCs w:val="22"/>
                <w:lang w:val="es-ES_tradnl"/>
              </w:rPr>
              <w:t xml:space="preserve">Sistema Nacional de Áreas Protegidas </w:t>
            </w:r>
          </w:p>
        </w:tc>
      </w:tr>
      <w:tr w:rsidR="002F446C" w:rsidRPr="00F25C8E" w14:paraId="45B98999" w14:textId="77777777" w:rsidTr="00E96A15">
        <w:trPr>
          <w:trHeight w:val="252"/>
        </w:trPr>
        <w:tc>
          <w:tcPr>
            <w:tcW w:w="1890" w:type="dxa"/>
          </w:tcPr>
          <w:p w14:paraId="00A2D6B5" w14:textId="77777777" w:rsidR="002F446C" w:rsidRPr="00F25C8E" w:rsidRDefault="002F446C" w:rsidP="00C879D9">
            <w:pPr>
              <w:pStyle w:val="Title"/>
              <w:jc w:val="left"/>
              <w:rPr>
                <w:sz w:val="22"/>
                <w:szCs w:val="22"/>
                <w:lang w:val="es-ES_tradnl"/>
              </w:rPr>
            </w:pPr>
            <w:r w:rsidRPr="00F25C8E">
              <w:rPr>
                <w:sz w:val="22"/>
                <w:szCs w:val="22"/>
                <w:lang w:val="es-ES_tradnl"/>
              </w:rPr>
              <w:t>SUIA</w:t>
            </w:r>
          </w:p>
        </w:tc>
        <w:tc>
          <w:tcPr>
            <w:tcW w:w="360" w:type="dxa"/>
          </w:tcPr>
          <w:p w14:paraId="0213894B" w14:textId="77777777" w:rsidR="002F446C" w:rsidRPr="00F25C8E" w:rsidRDefault="002F446C" w:rsidP="00C879D9">
            <w:pPr>
              <w:pStyle w:val="Title"/>
              <w:jc w:val="left"/>
              <w:rPr>
                <w:sz w:val="22"/>
                <w:szCs w:val="22"/>
                <w:lang w:val="es-ES_tradnl"/>
              </w:rPr>
            </w:pPr>
          </w:p>
        </w:tc>
        <w:tc>
          <w:tcPr>
            <w:tcW w:w="7106" w:type="dxa"/>
          </w:tcPr>
          <w:p w14:paraId="4286BAD0"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 xml:space="preserve">Sistema Único de Información Ambiental </w:t>
            </w:r>
          </w:p>
        </w:tc>
      </w:tr>
      <w:tr w:rsidR="002F446C" w:rsidRPr="00F25C8E" w14:paraId="113A7B39" w14:textId="77777777" w:rsidTr="00E96A15">
        <w:trPr>
          <w:trHeight w:val="252"/>
        </w:trPr>
        <w:tc>
          <w:tcPr>
            <w:tcW w:w="1890" w:type="dxa"/>
          </w:tcPr>
          <w:p w14:paraId="79E092F0" w14:textId="77777777" w:rsidR="002F446C" w:rsidRPr="00F25C8E" w:rsidRDefault="002F446C" w:rsidP="00C879D9">
            <w:pPr>
              <w:pStyle w:val="Title"/>
              <w:jc w:val="left"/>
              <w:rPr>
                <w:sz w:val="22"/>
                <w:szCs w:val="22"/>
                <w:lang w:val="es-ES_tradnl"/>
              </w:rPr>
            </w:pPr>
            <w:r w:rsidRPr="00F25C8E">
              <w:rPr>
                <w:sz w:val="22"/>
                <w:szCs w:val="22"/>
                <w:lang w:val="es-ES_tradnl"/>
              </w:rPr>
              <w:t>TNC</w:t>
            </w:r>
          </w:p>
        </w:tc>
        <w:tc>
          <w:tcPr>
            <w:tcW w:w="360" w:type="dxa"/>
          </w:tcPr>
          <w:p w14:paraId="3771F1A8" w14:textId="77777777" w:rsidR="002F446C" w:rsidRPr="00F25C8E" w:rsidRDefault="002F446C" w:rsidP="00C879D9">
            <w:pPr>
              <w:pStyle w:val="Title"/>
              <w:jc w:val="left"/>
              <w:rPr>
                <w:sz w:val="22"/>
                <w:szCs w:val="22"/>
                <w:lang w:val="es-ES_tradnl"/>
              </w:rPr>
            </w:pPr>
          </w:p>
        </w:tc>
        <w:tc>
          <w:tcPr>
            <w:tcW w:w="7106" w:type="dxa"/>
          </w:tcPr>
          <w:p w14:paraId="2950863C"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The Nature Conservancy</w:t>
            </w:r>
          </w:p>
        </w:tc>
      </w:tr>
      <w:tr w:rsidR="002F446C" w:rsidRPr="00F25C8E" w14:paraId="716B0D7B" w14:textId="77777777" w:rsidTr="00E96A15">
        <w:trPr>
          <w:trHeight w:val="252"/>
        </w:trPr>
        <w:tc>
          <w:tcPr>
            <w:tcW w:w="1890" w:type="dxa"/>
          </w:tcPr>
          <w:p w14:paraId="0B9601DE" w14:textId="77777777" w:rsidR="002F446C" w:rsidRPr="00F25C8E" w:rsidRDefault="002F446C" w:rsidP="00C879D9">
            <w:pPr>
              <w:pStyle w:val="Title"/>
              <w:jc w:val="left"/>
              <w:rPr>
                <w:sz w:val="22"/>
                <w:szCs w:val="22"/>
                <w:lang w:val="es-ES_tradnl"/>
              </w:rPr>
            </w:pPr>
            <w:r w:rsidRPr="00F25C8E">
              <w:rPr>
                <w:sz w:val="22"/>
                <w:szCs w:val="22"/>
                <w:lang w:val="es-ES_tradnl"/>
              </w:rPr>
              <w:t>UCR</w:t>
            </w:r>
            <w:r w:rsidR="006775E5" w:rsidRPr="00F25C8E">
              <w:rPr>
                <w:sz w:val="22"/>
                <w:szCs w:val="22"/>
                <w:lang w:val="es-ES_tradnl"/>
              </w:rPr>
              <w:t xml:space="preserve"> </w:t>
            </w:r>
          </w:p>
        </w:tc>
        <w:tc>
          <w:tcPr>
            <w:tcW w:w="360" w:type="dxa"/>
          </w:tcPr>
          <w:p w14:paraId="14D2520E" w14:textId="77777777" w:rsidR="002F446C" w:rsidRPr="00F25C8E" w:rsidRDefault="002F446C" w:rsidP="00C879D9">
            <w:pPr>
              <w:pStyle w:val="Title"/>
              <w:jc w:val="left"/>
              <w:rPr>
                <w:sz w:val="22"/>
                <w:szCs w:val="22"/>
                <w:lang w:val="es-ES_tradnl"/>
              </w:rPr>
            </w:pPr>
          </w:p>
        </w:tc>
        <w:tc>
          <w:tcPr>
            <w:tcW w:w="7106" w:type="dxa"/>
          </w:tcPr>
          <w:p w14:paraId="63A2A399" w14:textId="77777777" w:rsidR="002F446C" w:rsidRPr="00F25C8E" w:rsidRDefault="002F446C" w:rsidP="00C0106C">
            <w:pPr>
              <w:pStyle w:val="Title"/>
              <w:jc w:val="left"/>
              <w:rPr>
                <w:b w:val="0"/>
                <w:sz w:val="22"/>
                <w:szCs w:val="22"/>
                <w:lang w:val="es-ES_tradnl"/>
              </w:rPr>
            </w:pPr>
            <w:r w:rsidRPr="00F25C8E">
              <w:rPr>
                <w:b w:val="0"/>
                <w:sz w:val="22"/>
                <w:szCs w:val="22"/>
                <w:lang w:val="es-ES_tradnl"/>
              </w:rPr>
              <w:t xml:space="preserve">Unidad de </w:t>
            </w:r>
            <w:r w:rsidR="00C0106C" w:rsidRPr="00F25C8E">
              <w:rPr>
                <w:b w:val="0"/>
                <w:sz w:val="22"/>
                <w:szCs w:val="22"/>
                <w:lang w:val="es-ES_tradnl"/>
              </w:rPr>
              <w:t>C</w:t>
            </w:r>
            <w:r w:rsidRPr="00F25C8E">
              <w:rPr>
                <w:b w:val="0"/>
                <w:sz w:val="22"/>
                <w:szCs w:val="22"/>
                <w:lang w:val="es-ES_tradnl"/>
              </w:rPr>
              <w:t xml:space="preserve">oordinación Regional </w:t>
            </w:r>
          </w:p>
        </w:tc>
      </w:tr>
      <w:tr w:rsidR="002F446C" w:rsidRPr="00F25C8E" w14:paraId="0B1AFBEF" w14:textId="77777777" w:rsidTr="00E96A15">
        <w:trPr>
          <w:trHeight w:val="240"/>
        </w:trPr>
        <w:tc>
          <w:tcPr>
            <w:tcW w:w="1890" w:type="dxa"/>
          </w:tcPr>
          <w:p w14:paraId="32F10CEA" w14:textId="77777777" w:rsidR="002F446C" w:rsidRPr="00F25C8E" w:rsidRDefault="002F446C" w:rsidP="00C879D9">
            <w:pPr>
              <w:pStyle w:val="Title"/>
              <w:jc w:val="left"/>
              <w:rPr>
                <w:sz w:val="22"/>
                <w:szCs w:val="22"/>
                <w:lang w:val="es-ES_tradnl"/>
              </w:rPr>
            </w:pPr>
            <w:r w:rsidRPr="00F25C8E">
              <w:rPr>
                <w:rFonts w:eastAsia="Calibri"/>
                <w:sz w:val="22"/>
                <w:szCs w:val="22"/>
                <w:lang w:val="es-ES_tradnl"/>
              </w:rPr>
              <w:t>UICN</w:t>
            </w:r>
            <w:r w:rsidR="006775E5" w:rsidRPr="00F25C8E">
              <w:rPr>
                <w:rFonts w:eastAsia="Calibri"/>
                <w:sz w:val="22"/>
                <w:szCs w:val="22"/>
                <w:lang w:val="es-ES_tradnl"/>
              </w:rPr>
              <w:t xml:space="preserve"> </w:t>
            </w:r>
          </w:p>
        </w:tc>
        <w:tc>
          <w:tcPr>
            <w:tcW w:w="360" w:type="dxa"/>
          </w:tcPr>
          <w:p w14:paraId="64892FC4" w14:textId="77777777" w:rsidR="002F446C" w:rsidRPr="00F25C8E" w:rsidRDefault="002F446C" w:rsidP="00C879D9">
            <w:pPr>
              <w:pStyle w:val="Title"/>
              <w:jc w:val="left"/>
              <w:rPr>
                <w:sz w:val="22"/>
                <w:szCs w:val="22"/>
                <w:lang w:val="es-ES_tradnl"/>
              </w:rPr>
            </w:pPr>
          </w:p>
        </w:tc>
        <w:tc>
          <w:tcPr>
            <w:tcW w:w="7106" w:type="dxa"/>
          </w:tcPr>
          <w:p w14:paraId="7DFA6C55" w14:textId="77777777" w:rsidR="002F446C" w:rsidRPr="00F25C8E" w:rsidRDefault="002F446C" w:rsidP="00C879D9">
            <w:pPr>
              <w:pStyle w:val="Title"/>
              <w:jc w:val="left"/>
              <w:rPr>
                <w:b w:val="0"/>
                <w:sz w:val="22"/>
                <w:szCs w:val="22"/>
                <w:lang w:val="es-ES_tradnl"/>
              </w:rPr>
            </w:pPr>
            <w:r w:rsidRPr="00F25C8E">
              <w:rPr>
                <w:b w:val="0"/>
                <w:sz w:val="22"/>
                <w:szCs w:val="22"/>
                <w:lang w:val="es-ES_tradnl"/>
              </w:rPr>
              <w:t>Unión Internacional para la Conservación de la Naturaleza</w:t>
            </w:r>
            <w:r w:rsidR="00C573B4">
              <w:rPr>
                <w:b w:val="0"/>
                <w:sz w:val="22"/>
                <w:szCs w:val="22"/>
                <w:lang w:val="es-ES_tradnl"/>
              </w:rPr>
              <w:t xml:space="preserve">   </w:t>
            </w:r>
          </w:p>
        </w:tc>
      </w:tr>
      <w:tr w:rsidR="002F446C" w:rsidRPr="00F25C8E" w14:paraId="2FDD6411" w14:textId="77777777" w:rsidTr="00E96A15">
        <w:trPr>
          <w:trHeight w:val="240"/>
        </w:trPr>
        <w:tc>
          <w:tcPr>
            <w:tcW w:w="1890" w:type="dxa"/>
          </w:tcPr>
          <w:p w14:paraId="253FA777" w14:textId="77777777" w:rsidR="002F446C" w:rsidRPr="00F25C8E" w:rsidRDefault="002F446C" w:rsidP="00C879D9">
            <w:pPr>
              <w:pStyle w:val="Title"/>
              <w:jc w:val="left"/>
              <w:rPr>
                <w:sz w:val="22"/>
                <w:szCs w:val="22"/>
                <w:lang w:val="es-ES_tradnl"/>
              </w:rPr>
            </w:pPr>
          </w:p>
        </w:tc>
        <w:tc>
          <w:tcPr>
            <w:tcW w:w="360" w:type="dxa"/>
          </w:tcPr>
          <w:p w14:paraId="16083715" w14:textId="77777777" w:rsidR="002F446C" w:rsidRPr="00F25C8E" w:rsidRDefault="002F446C" w:rsidP="00C879D9">
            <w:pPr>
              <w:pStyle w:val="Title"/>
              <w:jc w:val="left"/>
              <w:rPr>
                <w:sz w:val="22"/>
                <w:szCs w:val="22"/>
                <w:lang w:val="es-ES_tradnl"/>
              </w:rPr>
            </w:pPr>
          </w:p>
        </w:tc>
        <w:tc>
          <w:tcPr>
            <w:tcW w:w="7106" w:type="dxa"/>
          </w:tcPr>
          <w:p w14:paraId="5435D29B" w14:textId="77777777" w:rsidR="002F446C" w:rsidRPr="00F25C8E" w:rsidRDefault="002F446C" w:rsidP="00C879D9">
            <w:pPr>
              <w:pStyle w:val="Title"/>
              <w:jc w:val="left"/>
              <w:rPr>
                <w:b w:val="0"/>
                <w:sz w:val="22"/>
                <w:szCs w:val="22"/>
                <w:lang w:val="es-ES_tradnl"/>
              </w:rPr>
            </w:pPr>
          </w:p>
        </w:tc>
      </w:tr>
    </w:tbl>
    <w:p w14:paraId="5B54BF42" w14:textId="77777777" w:rsidR="00C573B4" w:rsidRDefault="00C573B4" w:rsidP="00C879D9">
      <w:pPr>
        <w:pStyle w:val="Title"/>
        <w:jc w:val="left"/>
        <w:rPr>
          <w:sz w:val="22"/>
          <w:szCs w:val="22"/>
          <w:lang w:val="es-ES_tradnl"/>
        </w:rPr>
        <w:sectPr w:rsidR="00C573B4" w:rsidSect="00CE16BC">
          <w:footerReference w:type="default" r:id="rId15"/>
          <w:pgSz w:w="12240" w:h="15840"/>
          <w:pgMar w:top="1440" w:right="1440" w:bottom="1440" w:left="1440" w:header="720" w:footer="720" w:gutter="0"/>
          <w:cols w:space="720"/>
          <w:docGrid w:linePitch="360"/>
        </w:sectPr>
      </w:pPr>
    </w:p>
    <w:p w14:paraId="5D3A3412" w14:textId="77777777" w:rsidR="00C573B4" w:rsidRDefault="00C573B4" w:rsidP="00C3384E">
      <w:pPr>
        <w:pStyle w:val="Heading2"/>
        <w:spacing w:before="120" w:after="80"/>
        <w:rPr>
          <w:rFonts w:cs="Times New Roman"/>
          <w:b/>
          <w:bCs/>
          <w:i w:val="0"/>
          <w:iCs w:val="0"/>
          <w:color w:val="000000"/>
          <w:lang w:val="es-ES_tradnl"/>
        </w:rPr>
      </w:pPr>
      <w:bookmarkStart w:id="99" w:name="_Toc424284649"/>
      <w:bookmarkStart w:id="100" w:name="_Toc295381777"/>
      <w:r>
        <w:rPr>
          <w:rFonts w:cs="Times New Roman"/>
          <w:b/>
          <w:bCs/>
          <w:i w:val="0"/>
          <w:iCs w:val="0"/>
          <w:color w:val="000000"/>
          <w:lang w:val="es-ES_tradnl"/>
        </w:rPr>
        <w:lastRenderedPageBreak/>
        <w:t>SECCIÓN 1: ELABORACIÓN  DE  LA  NARRATIVA</w:t>
      </w:r>
      <w:bookmarkEnd w:id="99"/>
      <w:r>
        <w:rPr>
          <w:rFonts w:cs="Times New Roman"/>
          <w:b/>
          <w:bCs/>
          <w:i w:val="0"/>
          <w:iCs w:val="0"/>
          <w:color w:val="000000"/>
          <w:lang w:val="es-ES_tradnl"/>
        </w:rPr>
        <w:t xml:space="preserve"> </w:t>
      </w:r>
    </w:p>
    <w:p w14:paraId="1CEC825D" w14:textId="388966A2" w:rsidR="004E6589" w:rsidRPr="00DA5BA9" w:rsidRDefault="00DA5BA9" w:rsidP="00DA5BA9">
      <w:pPr>
        <w:keepNext/>
        <w:tabs>
          <w:tab w:val="left" w:pos="1260"/>
        </w:tabs>
        <w:jc w:val="both"/>
        <w:outlineLvl w:val="0"/>
        <w:rPr>
          <w:b/>
          <w:bCs/>
          <w:sz w:val="28"/>
          <w:szCs w:val="28"/>
        </w:rPr>
      </w:pPr>
      <w:bookmarkStart w:id="101" w:name="_Toc424284650"/>
      <w:r w:rsidRPr="00DA5BA9">
        <w:rPr>
          <w:b/>
          <w:bCs/>
          <w:sz w:val="28"/>
          <w:szCs w:val="28"/>
        </w:rPr>
        <w:t>PARTE</w:t>
      </w:r>
      <w:r w:rsidR="00F27B39" w:rsidRPr="00DA5BA9">
        <w:rPr>
          <w:b/>
          <w:bCs/>
          <w:sz w:val="28"/>
          <w:szCs w:val="28"/>
        </w:rPr>
        <w:t xml:space="preserve"> </w:t>
      </w:r>
      <w:r w:rsidR="0011069F" w:rsidRPr="00DA5BA9">
        <w:rPr>
          <w:b/>
          <w:bCs/>
          <w:sz w:val="28"/>
          <w:szCs w:val="28"/>
        </w:rPr>
        <w:t>I</w:t>
      </w:r>
      <w:r w:rsidR="001D6DF8" w:rsidRPr="00DA5BA9">
        <w:rPr>
          <w:b/>
          <w:bCs/>
          <w:sz w:val="28"/>
          <w:szCs w:val="28"/>
        </w:rPr>
        <w:t>.</w:t>
      </w:r>
      <w:r w:rsidR="0011069F" w:rsidRPr="00DA5BA9">
        <w:rPr>
          <w:b/>
          <w:bCs/>
          <w:sz w:val="28"/>
          <w:szCs w:val="28"/>
        </w:rPr>
        <w:t>A</w:t>
      </w:r>
      <w:r w:rsidR="001D6DF8" w:rsidRPr="00DA5BA9">
        <w:rPr>
          <w:b/>
          <w:bCs/>
          <w:sz w:val="28"/>
          <w:szCs w:val="28"/>
        </w:rPr>
        <w:t>.</w:t>
      </w:r>
      <w:r w:rsidR="004E6589" w:rsidRPr="00DA5BA9">
        <w:rPr>
          <w:b/>
          <w:bCs/>
          <w:sz w:val="28"/>
          <w:szCs w:val="28"/>
        </w:rPr>
        <w:t xml:space="preserve"> </w:t>
      </w:r>
      <w:r w:rsidR="001D6DF8" w:rsidRPr="00DA5BA9">
        <w:rPr>
          <w:b/>
          <w:bCs/>
          <w:sz w:val="28"/>
          <w:szCs w:val="28"/>
        </w:rPr>
        <w:t>Context</w:t>
      </w:r>
      <w:r w:rsidR="0081782A" w:rsidRPr="00DA5BA9">
        <w:rPr>
          <w:b/>
          <w:bCs/>
          <w:sz w:val="28"/>
          <w:szCs w:val="28"/>
        </w:rPr>
        <w:t>o</w:t>
      </w:r>
      <w:bookmarkEnd w:id="100"/>
      <w:bookmarkEnd w:id="101"/>
    </w:p>
    <w:p w14:paraId="3851EBDF" w14:textId="77777777" w:rsidR="00C3384E" w:rsidRPr="00F25C8E" w:rsidRDefault="0081782A" w:rsidP="00315F03">
      <w:pPr>
        <w:pStyle w:val="Heading3"/>
        <w:numPr>
          <w:ilvl w:val="1"/>
          <w:numId w:val="30"/>
        </w:numPr>
        <w:spacing w:before="120" w:after="80"/>
        <w:rPr>
          <w:rFonts w:cs="Times New Roman"/>
          <w:b/>
          <w:bCs/>
          <w:i w:val="0"/>
          <w:iCs w:val="0"/>
          <w:color w:val="000000"/>
          <w:u w:val="none"/>
          <w:lang w:val="es-ES_tradnl"/>
        </w:rPr>
      </w:pPr>
      <w:bookmarkStart w:id="102" w:name="_Toc295381778"/>
      <w:bookmarkStart w:id="103" w:name="_Toc424284651"/>
      <w:r w:rsidRPr="00F25C8E">
        <w:rPr>
          <w:rFonts w:cs="Times New Roman"/>
          <w:b/>
          <w:bCs/>
          <w:i w:val="0"/>
          <w:iCs w:val="0"/>
          <w:color w:val="000000"/>
          <w:u w:val="none"/>
          <w:lang w:val="es-ES_tradnl"/>
        </w:rPr>
        <w:t>Contexto e importancia mundial</w:t>
      </w:r>
      <w:bookmarkEnd w:id="102"/>
      <w:bookmarkEnd w:id="103"/>
    </w:p>
    <w:p w14:paraId="39D2ABCB" w14:textId="66B055F9" w:rsidR="00C746D9" w:rsidRPr="00F25C8E" w:rsidRDefault="001F5070" w:rsidP="00DE6527">
      <w:pPr>
        <w:pStyle w:val="Para"/>
        <w:numPr>
          <w:ilvl w:val="0"/>
          <w:numId w:val="15"/>
        </w:numPr>
        <w:jc w:val="both"/>
        <w:rPr>
          <w:sz w:val="22"/>
          <w:szCs w:val="22"/>
          <w:lang w:val="es-ES_tradnl"/>
        </w:rPr>
      </w:pPr>
      <w:r w:rsidRPr="00F25C8E">
        <w:rPr>
          <w:sz w:val="22"/>
          <w:szCs w:val="22"/>
          <w:lang w:val="es-ES_tradnl"/>
        </w:rPr>
        <w:t xml:space="preserve"> </w:t>
      </w:r>
      <w:r w:rsidR="00DE6527" w:rsidRPr="00F25C8E">
        <w:rPr>
          <w:sz w:val="22"/>
          <w:szCs w:val="22"/>
          <w:lang w:val="es-ES_tradnl"/>
        </w:rPr>
        <w:t xml:space="preserve">Ecuador </w:t>
      </w:r>
      <w:r w:rsidR="00F06768" w:rsidRPr="00F25C8E">
        <w:rPr>
          <w:sz w:val="22"/>
          <w:szCs w:val="22"/>
          <w:lang w:val="es-ES_tradnl"/>
        </w:rPr>
        <w:t xml:space="preserve">se </w:t>
      </w:r>
      <w:r w:rsidR="00DE6527" w:rsidRPr="00F25C8E">
        <w:rPr>
          <w:sz w:val="22"/>
          <w:szCs w:val="22"/>
          <w:lang w:val="es-ES_tradnl"/>
        </w:rPr>
        <w:t xml:space="preserve">extiende a ambos lados </w:t>
      </w:r>
      <w:r w:rsidR="00420EAE" w:rsidRPr="00F25C8E">
        <w:rPr>
          <w:sz w:val="22"/>
          <w:szCs w:val="22"/>
          <w:lang w:val="es-ES_tradnl"/>
        </w:rPr>
        <w:t>de la línea ecuatorial</w:t>
      </w:r>
      <w:r w:rsidR="00DE6527" w:rsidRPr="00F25C8E">
        <w:rPr>
          <w:sz w:val="22"/>
          <w:szCs w:val="22"/>
          <w:lang w:val="es-ES_tradnl"/>
        </w:rPr>
        <w:t xml:space="preserve"> </w:t>
      </w:r>
      <w:r w:rsidR="00420EAE" w:rsidRPr="00F25C8E">
        <w:rPr>
          <w:sz w:val="22"/>
          <w:szCs w:val="22"/>
          <w:lang w:val="es-ES_tradnl"/>
        </w:rPr>
        <w:t>sobre</w:t>
      </w:r>
      <w:r w:rsidR="00DE6527" w:rsidRPr="00F25C8E">
        <w:rPr>
          <w:sz w:val="22"/>
          <w:szCs w:val="22"/>
          <w:lang w:val="es-ES_tradnl"/>
        </w:rPr>
        <w:t xml:space="preserve"> la costa del Pacífico de América del Sur. Limita al norte con Colombia y al sur y al este con Perú. Tiene una superficie de 256.370 kilómetros cuadrados (0,19% de la superficie del mundo), por lo que es el país andino más pequeño. A pesar de su tamaño, Ecuador ocupa el </w:t>
      </w:r>
      <w:r w:rsidR="00420EAE" w:rsidRPr="00F25C8E">
        <w:rPr>
          <w:sz w:val="22"/>
          <w:szCs w:val="22"/>
          <w:lang w:val="es-ES_tradnl"/>
        </w:rPr>
        <w:t xml:space="preserve">octavo </w:t>
      </w:r>
      <w:r w:rsidR="00DE6527" w:rsidRPr="00F25C8E">
        <w:rPr>
          <w:sz w:val="22"/>
          <w:szCs w:val="22"/>
          <w:lang w:val="es-ES_tradnl"/>
        </w:rPr>
        <w:t xml:space="preserve">puesto en la lista de 17 países </w:t>
      </w:r>
      <w:r w:rsidR="00895201" w:rsidRPr="00F25C8E">
        <w:rPr>
          <w:sz w:val="22"/>
          <w:szCs w:val="22"/>
          <w:lang w:val="es-ES_tradnl"/>
        </w:rPr>
        <w:t>mega diversos</w:t>
      </w:r>
      <w:r w:rsidR="00DE6527" w:rsidRPr="00F25C8E">
        <w:rPr>
          <w:sz w:val="22"/>
          <w:szCs w:val="22"/>
          <w:lang w:val="es-ES_tradnl"/>
        </w:rPr>
        <w:t xml:space="preserve"> del mundo. Cuenta con la más </w:t>
      </w:r>
      <w:r w:rsidR="00420EAE" w:rsidRPr="00F25C8E">
        <w:rPr>
          <w:sz w:val="22"/>
          <w:szCs w:val="22"/>
          <w:lang w:val="es-ES_tradnl"/>
        </w:rPr>
        <w:t>alta biodiversidad por unidad de</w:t>
      </w:r>
      <w:r w:rsidR="00DE6527" w:rsidRPr="00F25C8E">
        <w:rPr>
          <w:sz w:val="22"/>
          <w:szCs w:val="22"/>
          <w:lang w:val="es-ES_tradnl"/>
        </w:rPr>
        <w:t xml:space="preserve"> superficie </w:t>
      </w:r>
      <w:r w:rsidR="00420EAE" w:rsidRPr="00F25C8E">
        <w:rPr>
          <w:sz w:val="22"/>
          <w:szCs w:val="22"/>
          <w:lang w:val="es-ES_tradnl"/>
        </w:rPr>
        <w:t>en América del Sur</w:t>
      </w:r>
      <w:r w:rsidR="00DE6527" w:rsidRPr="00F25C8E">
        <w:rPr>
          <w:sz w:val="22"/>
          <w:szCs w:val="22"/>
          <w:lang w:val="es-ES_tradnl"/>
        </w:rPr>
        <w:t xml:space="preserve"> y </w:t>
      </w:r>
      <w:r w:rsidR="00B252B9" w:rsidRPr="00F25C8E">
        <w:rPr>
          <w:sz w:val="22"/>
          <w:szCs w:val="22"/>
          <w:lang w:val="es-ES_tradnl"/>
        </w:rPr>
        <w:t xml:space="preserve">se encuentra ubicado en </w:t>
      </w:r>
      <w:r w:rsidR="00F06768" w:rsidRPr="00F25C8E">
        <w:rPr>
          <w:sz w:val="22"/>
          <w:szCs w:val="22"/>
          <w:lang w:val="es-ES_tradnl"/>
        </w:rPr>
        <w:t xml:space="preserve">dos </w:t>
      </w:r>
      <w:r w:rsidR="00DE6527" w:rsidRPr="00F25C8E">
        <w:rPr>
          <w:sz w:val="22"/>
          <w:szCs w:val="22"/>
          <w:lang w:val="es-ES_tradnl"/>
        </w:rPr>
        <w:t xml:space="preserve">de los 34 </w:t>
      </w:r>
      <w:r w:rsidR="00B252B9" w:rsidRPr="00F25C8E">
        <w:rPr>
          <w:sz w:val="22"/>
          <w:szCs w:val="22"/>
          <w:lang w:val="es-ES_tradnl"/>
        </w:rPr>
        <w:t>lugares donde se concentra la mayor biodiversidad del planeta</w:t>
      </w:r>
      <w:r w:rsidR="00F06768" w:rsidRPr="00F25C8E">
        <w:rPr>
          <w:sz w:val="22"/>
          <w:szCs w:val="22"/>
          <w:lang w:val="es-ES_tradnl"/>
        </w:rPr>
        <w:t>:</w:t>
      </w:r>
      <w:r w:rsidR="00DE6527" w:rsidRPr="00F25C8E">
        <w:rPr>
          <w:sz w:val="22"/>
          <w:szCs w:val="22"/>
          <w:lang w:val="es-ES_tradnl"/>
        </w:rPr>
        <w:t xml:space="preserve"> Tumbes-Chocó-Magdalena y los Andes </w:t>
      </w:r>
      <w:r w:rsidR="00F06768" w:rsidRPr="00F25C8E">
        <w:rPr>
          <w:sz w:val="22"/>
          <w:szCs w:val="22"/>
          <w:lang w:val="es-ES_tradnl"/>
        </w:rPr>
        <w:t>t</w:t>
      </w:r>
      <w:r w:rsidR="00DE6527" w:rsidRPr="00F25C8E">
        <w:rPr>
          <w:sz w:val="22"/>
          <w:szCs w:val="22"/>
          <w:lang w:val="es-ES_tradnl"/>
        </w:rPr>
        <w:t>ropicales.</w:t>
      </w:r>
    </w:p>
    <w:p w14:paraId="62156628" w14:textId="77777777" w:rsidR="00DE6527" w:rsidRPr="00F25C8E" w:rsidRDefault="00DE6527" w:rsidP="00263271">
      <w:pPr>
        <w:pStyle w:val="Para"/>
        <w:tabs>
          <w:tab w:val="clear" w:pos="720"/>
        </w:tabs>
        <w:jc w:val="both"/>
        <w:rPr>
          <w:sz w:val="22"/>
          <w:szCs w:val="22"/>
          <w:lang w:val="es-ES_tradnl"/>
        </w:rPr>
      </w:pPr>
    </w:p>
    <w:p w14:paraId="69FCFD72" w14:textId="77777777" w:rsidR="00C746D9" w:rsidRPr="00F25C8E" w:rsidRDefault="001F5070" w:rsidP="00490615">
      <w:pPr>
        <w:pStyle w:val="Para"/>
        <w:numPr>
          <w:ilvl w:val="0"/>
          <w:numId w:val="15"/>
        </w:numPr>
        <w:jc w:val="both"/>
        <w:rPr>
          <w:sz w:val="22"/>
          <w:szCs w:val="22"/>
          <w:lang w:val="es-ES_tradnl"/>
        </w:rPr>
      </w:pPr>
      <w:r w:rsidRPr="00F25C8E">
        <w:rPr>
          <w:sz w:val="22"/>
          <w:szCs w:val="22"/>
          <w:lang w:val="es-ES_tradnl"/>
        </w:rPr>
        <w:t xml:space="preserve"> </w:t>
      </w:r>
      <w:r w:rsidR="00490615" w:rsidRPr="00F25C8E">
        <w:rPr>
          <w:sz w:val="22"/>
          <w:szCs w:val="22"/>
          <w:lang w:val="es-ES_tradnl"/>
        </w:rPr>
        <w:t xml:space="preserve">Además de las </w:t>
      </w:r>
      <w:r w:rsidR="007D10E7" w:rsidRPr="007D10E7">
        <w:rPr>
          <w:sz w:val="22"/>
          <w:szCs w:val="22"/>
          <w:lang w:val="es-ES_tradnl"/>
        </w:rPr>
        <w:t>i</w:t>
      </w:r>
      <w:r w:rsidR="00490615" w:rsidRPr="007D10E7">
        <w:rPr>
          <w:sz w:val="22"/>
          <w:szCs w:val="22"/>
          <w:lang w:val="es-ES_tradnl"/>
        </w:rPr>
        <w:t>slas</w:t>
      </w:r>
      <w:r w:rsidR="00490615" w:rsidRPr="00F25C8E">
        <w:rPr>
          <w:sz w:val="22"/>
          <w:szCs w:val="22"/>
          <w:lang w:val="es-ES_tradnl"/>
        </w:rPr>
        <w:t xml:space="preserve"> Galápagos, la cuarta región natural de Ecuador, la parte continental se divide en tres </w:t>
      </w:r>
      <w:r w:rsidR="00E15E96" w:rsidRPr="00F25C8E">
        <w:rPr>
          <w:sz w:val="22"/>
          <w:szCs w:val="22"/>
          <w:lang w:val="es-ES_tradnl"/>
        </w:rPr>
        <w:t>regiones</w:t>
      </w:r>
      <w:r w:rsidR="00490615" w:rsidRPr="00F25C8E">
        <w:rPr>
          <w:sz w:val="22"/>
          <w:szCs w:val="22"/>
          <w:lang w:val="es-ES_tradnl"/>
        </w:rPr>
        <w:t xml:space="preserve"> principales: la Costa del Pacífico (ric</w:t>
      </w:r>
      <w:r w:rsidR="00F06768" w:rsidRPr="00F25C8E">
        <w:rPr>
          <w:sz w:val="22"/>
          <w:szCs w:val="22"/>
          <w:lang w:val="es-ES_tradnl"/>
        </w:rPr>
        <w:t>a</w:t>
      </w:r>
      <w:r w:rsidR="00490615" w:rsidRPr="00F25C8E">
        <w:rPr>
          <w:sz w:val="22"/>
          <w:szCs w:val="22"/>
          <w:lang w:val="es-ES_tradnl"/>
        </w:rPr>
        <w:t xml:space="preserve"> en biomas forestales y manglares secos), la </w:t>
      </w:r>
      <w:r w:rsidR="00B252B9" w:rsidRPr="00F25C8E">
        <w:rPr>
          <w:sz w:val="22"/>
          <w:szCs w:val="22"/>
          <w:lang w:val="es-ES_tradnl"/>
        </w:rPr>
        <w:t>montañosa de los Andes (ric</w:t>
      </w:r>
      <w:r w:rsidR="00BE597D">
        <w:rPr>
          <w:sz w:val="22"/>
          <w:szCs w:val="22"/>
          <w:lang w:val="es-ES_tradnl"/>
        </w:rPr>
        <w:t>a en bosques andinos y páramos)</w:t>
      </w:r>
      <w:r w:rsidR="00B252B9" w:rsidRPr="00F25C8E">
        <w:rPr>
          <w:sz w:val="22"/>
          <w:szCs w:val="22"/>
          <w:lang w:val="es-ES_tradnl"/>
        </w:rPr>
        <w:t xml:space="preserve"> y la </w:t>
      </w:r>
      <w:r w:rsidR="00F06768" w:rsidRPr="00F25C8E">
        <w:rPr>
          <w:sz w:val="22"/>
          <w:szCs w:val="22"/>
          <w:lang w:val="es-ES_tradnl"/>
        </w:rPr>
        <w:t>s</w:t>
      </w:r>
      <w:r w:rsidR="00B252B9" w:rsidRPr="00F25C8E">
        <w:rPr>
          <w:sz w:val="22"/>
          <w:szCs w:val="22"/>
          <w:lang w:val="es-ES_tradnl"/>
        </w:rPr>
        <w:t>elva Amazónica (rica en</w:t>
      </w:r>
      <w:r w:rsidR="00490615" w:rsidRPr="00F25C8E">
        <w:rPr>
          <w:sz w:val="22"/>
          <w:szCs w:val="22"/>
          <w:lang w:val="es-ES_tradnl"/>
        </w:rPr>
        <w:t xml:space="preserve"> bosque</w:t>
      </w:r>
      <w:r w:rsidR="00B252B9" w:rsidRPr="00F25C8E">
        <w:rPr>
          <w:sz w:val="22"/>
          <w:szCs w:val="22"/>
          <w:lang w:val="es-ES_tradnl"/>
        </w:rPr>
        <w:t>s</w:t>
      </w:r>
      <w:r w:rsidR="00490615" w:rsidRPr="00F25C8E">
        <w:rPr>
          <w:sz w:val="22"/>
          <w:szCs w:val="22"/>
          <w:lang w:val="es-ES_tradnl"/>
        </w:rPr>
        <w:t xml:space="preserve"> tropical</w:t>
      </w:r>
      <w:r w:rsidR="00B252B9" w:rsidRPr="00F25C8E">
        <w:rPr>
          <w:sz w:val="22"/>
          <w:szCs w:val="22"/>
          <w:lang w:val="es-ES_tradnl"/>
        </w:rPr>
        <w:t>es</w:t>
      </w:r>
      <w:r w:rsidR="00490615" w:rsidRPr="00F25C8E">
        <w:rPr>
          <w:sz w:val="22"/>
          <w:szCs w:val="22"/>
          <w:lang w:val="es-ES_tradnl"/>
        </w:rPr>
        <w:t xml:space="preserve">). Los amplios rangos de latitud y altitud a lo largo de la línea </w:t>
      </w:r>
      <w:r w:rsidR="00B252B9" w:rsidRPr="00F25C8E">
        <w:rPr>
          <w:sz w:val="22"/>
          <w:szCs w:val="22"/>
          <w:lang w:val="es-ES_tradnl"/>
        </w:rPr>
        <w:t>ecuatorial</w:t>
      </w:r>
      <w:r w:rsidR="00490615" w:rsidRPr="00F25C8E">
        <w:rPr>
          <w:sz w:val="22"/>
          <w:szCs w:val="22"/>
          <w:lang w:val="es-ES_tradnl"/>
        </w:rPr>
        <w:t xml:space="preserve">, junto con características marinas como la </w:t>
      </w:r>
      <w:r w:rsidR="00BE597D">
        <w:rPr>
          <w:sz w:val="22"/>
          <w:szCs w:val="22"/>
          <w:lang w:val="es-ES_tradnl"/>
        </w:rPr>
        <w:t>c</w:t>
      </w:r>
      <w:r w:rsidR="00490615" w:rsidRPr="00F25C8E">
        <w:rPr>
          <w:sz w:val="22"/>
          <w:szCs w:val="22"/>
          <w:lang w:val="es-ES_tradnl"/>
        </w:rPr>
        <w:t>orriente de Humboldt a lo largo de la costa</w:t>
      </w:r>
      <w:r w:rsidR="00B252B9" w:rsidRPr="00F25C8E">
        <w:rPr>
          <w:sz w:val="22"/>
          <w:szCs w:val="22"/>
          <w:lang w:val="es-ES_tradnl"/>
        </w:rPr>
        <w:t>,</w:t>
      </w:r>
      <w:r w:rsidR="00490615" w:rsidRPr="00F25C8E">
        <w:rPr>
          <w:sz w:val="22"/>
          <w:szCs w:val="22"/>
          <w:lang w:val="es-ES_tradnl"/>
        </w:rPr>
        <w:t xml:space="preserve"> han dado lugar a una gran variedad de zonas climáticas, incluso dentro de estas cuatro regiones principales</w:t>
      </w:r>
      <w:r w:rsidR="00296410">
        <w:rPr>
          <w:sz w:val="22"/>
          <w:szCs w:val="22"/>
          <w:lang w:val="es-ES_tradnl"/>
        </w:rPr>
        <w:t>,</w:t>
      </w:r>
      <w:r w:rsidR="00E15E96" w:rsidRPr="00F25C8E">
        <w:rPr>
          <w:sz w:val="22"/>
          <w:szCs w:val="22"/>
          <w:lang w:val="es-ES_tradnl"/>
        </w:rPr>
        <w:t xml:space="preserve"> y,</w:t>
      </w:r>
      <w:r w:rsidR="00490615" w:rsidRPr="00F25C8E">
        <w:rPr>
          <w:sz w:val="22"/>
          <w:szCs w:val="22"/>
          <w:lang w:val="es-ES_tradnl"/>
        </w:rPr>
        <w:t xml:space="preserve"> </w:t>
      </w:r>
      <w:r w:rsidR="00E15E96" w:rsidRPr="00F25C8E">
        <w:rPr>
          <w:sz w:val="22"/>
          <w:szCs w:val="22"/>
          <w:lang w:val="es-ES_tradnl"/>
        </w:rPr>
        <w:t>a</w:t>
      </w:r>
      <w:r w:rsidR="00490615" w:rsidRPr="00F25C8E">
        <w:rPr>
          <w:sz w:val="22"/>
          <w:szCs w:val="22"/>
          <w:lang w:val="es-ES_tradnl"/>
        </w:rPr>
        <w:t xml:space="preserve"> su vez</w:t>
      </w:r>
      <w:r w:rsidR="00B252B9" w:rsidRPr="00F25C8E">
        <w:rPr>
          <w:sz w:val="22"/>
          <w:szCs w:val="22"/>
          <w:lang w:val="es-ES_tradnl"/>
        </w:rPr>
        <w:t>,</w:t>
      </w:r>
      <w:r w:rsidR="00490615" w:rsidRPr="00F25C8E">
        <w:rPr>
          <w:sz w:val="22"/>
          <w:szCs w:val="22"/>
          <w:lang w:val="es-ES_tradnl"/>
        </w:rPr>
        <w:t xml:space="preserve"> </w:t>
      </w:r>
      <w:r w:rsidR="00B252B9" w:rsidRPr="00F25C8E">
        <w:rPr>
          <w:sz w:val="22"/>
          <w:szCs w:val="22"/>
          <w:lang w:val="es-ES_tradnl"/>
        </w:rPr>
        <w:t>contribuye</w:t>
      </w:r>
      <w:r w:rsidR="00E15E96" w:rsidRPr="00F25C8E">
        <w:rPr>
          <w:sz w:val="22"/>
          <w:szCs w:val="22"/>
          <w:lang w:val="es-ES_tradnl"/>
        </w:rPr>
        <w:t>n</w:t>
      </w:r>
      <w:r w:rsidR="00490615" w:rsidRPr="00F25C8E">
        <w:rPr>
          <w:sz w:val="22"/>
          <w:szCs w:val="22"/>
          <w:lang w:val="es-ES_tradnl"/>
        </w:rPr>
        <w:t xml:space="preserve"> significativa</w:t>
      </w:r>
      <w:r w:rsidR="00B252B9" w:rsidRPr="00F25C8E">
        <w:rPr>
          <w:sz w:val="22"/>
          <w:szCs w:val="22"/>
          <w:lang w:val="es-ES_tradnl"/>
        </w:rPr>
        <w:t>mente con la</w:t>
      </w:r>
      <w:r w:rsidR="00490615" w:rsidRPr="00F25C8E">
        <w:rPr>
          <w:sz w:val="22"/>
          <w:szCs w:val="22"/>
          <w:lang w:val="es-ES_tradnl"/>
        </w:rPr>
        <w:t xml:space="preserve"> diversidad de hábitats y espec</w:t>
      </w:r>
      <w:r w:rsidR="00B252B9" w:rsidRPr="00F25C8E">
        <w:rPr>
          <w:sz w:val="22"/>
          <w:szCs w:val="22"/>
          <w:lang w:val="es-ES_tradnl"/>
        </w:rPr>
        <w:t xml:space="preserve">ies, tanto entre como a lo largo </w:t>
      </w:r>
      <w:r w:rsidR="00490615" w:rsidRPr="00F25C8E">
        <w:rPr>
          <w:sz w:val="22"/>
          <w:szCs w:val="22"/>
          <w:lang w:val="es-ES_tradnl"/>
        </w:rPr>
        <w:t>de cada región.</w:t>
      </w:r>
    </w:p>
    <w:p w14:paraId="2993F45A" w14:textId="77777777" w:rsidR="00263271" w:rsidRPr="00F25C8E" w:rsidRDefault="00263271" w:rsidP="00263271">
      <w:pPr>
        <w:pStyle w:val="Para"/>
        <w:tabs>
          <w:tab w:val="clear" w:pos="720"/>
        </w:tabs>
        <w:jc w:val="both"/>
        <w:rPr>
          <w:sz w:val="22"/>
          <w:szCs w:val="22"/>
          <w:lang w:val="es-ES_tradnl"/>
        </w:rPr>
      </w:pPr>
    </w:p>
    <w:p w14:paraId="2C11F6CA" w14:textId="77777777" w:rsidR="0011069F" w:rsidRPr="00F25C8E" w:rsidRDefault="001F5070" w:rsidP="00490615">
      <w:pPr>
        <w:pStyle w:val="Para"/>
        <w:numPr>
          <w:ilvl w:val="0"/>
          <w:numId w:val="15"/>
        </w:numPr>
        <w:jc w:val="both"/>
        <w:rPr>
          <w:sz w:val="22"/>
          <w:szCs w:val="22"/>
          <w:lang w:val="es-ES_tradnl"/>
        </w:rPr>
      </w:pPr>
      <w:r w:rsidRPr="00F25C8E">
        <w:rPr>
          <w:sz w:val="22"/>
          <w:szCs w:val="22"/>
          <w:lang w:val="es-ES_tradnl"/>
        </w:rPr>
        <w:t xml:space="preserve"> </w:t>
      </w:r>
      <w:r w:rsidR="00490615" w:rsidRPr="00F25C8E">
        <w:rPr>
          <w:sz w:val="22"/>
          <w:szCs w:val="22"/>
          <w:lang w:val="es-ES_tradnl"/>
        </w:rPr>
        <w:t>Ecuador</w:t>
      </w:r>
      <w:r w:rsidR="00CB6EF6" w:rsidRPr="00F25C8E">
        <w:rPr>
          <w:sz w:val="22"/>
          <w:szCs w:val="22"/>
          <w:lang w:val="es-ES_tradnl"/>
        </w:rPr>
        <w:t>, no obstante su exte</w:t>
      </w:r>
      <w:r w:rsidR="00296410">
        <w:rPr>
          <w:sz w:val="22"/>
          <w:szCs w:val="22"/>
          <w:lang w:val="es-ES_tradnl"/>
        </w:rPr>
        <w:t>n</w:t>
      </w:r>
      <w:r w:rsidR="00CB6EF6" w:rsidRPr="00F25C8E">
        <w:rPr>
          <w:sz w:val="22"/>
          <w:szCs w:val="22"/>
          <w:lang w:val="es-ES_tradnl"/>
        </w:rPr>
        <w:t>sión,</w:t>
      </w:r>
      <w:r w:rsidR="00490615" w:rsidRPr="00F25C8E">
        <w:rPr>
          <w:sz w:val="22"/>
          <w:szCs w:val="22"/>
          <w:lang w:val="es-ES_tradnl"/>
        </w:rPr>
        <w:t xml:space="preserve"> </w:t>
      </w:r>
      <w:r w:rsidR="00CB6EF6" w:rsidRPr="00F25C8E">
        <w:rPr>
          <w:sz w:val="22"/>
          <w:szCs w:val="22"/>
          <w:lang w:val="es-ES_tradnl"/>
        </w:rPr>
        <w:t>alberga</w:t>
      </w:r>
      <w:r w:rsidR="00490615" w:rsidRPr="00F25C8E">
        <w:rPr>
          <w:sz w:val="22"/>
          <w:szCs w:val="22"/>
          <w:lang w:val="es-ES_tradnl"/>
        </w:rPr>
        <w:t xml:space="preserve"> aproximadamente </w:t>
      </w:r>
      <w:r w:rsidR="00CB6EF6" w:rsidRPr="00F25C8E">
        <w:rPr>
          <w:sz w:val="22"/>
          <w:szCs w:val="22"/>
          <w:lang w:val="es-ES_tradnl"/>
        </w:rPr>
        <w:t>a</w:t>
      </w:r>
      <w:r w:rsidR="00490615" w:rsidRPr="00F25C8E">
        <w:rPr>
          <w:sz w:val="22"/>
          <w:szCs w:val="22"/>
          <w:lang w:val="es-ES_tradnl"/>
        </w:rPr>
        <w:t xml:space="preserve">l 10% de la biodiversidad del mundo. De hecho, se considera que </w:t>
      </w:r>
      <w:r w:rsidR="00395F3D" w:rsidRPr="00F25C8E">
        <w:rPr>
          <w:sz w:val="22"/>
          <w:szCs w:val="22"/>
          <w:lang w:val="es-ES_tradnl"/>
        </w:rPr>
        <w:t>posee la más alta biodiversidad de</w:t>
      </w:r>
      <w:r w:rsidR="00490615" w:rsidRPr="00F25C8E">
        <w:rPr>
          <w:sz w:val="22"/>
          <w:szCs w:val="22"/>
          <w:lang w:val="es-ES_tradnl"/>
        </w:rPr>
        <w:t xml:space="preserve"> especies animales y vegetales del mundo por superficie, </w:t>
      </w:r>
      <w:r w:rsidR="0021435D">
        <w:rPr>
          <w:sz w:val="22"/>
          <w:szCs w:val="22"/>
          <w:lang w:val="es-ES_tradnl"/>
        </w:rPr>
        <w:t>con</w:t>
      </w:r>
      <w:r w:rsidR="00490615" w:rsidRPr="00F25C8E">
        <w:rPr>
          <w:sz w:val="22"/>
          <w:szCs w:val="22"/>
          <w:lang w:val="es-ES_tradnl"/>
        </w:rPr>
        <w:t xml:space="preserve"> 9,2 especies por kilómetro cuadrado (exclu</w:t>
      </w:r>
      <w:r w:rsidR="0021435D">
        <w:rPr>
          <w:sz w:val="22"/>
          <w:szCs w:val="22"/>
          <w:lang w:val="es-ES_tradnl"/>
        </w:rPr>
        <w:t>ye</w:t>
      </w:r>
      <w:r w:rsidR="00490615" w:rsidRPr="00F25C8E">
        <w:rPr>
          <w:sz w:val="22"/>
          <w:szCs w:val="22"/>
          <w:lang w:val="es-ES_tradnl"/>
        </w:rPr>
        <w:t>nd</w:t>
      </w:r>
      <w:r w:rsidR="0021435D">
        <w:rPr>
          <w:sz w:val="22"/>
          <w:szCs w:val="22"/>
          <w:lang w:val="es-ES_tradnl"/>
        </w:rPr>
        <w:t>o</w:t>
      </w:r>
      <w:r w:rsidR="00490615" w:rsidRPr="00F25C8E">
        <w:rPr>
          <w:sz w:val="22"/>
          <w:szCs w:val="22"/>
          <w:lang w:val="es-ES_tradnl"/>
        </w:rPr>
        <w:t xml:space="preserve"> todas las especies marinas y hábitats). Su ubicación geográfica, la influencia de corrientes marinas y la presencia de los Andes </w:t>
      </w:r>
      <w:r w:rsidR="00395F3D" w:rsidRPr="00F25C8E">
        <w:rPr>
          <w:sz w:val="22"/>
          <w:szCs w:val="22"/>
          <w:lang w:val="es-ES_tradnl"/>
        </w:rPr>
        <w:t>contribuyen</w:t>
      </w:r>
      <w:r w:rsidR="00CB6EF6" w:rsidRPr="00F25C8E">
        <w:rPr>
          <w:sz w:val="22"/>
          <w:szCs w:val="22"/>
          <w:lang w:val="es-ES_tradnl"/>
        </w:rPr>
        <w:t xml:space="preserve"> a que proliferen</w:t>
      </w:r>
      <w:r w:rsidR="00490615" w:rsidRPr="00F25C8E">
        <w:rPr>
          <w:sz w:val="22"/>
          <w:szCs w:val="22"/>
          <w:lang w:val="es-ES_tradnl"/>
        </w:rPr>
        <w:t xml:space="preserve"> </w:t>
      </w:r>
      <w:r w:rsidR="00D651A9">
        <w:rPr>
          <w:sz w:val="22"/>
          <w:szCs w:val="22"/>
          <w:lang w:val="es-ES_tradnl"/>
        </w:rPr>
        <w:t xml:space="preserve">una </w:t>
      </w:r>
      <w:r w:rsidR="00490615" w:rsidRPr="00F25C8E">
        <w:rPr>
          <w:sz w:val="22"/>
          <w:szCs w:val="22"/>
          <w:lang w:val="es-ES_tradnl"/>
        </w:rPr>
        <w:t xml:space="preserve">gran variedad de ecosistemas y microclimas, desde las selvas amazónicas </w:t>
      </w:r>
      <w:r w:rsidR="00395F3D" w:rsidRPr="00F25C8E">
        <w:rPr>
          <w:sz w:val="22"/>
          <w:szCs w:val="22"/>
          <w:lang w:val="es-ES_tradnl"/>
        </w:rPr>
        <w:t>del</w:t>
      </w:r>
      <w:r w:rsidR="00490615" w:rsidRPr="00F25C8E">
        <w:rPr>
          <w:sz w:val="22"/>
          <w:szCs w:val="22"/>
          <w:lang w:val="es-ES_tradnl"/>
        </w:rPr>
        <w:t xml:space="preserve"> noroeste</w:t>
      </w:r>
      <w:r w:rsidR="00636F62" w:rsidRPr="00F25C8E">
        <w:rPr>
          <w:sz w:val="22"/>
          <w:szCs w:val="22"/>
          <w:lang w:val="es-ES_tradnl"/>
        </w:rPr>
        <w:t xml:space="preserve"> hasta</w:t>
      </w:r>
      <w:r w:rsidR="00490615" w:rsidRPr="00F25C8E">
        <w:rPr>
          <w:sz w:val="22"/>
          <w:szCs w:val="22"/>
          <w:lang w:val="es-ES_tradnl"/>
        </w:rPr>
        <w:t xml:space="preserve"> los ecosistemas secos del sur</w:t>
      </w:r>
      <w:r w:rsidR="00CB6EF6" w:rsidRPr="00F25C8E">
        <w:rPr>
          <w:sz w:val="22"/>
          <w:szCs w:val="22"/>
          <w:lang w:val="es-ES_tradnl"/>
        </w:rPr>
        <w:t>; desde las cálidas playas del o</w:t>
      </w:r>
      <w:r w:rsidR="00490615" w:rsidRPr="00F25C8E">
        <w:rPr>
          <w:sz w:val="22"/>
          <w:szCs w:val="22"/>
          <w:lang w:val="es-ES_tradnl"/>
        </w:rPr>
        <w:t xml:space="preserve">céano Pacífico, incluidos </w:t>
      </w:r>
      <w:r w:rsidR="00636F62" w:rsidRPr="00F25C8E">
        <w:rPr>
          <w:sz w:val="22"/>
          <w:szCs w:val="22"/>
          <w:lang w:val="es-ES_tradnl"/>
        </w:rPr>
        <w:t>los bosques montañosos y páramos</w:t>
      </w:r>
      <w:r w:rsidR="00CB6EF6" w:rsidRPr="00F25C8E">
        <w:rPr>
          <w:sz w:val="22"/>
          <w:szCs w:val="22"/>
          <w:lang w:val="es-ES_tradnl"/>
        </w:rPr>
        <w:t>,</w:t>
      </w:r>
      <w:r w:rsidR="00636F62" w:rsidRPr="00F25C8E">
        <w:rPr>
          <w:sz w:val="22"/>
          <w:szCs w:val="22"/>
          <w:lang w:val="es-ES_tradnl"/>
        </w:rPr>
        <w:t xml:space="preserve"> hasta</w:t>
      </w:r>
      <w:r w:rsidR="00490615" w:rsidRPr="00F25C8E">
        <w:rPr>
          <w:sz w:val="22"/>
          <w:szCs w:val="22"/>
          <w:lang w:val="es-ES_tradnl"/>
        </w:rPr>
        <w:t xml:space="preserve"> las nieves perennes en </w:t>
      </w:r>
      <w:r w:rsidR="00CB6EF6" w:rsidRPr="00F25C8E">
        <w:rPr>
          <w:sz w:val="22"/>
          <w:szCs w:val="22"/>
          <w:lang w:val="es-ES_tradnl"/>
        </w:rPr>
        <w:t>su</w:t>
      </w:r>
      <w:r w:rsidR="00490615" w:rsidRPr="00F25C8E">
        <w:rPr>
          <w:sz w:val="22"/>
          <w:szCs w:val="22"/>
          <w:lang w:val="es-ES_tradnl"/>
        </w:rPr>
        <w:t>s volcanes. Además de la gran riqueza biológica</w:t>
      </w:r>
      <w:r w:rsidR="00636F62" w:rsidRPr="00F25C8E">
        <w:rPr>
          <w:sz w:val="22"/>
          <w:szCs w:val="22"/>
          <w:lang w:val="es-ES_tradnl"/>
        </w:rPr>
        <w:t>, Ecuador posee</w:t>
      </w:r>
      <w:r w:rsidR="00490615" w:rsidRPr="00F25C8E">
        <w:rPr>
          <w:sz w:val="22"/>
          <w:szCs w:val="22"/>
          <w:lang w:val="es-ES_tradnl"/>
        </w:rPr>
        <w:t xml:space="preserve"> un porcentaje sustancial de especies </w:t>
      </w:r>
      <w:r w:rsidR="00636F62" w:rsidRPr="00F25C8E">
        <w:rPr>
          <w:sz w:val="22"/>
          <w:szCs w:val="22"/>
          <w:lang w:val="es-ES_tradnl"/>
        </w:rPr>
        <w:t xml:space="preserve">que </w:t>
      </w:r>
      <w:r w:rsidR="00490615" w:rsidRPr="00F25C8E">
        <w:rPr>
          <w:sz w:val="22"/>
          <w:szCs w:val="22"/>
          <w:lang w:val="es-ES_tradnl"/>
        </w:rPr>
        <w:t>s</w:t>
      </w:r>
      <w:r w:rsidR="00CB6EF6" w:rsidRPr="00F25C8E">
        <w:rPr>
          <w:sz w:val="22"/>
          <w:szCs w:val="22"/>
          <w:lang w:val="es-ES_tradnl"/>
        </w:rPr>
        <w:t>o</w:t>
      </w:r>
      <w:r w:rsidR="00490615" w:rsidRPr="00F25C8E">
        <w:rPr>
          <w:sz w:val="22"/>
          <w:szCs w:val="22"/>
          <w:lang w:val="es-ES_tradnl"/>
        </w:rPr>
        <w:t>lo se encuentran en esta región del mundo. Entre los grupos con mayor número de especies endémicas destacan las plantas vasculares (17</w:t>
      </w:r>
      <w:r w:rsidR="00CA19C3">
        <w:rPr>
          <w:sz w:val="22"/>
          <w:szCs w:val="22"/>
          <w:lang w:val="es-ES_tradnl"/>
        </w:rPr>
        <w:t>.</w:t>
      </w:r>
      <w:r w:rsidR="00490615" w:rsidRPr="00F25C8E">
        <w:rPr>
          <w:sz w:val="22"/>
          <w:szCs w:val="22"/>
          <w:lang w:val="es-ES_tradnl"/>
        </w:rPr>
        <w:t>058 especies y el 23% de endemismo), reptiles (431 especies, 30% de endemismo) y 546 especies de anfibios</w:t>
      </w:r>
      <w:r w:rsidR="00CB6EF6" w:rsidRPr="00F25C8E">
        <w:rPr>
          <w:sz w:val="22"/>
          <w:szCs w:val="22"/>
          <w:lang w:val="es-ES_tradnl"/>
        </w:rPr>
        <w:t>,</w:t>
      </w:r>
      <w:r w:rsidR="00896F9F" w:rsidRPr="00F25C8E">
        <w:rPr>
          <w:rStyle w:val="FootnoteReference"/>
          <w:sz w:val="22"/>
          <w:szCs w:val="22"/>
          <w:lang w:val="es-ES_tradnl"/>
        </w:rPr>
        <w:footnoteReference w:id="1"/>
      </w:r>
      <w:r w:rsidR="00490615" w:rsidRPr="00F25C8E">
        <w:rPr>
          <w:sz w:val="22"/>
          <w:szCs w:val="22"/>
          <w:lang w:val="es-ES_tradnl"/>
        </w:rPr>
        <w:t xml:space="preserve"> </w:t>
      </w:r>
      <w:r w:rsidR="00CB6EF6" w:rsidRPr="00F25C8E">
        <w:rPr>
          <w:sz w:val="22"/>
          <w:szCs w:val="22"/>
          <w:lang w:val="es-ES_tradnl"/>
        </w:rPr>
        <w:t xml:space="preserve">el </w:t>
      </w:r>
      <w:r w:rsidR="00490615" w:rsidRPr="00F25C8E">
        <w:rPr>
          <w:sz w:val="22"/>
          <w:szCs w:val="22"/>
          <w:lang w:val="es-ES_tradnl"/>
        </w:rPr>
        <w:t xml:space="preserve">43% </w:t>
      </w:r>
      <w:r w:rsidR="00CB6EF6" w:rsidRPr="00F25C8E">
        <w:rPr>
          <w:sz w:val="22"/>
          <w:szCs w:val="22"/>
          <w:lang w:val="es-ES_tradnl"/>
        </w:rPr>
        <w:t>de estas se encuentra</w:t>
      </w:r>
      <w:r w:rsidR="00490615" w:rsidRPr="00F25C8E">
        <w:rPr>
          <w:sz w:val="22"/>
          <w:szCs w:val="22"/>
          <w:lang w:val="es-ES_tradnl"/>
        </w:rPr>
        <w:t xml:space="preserve"> s</w:t>
      </w:r>
      <w:r w:rsidR="00CB6EF6" w:rsidRPr="00F25C8E">
        <w:rPr>
          <w:sz w:val="22"/>
          <w:szCs w:val="22"/>
          <w:lang w:val="es-ES_tradnl"/>
        </w:rPr>
        <w:t>o</w:t>
      </w:r>
      <w:r w:rsidR="00490615" w:rsidRPr="00F25C8E">
        <w:rPr>
          <w:sz w:val="22"/>
          <w:szCs w:val="22"/>
          <w:lang w:val="es-ES_tradnl"/>
        </w:rPr>
        <w:t>lo en esta región del mundo.</w:t>
      </w:r>
    </w:p>
    <w:p w14:paraId="483571E8" w14:textId="77777777" w:rsidR="00263271" w:rsidRPr="00F25C8E" w:rsidRDefault="00263271" w:rsidP="00263271">
      <w:pPr>
        <w:pStyle w:val="Para"/>
        <w:tabs>
          <w:tab w:val="clear" w:pos="720"/>
        </w:tabs>
        <w:jc w:val="both"/>
        <w:rPr>
          <w:sz w:val="22"/>
          <w:szCs w:val="22"/>
          <w:lang w:val="es-ES_tradnl"/>
        </w:rPr>
      </w:pPr>
    </w:p>
    <w:p w14:paraId="455FB8E8" w14:textId="09C86C23" w:rsidR="00263271" w:rsidRPr="00F25C8E" w:rsidRDefault="009377AD" w:rsidP="00744500">
      <w:pPr>
        <w:pStyle w:val="Para"/>
        <w:numPr>
          <w:ilvl w:val="0"/>
          <w:numId w:val="15"/>
        </w:numPr>
        <w:jc w:val="both"/>
        <w:rPr>
          <w:sz w:val="22"/>
          <w:szCs w:val="22"/>
          <w:lang w:val="es-ES_tradnl"/>
        </w:rPr>
      </w:pPr>
      <w:r w:rsidRPr="00F25C8E">
        <w:rPr>
          <w:sz w:val="22"/>
          <w:szCs w:val="22"/>
          <w:lang w:val="es-ES_tradnl"/>
        </w:rPr>
        <w:t xml:space="preserve"> </w:t>
      </w:r>
      <w:r w:rsidR="00744500" w:rsidRPr="00F25C8E">
        <w:rPr>
          <w:sz w:val="22"/>
          <w:szCs w:val="22"/>
          <w:lang w:val="es-ES_tradnl"/>
        </w:rPr>
        <w:t>Sin embargo, esta biodiversidad está bajo una cre</w:t>
      </w:r>
      <w:r w:rsidR="00B23970" w:rsidRPr="00F25C8E">
        <w:rPr>
          <w:sz w:val="22"/>
          <w:szCs w:val="22"/>
          <w:lang w:val="es-ES_tradnl"/>
        </w:rPr>
        <w:t xml:space="preserve">ciente presión </w:t>
      </w:r>
      <w:r w:rsidR="009F0DF7">
        <w:rPr>
          <w:sz w:val="22"/>
          <w:szCs w:val="22"/>
          <w:lang w:val="es-ES_tradnl"/>
        </w:rPr>
        <w:t>por</w:t>
      </w:r>
      <w:r w:rsidR="00744500" w:rsidRPr="00F25C8E">
        <w:rPr>
          <w:sz w:val="22"/>
          <w:szCs w:val="22"/>
          <w:lang w:val="es-ES_tradnl"/>
        </w:rPr>
        <w:t xml:space="preserve"> las </w:t>
      </w:r>
      <w:r w:rsidR="009F0DF7">
        <w:rPr>
          <w:sz w:val="22"/>
          <w:szCs w:val="22"/>
          <w:lang w:val="es-ES_tradnl"/>
        </w:rPr>
        <w:t>amenazas derivadas de la</w:t>
      </w:r>
      <w:r w:rsidR="00721321">
        <w:rPr>
          <w:sz w:val="22"/>
          <w:szCs w:val="22"/>
          <w:lang w:val="es-ES_tradnl"/>
        </w:rPr>
        <w:t>s</w:t>
      </w:r>
      <w:r w:rsidR="009F0DF7">
        <w:rPr>
          <w:sz w:val="22"/>
          <w:szCs w:val="22"/>
          <w:lang w:val="es-ES_tradnl"/>
        </w:rPr>
        <w:t xml:space="preserve"> </w:t>
      </w:r>
      <w:r w:rsidR="00744500" w:rsidRPr="00F25C8E">
        <w:rPr>
          <w:sz w:val="22"/>
          <w:szCs w:val="22"/>
          <w:lang w:val="es-ES_tradnl"/>
        </w:rPr>
        <w:t>actividades económicas</w:t>
      </w:r>
      <w:r w:rsidR="00CB6EF6" w:rsidRPr="00F25C8E">
        <w:rPr>
          <w:sz w:val="22"/>
          <w:szCs w:val="22"/>
          <w:lang w:val="es-ES_tradnl"/>
        </w:rPr>
        <w:t>; en particular,</w:t>
      </w:r>
      <w:r w:rsidR="00744500" w:rsidRPr="00F25C8E">
        <w:rPr>
          <w:sz w:val="22"/>
          <w:szCs w:val="22"/>
          <w:lang w:val="es-ES_tradnl"/>
        </w:rPr>
        <w:t xml:space="preserve"> </w:t>
      </w:r>
      <w:r w:rsidR="00B23970" w:rsidRPr="00F25C8E">
        <w:rPr>
          <w:sz w:val="22"/>
          <w:szCs w:val="22"/>
          <w:lang w:val="es-ES_tradnl"/>
        </w:rPr>
        <w:t xml:space="preserve">los </w:t>
      </w:r>
      <w:r w:rsidR="00744500" w:rsidRPr="00F25C8E">
        <w:rPr>
          <w:sz w:val="22"/>
          <w:szCs w:val="22"/>
          <w:lang w:val="es-ES_tradnl"/>
        </w:rPr>
        <w:t>anfibios</w:t>
      </w:r>
      <w:r w:rsidR="00CB6EF6" w:rsidRPr="00F25C8E">
        <w:rPr>
          <w:sz w:val="22"/>
          <w:szCs w:val="22"/>
          <w:lang w:val="es-ES_tradnl"/>
        </w:rPr>
        <w:t xml:space="preserve"> </w:t>
      </w:r>
      <w:r w:rsidR="00744500" w:rsidRPr="00F25C8E">
        <w:rPr>
          <w:sz w:val="22"/>
          <w:szCs w:val="22"/>
          <w:lang w:val="es-ES_tradnl"/>
        </w:rPr>
        <w:t xml:space="preserve">son </w:t>
      </w:r>
      <w:r w:rsidR="00CB6EF6" w:rsidRPr="00F25C8E">
        <w:rPr>
          <w:sz w:val="22"/>
          <w:szCs w:val="22"/>
          <w:lang w:val="es-ES_tradnl"/>
        </w:rPr>
        <w:t>los más</w:t>
      </w:r>
      <w:r w:rsidR="00744500" w:rsidRPr="00F25C8E">
        <w:rPr>
          <w:sz w:val="22"/>
          <w:szCs w:val="22"/>
          <w:lang w:val="es-ES_tradnl"/>
        </w:rPr>
        <w:t xml:space="preserve"> vulnerables. Las principales amenazas son la pérdida </w:t>
      </w:r>
      <w:r w:rsidR="009559E8" w:rsidRPr="00F25C8E">
        <w:rPr>
          <w:sz w:val="22"/>
          <w:szCs w:val="22"/>
          <w:lang w:val="es-ES_tradnl"/>
        </w:rPr>
        <w:t>o</w:t>
      </w:r>
      <w:r w:rsidR="00744500" w:rsidRPr="00F25C8E">
        <w:rPr>
          <w:sz w:val="22"/>
          <w:szCs w:val="22"/>
          <w:lang w:val="es-ES_tradnl"/>
        </w:rPr>
        <w:t xml:space="preserve"> fragmentación del hábitat causada principalmente por la deforestación y</w:t>
      </w:r>
      <w:r w:rsidR="00B23970" w:rsidRPr="00F25C8E">
        <w:rPr>
          <w:sz w:val="22"/>
          <w:szCs w:val="22"/>
          <w:lang w:val="es-ES_tradnl"/>
        </w:rPr>
        <w:t xml:space="preserve"> la desertificación relacionada</w:t>
      </w:r>
      <w:r w:rsidR="009559E8" w:rsidRPr="00F25C8E">
        <w:rPr>
          <w:sz w:val="22"/>
          <w:szCs w:val="22"/>
          <w:lang w:val="es-ES_tradnl"/>
        </w:rPr>
        <w:t>s</w:t>
      </w:r>
      <w:r w:rsidR="00744500" w:rsidRPr="00F25C8E">
        <w:rPr>
          <w:sz w:val="22"/>
          <w:szCs w:val="22"/>
          <w:lang w:val="es-ES_tradnl"/>
        </w:rPr>
        <w:t xml:space="preserve"> con las industrias extractivas (petróleo, minería y madera), la </w:t>
      </w:r>
      <w:r w:rsidR="00B23970" w:rsidRPr="00F25C8E">
        <w:rPr>
          <w:sz w:val="22"/>
          <w:szCs w:val="22"/>
          <w:lang w:val="es-ES_tradnl"/>
        </w:rPr>
        <w:t>ganadería y la agricultura. Est</w:t>
      </w:r>
      <w:r w:rsidR="009559E8" w:rsidRPr="00F25C8E">
        <w:rPr>
          <w:sz w:val="22"/>
          <w:szCs w:val="22"/>
          <w:lang w:val="es-ES_tradnl"/>
        </w:rPr>
        <w:t>o</w:t>
      </w:r>
      <w:r w:rsidR="00B23970" w:rsidRPr="00F25C8E">
        <w:rPr>
          <w:sz w:val="22"/>
          <w:szCs w:val="22"/>
          <w:lang w:val="es-ES_tradnl"/>
        </w:rPr>
        <w:t>s</w:t>
      </w:r>
      <w:r w:rsidR="009559E8" w:rsidRPr="00F25C8E">
        <w:rPr>
          <w:sz w:val="22"/>
          <w:szCs w:val="22"/>
          <w:lang w:val="es-ES_tradnl"/>
        </w:rPr>
        <w:t xml:space="preserve"> riesgos se tornan más inminentes</w:t>
      </w:r>
      <w:r w:rsidR="00744500" w:rsidRPr="00F25C8E">
        <w:rPr>
          <w:sz w:val="22"/>
          <w:szCs w:val="22"/>
          <w:lang w:val="es-ES_tradnl"/>
        </w:rPr>
        <w:t xml:space="preserve"> por el cambio climático, </w:t>
      </w:r>
      <w:r w:rsidR="00B23970" w:rsidRPr="00F25C8E">
        <w:rPr>
          <w:sz w:val="22"/>
          <w:szCs w:val="22"/>
          <w:lang w:val="es-ES_tradnl"/>
        </w:rPr>
        <w:t xml:space="preserve">que </w:t>
      </w:r>
      <w:r w:rsidR="009559E8" w:rsidRPr="00F25C8E">
        <w:rPr>
          <w:sz w:val="22"/>
          <w:szCs w:val="22"/>
          <w:lang w:val="es-ES_tradnl"/>
        </w:rPr>
        <w:t>podría</w:t>
      </w:r>
      <w:r w:rsidR="00744500" w:rsidRPr="00F25C8E">
        <w:rPr>
          <w:sz w:val="22"/>
          <w:szCs w:val="22"/>
          <w:lang w:val="es-ES_tradnl"/>
        </w:rPr>
        <w:t xml:space="preserve"> aument</w:t>
      </w:r>
      <w:r w:rsidR="009559E8" w:rsidRPr="00F25C8E">
        <w:rPr>
          <w:sz w:val="22"/>
          <w:szCs w:val="22"/>
          <w:lang w:val="es-ES_tradnl"/>
        </w:rPr>
        <w:t>ar</w:t>
      </w:r>
      <w:r w:rsidR="00744500" w:rsidRPr="00F25C8E">
        <w:rPr>
          <w:sz w:val="22"/>
          <w:szCs w:val="22"/>
          <w:lang w:val="es-ES_tradnl"/>
        </w:rPr>
        <w:t xml:space="preserve"> </w:t>
      </w:r>
      <w:r w:rsidR="009559E8" w:rsidRPr="00F25C8E">
        <w:rPr>
          <w:sz w:val="22"/>
          <w:szCs w:val="22"/>
          <w:lang w:val="es-ES_tradnl"/>
        </w:rPr>
        <w:t>est</w:t>
      </w:r>
      <w:r w:rsidR="00744500" w:rsidRPr="00F25C8E">
        <w:rPr>
          <w:sz w:val="22"/>
          <w:szCs w:val="22"/>
          <w:lang w:val="es-ES_tradnl"/>
        </w:rPr>
        <w:t>as presiones</w:t>
      </w:r>
      <w:r w:rsidR="00B23970" w:rsidRPr="00F25C8E">
        <w:rPr>
          <w:sz w:val="22"/>
          <w:szCs w:val="22"/>
          <w:lang w:val="es-ES_tradnl"/>
        </w:rPr>
        <w:t xml:space="preserve">, así como crear </w:t>
      </w:r>
      <w:r w:rsidR="00744500" w:rsidRPr="00F25C8E">
        <w:rPr>
          <w:sz w:val="22"/>
          <w:szCs w:val="22"/>
          <w:lang w:val="es-ES_tradnl"/>
        </w:rPr>
        <w:t xml:space="preserve">condiciones favorables para el desarrollo de patógenos </w:t>
      </w:r>
      <w:r w:rsidR="005C0E32" w:rsidRPr="00F25C8E">
        <w:rPr>
          <w:sz w:val="22"/>
          <w:szCs w:val="22"/>
          <w:lang w:val="es-ES_tradnl"/>
        </w:rPr>
        <w:t>(</w:t>
      </w:r>
      <w:r w:rsidR="00490615" w:rsidRPr="00F25C8E">
        <w:rPr>
          <w:sz w:val="22"/>
          <w:szCs w:val="22"/>
          <w:lang w:val="es-ES_tradnl"/>
        </w:rPr>
        <w:t>ver sección</w:t>
      </w:r>
      <w:r w:rsidR="005C0E32" w:rsidRPr="00F25C8E">
        <w:rPr>
          <w:i/>
          <w:sz w:val="22"/>
          <w:szCs w:val="22"/>
          <w:lang w:val="es-ES_tradnl"/>
        </w:rPr>
        <w:t xml:space="preserve"> 1.5 </w:t>
      </w:r>
      <w:r w:rsidR="00490615" w:rsidRPr="00F25C8E">
        <w:rPr>
          <w:i/>
          <w:sz w:val="22"/>
          <w:szCs w:val="22"/>
          <w:lang w:val="es-ES_tradnl"/>
        </w:rPr>
        <w:t>Amenazas</w:t>
      </w:r>
      <w:r w:rsidR="005C0E32" w:rsidRPr="00F25C8E">
        <w:rPr>
          <w:sz w:val="22"/>
          <w:szCs w:val="22"/>
          <w:lang w:val="es-ES_tradnl"/>
        </w:rPr>
        <w:t>)</w:t>
      </w:r>
      <w:r w:rsidR="005C0E32" w:rsidRPr="00F25C8E">
        <w:rPr>
          <w:bCs/>
          <w:sz w:val="22"/>
          <w:szCs w:val="22"/>
          <w:lang w:val="es-ES_tradnl"/>
        </w:rPr>
        <w:t>.</w:t>
      </w:r>
      <w:r w:rsidRPr="00F25C8E">
        <w:rPr>
          <w:bCs/>
          <w:sz w:val="22"/>
          <w:szCs w:val="22"/>
          <w:lang w:val="es-ES_tradnl"/>
        </w:rPr>
        <w:t xml:space="preserve"> </w:t>
      </w:r>
    </w:p>
    <w:p w14:paraId="04457E24" w14:textId="77777777" w:rsidR="00263271" w:rsidRPr="00F25C8E" w:rsidRDefault="00263271" w:rsidP="00263271">
      <w:pPr>
        <w:pStyle w:val="ListParagraph"/>
        <w:rPr>
          <w:bCs/>
          <w:sz w:val="22"/>
          <w:szCs w:val="22"/>
          <w:lang w:val="es-ES_tradnl"/>
        </w:rPr>
      </w:pPr>
    </w:p>
    <w:p w14:paraId="7904E718" w14:textId="77777777" w:rsidR="005C0E32" w:rsidRPr="00F25C8E" w:rsidRDefault="000F080E" w:rsidP="007946AD">
      <w:pPr>
        <w:pStyle w:val="Para"/>
        <w:tabs>
          <w:tab w:val="clear" w:pos="720"/>
        </w:tabs>
        <w:jc w:val="both"/>
        <w:rPr>
          <w:b/>
          <w:sz w:val="22"/>
          <w:szCs w:val="22"/>
          <w:lang w:val="es-ES_tradnl"/>
        </w:rPr>
      </w:pPr>
      <w:r w:rsidRPr="00F25C8E">
        <w:rPr>
          <w:b/>
          <w:sz w:val="22"/>
          <w:szCs w:val="22"/>
          <w:lang w:val="es-ES_tradnl"/>
        </w:rPr>
        <w:t>A</w:t>
      </w:r>
      <w:r w:rsidR="001F1E74">
        <w:rPr>
          <w:b/>
          <w:sz w:val="22"/>
          <w:szCs w:val="22"/>
          <w:lang w:val="es-ES_tradnl"/>
        </w:rPr>
        <w:t>n</w:t>
      </w:r>
      <w:r w:rsidR="00B23970" w:rsidRPr="00F25C8E">
        <w:rPr>
          <w:b/>
          <w:sz w:val="22"/>
          <w:szCs w:val="22"/>
          <w:lang w:val="es-ES_tradnl"/>
        </w:rPr>
        <w:t>f</w:t>
      </w:r>
      <w:r w:rsidR="00490615" w:rsidRPr="00F25C8E">
        <w:rPr>
          <w:b/>
          <w:sz w:val="22"/>
          <w:szCs w:val="22"/>
          <w:lang w:val="es-ES_tradnl"/>
        </w:rPr>
        <w:t xml:space="preserve">ibios: </w:t>
      </w:r>
      <w:r w:rsidR="009559E8" w:rsidRPr="00F25C8E">
        <w:rPr>
          <w:b/>
          <w:sz w:val="22"/>
          <w:szCs w:val="22"/>
          <w:lang w:val="es-ES_tradnl"/>
        </w:rPr>
        <w:t>o</w:t>
      </w:r>
      <w:r w:rsidR="00490615" w:rsidRPr="00F25C8E">
        <w:rPr>
          <w:b/>
          <w:sz w:val="22"/>
          <w:szCs w:val="22"/>
          <w:lang w:val="es-ES_tradnl"/>
        </w:rPr>
        <w:t>bjetivo y manejo para la conservación</w:t>
      </w:r>
      <w:r w:rsidR="0011069F" w:rsidRPr="00F25C8E">
        <w:rPr>
          <w:b/>
          <w:sz w:val="22"/>
          <w:szCs w:val="22"/>
          <w:lang w:val="es-ES_tradnl"/>
        </w:rPr>
        <w:t xml:space="preserve"> </w:t>
      </w:r>
    </w:p>
    <w:p w14:paraId="4C227084" w14:textId="77777777" w:rsidR="004772B9" w:rsidRPr="00F25C8E" w:rsidRDefault="007946AD" w:rsidP="007946AD">
      <w:pPr>
        <w:pStyle w:val="Para"/>
        <w:numPr>
          <w:ilvl w:val="0"/>
          <w:numId w:val="15"/>
        </w:numPr>
        <w:jc w:val="both"/>
        <w:rPr>
          <w:sz w:val="22"/>
          <w:szCs w:val="22"/>
          <w:lang w:val="es-ES_tradnl"/>
        </w:rPr>
      </w:pPr>
      <w:r w:rsidRPr="00F25C8E">
        <w:rPr>
          <w:sz w:val="22"/>
          <w:szCs w:val="22"/>
          <w:lang w:val="es-ES_tradnl"/>
        </w:rPr>
        <w:t>Este proyecto se centrará en</w:t>
      </w:r>
      <w:r w:rsidR="00B23970" w:rsidRPr="00F25C8E">
        <w:rPr>
          <w:sz w:val="22"/>
          <w:szCs w:val="22"/>
          <w:lang w:val="es-ES_tradnl"/>
        </w:rPr>
        <w:t xml:space="preserve"> los tipos de conservación</w:t>
      </w:r>
      <w:r w:rsidRPr="00F25C8E">
        <w:rPr>
          <w:sz w:val="22"/>
          <w:szCs w:val="22"/>
          <w:lang w:val="es-ES_tradnl"/>
        </w:rPr>
        <w:t xml:space="preserve"> </w:t>
      </w:r>
      <w:r w:rsidRPr="00F25C8E">
        <w:rPr>
          <w:i/>
          <w:sz w:val="22"/>
          <w:szCs w:val="22"/>
          <w:lang w:val="es-ES_tradnl"/>
        </w:rPr>
        <w:t>in situ</w:t>
      </w:r>
      <w:r w:rsidRPr="00F25C8E">
        <w:rPr>
          <w:sz w:val="22"/>
          <w:szCs w:val="22"/>
          <w:lang w:val="es-ES_tradnl"/>
        </w:rPr>
        <w:t xml:space="preserve"> y </w:t>
      </w:r>
      <w:r w:rsidRPr="00F25C8E">
        <w:rPr>
          <w:i/>
          <w:sz w:val="22"/>
          <w:szCs w:val="22"/>
          <w:lang w:val="es-ES_tradnl"/>
        </w:rPr>
        <w:t>ex situ</w:t>
      </w:r>
      <w:r w:rsidR="00687456" w:rsidRPr="00F25C8E">
        <w:rPr>
          <w:sz w:val="22"/>
          <w:szCs w:val="22"/>
          <w:lang w:val="es-ES_tradnl"/>
        </w:rPr>
        <w:t xml:space="preserve"> de los anfibios de</w:t>
      </w:r>
      <w:r w:rsidR="001F1E74">
        <w:rPr>
          <w:sz w:val="22"/>
          <w:szCs w:val="22"/>
          <w:lang w:val="es-ES_tradnl"/>
        </w:rPr>
        <w:t>l</w:t>
      </w:r>
      <w:r w:rsidRPr="00F25C8E">
        <w:rPr>
          <w:sz w:val="22"/>
          <w:szCs w:val="22"/>
          <w:lang w:val="es-ES_tradnl"/>
        </w:rPr>
        <w:t xml:space="preserve"> Ecuad</w:t>
      </w:r>
      <w:r w:rsidR="00B23970" w:rsidRPr="00F25C8E">
        <w:rPr>
          <w:sz w:val="22"/>
          <w:szCs w:val="22"/>
          <w:lang w:val="es-ES_tradnl"/>
        </w:rPr>
        <w:t xml:space="preserve">or, así como las condiciones del </w:t>
      </w:r>
      <w:r w:rsidR="00F9448A" w:rsidRPr="00F25C8E">
        <w:rPr>
          <w:color w:val="000000"/>
          <w:sz w:val="22"/>
          <w:szCs w:val="22"/>
          <w:lang w:val="es-ES_tradnl"/>
        </w:rPr>
        <w:t xml:space="preserve">Acceso y </w:t>
      </w:r>
      <w:r w:rsidR="00A572BB" w:rsidRPr="00F25C8E">
        <w:rPr>
          <w:color w:val="000000"/>
          <w:sz w:val="22"/>
          <w:szCs w:val="22"/>
          <w:lang w:val="es-ES_tradnl"/>
        </w:rPr>
        <w:t>Distribución</w:t>
      </w:r>
      <w:r w:rsidR="00F9448A" w:rsidRPr="00F25C8E">
        <w:rPr>
          <w:color w:val="000000"/>
          <w:sz w:val="22"/>
          <w:szCs w:val="22"/>
          <w:lang w:val="es-ES_tradnl"/>
        </w:rPr>
        <w:t xml:space="preserve"> de Beneficios (ADB) </w:t>
      </w:r>
      <w:r w:rsidR="00B23970" w:rsidRPr="00F25C8E">
        <w:rPr>
          <w:sz w:val="22"/>
          <w:szCs w:val="22"/>
          <w:lang w:val="es-ES_tradnl"/>
        </w:rPr>
        <w:t>relacionada</w:t>
      </w:r>
      <w:r w:rsidRPr="00F25C8E">
        <w:rPr>
          <w:sz w:val="22"/>
          <w:szCs w:val="22"/>
          <w:lang w:val="es-ES_tradnl"/>
        </w:rPr>
        <w:t>s con su potencial de bioprospecció</w:t>
      </w:r>
      <w:r w:rsidR="008707DB" w:rsidRPr="00F25C8E">
        <w:rPr>
          <w:sz w:val="22"/>
          <w:szCs w:val="22"/>
          <w:lang w:val="es-ES_tradnl"/>
        </w:rPr>
        <w:t>n. La diversidad de anfibios</w:t>
      </w:r>
      <w:r w:rsidRPr="00F25C8E">
        <w:rPr>
          <w:sz w:val="22"/>
          <w:szCs w:val="22"/>
          <w:lang w:val="es-ES_tradnl"/>
        </w:rPr>
        <w:t xml:space="preserve"> es un recurso estratégico para </w:t>
      </w:r>
      <w:r w:rsidR="008707DB" w:rsidRPr="00F25C8E">
        <w:rPr>
          <w:sz w:val="22"/>
          <w:szCs w:val="22"/>
          <w:lang w:val="es-ES_tradnl"/>
        </w:rPr>
        <w:t>Ecuador</w:t>
      </w:r>
      <w:r w:rsidRPr="00F25C8E">
        <w:rPr>
          <w:sz w:val="22"/>
          <w:szCs w:val="22"/>
          <w:lang w:val="es-ES_tradnl"/>
        </w:rPr>
        <w:t>, ya que representa un significativo 9% de la diversidad mundial y debido a sus recurso</w:t>
      </w:r>
      <w:r w:rsidR="00AA29E1">
        <w:rPr>
          <w:sz w:val="22"/>
          <w:szCs w:val="22"/>
          <w:lang w:val="es-ES_tradnl"/>
        </w:rPr>
        <w:t>s genéticos tiene</w:t>
      </w:r>
      <w:r w:rsidRPr="00F25C8E">
        <w:rPr>
          <w:sz w:val="22"/>
          <w:szCs w:val="22"/>
          <w:lang w:val="es-ES_tradnl"/>
        </w:rPr>
        <w:t xml:space="preserve"> un alto potencial para su aplicación en industrias como la cosmética, la terapéutica, la biomedicina, </w:t>
      </w:r>
      <w:r w:rsidR="00106CAF" w:rsidRPr="00F25C8E">
        <w:rPr>
          <w:sz w:val="22"/>
          <w:szCs w:val="22"/>
          <w:lang w:val="es-ES_tradnl"/>
        </w:rPr>
        <w:t>la agroindustria, entre otr</w:t>
      </w:r>
      <w:r w:rsidR="008707DB" w:rsidRPr="00F25C8E">
        <w:rPr>
          <w:sz w:val="22"/>
          <w:szCs w:val="22"/>
          <w:lang w:val="es-ES_tradnl"/>
        </w:rPr>
        <w:t>a</w:t>
      </w:r>
      <w:r w:rsidR="00106CAF" w:rsidRPr="00F25C8E">
        <w:rPr>
          <w:sz w:val="22"/>
          <w:szCs w:val="22"/>
          <w:lang w:val="es-ES_tradnl"/>
        </w:rPr>
        <w:t>s. La p</w:t>
      </w:r>
      <w:r w:rsidRPr="00F25C8E">
        <w:rPr>
          <w:sz w:val="22"/>
          <w:szCs w:val="22"/>
          <w:lang w:val="es-ES_tradnl"/>
        </w:rPr>
        <w:t>iel</w:t>
      </w:r>
      <w:r w:rsidR="00106CAF" w:rsidRPr="00F25C8E">
        <w:rPr>
          <w:sz w:val="22"/>
          <w:szCs w:val="22"/>
          <w:lang w:val="es-ES_tradnl"/>
        </w:rPr>
        <w:t xml:space="preserve"> de los a</w:t>
      </w:r>
      <w:r w:rsidRPr="00F25C8E">
        <w:rPr>
          <w:sz w:val="22"/>
          <w:szCs w:val="22"/>
          <w:lang w:val="es-ES_tradnl"/>
        </w:rPr>
        <w:t xml:space="preserve">nfibios contiene glándulas granulares que producen un arsenal de compuestos químicos que </w:t>
      </w:r>
      <w:r w:rsidR="005F48A6" w:rsidRPr="00F25C8E">
        <w:rPr>
          <w:sz w:val="22"/>
          <w:szCs w:val="22"/>
          <w:lang w:val="es-ES_tradnl"/>
        </w:rPr>
        <w:lastRenderedPageBreak/>
        <w:t>son</w:t>
      </w:r>
      <w:r w:rsidRPr="00F25C8E">
        <w:rPr>
          <w:sz w:val="22"/>
          <w:szCs w:val="22"/>
          <w:lang w:val="es-ES_tradnl"/>
        </w:rPr>
        <w:t xml:space="preserve"> un mecanismo de defensa contra los microorganismos patógenos y depredadores. Estas glándulas secretan una variedad</w:t>
      </w:r>
      <w:r w:rsidR="008707DB" w:rsidRPr="00F25C8E">
        <w:rPr>
          <w:sz w:val="22"/>
          <w:szCs w:val="22"/>
          <w:lang w:val="es-ES_tradnl"/>
        </w:rPr>
        <w:t xml:space="preserve"> de péptidos, aminas biogénicas</w:t>
      </w:r>
      <w:r w:rsidRPr="00F25C8E">
        <w:rPr>
          <w:sz w:val="22"/>
          <w:szCs w:val="22"/>
          <w:lang w:val="es-ES_tradnl"/>
        </w:rPr>
        <w:t xml:space="preserve"> y alcaloides</w:t>
      </w:r>
      <w:r w:rsidR="008707DB" w:rsidRPr="00F25C8E">
        <w:rPr>
          <w:sz w:val="22"/>
          <w:szCs w:val="22"/>
          <w:lang w:val="es-ES_tradnl"/>
        </w:rPr>
        <w:t>,</w:t>
      </w:r>
      <w:r w:rsidRPr="00F25C8E">
        <w:rPr>
          <w:sz w:val="22"/>
          <w:szCs w:val="22"/>
          <w:lang w:val="es-ES_tradnl"/>
        </w:rPr>
        <w:t xml:space="preserve"> con un amplio espectro de actividades biológicas. Estudios recientes demuestran la increíble variedad de péptidos que se encuentran en una sola especie,</w:t>
      </w:r>
      <w:r w:rsidR="00106CAF" w:rsidRPr="00F25C8E">
        <w:rPr>
          <w:sz w:val="22"/>
          <w:szCs w:val="22"/>
          <w:lang w:val="es-ES_tradnl"/>
        </w:rPr>
        <w:t xml:space="preserve"> </w:t>
      </w:r>
      <w:r w:rsidRPr="00AA29E1">
        <w:rPr>
          <w:sz w:val="22"/>
          <w:szCs w:val="22"/>
          <w:lang w:val="es-ES_tradnl"/>
        </w:rPr>
        <w:t>&gt;</w:t>
      </w:r>
      <w:r w:rsidRPr="00F25C8E">
        <w:rPr>
          <w:sz w:val="22"/>
          <w:szCs w:val="22"/>
          <w:lang w:val="es-ES_tradnl"/>
        </w:rPr>
        <w:t>200 con diferentes características y actividades biológicas. De esta manera, el análisis de nuevas especies ofrece oportunidades prometedoras para encontrar compuestos nuevos y únicos.</w:t>
      </w:r>
    </w:p>
    <w:p w14:paraId="604347E6" w14:textId="77777777" w:rsidR="00263271" w:rsidRPr="00F25C8E" w:rsidRDefault="00263271" w:rsidP="00263271">
      <w:pPr>
        <w:pStyle w:val="Para"/>
        <w:tabs>
          <w:tab w:val="clear" w:pos="720"/>
        </w:tabs>
        <w:jc w:val="both"/>
        <w:rPr>
          <w:sz w:val="22"/>
          <w:szCs w:val="22"/>
          <w:lang w:val="es-ES_tradnl"/>
        </w:rPr>
      </w:pPr>
    </w:p>
    <w:p w14:paraId="102A3B7E" w14:textId="77777777" w:rsidR="005F48A6" w:rsidRPr="00F25C8E" w:rsidRDefault="00106CAF" w:rsidP="005F48A6">
      <w:pPr>
        <w:pStyle w:val="Para"/>
        <w:tabs>
          <w:tab w:val="clear" w:pos="720"/>
        </w:tabs>
        <w:jc w:val="both"/>
        <w:rPr>
          <w:b/>
          <w:sz w:val="22"/>
          <w:szCs w:val="22"/>
          <w:lang w:val="es-ES_tradnl"/>
        </w:rPr>
      </w:pPr>
      <w:r w:rsidRPr="00F25C8E">
        <w:rPr>
          <w:b/>
          <w:sz w:val="22"/>
          <w:szCs w:val="22"/>
          <w:lang w:val="es-ES_tradnl"/>
        </w:rPr>
        <w:t xml:space="preserve">Potencial de </w:t>
      </w:r>
      <w:r w:rsidR="005F48A6" w:rsidRPr="00F25C8E">
        <w:rPr>
          <w:b/>
          <w:sz w:val="22"/>
          <w:szCs w:val="22"/>
          <w:lang w:val="es-ES_tradnl"/>
        </w:rPr>
        <w:t>b</w:t>
      </w:r>
      <w:r w:rsidR="007946AD" w:rsidRPr="00F25C8E">
        <w:rPr>
          <w:b/>
          <w:sz w:val="22"/>
          <w:szCs w:val="22"/>
          <w:lang w:val="es-ES_tradnl"/>
        </w:rPr>
        <w:t xml:space="preserve">ioprospección </w:t>
      </w:r>
    </w:p>
    <w:p w14:paraId="3F390AB2" w14:textId="77777777" w:rsidR="00825EEA" w:rsidRPr="00F25C8E" w:rsidRDefault="005F48A6" w:rsidP="005F48A6">
      <w:pPr>
        <w:pStyle w:val="Para"/>
        <w:numPr>
          <w:ilvl w:val="0"/>
          <w:numId w:val="15"/>
        </w:numPr>
        <w:jc w:val="both"/>
        <w:rPr>
          <w:sz w:val="22"/>
          <w:szCs w:val="22"/>
          <w:lang w:val="es-ES_tradnl"/>
        </w:rPr>
      </w:pPr>
      <w:r w:rsidRPr="00F25C8E">
        <w:rPr>
          <w:sz w:val="22"/>
          <w:szCs w:val="22"/>
          <w:lang w:val="es-ES_tradnl"/>
        </w:rPr>
        <w:t>L</w:t>
      </w:r>
      <w:r w:rsidR="007946AD" w:rsidRPr="00F25C8E">
        <w:rPr>
          <w:sz w:val="22"/>
          <w:szCs w:val="22"/>
          <w:lang w:val="es-ES_tradnl"/>
        </w:rPr>
        <w:t xml:space="preserve">a piel de los anfibios es una rica fuente de productos químicos que componen </w:t>
      </w:r>
      <w:r w:rsidR="00106CAF" w:rsidRPr="00F25C8E">
        <w:rPr>
          <w:sz w:val="22"/>
          <w:szCs w:val="22"/>
          <w:lang w:val="es-ES_tradnl"/>
        </w:rPr>
        <w:t>su sistema de defensa contra</w:t>
      </w:r>
      <w:r w:rsidR="00B502BA" w:rsidRPr="00F25C8E">
        <w:rPr>
          <w:sz w:val="22"/>
          <w:szCs w:val="22"/>
          <w:lang w:val="es-ES_tradnl"/>
        </w:rPr>
        <w:t xml:space="preserve"> microorganismos y</w:t>
      </w:r>
      <w:r w:rsidR="007946AD" w:rsidRPr="00F25C8E">
        <w:rPr>
          <w:sz w:val="22"/>
          <w:szCs w:val="22"/>
          <w:lang w:val="es-ES_tradnl"/>
        </w:rPr>
        <w:t xml:space="preserve"> depredadores. Las toxinas y otras sustancias de </w:t>
      </w:r>
      <w:r w:rsidR="007D04A2" w:rsidRPr="00F25C8E">
        <w:rPr>
          <w:sz w:val="22"/>
          <w:szCs w:val="22"/>
          <w:lang w:val="es-ES_tradnl"/>
        </w:rPr>
        <w:t>la piel</w:t>
      </w:r>
      <w:r w:rsidR="007946AD" w:rsidRPr="00F25C8E">
        <w:rPr>
          <w:sz w:val="22"/>
          <w:szCs w:val="22"/>
          <w:lang w:val="es-ES_tradnl"/>
        </w:rPr>
        <w:t xml:space="preserve"> de algunas ranas tienen una larga historia </w:t>
      </w:r>
      <w:r w:rsidR="007D04A2" w:rsidRPr="00F25C8E">
        <w:rPr>
          <w:sz w:val="22"/>
          <w:szCs w:val="22"/>
          <w:lang w:val="es-ES_tradnl"/>
        </w:rPr>
        <w:t>en las comunidades indígenas de</w:t>
      </w:r>
      <w:r w:rsidR="00AA29E1">
        <w:rPr>
          <w:sz w:val="22"/>
          <w:szCs w:val="22"/>
          <w:lang w:val="es-ES_tradnl"/>
        </w:rPr>
        <w:t>l</w:t>
      </w:r>
      <w:r w:rsidR="007D04A2" w:rsidRPr="00F25C8E">
        <w:rPr>
          <w:sz w:val="22"/>
          <w:szCs w:val="22"/>
          <w:lang w:val="es-ES_tradnl"/>
        </w:rPr>
        <w:t xml:space="preserve"> Ecuador para </w:t>
      </w:r>
      <w:r w:rsidRPr="00F25C8E">
        <w:rPr>
          <w:sz w:val="22"/>
          <w:szCs w:val="22"/>
          <w:lang w:val="es-ES_tradnl"/>
        </w:rPr>
        <w:t xml:space="preserve">su uso </w:t>
      </w:r>
      <w:r w:rsidR="007D04A2" w:rsidRPr="00F25C8E">
        <w:rPr>
          <w:sz w:val="22"/>
          <w:szCs w:val="22"/>
          <w:lang w:val="es-ES_tradnl"/>
        </w:rPr>
        <w:t>en dieta</w:t>
      </w:r>
      <w:r w:rsidRPr="00F25C8E">
        <w:rPr>
          <w:sz w:val="22"/>
          <w:szCs w:val="22"/>
          <w:lang w:val="es-ES_tradnl"/>
        </w:rPr>
        <w:t>s</w:t>
      </w:r>
      <w:r w:rsidR="007D04A2" w:rsidRPr="00F25C8E">
        <w:rPr>
          <w:sz w:val="22"/>
          <w:szCs w:val="22"/>
          <w:lang w:val="es-ES_tradnl"/>
        </w:rPr>
        <w:t xml:space="preserve">, rituales y </w:t>
      </w:r>
      <w:r w:rsidR="007946AD" w:rsidRPr="00F25C8E">
        <w:rPr>
          <w:sz w:val="22"/>
          <w:szCs w:val="22"/>
          <w:lang w:val="es-ES_tradnl"/>
        </w:rPr>
        <w:t>medicina tradicional. Estos compuestos tienen un alto potencial para aplica</w:t>
      </w:r>
      <w:r w:rsidRPr="00F25C8E">
        <w:rPr>
          <w:sz w:val="22"/>
          <w:szCs w:val="22"/>
          <w:lang w:val="es-ES_tradnl"/>
        </w:rPr>
        <w:t>rlos</w:t>
      </w:r>
      <w:r w:rsidR="007946AD" w:rsidRPr="00F25C8E">
        <w:rPr>
          <w:sz w:val="22"/>
          <w:szCs w:val="22"/>
          <w:lang w:val="es-ES_tradnl"/>
        </w:rPr>
        <w:t xml:space="preserve"> en productos terapéuticos, cosméti</w:t>
      </w:r>
      <w:r w:rsidR="007D04A2" w:rsidRPr="00F25C8E">
        <w:rPr>
          <w:sz w:val="22"/>
          <w:szCs w:val="22"/>
          <w:lang w:val="es-ES_tradnl"/>
        </w:rPr>
        <w:t>cos, farmacéuticos,</w:t>
      </w:r>
      <w:r w:rsidR="007946AD" w:rsidRPr="00F25C8E">
        <w:rPr>
          <w:sz w:val="22"/>
          <w:szCs w:val="22"/>
          <w:lang w:val="es-ES_tradnl"/>
        </w:rPr>
        <w:t xml:space="preserve"> biomedicina, entre otr</w:t>
      </w:r>
      <w:r w:rsidRPr="00F25C8E">
        <w:rPr>
          <w:sz w:val="22"/>
          <w:szCs w:val="22"/>
          <w:lang w:val="es-ES_tradnl"/>
        </w:rPr>
        <w:t>os</w:t>
      </w:r>
      <w:r w:rsidR="007946AD" w:rsidRPr="00F25C8E">
        <w:rPr>
          <w:sz w:val="22"/>
          <w:szCs w:val="22"/>
          <w:lang w:val="es-ES_tradnl"/>
        </w:rPr>
        <w:t>. Los péptidos de pieles de anfibios se han probado y</w:t>
      </w:r>
      <w:r w:rsidRPr="00F25C8E">
        <w:rPr>
          <w:sz w:val="22"/>
          <w:szCs w:val="22"/>
          <w:lang w:val="es-ES_tradnl"/>
        </w:rPr>
        <w:t xml:space="preserve"> resultado efectivos</w:t>
      </w:r>
      <w:r w:rsidR="007946AD" w:rsidRPr="00F25C8E">
        <w:rPr>
          <w:sz w:val="22"/>
          <w:szCs w:val="22"/>
          <w:lang w:val="es-ES_tradnl"/>
        </w:rPr>
        <w:t xml:space="preserve"> como agentes antibiót</w:t>
      </w:r>
      <w:r w:rsidRPr="00F25C8E">
        <w:rPr>
          <w:sz w:val="22"/>
          <w:szCs w:val="22"/>
          <w:lang w:val="es-ES_tradnl"/>
        </w:rPr>
        <w:t>icos contra las bacterias multi</w:t>
      </w:r>
      <w:r w:rsidR="007946AD" w:rsidRPr="00F25C8E">
        <w:rPr>
          <w:sz w:val="22"/>
          <w:szCs w:val="22"/>
          <w:lang w:val="es-ES_tradnl"/>
        </w:rPr>
        <w:t>resistentes. Hace más de 20 años, el aislamiento de magaininas (péptidos) obtenida</w:t>
      </w:r>
      <w:r w:rsidR="007D04A2" w:rsidRPr="00F25C8E">
        <w:rPr>
          <w:sz w:val="22"/>
          <w:szCs w:val="22"/>
          <w:lang w:val="es-ES_tradnl"/>
        </w:rPr>
        <w:t>s</w:t>
      </w:r>
      <w:r w:rsidR="007946AD" w:rsidRPr="00F25C8E">
        <w:rPr>
          <w:sz w:val="22"/>
          <w:szCs w:val="22"/>
          <w:lang w:val="es-ES_tradnl"/>
        </w:rPr>
        <w:t xml:space="preserve"> de la piel de la rana de uñas africana (</w:t>
      </w:r>
      <w:r w:rsidR="007946AD" w:rsidRPr="00F25C8E">
        <w:rPr>
          <w:i/>
          <w:sz w:val="22"/>
          <w:szCs w:val="22"/>
          <w:lang w:val="es-ES_tradnl"/>
        </w:rPr>
        <w:t>Xenopus laevis</w:t>
      </w:r>
      <w:r w:rsidR="007946AD" w:rsidRPr="00F25C8E">
        <w:rPr>
          <w:sz w:val="22"/>
          <w:szCs w:val="22"/>
          <w:lang w:val="es-ES_tradnl"/>
        </w:rPr>
        <w:t xml:space="preserve">) marcó </w:t>
      </w:r>
      <w:r w:rsidR="007D04A2" w:rsidRPr="00F25C8E">
        <w:rPr>
          <w:sz w:val="22"/>
          <w:szCs w:val="22"/>
          <w:lang w:val="es-ES_tradnl"/>
        </w:rPr>
        <w:t xml:space="preserve">a </w:t>
      </w:r>
      <w:r w:rsidR="007946AD" w:rsidRPr="00F25C8E">
        <w:rPr>
          <w:sz w:val="22"/>
          <w:szCs w:val="22"/>
          <w:lang w:val="es-ES_tradnl"/>
        </w:rPr>
        <w:t>los primeros anfibios péptidos con actividad antimicrobiana</w:t>
      </w:r>
      <w:r w:rsidR="007D04A2" w:rsidRPr="00F25C8E">
        <w:rPr>
          <w:sz w:val="22"/>
          <w:szCs w:val="22"/>
          <w:lang w:val="es-ES_tradnl"/>
        </w:rPr>
        <w:t>.</w:t>
      </w:r>
      <w:r w:rsidR="007946AD" w:rsidRPr="00F25C8E">
        <w:rPr>
          <w:sz w:val="22"/>
          <w:szCs w:val="22"/>
          <w:lang w:val="es-ES_tradnl"/>
        </w:rPr>
        <w:t xml:space="preserve"> Una molécula derivada de magaininas, el pexiganan, ha sido probado </w:t>
      </w:r>
      <w:r w:rsidR="007D04A2" w:rsidRPr="00F25C8E">
        <w:rPr>
          <w:sz w:val="22"/>
          <w:szCs w:val="22"/>
          <w:lang w:val="es-ES_tradnl"/>
        </w:rPr>
        <w:t>por la Escuela de Medicina de la Universidad de Washin</w:t>
      </w:r>
      <w:r w:rsidRPr="00F25C8E">
        <w:rPr>
          <w:sz w:val="22"/>
          <w:szCs w:val="22"/>
          <w:lang w:val="es-ES_tradnl"/>
        </w:rPr>
        <w:t>gton (EE UU</w:t>
      </w:r>
      <w:r w:rsidR="007D04A2" w:rsidRPr="00F25C8E">
        <w:rPr>
          <w:sz w:val="22"/>
          <w:szCs w:val="22"/>
          <w:lang w:val="es-ES_tradnl"/>
        </w:rPr>
        <w:t xml:space="preserve">) </w:t>
      </w:r>
      <w:r w:rsidR="007946AD" w:rsidRPr="00F25C8E">
        <w:rPr>
          <w:sz w:val="22"/>
          <w:szCs w:val="22"/>
          <w:lang w:val="es-ES_tradnl"/>
        </w:rPr>
        <w:t xml:space="preserve">como un agente tópico contra las úlceras </w:t>
      </w:r>
      <w:r w:rsidR="007D04A2" w:rsidRPr="00F25C8E">
        <w:rPr>
          <w:sz w:val="22"/>
          <w:szCs w:val="22"/>
          <w:lang w:val="es-ES_tradnl"/>
        </w:rPr>
        <w:t xml:space="preserve">infecciosas </w:t>
      </w:r>
      <w:r w:rsidR="007946AD" w:rsidRPr="00F25C8E">
        <w:rPr>
          <w:sz w:val="22"/>
          <w:szCs w:val="22"/>
          <w:lang w:val="es-ES_tradnl"/>
        </w:rPr>
        <w:t>del pie en pacientes diabéticos</w:t>
      </w:r>
      <w:r w:rsidR="007D04A2" w:rsidRPr="00F25C8E">
        <w:rPr>
          <w:sz w:val="22"/>
          <w:szCs w:val="22"/>
          <w:lang w:val="es-ES_tradnl"/>
        </w:rPr>
        <w:t>.</w:t>
      </w:r>
      <w:r w:rsidR="009377AD" w:rsidRPr="00F25C8E">
        <w:rPr>
          <w:sz w:val="22"/>
          <w:szCs w:val="22"/>
          <w:lang w:val="es-ES_tradnl"/>
        </w:rPr>
        <w:t xml:space="preserve"> </w:t>
      </w:r>
      <w:r w:rsidR="007946AD" w:rsidRPr="00F25C8E">
        <w:rPr>
          <w:sz w:val="22"/>
          <w:szCs w:val="22"/>
          <w:lang w:val="es-ES_tradnl"/>
        </w:rPr>
        <w:t>El trabajo en el Instituto Naciona</w:t>
      </w:r>
      <w:r w:rsidRPr="00F25C8E">
        <w:rPr>
          <w:sz w:val="22"/>
          <w:szCs w:val="22"/>
          <w:lang w:val="es-ES_tradnl"/>
        </w:rPr>
        <w:t>l de Salud (EE UU</w:t>
      </w:r>
      <w:r w:rsidR="007D04A2" w:rsidRPr="00F25C8E">
        <w:rPr>
          <w:sz w:val="22"/>
          <w:szCs w:val="22"/>
          <w:lang w:val="es-ES_tradnl"/>
        </w:rPr>
        <w:t xml:space="preserve">) </w:t>
      </w:r>
      <w:r w:rsidRPr="00F25C8E">
        <w:rPr>
          <w:sz w:val="22"/>
          <w:szCs w:val="22"/>
          <w:lang w:val="es-ES_tradnl"/>
        </w:rPr>
        <w:t>reconoci</w:t>
      </w:r>
      <w:r w:rsidR="007D04A2" w:rsidRPr="00F25C8E">
        <w:rPr>
          <w:sz w:val="22"/>
          <w:szCs w:val="22"/>
          <w:lang w:val="es-ES_tradnl"/>
        </w:rPr>
        <w:t xml:space="preserve">ó </w:t>
      </w:r>
      <w:r w:rsidRPr="00F25C8E">
        <w:rPr>
          <w:sz w:val="22"/>
          <w:szCs w:val="22"/>
          <w:lang w:val="es-ES_tradnl"/>
        </w:rPr>
        <w:t>que cientos de</w:t>
      </w:r>
      <w:r w:rsidR="007946AD" w:rsidRPr="00F25C8E">
        <w:rPr>
          <w:sz w:val="22"/>
          <w:szCs w:val="22"/>
          <w:lang w:val="es-ES_tradnl"/>
        </w:rPr>
        <w:t xml:space="preserve"> alcaloides, incluyendo </w:t>
      </w:r>
      <w:r w:rsidR="00F70DBA" w:rsidRPr="00F25C8E">
        <w:rPr>
          <w:sz w:val="22"/>
          <w:szCs w:val="22"/>
          <w:lang w:val="es-ES_tradnl"/>
        </w:rPr>
        <w:t xml:space="preserve">a la </w:t>
      </w:r>
      <w:r w:rsidR="007946AD" w:rsidRPr="00F25C8E">
        <w:rPr>
          <w:sz w:val="22"/>
          <w:szCs w:val="22"/>
          <w:lang w:val="es-ES_tradnl"/>
        </w:rPr>
        <w:t>epibatidina</w:t>
      </w:r>
      <w:r w:rsidR="00F70DBA" w:rsidRPr="00F25C8E">
        <w:rPr>
          <w:sz w:val="22"/>
          <w:szCs w:val="22"/>
          <w:lang w:val="es-ES_tradnl"/>
        </w:rPr>
        <w:t>,</w:t>
      </w:r>
      <w:r w:rsidR="007946AD" w:rsidRPr="00F25C8E">
        <w:rPr>
          <w:sz w:val="22"/>
          <w:szCs w:val="22"/>
          <w:lang w:val="es-ES_tradnl"/>
        </w:rPr>
        <w:t xml:space="preserve"> tiene</w:t>
      </w:r>
      <w:r w:rsidRPr="00F25C8E">
        <w:rPr>
          <w:sz w:val="22"/>
          <w:szCs w:val="22"/>
          <w:lang w:val="es-ES_tradnl"/>
        </w:rPr>
        <w:t>n</w:t>
      </w:r>
      <w:r w:rsidR="007946AD" w:rsidRPr="00F25C8E">
        <w:rPr>
          <w:sz w:val="22"/>
          <w:szCs w:val="22"/>
          <w:lang w:val="es-ES_tradnl"/>
        </w:rPr>
        <w:t xml:space="preserve"> un efecto analgésico 200 v</w:t>
      </w:r>
      <w:r w:rsidR="00F70DBA" w:rsidRPr="00F25C8E">
        <w:rPr>
          <w:sz w:val="22"/>
          <w:szCs w:val="22"/>
          <w:lang w:val="es-ES_tradnl"/>
        </w:rPr>
        <w:t xml:space="preserve">eces más potente que la morfina, </w:t>
      </w:r>
      <w:r w:rsidRPr="00F25C8E">
        <w:rPr>
          <w:sz w:val="22"/>
          <w:szCs w:val="22"/>
          <w:lang w:val="es-ES_tradnl"/>
        </w:rPr>
        <w:t>que</w:t>
      </w:r>
      <w:r w:rsidR="00F70DBA" w:rsidRPr="00F25C8E">
        <w:rPr>
          <w:sz w:val="22"/>
          <w:szCs w:val="22"/>
          <w:lang w:val="es-ES_tradnl"/>
        </w:rPr>
        <w:t xml:space="preserve"> </w:t>
      </w:r>
      <w:r w:rsidR="007946AD" w:rsidRPr="00F25C8E">
        <w:rPr>
          <w:sz w:val="22"/>
          <w:szCs w:val="22"/>
          <w:lang w:val="es-ES_tradnl"/>
        </w:rPr>
        <w:t>actúa</w:t>
      </w:r>
      <w:r w:rsidRPr="00F25C8E">
        <w:rPr>
          <w:sz w:val="22"/>
          <w:szCs w:val="22"/>
          <w:lang w:val="es-ES_tradnl"/>
        </w:rPr>
        <w:t>n</w:t>
      </w:r>
      <w:r w:rsidR="007946AD" w:rsidRPr="00F25C8E">
        <w:rPr>
          <w:sz w:val="22"/>
          <w:szCs w:val="22"/>
          <w:lang w:val="es-ES_tradnl"/>
        </w:rPr>
        <w:t xml:space="preserve"> bajo un mecanismo no opioide. E</w:t>
      </w:r>
      <w:r w:rsidR="00F70DBA" w:rsidRPr="00F25C8E">
        <w:rPr>
          <w:sz w:val="22"/>
          <w:szCs w:val="22"/>
          <w:lang w:val="es-ES_tradnl"/>
        </w:rPr>
        <w:t>l e</w:t>
      </w:r>
      <w:r w:rsidR="007946AD" w:rsidRPr="00F25C8E">
        <w:rPr>
          <w:sz w:val="22"/>
          <w:szCs w:val="22"/>
          <w:lang w:val="es-ES_tradnl"/>
        </w:rPr>
        <w:t xml:space="preserve">pibatidin fue aislado de 750 pieles de la rana </w:t>
      </w:r>
      <w:r w:rsidR="007946AD" w:rsidRPr="00AA29E1">
        <w:rPr>
          <w:i/>
          <w:sz w:val="22"/>
          <w:szCs w:val="22"/>
          <w:lang w:val="es-ES_tradnl"/>
        </w:rPr>
        <w:t>Epipedobates anthonyi</w:t>
      </w:r>
      <w:r w:rsidRPr="00F25C8E">
        <w:rPr>
          <w:sz w:val="22"/>
          <w:szCs w:val="22"/>
          <w:lang w:val="es-ES_tradnl"/>
        </w:rPr>
        <w:t xml:space="preserve"> </w:t>
      </w:r>
      <w:r w:rsidR="00F70DBA" w:rsidRPr="00F25C8E">
        <w:rPr>
          <w:sz w:val="22"/>
          <w:szCs w:val="22"/>
          <w:lang w:val="es-ES_tradnl"/>
        </w:rPr>
        <w:t>obtenid</w:t>
      </w:r>
      <w:r w:rsidRPr="00F25C8E">
        <w:rPr>
          <w:sz w:val="22"/>
          <w:szCs w:val="22"/>
          <w:lang w:val="es-ES_tradnl"/>
        </w:rPr>
        <w:t>a</w:t>
      </w:r>
      <w:r w:rsidR="00F70DBA" w:rsidRPr="00F25C8E">
        <w:rPr>
          <w:sz w:val="22"/>
          <w:szCs w:val="22"/>
          <w:lang w:val="es-ES_tradnl"/>
        </w:rPr>
        <w:t xml:space="preserve">s en Ecuador </w:t>
      </w:r>
      <w:r w:rsidR="007946AD" w:rsidRPr="00F25C8E">
        <w:rPr>
          <w:sz w:val="22"/>
          <w:szCs w:val="22"/>
          <w:lang w:val="es-ES_tradnl"/>
        </w:rPr>
        <w:t xml:space="preserve">(ex </w:t>
      </w:r>
      <w:r w:rsidR="007946AD" w:rsidRPr="00F25C8E">
        <w:rPr>
          <w:i/>
          <w:sz w:val="22"/>
          <w:szCs w:val="22"/>
          <w:lang w:val="es-ES_tradnl"/>
        </w:rPr>
        <w:t>tricolor E</w:t>
      </w:r>
      <w:r w:rsidR="00F70DBA" w:rsidRPr="00F25C8E">
        <w:rPr>
          <w:sz w:val="22"/>
          <w:szCs w:val="22"/>
          <w:lang w:val="es-ES_tradnl"/>
        </w:rPr>
        <w:t xml:space="preserve">. en </w:t>
      </w:r>
      <w:r w:rsidR="007946AD" w:rsidRPr="00F25C8E">
        <w:rPr>
          <w:sz w:val="22"/>
          <w:szCs w:val="22"/>
          <w:lang w:val="es-ES_tradnl"/>
        </w:rPr>
        <w:t>publicaciones originales). En la actualidad, los análogos de esta molécula se ensayan como tratamiento para la artritis reumatoide, e</w:t>
      </w:r>
      <w:r w:rsidR="00380491" w:rsidRPr="00F25C8E">
        <w:rPr>
          <w:sz w:val="22"/>
          <w:szCs w:val="22"/>
          <w:lang w:val="es-ES_tradnl"/>
        </w:rPr>
        <w:t>l</w:t>
      </w:r>
      <w:r w:rsidR="007946AD" w:rsidRPr="00F25C8E">
        <w:rPr>
          <w:sz w:val="22"/>
          <w:szCs w:val="22"/>
          <w:lang w:val="es-ES_tradnl"/>
        </w:rPr>
        <w:t xml:space="preserve"> </w:t>
      </w:r>
      <w:r w:rsidR="00380491" w:rsidRPr="00F25C8E">
        <w:rPr>
          <w:sz w:val="22"/>
          <w:szCs w:val="22"/>
          <w:lang w:val="es-ES_tradnl"/>
        </w:rPr>
        <w:t>a</w:t>
      </w:r>
      <w:r w:rsidR="007946AD" w:rsidRPr="00F25C8E">
        <w:rPr>
          <w:sz w:val="22"/>
          <w:szCs w:val="22"/>
          <w:lang w:val="es-ES_tradnl"/>
        </w:rPr>
        <w:t xml:space="preserve">lzheimer y la epilepsia. Como se explica con más detalle en la Sección IV, Parte III, el Estado ecuatoriano tiene una demanda pendiente sobre regalías de uso comercial de epibatidina o sus derivados, de los países que son </w:t>
      </w:r>
      <w:r w:rsidR="007946AD" w:rsidRPr="000464CD">
        <w:rPr>
          <w:sz w:val="22"/>
          <w:szCs w:val="22"/>
          <w:lang w:val="es-ES_tradnl"/>
        </w:rPr>
        <w:t>P</w:t>
      </w:r>
      <w:r w:rsidR="007946AD" w:rsidRPr="00F25C8E">
        <w:rPr>
          <w:sz w:val="22"/>
          <w:szCs w:val="22"/>
          <w:lang w:val="es-ES_tradnl"/>
        </w:rPr>
        <w:t>artes signatarias del Convenio sobre la Diversidad Biológica. Las bases de datos actuales de péptidos de anfibios de todo el mundo registran un total de 2</w:t>
      </w:r>
      <w:r w:rsidR="000464CD">
        <w:rPr>
          <w:sz w:val="22"/>
          <w:szCs w:val="22"/>
          <w:lang w:val="es-ES_tradnl"/>
        </w:rPr>
        <w:t>,</w:t>
      </w:r>
      <w:r w:rsidR="007946AD" w:rsidRPr="00F25C8E">
        <w:rPr>
          <w:sz w:val="22"/>
          <w:szCs w:val="22"/>
          <w:lang w:val="es-ES_tradnl"/>
        </w:rPr>
        <w:t xml:space="preserve">571 </w:t>
      </w:r>
      <w:r w:rsidR="00380491" w:rsidRPr="00F25C8E">
        <w:rPr>
          <w:sz w:val="22"/>
          <w:szCs w:val="22"/>
          <w:lang w:val="es-ES_tradnl"/>
        </w:rPr>
        <w:t xml:space="preserve">de </w:t>
      </w:r>
      <w:r w:rsidR="007946AD" w:rsidRPr="00F25C8E">
        <w:rPr>
          <w:sz w:val="22"/>
          <w:szCs w:val="22"/>
          <w:lang w:val="es-ES_tradnl"/>
        </w:rPr>
        <w:t>péptidos cara</w:t>
      </w:r>
      <w:r w:rsidR="00F70DBA" w:rsidRPr="00F25C8E">
        <w:rPr>
          <w:sz w:val="22"/>
          <w:szCs w:val="22"/>
          <w:lang w:val="es-ES_tradnl"/>
        </w:rPr>
        <w:t xml:space="preserve">cterizados de 167 especies, </w:t>
      </w:r>
      <w:r w:rsidR="00380491" w:rsidRPr="00F25C8E">
        <w:rPr>
          <w:sz w:val="22"/>
          <w:szCs w:val="22"/>
          <w:lang w:val="es-ES_tradnl"/>
        </w:rPr>
        <w:t>qu</w:t>
      </w:r>
      <w:r w:rsidR="00F70DBA" w:rsidRPr="00F25C8E">
        <w:rPr>
          <w:sz w:val="22"/>
          <w:szCs w:val="22"/>
          <w:lang w:val="es-ES_tradnl"/>
        </w:rPr>
        <w:t>e</w:t>
      </w:r>
      <w:r w:rsidR="00380491" w:rsidRPr="00F25C8E">
        <w:rPr>
          <w:sz w:val="22"/>
          <w:szCs w:val="22"/>
          <w:lang w:val="es-ES_tradnl"/>
        </w:rPr>
        <w:t xml:space="preserve"> despiertan</w:t>
      </w:r>
      <w:r w:rsidR="007946AD" w:rsidRPr="00F25C8E">
        <w:rPr>
          <w:sz w:val="22"/>
          <w:szCs w:val="22"/>
          <w:lang w:val="es-ES_tradnl"/>
        </w:rPr>
        <w:t xml:space="preserve"> un gran interés </w:t>
      </w:r>
      <w:r w:rsidR="00380491" w:rsidRPr="00F25C8E">
        <w:rPr>
          <w:sz w:val="22"/>
          <w:szCs w:val="22"/>
          <w:lang w:val="es-ES_tradnl"/>
        </w:rPr>
        <w:t>por</w:t>
      </w:r>
      <w:r w:rsidR="007946AD" w:rsidRPr="00F25C8E">
        <w:rPr>
          <w:sz w:val="22"/>
          <w:szCs w:val="22"/>
          <w:lang w:val="es-ES_tradnl"/>
        </w:rPr>
        <w:t xml:space="preserve"> su actividad antimicrobiana, antifúngica, tumoricida, antiviral</w:t>
      </w:r>
      <w:r w:rsidR="00246D34">
        <w:rPr>
          <w:sz w:val="22"/>
          <w:szCs w:val="22"/>
          <w:lang w:val="es-ES_tradnl"/>
        </w:rPr>
        <w:t xml:space="preserve"> y anti</w:t>
      </w:r>
      <w:r w:rsidR="007946AD" w:rsidRPr="00F25C8E">
        <w:rPr>
          <w:sz w:val="22"/>
          <w:szCs w:val="22"/>
          <w:lang w:val="es-ES_tradnl"/>
        </w:rPr>
        <w:t>protozoos.</w:t>
      </w:r>
      <w:r w:rsidR="00825EEA" w:rsidRPr="00F25C8E">
        <w:rPr>
          <w:sz w:val="22"/>
          <w:szCs w:val="22"/>
          <w:lang w:val="es-ES_tradnl"/>
        </w:rPr>
        <w:t xml:space="preserve"> </w:t>
      </w:r>
    </w:p>
    <w:p w14:paraId="0A5C11CE" w14:textId="77777777" w:rsidR="00263271" w:rsidRPr="00F25C8E" w:rsidRDefault="00263271" w:rsidP="00263271">
      <w:pPr>
        <w:tabs>
          <w:tab w:val="left" w:pos="720"/>
        </w:tabs>
        <w:jc w:val="both"/>
        <w:rPr>
          <w:sz w:val="22"/>
          <w:szCs w:val="22"/>
          <w:lang w:val="es-ES_tradnl"/>
        </w:rPr>
      </w:pPr>
    </w:p>
    <w:p w14:paraId="0923B5B9" w14:textId="77777777" w:rsidR="0011069F" w:rsidRPr="00F25C8E" w:rsidRDefault="009377AD" w:rsidP="00120A96">
      <w:pPr>
        <w:pStyle w:val="Para"/>
        <w:numPr>
          <w:ilvl w:val="0"/>
          <w:numId w:val="15"/>
        </w:numPr>
        <w:jc w:val="both"/>
        <w:rPr>
          <w:sz w:val="22"/>
          <w:szCs w:val="22"/>
          <w:lang w:val="es-ES_tradnl"/>
        </w:rPr>
      </w:pPr>
      <w:r w:rsidRPr="00F25C8E">
        <w:rPr>
          <w:rStyle w:val="hps"/>
          <w:sz w:val="22"/>
          <w:szCs w:val="22"/>
          <w:lang w:val="es-ES_tradnl"/>
        </w:rPr>
        <w:t xml:space="preserve"> </w:t>
      </w:r>
      <w:r w:rsidR="00120A96" w:rsidRPr="00F25C8E">
        <w:rPr>
          <w:rStyle w:val="hps"/>
          <w:sz w:val="22"/>
          <w:szCs w:val="22"/>
          <w:lang w:val="es-ES_tradnl"/>
        </w:rPr>
        <w:t>E</w:t>
      </w:r>
      <w:r w:rsidR="00120A96" w:rsidRPr="00F25C8E">
        <w:rPr>
          <w:sz w:val="22"/>
          <w:szCs w:val="22"/>
          <w:lang w:val="es-ES_tradnl"/>
        </w:rPr>
        <w:t xml:space="preserve">xisten condiciones favorables para el desarrollo de la bioprospección en Ecuador. En primer lugar, el </w:t>
      </w:r>
      <w:r w:rsidR="00380491" w:rsidRPr="00F25C8E">
        <w:rPr>
          <w:sz w:val="22"/>
          <w:szCs w:val="22"/>
          <w:lang w:val="es-ES_tradnl"/>
        </w:rPr>
        <w:t>G</w:t>
      </w:r>
      <w:r w:rsidR="00120A96" w:rsidRPr="00F25C8E">
        <w:rPr>
          <w:sz w:val="22"/>
          <w:szCs w:val="22"/>
          <w:lang w:val="es-ES_tradnl"/>
        </w:rPr>
        <w:t xml:space="preserve">obierno ecuatoriano ha declarado en el Plan Nacional </w:t>
      </w:r>
      <w:r w:rsidR="00216D39" w:rsidRPr="00F25C8E">
        <w:rPr>
          <w:sz w:val="22"/>
          <w:szCs w:val="22"/>
          <w:lang w:val="es-ES_tradnl"/>
        </w:rPr>
        <w:t>para el</w:t>
      </w:r>
      <w:r w:rsidR="00120A96" w:rsidRPr="00F25C8E">
        <w:rPr>
          <w:sz w:val="22"/>
          <w:szCs w:val="22"/>
          <w:lang w:val="es-ES_tradnl"/>
        </w:rPr>
        <w:t xml:space="preserve"> Buen Vivir que </w:t>
      </w:r>
      <w:r w:rsidR="00F026FB" w:rsidRPr="00F25C8E">
        <w:rPr>
          <w:sz w:val="22"/>
          <w:szCs w:val="22"/>
          <w:lang w:val="es-ES_tradnl"/>
        </w:rPr>
        <w:t xml:space="preserve">el bioconocimiento </w:t>
      </w:r>
      <w:r w:rsidR="00962C44">
        <w:rPr>
          <w:sz w:val="22"/>
          <w:szCs w:val="22"/>
          <w:lang w:val="es-ES_tradnl"/>
        </w:rPr>
        <w:t>—</w:t>
      </w:r>
      <w:r w:rsidR="00F026FB" w:rsidRPr="00F25C8E">
        <w:rPr>
          <w:sz w:val="22"/>
          <w:szCs w:val="22"/>
          <w:lang w:val="es-ES_tradnl"/>
        </w:rPr>
        <w:t>inclu</w:t>
      </w:r>
      <w:r w:rsidR="00380491" w:rsidRPr="00F25C8E">
        <w:rPr>
          <w:sz w:val="22"/>
          <w:szCs w:val="22"/>
          <w:lang w:val="es-ES_tradnl"/>
        </w:rPr>
        <w:t>ida</w:t>
      </w:r>
      <w:r w:rsidR="00F026FB" w:rsidRPr="00F25C8E">
        <w:rPr>
          <w:sz w:val="22"/>
          <w:szCs w:val="22"/>
          <w:lang w:val="es-ES_tradnl"/>
        </w:rPr>
        <w:t xml:space="preserve"> la bioprospección</w:t>
      </w:r>
      <w:r w:rsidR="00962C44">
        <w:rPr>
          <w:sz w:val="22"/>
          <w:szCs w:val="22"/>
          <w:lang w:val="es-ES_tradnl"/>
        </w:rPr>
        <w:t>—</w:t>
      </w:r>
      <w:r w:rsidR="00120A96" w:rsidRPr="00F25C8E">
        <w:rPr>
          <w:sz w:val="22"/>
          <w:szCs w:val="22"/>
          <w:lang w:val="es-ES_tradnl"/>
        </w:rPr>
        <w:t xml:space="preserve"> es una herramienta estratégica </w:t>
      </w:r>
      <w:r w:rsidR="00F026FB" w:rsidRPr="00F25C8E">
        <w:rPr>
          <w:sz w:val="22"/>
          <w:szCs w:val="22"/>
          <w:lang w:val="es-ES_tradnl"/>
        </w:rPr>
        <w:t>para el desarrollo nacional a</w:t>
      </w:r>
      <w:r w:rsidR="00120A96" w:rsidRPr="00F25C8E">
        <w:rPr>
          <w:sz w:val="22"/>
          <w:szCs w:val="22"/>
          <w:lang w:val="es-ES_tradnl"/>
        </w:rPr>
        <w:t xml:space="preserve"> mediano y largo plazo</w:t>
      </w:r>
      <w:r w:rsidR="00380491" w:rsidRPr="00F25C8E">
        <w:rPr>
          <w:sz w:val="22"/>
          <w:szCs w:val="22"/>
          <w:lang w:val="es-ES_tradnl"/>
        </w:rPr>
        <w:t>s</w:t>
      </w:r>
      <w:r w:rsidR="00120A96" w:rsidRPr="00F25C8E">
        <w:rPr>
          <w:sz w:val="22"/>
          <w:szCs w:val="22"/>
          <w:lang w:val="es-ES_tradnl"/>
        </w:rPr>
        <w:t xml:space="preserve">. Con esto en mente, el </w:t>
      </w:r>
      <w:r w:rsidR="00380491" w:rsidRPr="00F25C8E">
        <w:rPr>
          <w:sz w:val="22"/>
          <w:szCs w:val="22"/>
          <w:lang w:val="es-ES_tradnl"/>
        </w:rPr>
        <w:t>G</w:t>
      </w:r>
      <w:r w:rsidR="00120A96" w:rsidRPr="00F25C8E">
        <w:rPr>
          <w:sz w:val="22"/>
          <w:szCs w:val="22"/>
          <w:lang w:val="es-ES_tradnl"/>
        </w:rPr>
        <w:t>obierno</w:t>
      </w:r>
      <w:r w:rsidR="00F026FB" w:rsidRPr="00F25C8E">
        <w:rPr>
          <w:sz w:val="22"/>
          <w:szCs w:val="22"/>
          <w:lang w:val="es-ES_tradnl"/>
        </w:rPr>
        <w:t xml:space="preserve"> está invirtiendo en</w:t>
      </w:r>
      <w:r w:rsidR="00120A96" w:rsidRPr="00F25C8E">
        <w:rPr>
          <w:sz w:val="22"/>
          <w:szCs w:val="22"/>
          <w:lang w:val="es-ES_tradnl"/>
        </w:rPr>
        <w:t xml:space="preserve"> educación superior </w:t>
      </w:r>
      <w:r w:rsidR="00F026FB" w:rsidRPr="00F25C8E">
        <w:rPr>
          <w:sz w:val="22"/>
          <w:szCs w:val="22"/>
          <w:lang w:val="es-ES_tradnl"/>
        </w:rPr>
        <w:t>e</w:t>
      </w:r>
      <w:r w:rsidR="00120A96" w:rsidRPr="00F25C8E">
        <w:rPr>
          <w:sz w:val="22"/>
          <w:szCs w:val="22"/>
          <w:lang w:val="es-ES_tradnl"/>
        </w:rPr>
        <w:t xml:space="preserve"> investigación científica a través de la creación de universidades y centros de investigación,</w:t>
      </w:r>
      <w:r w:rsidR="00380491" w:rsidRPr="00F25C8E">
        <w:rPr>
          <w:sz w:val="22"/>
          <w:szCs w:val="22"/>
          <w:lang w:val="es-ES_tradnl"/>
        </w:rPr>
        <w:t xml:space="preserve"> que</w:t>
      </w:r>
      <w:r w:rsidR="00120A96" w:rsidRPr="00F25C8E">
        <w:rPr>
          <w:sz w:val="22"/>
          <w:szCs w:val="22"/>
          <w:lang w:val="es-ES_tradnl"/>
        </w:rPr>
        <w:t xml:space="preserve"> incluye </w:t>
      </w:r>
      <w:r w:rsidR="00F026FB" w:rsidRPr="00F25C8E">
        <w:rPr>
          <w:sz w:val="22"/>
          <w:szCs w:val="22"/>
          <w:lang w:val="es-ES_tradnl"/>
        </w:rPr>
        <w:t>la Ciudad del Conocimiento</w:t>
      </w:r>
      <w:r w:rsidR="00380491" w:rsidRPr="00F25C8E">
        <w:rPr>
          <w:sz w:val="22"/>
          <w:szCs w:val="22"/>
          <w:lang w:val="es-ES_tradnl"/>
        </w:rPr>
        <w:t>,</w:t>
      </w:r>
      <w:r w:rsidR="00F026FB" w:rsidRPr="00F25C8E">
        <w:rPr>
          <w:sz w:val="22"/>
          <w:szCs w:val="22"/>
          <w:lang w:val="es-ES_tradnl"/>
        </w:rPr>
        <w:t xml:space="preserve"> Y</w:t>
      </w:r>
      <w:r w:rsidR="00120A96" w:rsidRPr="00F25C8E">
        <w:rPr>
          <w:sz w:val="22"/>
          <w:szCs w:val="22"/>
          <w:lang w:val="es-ES_tradnl"/>
        </w:rPr>
        <w:t>achay</w:t>
      </w:r>
      <w:r w:rsidR="00380491" w:rsidRPr="00F25C8E">
        <w:rPr>
          <w:sz w:val="22"/>
          <w:szCs w:val="22"/>
          <w:lang w:val="es-ES_tradnl"/>
        </w:rPr>
        <w:t>,</w:t>
      </w:r>
      <w:r w:rsidR="00120A96" w:rsidRPr="00F25C8E">
        <w:rPr>
          <w:sz w:val="22"/>
          <w:szCs w:val="22"/>
          <w:lang w:val="es-ES_tradnl"/>
        </w:rPr>
        <w:t xml:space="preserve"> </w:t>
      </w:r>
      <w:r w:rsidR="00F026FB" w:rsidRPr="00F25C8E">
        <w:rPr>
          <w:sz w:val="22"/>
          <w:szCs w:val="22"/>
          <w:lang w:val="es-ES_tradnl"/>
        </w:rPr>
        <w:t>y</w:t>
      </w:r>
      <w:r w:rsidR="00380491" w:rsidRPr="00F25C8E">
        <w:rPr>
          <w:sz w:val="22"/>
          <w:szCs w:val="22"/>
          <w:lang w:val="es-ES_tradnl"/>
        </w:rPr>
        <w:t xml:space="preserve"> la</w:t>
      </w:r>
      <w:r w:rsidR="00F026FB" w:rsidRPr="00F25C8E">
        <w:rPr>
          <w:sz w:val="22"/>
          <w:szCs w:val="22"/>
          <w:lang w:val="es-ES_tradnl"/>
        </w:rPr>
        <w:t xml:space="preserve"> Universidad</w:t>
      </w:r>
      <w:r w:rsidR="00120A96" w:rsidRPr="00F25C8E">
        <w:rPr>
          <w:sz w:val="22"/>
          <w:szCs w:val="22"/>
          <w:lang w:val="es-ES_tradnl"/>
        </w:rPr>
        <w:t xml:space="preserve"> Regional Amazónica</w:t>
      </w:r>
      <w:r w:rsidR="00380491" w:rsidRPr="00F25C8E">
        <w:rPr>
          <w:sz w:val="22"/>
          <w:szCs w:val="22"/>
          <w:lang w:val="es-ES_tradnl"/>
        </w:rPr>
        <w:t>,</w:t>
      </w:r>
      <w:r w:rsidR="00F026FB" w:rsidRPr="00F25C8E">
        <w:rPr>
          <w:sz w:val="22"/>
          <w:szCs w:val="22"/>
          <w:lang w:val="es-ES_tradnl"/>
        </w:rPr>
        <w:t xml:space="preserve"> Ikiam</w:t>
      </w:r>
      <w:r w:rsidR="00120A96" w:rsidRPr="00F25C8E">
        <w:rPr>
          <w:sz w:val="22"/>
          <w:szCs w:val="22"/>
          <w:lang w:val="es-ES_tradnl"/>
        </w:rPr>
        <w:t xml:space="preserve">, </w:t>
      </w:r>
      <w:r w:rsidR="00380491" w:rsidRPr="00F25C8E">
        <w:rPr>
          <w:sz w:val="22"/>
          <w:szCs w:val="22"/>
          <w:lang w:val="es-ES_tradnl"/>
        </w:rPr>
        <w:t>que</w:t>
      </w:r>
      <w:r w:rsidR="00F026FB" w:rsidRPr="00F25C8E">
        <w:rPr>
          <w:sz w:val="22"/>
          <w:szCs w:val="22"/>
          <w:lang w:val="es-ES_tradnl"/>
        </w:rPr>
        <w:t xml:space="preserve"> </w:t>
      </w:r>
      <w:r w:rsidR="00120A96" w:rsidRPr="00F25C8E">
        <w:rPr>
          <w:sz w:val="22"/>
          <w:szCs w:val="22"/>
          <w:lang w:val="es-ES_tradnl"/>
        </w:rPr>
        <w:t>desarrollar</w:t>
      </w:r>
      <w:r w:rsidR="00F026FB" w:rsidRPr="00F25C8E">
        <w:rPr>
          <w:sz w:val="22"/>
          <w:szCs w:val="22"/>
          <w:lang w:val="es-ES_tradnl"/>
        </w:rPr>
        <w:t>án</w:t>
      </w:r>
      <w:r w:rsidR="00120A96" w:rsidRPr="00F25C8E">
        <w:rPr>
          <w:sz w:val="22"/>
          <w:szCs w:val="22"/>
          <w:lang w:val="es-ES_tradnl"/>
        </w:rPr>
        <w:t xml:space="preserve"> investigación científica </w:t>
      </w:r>
      <w:r w:rsidR="00F026FB" w:rsidRPr="00F25C8E">
        <w:rPr>
          <w:sz w:val="22"/>
          <w:szCs w:val="22"/>
          <w:lang w:val="es-ES_tradnl"/>
        </w:rPr>
        <w:t>dirigida al</w:t>
      </w:r>
      <w:r w:rsidR="00120A96" w:rsidRPr="00F25C8E">
        <w:rPr>
          <w:sz w:val="22"/>
          <w:szCs w:val="22"/>
          <w:lang w:val="es-ES_tradnl"/>
        </w:rPr>
        <w:t xml:space="preserve"> uso sostenible </w:t>
      </w:r>
      <w:r w:rsidR="00F026FB" w:rsidRPr="00F25C8E">
        <w:rPr>
          <w:sz w:val="22"/>
          <w:szCs w:val="22"/>
          <w:lang w:val="es-ES_tradnl"/>
        </w:rPr>
        <w:t xml:space="preserve">de </w:t>
      </w:r>
      <w:r w:rsidR="00120A96" w:rsidRPr="00F25C8E">
        <w:rPr>
          <w:sz w:val="22"/>
          <w:szCs w:val="22"/>
          <w:lang w:val="es-ES_tradnl"/>
        </w:rPr>
        <w:t xml:space="preserve">la biodiversidad </w:t>
      </w:r>
      <w:r w:rsidR="00F026FB" w:rsidRPr="00F25C8E">
        <w:rPr>
          <w:sz w:val="22"/>
          <w:szCs w:val="22"/>
          <w:lang w:val="es-ES_tradnl"/>
        </w:rPr>
        <w:t xml:space="preserve">en Ecuador </w:t>
      </w:r>
      <w:r w:rsidR="00380491" w:rsidRPr="00F25C8E">
        <w:rPr>
          <w:sz w:val="22"/>
          <w:szCs w:val="22"/>
          <w:lang w:val="es-ES_tradnl"/>
        </w:rPr>
        <w:t>e</w:t>
      </w:r>
      <w:r w:rsidR="00120A96" w:rsidRPr="00F25C8E">
        <w:rPr>
          <w:sz w:val="22"/>
          <w:szCs w:val="22"/>
          <w:lang w:val="es-ES_tradnl"/>
        </w:rPr>
        <w:t xml:space="preserve"> investigación tecnológica. En segundo lugar, el </w:t>
      </w:r>
      <w:r w:rsidR="00380491" w:rsidRPr="00F25C8E">
        <w:rPr>
          <w:sz w:val="22"/>
          <w:szCs w:val="22"/>
          <w:lang w:val="es-ES_tradnl"/>
        </w:rPr>
        <w:t>G</w:t>
      </w:r>
      <w:r w:rsidR="00120A96" w:rsidRPr="00F25C8E">
        <w:rPr>
          <w:sz w:val="22"/>
          <w:szCs w:val="22"/>
          <w:lang w:val="es-ES_tradnl"/>
        </w:rPr>
        <w:t xml:space="preserve">obierno está invirtiendo en recursos humanos </w:t>
      </w:r>
      <w:r w:rsidR="00380491" w:rsidRPr="00F25C8E">
        <w:rPr>
          <w:sz w:val="22"/>
          <w:szCs w:val="22"/>
          <w:lang w:val="es-ES_tradnl"/>
        </w:rPr>
        <w:t>mediant</w:t>
      </w:r>
      <w:r w:rsidR="00120A96" w:rsidRPr="00F25C8E">
        <w:rPr>
          <w:sz w:val="22"/>
          <w:szCs w:val="22"/>
          <w:lang w:val="es-ES_tradnl"/>
        </w:rPr>
        <w:t>e un programa de becas. Cientos de estudiantes ecuatorianos están llevando a cabo estudios de postgrado en las mejores universidades de todo el mundo, adquiriendo experiencia y conocimientos en una gama de áreas, inclu</w:t>
      </w:r>
      <w:r w:rsidR="00E7689C" w:rsidRPr="00F25C8E">
        <w:rPr>
          <w:sz w:val="22"/>
          <w:szCs w:val="22"/>
          <w:lang w:val="es-ES_tradnl"/>
        </w:rPr>
        <w:t>i</w:t>
      </w:r>
      <w:r w:rsidR="00120A96" w:rsidRPr="00F25C8E">
        <w:rPr>
          <w:sz w:val="22"/>
          <w:szCs w:val="22"/>
          <w:lang w:val="es-ES_tradnl"/>
        </w:rPr>
        <w:t>d</w:t>
      </w:r>
      <w:r w:rsidR="00E7689C" w:rsidRPr="00F25C8E">
        <w:rPr>
          <w:sz w:val="22"/>
          <w:szCs w:val="22"/>
          <w:lang w:val="es-ES_tradnl"/>
        </w:rPr>
        <w:t>a</w:t>
      </w:r>
      <w:r w:rsidR="00120A96" w:rsidRPr="00F25C8E">
        <w:rPr>
          <w:sz w:val="22"/>
          <w:szCs w:val="22"/>
          <w:lang w:val="es-ES_tradnl"/>
        </w:rPr>
        <w:t xml:space="preserve"> la bioprospección, con la e</w:t>
      </w:r>
      <w:r w:rsidR="00F026FB" w:rsidRPr="00F25C8E">
        <w:rPr>
          <w:sz w:val="22"/>
          <w:szCs w:val="22"/>
          <w:lang w:val="es-ES_tradnl"/>
        </w:rPr>
        <w:t xml:space="preserve">xpectativa de </w:t>
      </w:r>
      <w:r w:rsidR="00A572BB" w:rsidRPr="00F25C8E">
        <w:rPr>
          <w:sz w:val="22"/>
          <w:szCs w:val="22"/>
          <w:lang w:val="es-ES_tradnl"/>
        </w:rPr>
        <w:t>impulsar</w:t>
      </w:r>
      <w:r w:rsidR="00120A96" w:rsidRPr="00F25C8E">
        <w:rPr>
          <w:sz w:val="22"/>
          <w:szCs w:val="22"/>
          <w:lang w:val="es-ES_tradnl"/>
        </w:rPr>
        <w:t xml:space="preserve"> el desarrollo de la educación superior y la investigación científica hacia un uso sostenible de la biodiversidad e</w:t>
      </w:r>
      <w:r w:rsidR="00F026FB" w:rsidRPr="00F25C8E">
        <w:rPr>
          <w:sz w:val="22"/>
          <w:szCs w:val="22"/>
          <w:lang w:val="es-ES_tradnl"/>
        </w:rPr>
        <w:t xml:space="preserve">cuatoriana. En tercer lugar, el Ministerio del </w:t>
      </w:r>
      <w:r w:rsidR="00120A96" w:rsidRPr="00F25C8E">
        <w:rPr>
          <w:sz w:val="22"/>
          <w:szCs w:val="22"/>
          <w:lang w:val="es-ES_tradnl"/>
        </w:rPr>
        <w:t xml:space="preserve">Ambiente </w:t>
      </w:r>
      <w:r w:rsidR="00F026FB" w:rsidRPr="00F25C8E">
        <w:rPr>
          <w:sz w:val="22"/>
          <w:szCs w:val="22"/>
          <w:lang w:val="es-ES_tradnl"/>
        </w:rPr>
        <w:t xml:space="preserve">de Ecuador </w:t>
      </w:r>
      <w:r w:rsidR="00120A96" w:rsidRPr="00F25C8E">
        <w:rPr>
          <w:sz w:val="22"/>
          <w:szCs w:val="22"/>
          <w:lang w:val="es-ES_tradnl"/>
        </w:rPr>
        <w:t xml:space="preserve">(MAE) es consciente de los requisitos legales asociados </w:t>
      </w:r>
      <w:r w:rsidR="007D5F40">
        <w:rPr>
          <w:sz w:val="22"/>
          <w:szCs w:val="22"/>
          <w:lang w:val="es-ES_tradnl"/>
        </w:rPr>
        <w:t>a</w:t>
      </w:r>
      <w:r w:rsidR="00120A96" w:rsidRPr="00F25C8E">
        <w:rPr>
          <w:sz w:val="22"/>
          <w:szCs w:val="22"/>
          <w:lang w:val="es-ES_tradnl"/>
        </w:rPr>
        <w:t xml:space="preserve"> este nivel d</w:t>
      </w:r>
      <w:r w:rsidR="00E7689C" w:rsidRPr="00F25C8E">
        <w:rPr>
          <w:sz w:val="22"/>
          <w:szCs w:val="22"/>
          <w:lang w:val="es-ES_tradnl"/>
        </w:rPr>
        <w:t xml:space="preserve">e investigación, en particular </w:t>
      </w:r>
      <w:r w:rsidR="00120A96" w:rsidRPr="00F25C8E">
        <w:rPr>
          <w:sz w:val="22"/>
          <w:szCs w:val="22"/>
          <w:lang w:val="es-ES_tradnl"/>
        </w:rPr>
        <w:t xml:space="preserve">la necesidad de asegurar un acuerdo para la distribución de beneficios con el Estado ecuatoriano, de conformidad con las directrices establecidas en </w:t>
      </w:r>
      <w:r w:rsidR="00F026FB" w:rsidRPr="00F25C8E">
        <w:rPr>
          <w:sz w:val="22"/>
          <w:szCs w:val="22"/>
          <w:lang w:val="es-ES_tradnl"/>
        </w:rPr>
        <w:t>el Convenio</w:t>
      </w:r>
      <w:r w:rsidR="00120A96" w:rsidRPr="00F25C8E">
        <w:rPr>
          <w:sz w:val="22"/>
          <w:szCs w:val="22"/>
          <w:lang w:val="es-ES_tradnl"/>
        </w:rPr>
        <w:t xml:space="preserve"> de la Diversidad Biológica (CDB). A</w:t>
      </w:r>
      <w:r w:rsidR="00F026FB" w:rsidRPr="00F25C8E">
        <w:rPr>
          <w:sz w:val="22"/>
          <w:szCs w:val="22"/>
          <w:lang w:val="es-ES_tradnl"/>
        </w:rPr>
        <w:t xml:space="preserve"> más del actual, existe un</w:t>
      </w:r>
      <w:r w:rsidR="00120A96" w:rsidRPr="00F25C8E">
        <w:rPr>
          <w:sz w:val="22"/>
          <w:szCs w:val="22"/>
          <w:lang w:val="es-ES_tradnl"/>
        </w:rPr>
        <w:t xml:space="preserve"> proyecto que est</w:t>
      </w:r>
      <w:r w:rsidR="00F026FB" w:rsidRPr="00F25C8E">
        <w:rPr>
          <w:sz w:val="22"/>
          <w:szCs w:val="22"/>
          <w:lang w:val="es-ES_tradnl"/>
        </w:rPr>
        <w:t>udiará un hongo endófito capaz</w:t>
      </w:r>
      <w:r w:rsidR="00120A96" w:rsidRPr="00F25C8E">
        <w:rPr>
          <w:sz w:val="22"/>
          <w:szCs w:val="22"/>
          <w:lang w:val="es-ES_tradnl"/>
        </w:rPr>
        <w:t xml:space="preserve"> de degradar </w:t>
      </w:r>
      <w:r w:rsidR="00F026FB" w:rsidRPr="00F25C8E">
        <w:rPr>
          <w:sz w:val="22"/>
          <w:szCs w:val="22"/>
          <w:lang w:val="es-ES_tradnl"/>
        </w:rPr>
        <w:t xml:space="preserve">el </w:t>
      </w:r>
      <w:r w:rsidR="00120A96" w:rsidRPr="00F25C8E">
        <w:rPr>
          <w:sz w:val="22"/>
          <w:szCs w:val="22"/>
          <w:lang w:val="es-ES_tradnl"/>
        </w:rPr>
        <w:t>poliuretano de poliéster</w:t>
      </w:r>
      <w:r w:rsidR="007967B9" w:rsidRPr="00F25C8E">
        <w:rPr>
          <w:sz w:val="22"/>
          <w:szCs w:val="22"/>
          <w:lang w:val="es-ES_tradnl"/>
        </w:rPr>
        <w:t xml:space="preserve">, </w:t>
      </w:r>
      <w:r w:rsidR="00E7689C" w:rsidRPr="00F25C8E">
        <w:rPr>
          <w:sz w:val="22"/>
          <w:szCs w:val="22"/>
          <w:lang w:val="es-ES_tradnl"/>
        </w:rPr>
        <w:t>con</w:t>
      </w:r>
      <w:r w:rsidR="007967B9" w:rsidRPr="00F25C8E">
        <w:rPr>
          <w:sz w:val="22"/>
          <w:szCs w:val="22"/>
          <w:lang w:val="es-ES_tradnl"/>
        </w:rPr>
        <w:t xml:space="preserve"> </w:t>
      </w:r>
      <w:r w:rsidR="00E7689C" w:rsidRPr="00F25C8E">
        <w:rPr>
          <w:sz w:val="22"/>
          <w:szCs w:val="22"/>
          <w:lang w:val="es-ES_tradnl"/>
        </w:rPr>
        <w:t>e</w:t>
      </w:r>
      <w:r w:rsidR="007967B9" w:rsidRPr="00F25C8E">
        <w:rPr>
          <w:sz w:val="22"/>
          <w:szCs w:val="22"/>
          <w:lang w:val="es-ES_tradnl"/>
        </w:rPr>
        <w:t>l</w:t>
      </w:r>
      <w:r w:rsidR="00120A96" w:rsidRPr="00F25C8E">
        <w:rPr>
          <w:sz w:val="22"/>
          <w:szCs w:val="22"/>
          <w:lang w:val="es-ES_tradnl"/>
        </w:rPr>
        <w:t xml:space="preserve"> apoyo de la Universidad de Yale y la Pontificia U</w:t>
      </w:r>
      <w:r w:rsidR="007967B9" w:rsidRPr="00F25C8E">
        <w:rPr>
          <w:sz w:val="22"/>
          <w:szCs w:val="22"/>
          <w:lang w:val="es-ES_tradnl"/>
        </w:rPr>
        <w:t>niversidad Católica del Ecuador</w:t>
      </w:r>
      <w:r w:rsidR="007D5F40">
        <w:rPr>
          <w:sz w:val="22"/>
          <w:szCs w:val="22"/>
          <w:lang w:val="es-ES_tradnl"/>
        </w:rPr>
        <w:t xml:space="preserve"> (PUCE)</w:t>
      </w:r>
      <w:r w:rsidR="007967B9" w:rsidRPr="00F25C8E">
        <w:rPr>
          <w:sz w:val="22"/>
          <w:szCs w:val="22"/>
          <w:lang w:val="es-ES_tradnl"/>
        </w:rPr>
        <w:t xml:space="preserve">, para lo </w:t>
      </w:r>
      <w:r w:rsidR="00E7689C" w:rsidRPr="00F25C8E">
        <w:rPr>
          <w:sz w:val="22"/>
          <w:szCs w:val="22"/>
          <w:lang w:val="es-ES_tradnl"/>
        </w:rPr>
        <w:t>q</w:t>
      </w:r>
      <w:r w:rsidR="007967B9" w:rsidRPr="00F25C8E">
        <w:rPr>
          <w:sz w:val="22"/>
          <w:szCs w:val="22"/>
          <w:lang w:val="es-ES_tradnl"/>
        </w:rPr>
        <w:t>u</w:t>
      </w:r>
      <w:r w:rsidR="00E7689C" w:rsidRPr="00F25C8E">
        <w:rPr>
          <w:sz w:val="22"/>
          <w:szCs w:val="22"/>
          <w:lang w:val="es-ES_tradnl"/>
        </w:rPr>
        <w:t>e</w:t>
      </w:r>
      <w:r w:rsidR="007967B9" w:rsidRPr="00F25C8E">
        <w:rPr>
          <w:sz w:val="22"/>
          <w:szCs w:val="22"/>
          <w:lang w:val="es-ES_tradnl"/>
        </w:rPr>
        <w:t xml:space="preserve"> se firmará</w:t>
      </w:r>
      <w:r w:rsidR="00120A96" w:rsidRPr="00F25C8E">
        <w:rPr>
          <w:sz w:val="22"/>
          <w:szCs w:val="22"/>
          <w:lang w:val="es-ES_tradnl"/>
        </w:rPr>
        <w:t xml:space="preserve"> un contrato </w:t>
      </w:r>
      <w:r w:rsidR="007967B9" w:rsidRPr="00F25C8E">
        <w:rPr>
          <w:sz w:val="22"/>
          <w:szCs w:val="22"/>
          <w:lang w:val="es-ES_tradnl"/>
        </w:rPr>
        <w:t>que permite</w:t>
      </w:r>
      <w:r w:rsidR="00120A96" w:rsidRPr="00F25C8E">
        <w:rPr>
          <w:sz w:val="22"/>
          <w:szCs w:val="22"/>
          <w:lang w:val="es-ES_tradnl"/>
        </w:rPr>
        <w:t xml:space="preserve"> tener acceso a los recurs</w:t>
      </w:r>
      <w:r w:rsidR="00F026FB" w:rsidRPr="00F25C8E">
        <w:rPr>
          <w:sz w:val="22"/>
          <w:szCs w:val="22"/>
          <w:lang w:val="es-ES_tradnl"/>
        </w:rPr>
        <w:t>os genéticos con la regla del ADB</w:t>
      </w:r>
      <w:r w:rsidR="00120A96" w:rsidRPr="00F25C8E">
        <w:rPr>
          <w:sz w:val="22"/>
          <w:szCs w:val="22"/>
          <w:lang w:val="es-ES_tradnl"/>
        </w:rPr>
        <w:t>. Est</w:t>
      </w:r>
      <w:r w:rsidR="00E7689C" w:rsidRPr="00F25C8E">
        <w:rPr>
          <w:sz w:val="22"/>
          <w:szCs w:val="22"/>
          <w:lang w:val="es-ES_tradnl"/>
        </w:rPr>
        <w:t xml:space="preserve">o evidencia </w:t>
      </w:r>
      <w:r w:rsidR="007967B9" w:rsidRPr="00F25C8E">
        <w:rPr>
          <w:sz w:val="22"/>
          <w:szCs w:val="22"/>
          <w:lang w:val="es-ES_tradnl"/>
        </w:rPr>
        <w:t>el compromiso del MAE por</w:t>
      </w:r>
      <w:r w:rsidR="00120A96" w:rsidRPr="00F25C8E">
        <w:rPr>
          <w:sz w:val="22"/>
          <w:szCs w:val="22"/>
          <w:lang w:val="es-ES_tradnl"/>
        </w:rPr>
        <w:t xml:space="preserve"> desarrollar y apoyar jurídicamente </w:t>
      </w:r>
      <w:r w:rsidR="007967B9" w:rsidRPr="00F25C8E">
        <w:rPr>
          <w:sz w:val="22"/>
          <w:szCs w:val="22"/>
          <w:lang w:val="es-ES_tradnl"/>
        </w:rPr>
        <w:t xml:space="preserve">la </w:t>
      </w:r>
      <w:r w:rsidR="00120A96" w:rsidRPr="00F25C8E">
        <w:rPr>
          <w:sz w:val="22"/>
          <w:szCs w:val="22"/>
          <w:lang w:val="es-ES_tradnl"/>
        </w:rPr>
        <w:t>bioprospección en Ecuador. Este aspecto se desarrolla en</w:t>
      </w:r>
      <w:r w:rsidR="007967B9" w:rsidRPr="00F25C8E">
        <w:rPr>
          <w:sz w:val="22"/>
          <w:szCs w:val="22"/>
          <w:lang w:val="es-ES_tradnl"/>
        </w:rPr>
        <w:t xml:space="preserve"> el </w:t>
      </w:r>
      <w:r w:rsidR="00120A96" w:rsidRPr="00F25C8E">
        <w:rPr>
          <w:sz w:val="22"/>
          <w:szCs w:val="22"/>
          <w:lang w:val="es-ES_tradnl"/>
        </w:rPr>
        <w:t>Resultado</w:t>
      </w:r>
      <w:r w:rsidR="007967B9" w:rsidRPr="00F25C8E">
        <w:rPr>
          <w:sz w:val="22"/>
          <w:szCs w:val="22"/>
          <w:lang w:val="es-ES_tradnl"/>
        </w:rPr>
        <w:t xml:space="preserve"> 3</w:t>
      </w:r>
      <w:r w:rsidR="00120A96" w:rsidRPr="00F25C8E">
        <w:rPr>
          <w:sz w:val="22"/>
          <w:szCs w:val="22"/>
          <w:lang w:val="es-ES_tradnl"/>
        </w:rPr>
        <w:t xml:space="preserve"> de este proyecto.</w:t>
      </w:r>
    </w:p>
    <w:p w14:paraId="39FF424A" w14:textId="77777777" w:rsidR="00263271" w:rsidRPr="00F25C8E" w:rsidRDefault="00263271" w:rsidP="00263271">
      <w:pPr>
        <w:tabs>
          <w:tab w:val="left" w:pos="720"/>
        </w:tabs>
        <w:jc w:val="both"/>
        <w:rPr>
          <w:sz w:val="22"/>
          <w:szCs w:val="22"/>
          <w:lang w:val="es-ES_tradnl"/>
        </w:rPr>
      </w:pPr>
    </w:p>
    <w:p w14:paraId="109EE0AF" w14:textId="77777777" w:rsidR="00771E86" w:rsidRPr="00F25C8E" w:rsidRDefault="009377AD" w:rsidP="00120A96">
      <w:pPr>
        <w:pStyle w:val="Para"/>
        <w:numPr>
          <w:ilvl w:val="0"/>
          <w:numId w:val="15"/>
        </w:numPr>
        <w:jc w:val="both"/>
        <w:rPr>
          <w:sz w:val="22"/>
          <w:szCs w:val="22"/>
          <w:lang w:val="es-ES_tradnl"/>
        </w:rPr>
      </w:pPr>
      <w:r w:rsidRPr="00F25C8E">
        <w:rPr>
          <w:sz w:val="22"/>
          <w:szCs w:val="22"/>
          <w:lang w:val="es-ES_tradnl"/>
        </w:rPr>
        <w:t xml:space="preserve"> </w:t>
      </w:r>
      <w:r w:rsidR="00120A96" w:rsidRPr="00F25C8E">
        <w:rPr>
          <w:sz w:val="22"/>
          <w:szCs w:val="22"/>
          <w:lang w:val="es-ES_tradnl"/>
        </w:rPr>
        <w:t xml:space="preserve">Para complementar estos esfuerzos, Ecuador </w:t>
      </w:r>
      <w:r w:rsidR="00705327" w:rsidRPr="00F25C8E">
        <w:rPr>
          <w:sz w:val="22"/>
          <w:szCs w:val="22"/>
          <w:lang w:val="es-ES_tradnl"/>
        </w:rPr>
        <w:t>dio</w:t>
      </w:r>
      <w:r w:rsidR="00120A96" w:rsidRPr="00F25C8E">
        <w:rPr>
          <w:sz w:val="22"/>
          <w:szCs w:val="22"/>
          <w:lang w:val="es-ES_tradnl"/>
        </w:rPr>
        <w:t xml:space="preserve"> </w:t>
      </w:r>
      <w:r w:rsidR="00770C1E" w:rsidRPr="00F25C8E">
        <w:rPr>
          <w:sz w:val="22"/>
          <w:szCs w:val="22"/>
          <w:lang w:val="es-ES_tradnl"/>
        </w:rPr>
        <w:t>los</w:t>
      </w:r>
      <w:r w:rsidR="00705327" w:rsidRPr="00F25C8E">
        <w:rPr>
          <w:sz w:val="22"/>
          <w:szCs w:val="22"/>
          <w:lang w:val="es-ES_tradnl"/>
        </w:rPr>
        <w:t xml:space="preserve"> primeros</w:t>
      </w:r>
      <w:r w:rsidR="00770C1E" w:rsidRPr="00F25C8E">
        <w:rPr>
          <w:sz w:val="22"/>
          <w:szCs w:val="22"/>
          <w:lang w:val="es-ES_tradnl"/>
        </w:rPr>
        <w:t xml:space="preserve"> pasos</w:t>
      </w:r>
      <w:r w:rsidR="00216D39" w:rsidRPr="00F25C8E">
        <w:rPr>
          <w:sz w:val="22"/>
          <w:szCs w:val="22"/>
          <w:lang w:val="es-ES_tradnl"/>
        </w:rPr>
        <w:t xml:space="preserve"> para establecer un banco de g</w:t>
      </w:r>
      <w:r w:rsidR="00120A96" w:rsidRPr="00F25C8E">
        <w:rPr>
          <w:sz w:val="22"/>
          <w:szCs w:val="22"/>
          <w:lang w:val="es-ES_tradnl"/>
        </w:rPr>
        <w:t>enoma. El Plan de Acción de Conservación de Anfibios (</w:t>
      </w:r>
      <w:r w:rsidR="00770C1E" w:rsidRPr="00F25C8E">
        <w:rPr>
          <w:sz w:val="22"/>
          <w:szCs w:val="22"/>
          <w:lang w:val="es-ES_tradnl"/>
        </w:rPr>
        <w:t>PACA</w:t>
      </w:r>
      <w:r w:rsidR="00DE68F0" w:rsidRPr="00F25C8E">
        <w:rPr>
          <w:sz w:val="22"/>
          <w:szCs w:val="22"/>
          <w:lang w:val="es-ES_tradnl"/>
        </w:rPr>
        <w:t>), creado por la Cumbre para la</w:t>
      </w:r>
      <w:r w:rsidR="00120A96" w:rsidRPr="00F25C8E">
        <w:rPr>
          <w:sz w:val="22"/>
          <w:szCs w:val="22"/>
          <w:lang w:val="es-ES_tradnl"/>
        </w:rPr>
        <w:t xml:space="preserve"> </w:t>
      </w:r>
      <w:r w:rsidR="00120A96" w:rsidRPr="00F25C8E">
        <w:rPr>
          <w:sz w:val="22"/>
          <w:szCs w:val="22"/>
          <w:lang w:val="es-ES_tradnl"/>
        </w:rPr>
        <w:lastRenderedPageBreak/>
        <w:t>Conservación de</w:t>
      </w:r>
      <w:r w:rsidR="00DE68F0" w:rsidRPr="00F25C8E">
        <w:rPr>
          <w:sz w:val="22"/>
          <w:szCs w:val="22"/>
          <w:lang w:val="es-ES_tradnl"/>
        </w:rPr>
        <w:t xml:space="preserve"> los</w:t>
      </w:r>
      <w:r w:rsidR="00120A96" w:rsidRPr="00F25C8E">
        <w:rPr>
          <w:sz w:val="22"/>
          <w:szCs w:val="22"/>
          <w:lang w:val="es-ES_tradnl"/>
        </w:rPr>
        <w:t xml:space="preserve"> Anfibios de </w:t>
      </w:r>
      <w:r w:rsidR="00705327" w:rsidRPr="00F25C8E">
        <w:rPr>
          <w:sz w:val="22"/>
          <w:szCs w:val="22"/>
          <w:lang w:val="es-ES_tradnl"/>
        </w:rPr>
        <w:t>la UICN</w:t>
      </w:r>
      <w:r w:rsidR="00120A96" w:rsidRPr="00F25C8E">
        <w:rPr>
          <w:sz w:val="22"/>
          <w:szCs w:val="22"/>
          <w:lang w:val="es-ES_tradnl"/>
        </w:rPr>
        <w:t xml:space="preserve">/SSC de 2005, </w:t>
      </w:r>
      <w:r w:rsidR="00705327" w:rsidRPr="00F25C8E">
        <w:rPr>
          <w:sz w:val="22"/>
          <w:szCs w:val="22"/>
          <w:lang w:val="es-ES_tradnl"/>
        </w:rPr>
        <w:t>contempla</w:t>
      </w:r>
      <w:r w:rsidR="00120A96" w:rsidRPr="00F25C8E">
        <w:rPr>
          <w:sz w:val="22"/>
          <w:szCs w:val="22"/>
          <w:lang w:val="es-ES_tradnl"/>
        </w:rPr>
        <w:t xml:space="preserve"> </w:t>
      </w:r>
      <w:r w:rsidR="00705327" w:rsidRPr="00F25C8E">
        <w:rPr>
          <w:sz w:val="22"/>
          <w:szCs w:val="22"/>
          <w:lang w:val="es-ES_tradnl"/>
        </w:rPr>
        <w:t xml:space="preserve">entre </w:t>
      </w:r>
      <w:r w:rsidR="00120A96" w:rsidRPr="00F25C8E">
        <w:rPr>
          <w:sz w:val="22"/>
          <w:szCs w:val="22"/>
          <w:lang w:val="es-ES_tradnl"/>
        </w:rPr>
        <w:t>un</w:t>
      </w:r>
      <w:r w:rsidR="00705327" w:rsidRPr="00F25C8E">
        <w:rPr>
          <w:sz w:val="22"/>
          <w:szCs w:val="22"/>
          <w:lang w:val="es-ES_tradnl"/>
        </w:rPr>
        <w:t>a</w:t>
      </w:r>
      <w:r w:rsidR="00120A96" w:rsidRPr="00F25C8E">
        <w:rPr>
          <w:sz w:val="22"/>
          <w:szCs w:val="22"/>
          <w:lang w:val="es-ES_tradnl"/>
        </w:rPr>
        <w:t xml:space="preserve"> de sus nueve áreas prioritarias de acción</w:t>
      </w:r>
      <w:r w:rsidR="00DE68F0" w:rsidRPr="00F25C8E">
        <w:rPr>
          <w:sz w:val="22"/>
          <w:szCs w:val="22"/>
          <w:lang w:val="es-ES_tradnl"/>
        </w:rPr>
        <w:t>,</w:t>
      </w:r>
      <w:r w:rsidR="00120A96" w:rsidRPr="00F25C8E">
        <w:rPr>
          <w:sz w:val="22"/>
          <w:szCs w:val="22"/>
          <w:lang w:val="es-ES_tradnl"/>
        </w:rPr>
        <w:t xml:space="preserve"> establece</w:t>
      </w:r>
      <w:r w:rsidR="00705327" w:rsidRPr="00F25C8E">
        <w:rPr>
          <w:sz w:val="22"/>
          <w:szCs w:val="22"/>
          <w:lang w:val="es-ES_tradnl"/>
        </w:rPr>
        <w:t>r</w:t>
      </w:r>
      <w:r w:rsidR="00120A96" w:rsidRPr="00F25C8E">
        <w:rPr>
          <w:sz w:val="22"/>
          <w:szCs w:val="22"/>
          <w:lang w:val="es-ES_tradnl"/>
        </w:rPr>
        <w:t xml:space="preserve"> un banco de genoma para salvaguardar los recursos genéticos de los anfibios. Est</w:t>
      </w:r>
      <w:r w:rsidR="00DE68F0" w:rsidRPr="00F25C8E">
        <w:rPr>
          <w:sz w:val="22"/>
          <w:szCs w:val="22"/>
          <w:lang w:val="es-ES_tradnl"/>
        </w:rPr>
        <w:t>o incluye sangre criopreservada</w:t>
      </w:r>
      <w:r w:rsidR="00120A96" w:rsidRPr="00F25C8E">
        <w:rPr>
          <w:sz w:val="22"/>
          <w:szCs w:val="22"/>
          <w:lang w:val="es-ES_tradnl"/>
        </w:rPr>
        <w:t>, cultivos celulares, tejidos, espe</w:t>
      </w:r>
      <w:r w:rsidR="00DE68F0" w:rsidRPr="00F25C8E">
        <w:rPr>
          <w:sz w:val="22"/>
          <w:szCs w:val="22"/>
          <w:lang w:val="es-ES_tradnl"/>
        </w:rPr>
        <w:t>rma, oocitos, células madre, embriones y</w:t>
      </w:r>
      <w:r w:rsidR="00120A96" w:rsidRPr="00F25C8E">
        <w:rPr>
          <w:sz w:val="22"/>
          <w:szCs w:val="22"/>
          <w:lang w:val="es-ES_tradnl"/>
        </w:rPr>
        <w:t xml:space="preserve"> ADN para preservar su información genética, proteómica y transcriptómica en forma de células viables. El objetivo de salvaguardar la diversidad genética de las especies en peligro de extinción permit</w:t>
      </w:r>
      <w:r w:rsidR="00C41185" w:rsidRPr="00F25C8E">
        <w:rPr>
          <w:sz w:val="22"/>
          <w:szCs w:val="22"/>
          <w:lang w:val="es-ES_tradnl"/>
        </w:rPr>
        <w:t>e</w:t>
      </w:r>
      <w:r w:rsidR="00120A96" w:rsidRPr="00F25C8E">
        <w:rPr>
          <w:sz w:val="22"/>
          <w:szCs w:val="22"/>
          <w:lang w:val="es-ES_tradnl"/>
        </w:rPr>
        <w:t xml:space="preserve"> el uso de técnicas de reproducción asistida de fecundación </w:t>
      </w:r>
      <w:r w:rsidR="00C41185" w:rsidRPr="00F25C8E">
        <w:rPr>
          <w:sz w:val="22"/>
          <w:szCs w:val="22"/>
          <w:lang w:val="es-ES_tradnl"/>
        </w:rPr>
        <w:t>—</w:t>
      </w:r>
      <w:r w:rsidR="00120A96" w:rsidRPr="00F25C8E">
        <w:rPr>
          <w:sz w:val="22"/>
          <w:szCs w:val="22"/>
          <w:lang w:val="es-ES_tradnl"/>
        </w:rPr>
        <w:t>in vitro, clonación molecular, generación de espermatozoides de células germinales, etc.</w:t>
      </w:r>
      <w:r w:rsidR="00C41185" w:rsidRPr="00F25C8E">
        <w:rPr>
          <w:sz w:val="22"/>
          <w:szCs w:val="22"/>
          <w:lang w:val="es-ES_tradnl"/>
        </w:rPr>
        <w:t>—</w:t>
      </w:r>
      <w:r w:rsidR="00120A96" w:rsidRPr="00F25C8E">
        <w:rPr>
          <w:sz w:val="22"/>
          <w:szCs w:val="22"/>
          <w:lang w:val="es-ES_tradnl"/>
        </w:rPr>
        <w:t xml:space="preserve">, </w:t>
      </w:r>
      <w:r w:rsidR="00C41185" w:rsidRPr="00F25C8E">
        <w:rPr>
          <w:sz w:val="22"/>
          <w:szCs w:val="22"/>
          <w:lang w:val="es-ES_tradnl"/>
        </w:rPr>
        <w:t>para</w:t>
      </w:r>
      <w:r w:rsidR="00120A96" w:rsidRPr="00F25C8E">
        <w:rPr>
          <w:sz w:val="22"/>
          <w:szCs w:val="22"/>
          <w:lang w:val="es-ES_tradnl"/>
        </w:rPr>
        <w:t xml:space="preserve"> garantizar la viabilidad de las especies de retención al menos </w:t>
      </w:r>
      <w:r w:rsidR="00DE68F0" w:rsidRPr="00F25C8E">
        <w:rPr>
          <w:sz w:val="22"/>
          <w:szCs w:val="22"/>
          <w:lang w:val="es-ES_tradnl"/>
        </w:rPr>
        <w:t xml:space="preserve">en un </w:t>
      </w:r>
      <w:r w:rsidR="00120A96" w:rsidRPr="00F25C8E">
        <w:rPr>
          <w:sz w:val="22"/>
          <w:szCs w:val="22"/>
          <w:lang w:val="es-ES_tradnl"/>
        </w:rPr>
        <w:t>90% de su diversidad genética</w:t>
      </w:r>
      <w:r w:rsidR="00C41185" w:rsidRPr="00F25C8E">
        <w:rPr>
          <w:sz w:val="22"/>
          <w:szCs w:val="22"/>
          <w:lang w:val="es-ES_tradnl"/>
        </w:rPr>
        <w:t>.</w:t>
      </w:r>
      <w:r w:rsidR="00896F9F" w:rsidRPr="00F25C8E">
        <w:rPr>
          <w:rStyle w:val="FootnoteReference"/>
          <w:sz w:val="22"/>
          <w:szCs w:val="22"/>
          <w:lang w:val="es-ES_tradnl"/>
        </w:rPr>
        <w:footnoteReference w:id="2"/>
      </w:r>
      <w:r w:rsidR="00120A96" w:rsidRPr="00F25C8E">
        <w:rPr>
          <w:sz w:val="22"/>
          <w:szCs w:val="22"/>
          <w:lang w:val="es-ES_tradnl"/>
        </w:rPr>
        <w:t xml:space="preserve"> Desde l</w:t>
      </w:r>
      <w:r w:rsidR="00792B2C" w:rsidRPr="00F25C8E">
        <w:rPr>
          <w:sz w:val="22"/>
          <w:szCs w:val="22"/>
          <w:lang w:val="es-ES_tradnl"/>
        </w:rPr>
        <w:t>a</w:t>
      </w:r>
      <w:r w:rsidR="00120A96" w:rsidRPr="00F25C8E">
        <w:rPr>
          <w:sz w:val="22"/>
          <w:szCs w:val="22"/>
          <w:lang w:val="es-ES_tradnl"/>
        </w:rPr>
        <w:t xml:space="preserve"> </w:t>
      </w:r>
      <w:r w:rsidR="00792B2C" w:rsidRPr="00F25C8E">
        <w:rPr>
          <w:sz w:val="22"/>
          <w:szCs w:val="22"/>
          <w:lang w:val="es-ES_tradnl"/>
        </w:rPr>
        <w:t>creación</w:t>
      </w:r>
      <w:r w:rsidR="00120A96" w:rsidRPr="00F25C8E">
        <w:rPr>
          <w:sz w:val="22"/>
          <w:szCs w:val="22"/>
          <w:lang w:val="es-ES_tradnl"/>
        </w:rPr>
        <w:t xml:space="preserve"> de</w:t>
      </w:r>
      <w:r w:rsidR="00DE68F0" w:rsidRPr="00F25C8E">
        <w:rPr>
          <w:sz w:val="22"/>
          <w:szCs w:val="22"/>
          <w:lang w:val="es-ES_tradnl"/>
        </w:rPr>
        <w:t>l</w:t>
      </w:r>
      <w:r w:rsidR="00120A96" w:rsidRPr="00F25C8E">
        <w:rPr>
          <w:sz w:val="22"/>
          <w:szCs w:val="22"/>
          <w:lang w:val="es-ES_tradnl"/>
        </w:rPr>
        <w:t xml:space="preserve"> </w:t>
      </w:r>
      <w:r w:rsidR="00DE68F0" w:rsidRPr="00F25C8E">
        <w:rPr>
          <w:sz w:val="22"/>
          <w:szCs w:val="22"/>
          <w:lang w:val="es-ES_tradnl"/>
        </w:rPr>
        <w:t>PACA</w:t>
      </w:r>
      <w:r w:rsidR="00120A96" w:rsidRPr="00F25C8E">
        <w:rPr>
          <w:sz w:val="22"/>
          <w:szCs w:val="22"/>
          <w:lang w:val="es-ES_tradnl"/>
        </w:rPr>
        <w:t xml:space="preserve"> en 2005, algunos grupos han comenzado a trabajar en este tema. Los m</w:t>
      </w:r>
      <w:r w:rsidR="00DE68F0" w:rsidRPr="00F25C8E">
        <w:rPr>
          <w:sz w:val="22"/>
          <w:szCs w:val="22"/>
          <w:lang w:val="es-ES_tradnl"/>
        </w:rPr>
        <w:t>ás avanzados son: The Frozen Zoo</w:t>
      </w:r>
      <w:r w:rsidR="00120A96" w:rsidRPr="00F25C8E">
        <w:rPr>
          <w:sz w:val="22"/>
          <w:szCs w:val="22"/>
          <w:lang w:val="es-ES_tradnl"/>
        </w:rPr>
        <w:t xml:space="preserve">, </w:t>
      </w:r>
      <w:r w:rsidR="00792B2C" w:rsidRPr="00F25C8E">
        <w:rPr>
          <w:sz w:val="22"/>
          <w:szCs w:val="22"/>
          <w:lang w:val="es-ES_tradnl"/>
        </w:rPr>
        <w:t>q</w:t>
      </w:r>
      <w:r w:rsidR="00DE68F0" w:rsidRPr="00F25C8E">
        <w:rPr>
          <w:sz w:val="22"/>
          <w:szCs w:val="22"/>
          <w:lang w:val="es-ES_tradnl"/>
        </w:rPr>
        <w:t>u</w:t>
      </w:r>
      <w:r w:rsidR="00792B2C" w:rsidRPr="00F25C8E">
        <w:rPr>
          <w:sz w:val="22"/>
          <w:szCs w:val="22"/>
          <w:lang w:val="es-ES_tradnl"/>
        </w:rPr>
        <w:t>e</w:t>
      </w:r>
      <w:r w:rsidR="00120A96" w:rsidRPr="00F25C8E">
        <w:rPr>
          <w:sz w:val="22"/>
          <w:szCs w:val="22"/>
          <w:lang w:val="es-ES_tradnl"/>
        </w:rPr>
        <w:t xml:space="preserve"> forma parte del Centro de </w:t>
      </w:r>
      <w:r w:rsidR="00F22453">
        <w:rPr>
          <w:sz w:val="22"/>
          <w:szCs w:val="22"/>
          <w:lang w:val="es-ES_tradnl"/>
        </w:rPr>
        <w:t>c</w:t>
      </w:r>
      <w:r w:rsidR="00120A96" w:rsidRPr="00F25C8E">
        <w:rPr>
          <w:sz w:val="22"/>
          <w:szCs w:val="22"/>
          <w:lang w:val="es-ES_tradnl"/>
        </w:rPr>
        <w:t xml:space="preserve">onservación de </w:t>
      </w:r>
      <w:r w:rsidR="00F22453">
        <w:rPr>
          <w:sz w:val="22"/>
          <w:szCs w:val="22"/>
          <w:lang w:val="es-ES_tradnl"/>
        </w:rPr>
        <w:t>e</w:t>
      </w:r>
      <w:r w:rsidR="00120A96" w:rsidRPr="00F25C8E">
        <w:rPr>
          <w:sz w:val="22"/>
          <w:szCs w:val="22"/>
          <w:lang w:val="es-ES_tradnl"/>
        </w:rPr>
        <w:t xml:space="preserve">species </w:t>
      </w:r>
      <w:r w:rsidR="00DE68F0" w:rsidRPr="00F25C8E">
        <w:rPr>
          <w:sz w:val="22"/>
          <w:szCs w:val="22"/>
          <w:lang w:val="es-ES_tradnl"/>
        </w:rPr>
        <w:t>en p</w:t>
      </w:r>
      <w:r w:rsidR="00120A96" w:rsidRPr="00F25C8E">
        <w:rPr>
          <w:sz w:val="22"/>
          <w:szCs w:val="22"/>
          <w:lang w:val="es-ES_tradnl"/>
        </w:rPr>
        <w:t xml:space="preserve">eligro </w:t>
      </w:r>
      <w:r w:rsidR="00DE68F0" w:rsidRPr="00F25C8E">
        <w:rPr>
          <w:sz w:val="22"/>
          <w:szCs w:val="22"/>
          <w:lang w:val="es-ES_tradnl"/>
        </w:rPr>
        <w:t xml:space="preserve">de </w:t>
      </w:r>
      <w:r w:rsidR="00C520FC" w:rsidRPr="00F25C8E">
        <w:rPr>
          <w:sz w:val="22"/>
          <w:szCs w:val="22"/>
          <w:lang w:val="es-ES_tradnl"/>
        </w:rPr>
        <w:t>extinción</w:t>
      </w:r>
      <w:r w:rsidR="00DE68F0" w:rsidRPr="00F25C8E">
        <w:rPr>
          <w:sz w:val="22"/>
          <w:szCs w:val="22"/>
          <w:lang w:val="es-ES_tradnl"/>
        </w:rPr>
        <w:t xml:space="preserve"> </w:t>
      </w:r>
      <w:r w:rsidR="00120A96" w:rsidRPr="00F25C8E">
        <w:rPr>
          <w:sz w:val="22"/>
          <w:szCs w:val="22"/>
          <w:lang w:val="es-ES_tradnl"/>
        </w:rPr>
        <w:t>en el zoológico de San Diego, Ca</w:t>
      </w:r>
      <w:r w:rsidR="00DE68F0" w:rsidRPr="00F25C8E">
        <w:rPr>
          <w:sz w:val="22"/>
          <w:szCs w:val="22"/>
          <w:lang w:val="es-ES_tradnl"/>
        </w:rPr>
        <w:t>lifornia,</w:t>
      </w:r>
      <w:r w:rsidR="006A1856" w:rsidRPr="00F25C8E">
        <w:rPr>
          <w:sz w:val="22"/>
          <w:szCs w:val="22"/>
          <w:lang w:val="es-ES_tradnl"/>
        </w:rPr>
        <w:t xml:space="preserve"> EE</w:t>
      </w:r>
      <w:r w:rsidR="00792B2C" w:rsidRPr="00F25C8E">
        <w:rPr>
          <w:sz w:val="22"/>
          <w:szCs w:val="22"/>
          <w:lang w:val="es-ES_tradnl"/>
        </w:rPr>
        <w:t xml:space="preserve"> </w:t>
      </w:r>
      <w:r w:rsidR="006A1856" w:rsidRPr="00F25C8E">
        <w:rPr>
          <w:sz w:val="22"/>
          <w:szCs w:val="22"/>
          <w:lang w:val="es-ES_tradnl"/>
        </w:rPr>
        <w:t>UU;</w:t>
      </w:r>
      <w:r w:rsidR="00120A96" w:rsidRPr="00F25C8E">
        <w:rPr>
          <w:sz w:val="22"/>
          <w:szCs w:val="22"/>
          <w:lang w:val="es-ES_tradnl"/>
        </w:rPr>
        <w:t xml:space="preserve"> el Zoológico de Memphis y la Sociedad Zoológica de Londres</w:t>
      </w:r>
      <w:r w:rsidR="00792B2C" w:rsidRPr="00F25C8E">
        <w:rPr>
          <w:sz w:val="22"/>
          <w:szCs w:val="22"/>
          <w:lang w:val="es-ES_tradnl"/>
        </w:rPr>
        <w:t>.</w:t>
      </w:r>
      <w:r w:rsidR="00896F9F" w:rsidRPr="00F25C8E">
        <w:rPr>
          <w:rStyle w:val="FootnoteReference"/>
          <w:sz w:val="22"/>
          <w:szCs w:val="22"/>
          <w:lang w:val="es-ES_tradnl"/>
        </w:rPr>
        <w:footnoteReference w:id="3"/>
      </w:r>
      <w:r w:rsidR="00792B2C" w:rsidRPr="00F25C8E">
        <w:rPr>
          <w:sz w:val="22"/>
          <w:szCs w:val="22"/>
          <w:lang w:val="es-ES_tradnl"/>
        </w:rPr>
        <w:t xml:space="preserve"> </w:t>
      </w:r>
      <w:r w:rsidR="006A1856" w:rsidRPr="00F25C8E">
        <w:rPr>
          <w:sz w:val="22"/>
          <w:szCs w:val="22"/>
          <w:lang w:val="es-ES_tradnl"/>
        </w:rPr>
        <w:t xml:space="preserve">En Ecuador, </w:t>
      </w:r>
      <w:r w:rsidR="00120A96" w:rsidRPr="00F25C8E">
        <w:rPr>
          <w:sz w:val="22"/>
          <w:szCs w:val="22"/>
          <w:lang w:val="es-ES_tradnl"/>
        </w:rPr>
        <w:t xml:space="preserve">el Centro Jambatu (CJ), </w:t>
      </w:r>
      <w:r w:rsidR="00792B2C" w:rsidRPr="00F25C8E">
        <w:rPr>
          <w:sz w:val="22"/>
          <w:szCs w:val="22"/>
          <w:lang w:val="es-ES_tradnl"/>
        </w:rPr>
        <w:t xml:space="preserve">el </w:t>
      </w:r>
      <w:r w:rsidR="00120A96" w:rsidRPr="00F25C8E">
        <w:rPr>
          <w:sz w:val="22"/>
          <w:szCs w:val="22"/>
          <w:lang w:val="es-ES_tradnl"/>
        </w:rPr>
        <w:t>Museo de Zoología</w:t>
      </w:r>
      <w:r w:rsidR="006A1856" w:rsidRPr="00F25C8E">
        <w:rPr>
          <w:sz w:val="22"/>
          <w:szCs w:val="22"/>
          <w:lang w:val="es-ES_tradnl"/>
        </w:rPr>
        <w:t xml:space="preserve"> </w:t>
      </w:r>
      <w:r w:rsidR="00792B2C" w:rsidRPr="00F25C8E">
        <w:rPr>
          <w:sz w:val="22"/>
          <w:szCs w:val="22"/>
          <w:lang w:val="es-ES_tradnl"/>
        </w:rPr>
        <w:t xml:space="preserve">de la </w:t>
      </w:r>
      <w:r w:rsidR="006A1856" w:rsidRPr="00F25C8E">
        <w:rPr>
          <w:sz w:val="22"/>
          <w:szCs w:val="22"/>
          <w:lang w:val="es-ES_tradnl"/>
        </w:rPr>
        <w:t>PUCE</w:t>
      </w:r>
      <w:r w:rsidR="00120A96" w:rsidRPr="00F25C8E">
        <w:rPr>
          <w:sz w:val="22"/>
          <w:szCs w:val="22"/>
          <w:lang w:val="es-ES_tradnl"/>
        </w:rPr>
        <w:t xml:space="preserve"> (QCAZ) y </w:t>
      </w:r>
      <w:r w:rsidR="006A1856" w:rsidRPr="00F25C8E">
        <w:rPr>
          <w:sz w:val="22"/>
          <w:szCs w:val="22"/>
          <w:lang w:val="es-ES_tradnl"/>
        </w:rPr>
        <w:t xml:space="preserve">el </w:t>
      </w:r>
      <w:r w:rsidR="00120A96" w:rsidRPr="00F25C8E">
        <w:rPr>
          <w:sz w:val="22"/>
          <w:szCs w:val="22"/>
          <w:lang w:val="es-ES_tradnl"/>
        </w:rPr>
        <w:t>Museo Ecuatoriano de Ciencias Natur</w:t>
      </w:r>
      <w:r w:rsidR="006A1856" w:rsidRPr="00F25C8E">
        <w:rPr>
          <w:sz w:val="22"/>
          <w:szCs w:val="22"/>
          <w:lang w:val="es-ES_tradnl"/>
        </w:rPr>
        <w:t>ales (ME</w:t>
      </w:r>
      <w:r w:rsidR="00120A96" w:rsidRPr="00F25C8E">
        <w:rPr>
          <w:sz w:val="22"/>
          <w:szCs w:val="22"/>
          <w:lang w:val="es-ES_tradnl"/>
        </w:rPr>
        <w:t xml:space="preserve">CN) han puesto en marcha la preservación de tejido (músculo </w:t>
      </w:r>
      <w:r w:rsidR="006A1856" w:rsidRPr="00F25C8E">
        <w:rPr>
          <w:sz w:val="22"/>
          <w:szCs w:val="22"/>
          <w:lang w:val="es-ES_tradnl"/>
        </w:rPr>
        <w:t xml:space="preserve">e </w:t>
      </w:r>
      <w:r w:rsidR="00120A96" w:rsidRPr="00F25C8E">
        <w:rPr>
          <w:sz w:val="22"/>
          <w:szCs w:val="22"/>
          <w:lang w:val="es-ES_tradnl"/>
        </w:rPr>
        <w:t>hígado) en etanol al 95% a -20</w:t>
      </w:r>
      <w:r w:rsidR="00792B2C" w:rsidRPr="00F25C8E">
        <w:rPr>
          <w:sz w:val="22"/>
          <w:szCs w:val="22"/>
          <w:lang w:val="es-ES_tradnl"/>
        </w:rPr>
        <w:t xml:space="preserve"> </w:t>
      </w:r>
      <w:r w:rsidR="00120A96" w:rsidRPr="00F25C8E">
        <w:rPr>
          <w:sz w:val="22"/>
          <w:szCs w:val="22"/>
          <w:lang w:val="es-ES_tradnl"/>
        </w:rPr>
        <w:t>ºC o -80</w:t>
      </w:r>
      <w:r w:rsidR="00792B2C" w:rsidRPr="00F25C8E">
        <w:rPr>
          <w:sz w:val="22"/>
          <w:szCs w:val="22"/>
          <w:lang w:val="es-ES_tradnl"/>
        </w:rPr>
        <w:t xml:space="preserve"> </w:t>
      </w:r>
      <w:r w:rsidR="00120A96" w:rsidRPr="00F25C8E">
        <w:rPr>
          <w:sz w:val="22"/>
          <w:szCs w:val="22"/>
          <w:lang w:val="es-ES_tradnl"/>
        </w:rPr>
        <w:t>ºC p</w:t>
      </w:r>
      <w:r w:rsidR="00792B2C" w:rsidRPr="00F25C8E">
        <w:rPr>
          <w:sz w:val="22"/>
          <w:szCs w:val="22"/>
          <w:lang w:val="es-ES_tradnl"/>
        </w:rPr>
        <w:t>a</w:t>
      </w:r>
      <w:r w:rsidR="00120A96" w:rsidRPr="00F25C8E">
        <w:rPr>
          <w:sz w:val="22"/>
          <w:szCs w:val="22"/>
          <w:lang w:val="es-ES_tradnl"/>
        </w:rPr>
        <w:t>r</w:t>
      </w:r>
      <w:r w:rsidR="00792B2C" w:rsidRPr="00F25C8E">
        <w:rPr>
          <w:sz w:val="22"/>
          <w:szCs w:val="22"/>
          <w:lang w:val="es-ES_tradnl"/>
        </w:rPr>
        <w:t>a</w:t>
      </w:r>
      <w:r w:rsidR="00120A96" w:rsidRPr="00F25C8E">
        <w:rPr>
          <w:sz w:val="22"/>
          <w:szCs w:val="22"/>
          <w:lang w:val="es-ES_tradnl"/>
        </w:rPr>
        <w:t xml:space="preserve"> sus colecciones zoológicas, incluyendo anfibios. Esta técnica conserva la información genética </w:t>
      </w:r>
      <w:r w:rsidR="00E467F4" w:rsidRPr="00F25C8E">
        <w:rPr>
          <w:sz w:val="22"/>
          <w:szCs w:val="22"/>
          <w:lang w:val="es-ES_tradnl"/>
        </w:rPr>
        <w:t>—</w:t>
      </w:r>
      <w:r w:rsidR="00120A96" w:rsidRPr="00F25C8E">
        <w:rPr>
          <w:sz w:val="22"/>
          <w:szCs w:val="22"/>
          <w:lang w:val="es-ES_tradnl"/>
        </w:rPr>
        <w:t>como el ADN</w:t>
      </w:r>
      <w:r w:rsidR="00E467F4" w:rsidRPr="00F25C8E">
        <w:rPr>
          <w:sz w:val="22"/>
          <w:szCs w:val="22"/>
          <w:lang w:val="es-ES_tradnl"/>
        </w:rPr>
        <w:t>—</w:t>
      </w:r>
      <w:r w:rsidR="00120A96" w:rsidRPr="00F25C8E">
        <w:rPr>
          <w:sz w:val="22"/>
          <w:szCs w:val="22"/>
          <w:lang w:val="es-ES_tradnl"/>
        </w:rPr>
        <w:t xml:space="preserve"> </w:t>
      </w:r>
      <w:r w:rsidR="006A1856" w:rsidRPr="00F25C8E">
        <w:rPr>
          <w:sz w:val="22"/>
          <w:szCs w:val="22"/>
          <w:lang w:val="es-ES_tradnl"/>
        </w:rPr>
        <w:t>para estudios genéticos,</w:t>
      </w:r>
      <w:r w:rsidRPr="00F25C8E">
        <w:rPr>
          <w:sz w:val="22"/>
          <w:szCs w:val="22"/>
          <w:lang w:val="es-ES_tradnl"/>
        </w:rPr>
        <w:t xml:space="preserve"> </w:t>
      </w:r>
      <w:r w:rsidR="00120A96" w:rsidRPr="00F25C8E">
        <w:rPr>
          <w:sz w:val="22"/>
          <w:szCs w:val="22"/>
          <w:lang w:val="es-ES_tradnl"/>
        </w:rPr>
        <w:t>filogenétic</w:t>
      </w:r>
      <w:r w:rsidR="006A1856" w:rsidRPr="00F25C8E">
        <w:rPr>
          <w:sz w:val="22"/>
          <w:szCs w:val="22"/>
          <w:lang w:val="es-ES_tradnl"/>
        </w:rPr>
        <w:t>os</w:t>
      </w:r>
      <w:r w:rsidR="00120A96" w:rsidRPr="00F25C8E">
        <w:rPr>
          <w:sz w:val="22"/>
          <w:szCs w:val="22"/>
          <w:lang w:val="es-ES_tradnl"/>
        </w:rPr>
        <w:t xml:space="preserve"> o taxonómicos (incluyendo código</w:t>
      </w:r>
      <w:r w:rsidR="006A1856" w:rsidRPr="00F25C8E">
        <w:rPr>
          <w:sz w:val="22"/>
          <w:szCs w:val="22"/>
          <w:lang w:val="es-ES_tradnl"/>
        </w:rPr>
        <w:t>s</w:t>
      </w:r>
      <w:r w:rsidR="00120A96" w:rsidRPr="00F25C8E">
        <w:rPr>
          <w:sz w:val="22"/>
          <w:szCs w:val="22"/>
          <w:lang w:val="es-ES_tradnl"/>
        </w:rPr>
        <w:t xml:space="preserve"> de barras). La calidad del ADN obtenido de estos tejidos es suficiente para tales estudios, pero se sabe que la calidad de </w:t>
      </w:r>
      <w:r w:rsidR="006A1856" w:rsidRPr="00F25C8E">
        <w:rPr>
          <w:sz w:val="22"/>
          <w:szCs w:val="22"/>
          <w:lang w:val="es-ES_tradnl"/>
        </w:rPr>
        <w:t>ADN, ARN, proteínas y lípidos de</w:t>
      </w:r>
      <w:r w:rsidR="00120A96" w:rsidRPr="00F25C8E">
        <w:rPr>
          <w:sz w:val="22"/>
          <w:szCs w:val="22"/>
          <w:lang w:val="es-ES_tradnl"/>
        </w:rPr>
        <w:t xml:space="preserve"> es</w:t>
      </w:r>
      <w:r w:rsidR="00E467F4" w:rsidRPr="00F25C8E">
        <w:rPr>
          <w:sz w:val="22"/>
          <w:szCs w:val="22"/>
          <w:lang w:val="es-ES_tradnl"/>
        </w:rPr>
        <w:t>tos tejidos conservados a -20 °</w:t>
      </w:r>
      <w:r w:rsidR="00120A96" w:rsidRPr="00F25C8E">
        <w:rPr>
          <w:sz w:val="22"/>
          <w:szCs w:val="22"/>
          <w:lang w:val="es-ES_tradnl"/>
        </w:rPr>
        <w:t>C disminuye con el tiempo, por lo que</w:t>
      </w:r>
      <w:r w:rsidR="00E467F4" w:rsidRPr="00F25C8E">
        <w:rPr>
          <w:sz w:val="22"/>
          <w:szCs w:val="22"/>
          <w:lang w:val="es-ES_tradnl"/>
        </w:rPr>
        <w:t xml:space="preserve"> no se recomienda</w:t>
      </w:r>
      <w:r w:rsidR="00120A96" w:rsidRPr="00F25C8E">
        <w:rPr>
          <w:sz w:val="22"/>
          <w:szCs w:val="22"/>
          <w:lang w:val="es-ES_tradnl"/>
        </w:rPr>
        <w:t xml:space="preserve"> este material para la investigación</w:t>
      </w:r>
      <w:r w:rsidR="00657380" w:rsidRPr="00F25C8E">
        <w:rPr>
          <w:sz w:val="22"/>
          <w:szCs w:val="22"/>
          <w:lang w:val="es-ES_tradnl"/>
        </w:rPr>
        <w:t>, en su lugar se deben</w:t>
      </w:r>
      <w:r w:rsidR="00120A96" w:rsidRPr="00F25C8E">
        <w:rPr>
          <w:sz w:val="22"/>
          <w:szCs w:val="22"/>
          <w:lang w:val="es-ES_tradnl"/>
        </w:rPr>
        <w:t xml:space="preserve"> involucra</w:t>
      </w:r>
      <w:r w:rsidR="00657380" w:rsidRPr="00F25C8E">
        <w:rPr>
          <w:sz w:val="22"/>
          <w:szCs w:val="22"/>
          <w:lang w:val="es-ES_tradnl"/>
        </w:rPr>
        <w:t>r</w:t>
      </w:r>
      <w:r w:rsidR="00120A96" w:rsidRPr="00F25C8E">
        <w:rPr>
          <w:sz w:val="22"/>
          <w:szCs w:val="22"/>
          <w:lang w:val="es-ES_tradnl"/>
        </w:rPr>
        <w:t xml:space="preserve"> técnicas modernas como la secuenciación de </w:t>
      </w:r>
      <w:r w:rsidR="006A1856" w:rsidRPr="00F25C8E">
        <w:rPr>
          <w:sz w:val="22"/>
          <w:szCs w:val="22"/>
          <w:lang w:val="es-ES_tradnl"/>
        </w:rPr>
        <w:t xml:space="preserve">una </w:t>
      </w:r>
      <w:r w:rsidR="00120A96" w:rsidRPr="00F25C8E">
        <w:rPr>
          <w:sz w:val="22"/>
          <w:szCs w:val="22"/>
          <w:lang w:val="es-ES_tradnl"/>
        </w:rPr>
        <w:t>próxima generación u otras tecnologías de a</w:t>
      </w:r>
      <w:r w:rsidR="006A1856" w:rsidRPr="00F25C8E">
        <w:rPr>
          <w:sz w:val="22"/>
          <w:szCs w:val="22"/>
          <w:lang w:val="es-ES_tradnl"/>
        </w:rPr>
        <w:t xml:space="preserve">lto rendimiento. Como tal, </w:t>
      </w:r>
      <w:r w:rsidR="00657380" w:rsidRPr="00F25C8E">
        <w:rPr>
          <w:sz w:val="22"/>
          <w:szCs w:val="22"/>
          <w:lang w:val="es-ES_tradnl"/>
        </w:rPr>
        <w:t>hay</w:t>
      </w:r>
      <w:r w:rsidR="006A1856" w:rsidRPr="00F25C8E">
        <w:rPr>
          <w:sz w:val="22"/>
          <w:szCs w:val="22"/>
          <w:lang w:val="es-ES_tradnl"/>
        </w:rPr>
        <w:t xml:space="preserve"> una necesidad palpable</w:t>
      </w:r>
      <w:r w:rsidR="00120A96" w:rsidRPr="00F25C8E">
        <w:rPr>
          <w:sz w:val="22"/>
          <w:szCs w:val="22"/>
          <w:lang w:val="es-ES_tradnl"/>
        </w:rPr>
        <w:t xml:space="preserve"> de desarrollar </w:t>
      </w:r>
      <w:r w:rsidR="00657380" w:rsidRPr="00F25C8E">
        <w:rPr>
          <w:sz w:val="22"/>
          <w:szCs w:val="22"/>
          <w:lang w:val="es-ES_tradnl"/>
        </w:rPr>
        <w:t>m</w:t>
      </w:r>
      <w:r w:rsidR="00120A96" w:rsidRPr="00F25C8E">
        <w:rPr>
          <w:sz w:val="22"/>
          <w:szCs w:val="22"/>
          <w:lang w:val="es-ES_tradnl"/>
        </w:rPr>
        <w:t xml:space="preserve">ás técnicas de conservación a largo plazo </w:t>
      </w:r>
      <w:r w:rsidR="006A1856" w:rsidRPr="00F25C8E">
        <w:rPr>
          <w:sz w:val="22"/>
          <w:szCs w:val="22"/>
          <w:lang w:val="es-ES_tradnl"/>
        </w:rPr>
        <w:t>para</w:t>
      </w:r>
      <w:r w:rsidRPr="00F25C8E">
        <w:rPr>
          <w:sz w:val="22"/>
          <w:szCs w:val="22"/>
          <w:lang w:val="es-ES_tradnl"/>
        </w:rPr>
        <w:t xml:space="preserve"> </w:t>
      </w:r>
      <w:r w:rsidR="006A1856" w:rsidRPr="00F25C8E">
        <w:rPr>
          <w:sz w:val="22"/>
          <w:szCs w:val="22"/>
          <w:lang w:val="es-ES_tradnl"/>
        </w:rPr>
        <w:t>establecer un b</w:t>
      </w:r>
      <w:r w:rsidR="00120A96" w:rsidRPr="00F25C8E">
        <w:rPr>
          <w:sz w:val="22"/>
          <w:szCs w:val="22"/>
          <w:lang w:val="es-ES_tradnl"/>
        </w:rPr>
        <w:t xml:space="preserve">anco </w:t>
      </w:r>
      <w:r w:rsidR="006A1856" w:rsidRPr="00F25C8E">
        <w:rPr>
          <w:sz w:val="22"/>
          <w:szCs w:val="22"/>
          <w:lang w:val="es-ES_tradnl"/>
        </w:rPr>
        <w:t>de g</w:t>
      </w:r>
      <w:r w:rsidR="00120A96" w:rsidRPr="00F25C8E">
        <w:rPr>
          <w:sz w:val="22"/>
          <w:szCs w:val="22"/>
          <w:lang w:val="es-ES_tradnl"/>
        </w:rPr>
        <w:t xml:space="preserve">enoma </w:t>
      </w:r>
      <w:r w:rsidR="006A1856" w:rsidRPr="00F25C8E">
        <w:rPr>
          <w:sz w:val="22"/>
          <w:szCs w:val="22"/>
          <w:lang w:val="es-ES_tradnl"/>
        </w:rPr>
        <w:t xml:space="preserve">viable </w:t>
      </w:r>
      <w:r w:rsidR="00120A96" w:rsidRPr="00F25C8E">
        <w:rPr>
          <w:sz w:val="22"/>
          <w:szCs w:val="22"/>
          <w:lang w:val="es-ES_tradnl"/>
        </w:rPr>
        <w:t>en Ecuador, como se propone en el Resultado 2.</w:t>
      </w:r>
    </w:p>
    <w:p w14:paraId="3A1E5E36" w14:textId="77777777" w:rsidR="00263271" w:rsidRPr="00F25C8E" w:rsidRDefault="00263271" w:rsidP="00263271">
      <w:pPr>
        <w:tabs>
          <w:tab w:val="left" w:pos="720"/>
        </w:tabs>
        <w:jc w:val="both"/>
        <w:rPr>
          <w:sz w:val="22"/>
          <w:szCs w:val="22"/>
          <w:lang w:val="es-ES_tradnl"/>
        </w:rPr>
      </w:pPr>
    </w:p>
    <w:p w14:paraId="3A10FFC8" w14:textId="77777777" w:rsidR="00FF2466" w:rsidRPr="00F25C8E" w:rsidRDefault="009377AD" w:rsidP="00120A96">
      <w:pPr>
        <w:pStyle w:val="Para"/>
        <w:numPr>
          <w:ilvl w:val="0"/>
          <w:numId w:val="15"/>
        </w:numPr>
        <w:jc w:val="both"/>
        <w:rPr>
          <w:sz w:val="22"/>
          <w:szCs w:val="22"/>
          <w:lang w:val="es-ES_tradnl"/>
        </w:rPr>
      </w:pPr>
      <w:bookmarkStart w:id="104" w:name="_Toc397472129"/>
      <w:r w:rsidRPr="00F25C8E">
        <w:rPr>
          <w:sz w:val="22"/>
          <w:szCs w:val="22"/>
          <w:lang w:val="es-ES_tradnl"/>
        </w:rPr>
        <w:t xml:space="preserve"> </w:t>
      </w:r>
      <w:r w:rsidR="00120A96" w:rsidRPr="00F25C8E">
        <w:rPr>
          <w:sz w:val="22"/>
          <w:szCs w:val="22"/>
          <w:lang w:val="es-ES_tradnl"/>
        </w:rPr>
        <w:t xml:space="preserve">Sin embargo, los anfibios están enfrentando una crisis de extinción sin precedentes, cuyo impacto podría ser devastador </w:t>
      </w:r>
      <w:r w:rsidR="0012574C" w:rsidRPr="00F25C8E">
        <w:rPr>
          <w:sz w:val="22"/>
          <w:szCs w:val="22"/>
          <w:lang w:val="es-ES_tradnl"/>
        </w:rPr>
        <w:t>si</w:t>
      </w:r>
      <w:r w:rsidR="00120A96" w:rsidRPr="00F25C8E">
        <w:rPr>
          <w:sz w:val="22"/>
          <w:szCs w:val="22"/>
          <w:lang w:val="es-ES_tradnl"/>
        </w:rPr>
        <w:t xml:space="preserve"> se considera su riqueza inherente </w:t>
      </w:r>
      <w:r w:rsidR="006C2C43" w:rsidRPr="00F25C8E">
        <w:rPr>
          <w:sz w:val="22"/>
          <w:szCs w:val="22"/>
          <w:lang w:val="es-ES_tradnl"/>
        </w:rPr>
        <w:t>en</w:t>
      </w:r>
      <w:r w:rsidR="00120A96" w:rsidRPr="00F25C8E">
        <w:rPr>
          <w:sz w:val="22"/>
          <w:szCs w:val="22"/>
          <w:lang w:val="es-ES_tradnl"/>
        </w:rPr>
        <w:t xml:space="preserve"> recursos genéticos y moleculares. Con cada especie extinguida</w:t>
      </w:r>
      <w:r w:rsidR="008F0073" w:rsidRPr="00F25C8E">
        <w:rPr>
          <w:sz w:val="22"/>
          <w:szCs w:val="22"/>
          <w:lang w:val="es-ES_tradnl"/>
        </w:rPr>
        <w:t>,</w:t>
      </w:r>
      <w:r w:rsidR="00120A96" w:rsidRPr="00F25C8E">
        <w:rPr>
          <w:sz w:val="22"/>
          <w:szCs w:val="22"/>
          <w:lang w:val="es-ES_tradnl"/>
        </w:rPr>
        <w:t xml:space="preserve"> </w:t>
      </w:r>
      <w:r w:rsidR="006C2C43" w:rsidRPr="00F25C8E">
        <w:rPr>
          <w:sz w:val="22"/>
          <w:szCs w:val="22"/>
          <w:lang w:val="es-ES_tradnl"/>
        </w:rPr>
        <w:t xml:space="preserve">se desvanece también </w:t>
      </w:r>
      <w:r w:rsidR="00120A96" w:rsidRPr="00F25C8E">
        <w:rPr>
          <w:sz w:val="22"/>
          <w:szCs w:val="22"/>
          <w:lang w:val="es-ES_tradnl"/>
        </w:rPr>
        <w:t>la posibilidad de encontrar moléculas que p</w:t>
      </w:r>
      <w:r w:rsidR="006C2C43" w:rsidRPr="00F25C8E">
        <w:rPr>
          <w:sz w:val="22"/>
          <w:szCs w:val="22"/>
          <w:lang w:val="es-ES_tradnl"/>
        </w:rPr>
        <w:t>uede</w:t>
      </w:r>
      <w:r w:rsidR="00120A96" w:rsidRPr="00F25C8E">
        <w:rPr>
          <w:sz w:val="22"/>
          <w:szCs w:val="22"/>
          <w:lang w:val="es-ES_tradnl"/>
        </w:rPr>
        <w:t xml:space="preserve">n conducir al desarrollo de nuevos productos biológicos/medicamentos. A la luz de esta crisis y el creciente interés en la bioprospección de secreciones de la piel de los anfibios, el </w:t>
      </w:r>
      <w:r w:rsidR="006C2C43" w:rsidRPr="00F25C8E">
        <w:rPr>
          <w:sz w:val="22"/>
          <w:szCs w:val="22"/>
          <w:lang w:val="es-ES_tradnl"/>
        </w:rPr>
        <w:t>G</w:t>
      </w:r>
      <w:r w:rsidR="00120A96" w:rsidRPr="00F25C8E">
        <w:rPr>
          <w:sz w:val="22"/>
          <w:szCs w:val="22"/>
          <w:lang w:val="es-ES_tradnl"/>
        </w:rPr>
        <w:t>obierno ecuatoriano</w:t>
      </w:r>
      <w:r w:rsidR="006C2C43" w:rsidRPr="00F25C8E">
        <w:rPr>
          <w:sz w:val="22"/>
          <w:szCs w:val="22"/>
          <w:lang w:val="es-ES_tradnl"/>
        </w:rPr>
        <w:t>,</w:t>
      </w:r>
      <w:r w:rsidR="00120A96" w:rsidRPr="00F25C8E">
        <w:rPr>
          <w:sz w:val="22"/>
          <w:szCs w:val="22"/>
          <w:lang w:val="es-ES_tradnl"/>
        </w:rPr>
        <w:t xml:space="preserve"> en cooperación con el CJ</w:t>
      </w:r>
      <w:r w:rsidR="008F0073" w:rsidRPr="00F25C8E">
        <w:rPr>
          <w:sz w:val="22"/>
          <w:szCs w:val="22"/>
          <w:lang w:val="es-ES_tradnl"/>
        </w:rPr>
        <w:t>,</w:t>
      </w:r>
      <w:r w:rsidR="00120A96" w:rsidRPr="00F25C8E">
        <w:rPr>
          <w:sz w:val="22"/>
          <w:szCs w:val="22"/>
          <w:lang w:val="es-ES_tradnl"/>
        </w:rPr>
        <w:t xml:space="preserve"> realizó un ejercicio </w:t>
      </w:r>
      <w:r w:rsidR="008F0073" w:rsidRPr="00F25C8E">
        <w:rPr>
          <w:sz w:val="22"/>
          <w:szCs w:val="22"/>
          <w:lang w:val="es-ES_tradnl"/>
        </w:rPr>
        <w:t>para determinar las especies prioritarias</w:t>
      </w:r>
      <w:r w:rsidR="00120A96" w:rsidRPr="00F25C8E">
        <w:rPr>
          <w:sz w:val="22"/>
          <w:szCs w:val="22"/>
          <w:lang w:val="es-ES_tradnl"/>
        </w:rPr>
        <w:t xml:space="preserve"> </w:t>
      </w:r>
      <w:r w:rsidR="006C2C43" w:rsidRPr="00F25C8E">
        <w:rPr>
          <w:sz w:val="22"/>
          <w:szCs w:val="22"/>
          <w:lang w:val="es-ES_tradnl"/>
        </w:rPr>
        <w:t xml:space="preserve">que serán </w:t>
      </w:r>
      <w:r w:rsidR="00120A96" w:rsidRPr="00F25C8E">
        <w:rPr>
          <w:sz w:val="22"/>
          <w:szCs w:val="22"/>
          <w:lang w:val="es-ES_tradnl"/>
        </w:rPr>
        <w:t>objeto de intervenciones de conservación</w:t>
      </w:r>
      <w:r w:rsidR="006C2C43" w:rsidRPr="00F25C8E">
        <w:rPr>
          <w:sz w:val="22"/>
          <w:szCs w:val="22"/>
          <w:lang w:val="es-ES_tradnl"/>
        </w:rPr>
        <w:t>.</w:t>
      </w:r>
    </w:p>
    <w:p w14:paraId="39315E0B" w14:textId="77777777" w:rsidR="00263271" w:rsidRPr="00F25C8E" w:rsidRDefault="00263271" w:rsidP="00263271">
      <w:pPr>
        <w:pStyle w:val="Para"/>
        <w:tabs>
          <w:tab w:val="clear" w:pos="720"/>
        </w:tabs>
        <w:jc w:val="both"/>
        <w:rPr>
          <w:sz w:val="22"/>
          <w:szCs w:val="22"/>
          <w:lang w:val="es-ES_tradnl"/>
        </w:rPr>
      </w:pPr>
    </w:p>
    <w:p w14:paraId="35F1A34A" w14:textId="77777777" w:rsidR="00FF2466" w:rsidRPr="00F25C8E" w:rsidRDefault="00120A96" w:rsidP="00263271">
      <w:pPr>
        <w:spacing w:before="80"/>
        <w:rPr>
          <w:rFonts w:cs="Times New Roman"/>
          <w:b/>
          <w:bCs/>
          <w:caps/>
          <w:lang w:val="es-ES_tradnl"/>
        </w:rPr>
      </w:pPr>
      <w:r w:rsidRPr="00F25C8E">
        <w:rPr>
          <w:rFonts w:cs="Times New Roman"/>
          <w:b/>
          <w:bCs/>
          <w:sz w:val="22"/>
          <w:lang w:val="es-ES_tradnl"/>
        </w:rPr>
        <w:t>Tabla</w:t>
      </w:r>
      <w:r w:rsidR="00FF2466" w:rsidRPr="00F25C8E">
        <w:rPr>
          <w:rFonts w:cs="Times New Roman"/>
          <w:b/>
          <w:bCs/>
          <w:sz w:val="22"/>
          <w:lang w:val="es-ES_tradnl"/>
        </w:rPr>
        <w:t xml:space="preserve"> 1</w:t>
      </w:r>
      <w:r w:rsidR="0048222B" w:rsidRPr="00F25C8E">
        <w:rPr>
          <w:rFonts w:cs="Times New Roman"/>
          <w:b/>
          <w:bCs/>
          <w:sz w:val="22"/>
          <w:lang w:val="es-ES_tradnl"/>
        </w:rPr>
        <w:t>:</w:t>
      </w:r>
      <w:r w:rsidR="00FF2466" w:rsidRPr="00F25C8E">
        <w:rPr>
          <w:rFonts w:cs="Times New Roman"/>
          <w:b/>
          <w:bCs/>
          <w:sz w:val="22"/>
          <w:lang w:val="es-ES_tradnl"/>
        </w:rPr>
        <w:t xml:space="preserve"> Priori</w:t>
      </w:r>
      <w:bookmarkEnd w:id="104"/>
      <w:r w:rsidRPr="00F25C8E">
        <w:rPr>
          <w:rFonts w:cs="Times New Roman"/>
          <w:b/>
          <w:bCs/>
          <w:sz w:val="22"/>
          <w:lang w:val="es-ES_tradnl"/>
        </w:rPr>
        <w:t>zación</w:t>
      </w:r>
      <w:r w:rsidR="005C166E" w:rsidRPr="00F25C8E">
        <w:rPr>
          <w:rFonts w:cs="Times New Roman"/>
          <w:b/>
          <w:bCs/>
          <w:sz w:val="22"/>
          <w:lang w:val="es-ES_tradnl"/>
        </w:rPr>
        <w:t xml:space="preserve"> </w:t>
      </w:r>
      <w:r w:rsidRPr="00F25C8E">
        <w:rPr>
          <w:rFonts w:cs="Times New Roman"/>
          <w:b/>
          <w:bCs/>
          <w:sz w:val="22"/>
          <w:lang w:val="es-ES_tradnl"/>
        </w:rPr>
        <w:t xml:space="preserve">de </w:t>
      </w:r>
      <w:r w:rsidR="00055329">
        <w:rPr>
          <w:rFonts w:cs="Times New Roman"/>
          <w:b/>
          <w:bCs/>
          <w:sz w:val="22"/>
          <w:lang w:val="es-ES_tradnl"/>
        </w:rPr>
        <w:t>a</w:t>
      </w:r>
      <w:r w:rsidRPr="00F25C8E">
        <w:rPr>
          <w:rFonts w:cs="Times New Roman"/>
          <w:b/>
          <w:bCs/>
          <w:sz w:val="22"/>
          <w:lang w:val="es-ES_tradnl"/>
        </w:rPr>
        <w:t>nfibios en Ecuador</w:t>
      </w:r>
    </w:p>
    <w:tbl>
      <w:tblPr>
        <w:tblW w:w="5054" w:type="pct"/>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2005"/>
        <w:gridCol w:w="1510"/>
        <w:gridCol w:w="1017"/>
        <w:gridCol w:w="1196"/>
        <w:gridCol w:w="1316"/>
        <w:gridCol w:w="1331"/>
        <w:gridCol w:w="1076"/>
      </w:tblGrid>
      <w:tr w:rsidR="00263271" w:rsidRPr="00F25C8E" w14:paraId="174C6B17" w14:textId="77777777" w:rsidTr="00A70C78">
        <w:trPr>
          <w:trHeight w:val="480"/>
          <w:tblHeader/>
        </w:trPr>
        <w:tc>
          <w:tcPr>
            <w:tcW w:w="1061" w:type="pct"/>
            <w:shd w:val="clear" w:color="auto" w:fill="C4BC96"/>
            <w:vAlign w:val="center"/>
          </w:tcPr>
          <w:p w14:paraId="121218D0" w14:textId="77777777" w:rsidR="00FF2466" w:rsidRPr="00F25C8E" w:rsidRDefault="0021025E" w:rsidP="00263271">
            <w:pPr>
              <w:jc w:val="center"/>
              <w:rPr>
                <w:rFonts w:cs="Times New Roman"/>
                <w:b/>
                <w:bCs/>
                <w:sz w:val="20"/>
                <w:szCs w:val="20"/>
                <w:lang w:val="es-ES_tradnl"/>
              </w:rPr>
            </w:pPr>
            <w:r w:rsidRPr="0021025E">
              <w:rPr>
                <w:rFonts w:cs="Times New Roman"/>
                <w:b/>
                <w:bCs/>
                <w:sz w:val="20"/>
                <w:szCs w:val="20"/>
                <w:lang w:val="es-ES_tradnl"/>
              </w:rPr>
              <w:t>G</w:t>
            </w:r>
            <w:r w:rsidR="00BF48CA" w:rsidRPr="0021025E">
              <w:rPr>
                <w:rFonts w:cs="Times New Roman"/>
                <w:b/>
                <w:bCs/>
                <w:sz w:val="20"/>
                <w:szCs w:val="20"/>
                <w:lang w:val="es-ES_tradnl"/>
              </w:rPr>
              <w:t>rupo de especie</w:t>
            </w:r>
          </w:p>
        </w:tc>
        <w:tc>
          <w:tcPr>
            <w:tcW w:w="799" w:type="pct"/>
            <w:shd w:val="clear" w:color="auto" w:fill="C4BC96"/>
            <w:vAlign w:val="center"/>
          </w:tcPr>
          <w:p w14:paraId="5B4EAF9D" w14:textId="77777777" w:rsidR="00FF2466" w:rsidRPr="00F25C8E" w:rsidRDefault="00011A89" w:rsidP="00263271">
            <w:pPr>
              <w:ind w:left="-57" w:right="-57"/>
              <w:jc w:val="center"/>
              <w:rPr>
                <w:rFonts w:cs="Times New Roman"/>
                <w:b/>
                <w:bCs/>
                <w:sz w:val="20"/>
                <w:szCs w:val="20"/>
                <w:lang w:val="es-ES_tradnl"/>
              </w:rPr>
            </w:pPr>
            <w:r w:rsidRPr="00F25C8E">
              <w:rPr>
                <w:rFonts w:cs="Times New Roman"/>
                <w:b/>
                <w:bCs/>
                <w:sz w:val="20"/>
                <w:szCs w:val="20"/>
                <w:lang w:val="es-ES_tradnl"/>
              </w:rPr>
              <w:t>Nombre común</w:t>
            </w:r>
          </w:p>
        </w:tc>
        <w:tc>
          <w:tcPr>
            <w:tcW w:w="538" w:type="pct"/>
            <w:shd w:val="clear" w:color="auto" w:fill="C4BC96"/>
            <w:vAlign w:val="center"/>
          </w:tcPr>
          <w:p w14:paraId="74B401E2" w14:textId="77777777" w:rsidR="00FF2466" w:rsidRPr="00F25C8E" w:rsidRDefault="00FF2466" w:rsidP="00896F9F">
            <w:pPr>
              <w:ind w:left="-57" w:right="-57"/>
              <w:jc w:val="center"/>
              <w:rPr>
                <w:rFonts w:cs="Times New Roman"/>
                <w:b/>
                <w:bCs/>
                <w:sz w:val="20"/>
                <w:szCs w:val="20"/>
                <w:lang w:val="es-ES_tradnl"/>
              </w:rPr>
            </w:pPr>
            <w:r w:rsidRPr="00F25C8E">
              <w:rPr>
                <w:rFonts w:cs="Times New Roman"/>
                <w:b/>
                <w:bCs/>
                <w:sz w:val="20"/>
                <w:szCs w:val="20"/>
                <w:lang w:val="es-ES_tradnl"/>
              </w:rPr>
              <w:t>Endemism</w:t>
            </w:r>
            <w:r w:rsidR="00011A89" w:rsidRPr="00F25C8E">
              <w:rPr>
                <w:rFonts w:cs="Times New Roman"/>
                <w:b/>
                <w:bCs/>
                <w:sz w:val="20"/>
                <w:szCs w:val="20"/>
                <w:lang w:val="es-ES_tradnl"/>
              </w:rPr>
              <w:t>o</w:t>
            </w:r>
            <w:r w:rsidR="00896F9F" w:rsidRPr="00F25C8E">
              <w:rPr>
                <w:rStyle w:val="FootnoteReference"/>
                <w:rFonts w:cs="Times New Roman"/>
                <w:b/>
                <w:bCs/>
                <w:sz w:val="20"/>
                <w:szCs w:val="20"/>
                <w:lang w:val="es-ES_tradnl"/>
              </w:rPr>
              <w:footnoteReference w:id="4"/>
            </w:r>
          </w:p>
        </w:tc>
        <w:tc>
          <w:tcPr>
            <w:tcW w:w="633" w:type="pct"/>
            <w:shd w:val="clear" w:color="auto" w:fill="C4BC96"/>
            <w:vAlign w:val="center"/>
          </w:tcPr>
          <w:p w14:paraId="38B931DD" w14:textId="66382CFC" w:rsidR="00FF2466" w:rsidRPr="00F25C8E" w:rsidRDefault="00F7393F" w:rsidP="00055329">
            <w:pPr>
              <w:ind w:left="-57" w:right="-57"/>
              <w:jc w:val="center"/>
              <w:rPr>
                <w:rFonts w:cs="Times New Roman"/>
                <w:b/>
                <w:bCs/>
                <w:sz w:val="20"/>
                <w:szCs w:val="20"/>
                <w:lang w:val="es-ES_tradnl"/>
              </w:rPr>
            </w:pPr>
            <w:r w:rsidRPr="00F25C8E">
              <w:rPr>
                <w:rFonts w:cs="Times New Roman"/>
                <w:b/>
                <w:bCs/>
                <w:sz w:val="20"/>
                <w:szCs w:val="20"/>
                <w:lang w:val="es-ES_tradnl"/>
              </w:rPr>
              <w:t>Endemismo</w:t>
            </w:r>
            <w:r w:rsidR="00011A89" w:rsidRPr="00F25C8E">
              <w:rPr>
                <w:rFonts w:cs="Times New Roman"/>
                <w:b/>
                <w:bCs/>
                <w:sz w:val="20"/>
                <w:szCs w:val="20"/>
                <w:lang w:val="es-ES_tradnl"/>
              </w:rPr>
              <w:t xml:space="preserve"> </w:t>
            </w:r>
            <w:r w:rsidR="00055329">
              <w:rPr>
                <w:rFonts w:cs="Times New Roman"/>
                <w:b/>
                <w:bCs/>
                <w:sz w:val="20"/>
                <w:szCs w:val="20"/>
                <w:lang w:val="es-ES_tradnl"/>
              </w:rPr>
              <w:t>p</w:t>
            </w:r>
            <w:r w:rsidR="00011A89" w:rsidRPr="00F25C8E">
              <w:rPr>
                <w:rFonts w:cs="Times New Roman"/>
                <w:b/>
                <w:bCs/>
                <w:sz w:val="20"/>
                <w:szCs w:val="20"/>
                <w:lang w:val="es-ES_tradnl"/>
              </w:rPr>
              <w:t>onderado</w:t>
            </w:r>
          </w:p>
        </w:tc>
        <w:tc>
          <w:tcPr>
            <w:tcW w:w="696" w:type="pct"/>
            <w:shd w:val="clear" w:color="auto" w:fill="C4BC96"/>
            <w:vAlign w:val="center"/>
          </w:tcPr>
          <w:p w14:paraId="33BAC161" w14:textId="77777777" w:rsidR="00FF2466" w:rsidRPr="00F25C8E" w:rsidRDefault="00FF2466" w:rsidP="00896F9F">
            <w:pPr>
              <w:ind w:left="-57" w:right="-57"/>
              <w:jc w:val="center"/>
              <w:rPr>
                <w:rFonts w:cs="Times New Roman"/>
                <w:b/>
                <w:bCs/>
                <w:sz w:val="20"/>
                <w:szCs w:val="20"/>
                <w:lang w:val="es-ES_tradnl"/>
              </w:rPr>
            </w:pPr>
            <w:r w:rsidRPr="00F25C8E">
              <w:rPr>
                <w:rFonts w:cs="Times New Roman"/>
                <w:b/>
                <w:bCs/>
                <w:sz w:val="20"/>
                <w:szCs w:val="20"/>
                <w:lang w:val="es-ES_tradnl"/>
              </w:rPr>
              <w:t>Vulnerabili</w:t>
            </w:r>
            <w:r w:rsidR="00011A89" w:rsidRPr="00F25C8E">
              <w:rPr>
                <w:rFonts w:cs="Times New Roman"/>
                <w:b/>
                <w:bCs/>
                <w:sz w:val="20"/>
                <w:szCs w:val="20"/>
                <w:lang w:val="es-ES_tradnl"/>
              </w:rPr>
              <w:t>dad</w:t>
            </w:r>
            <w:r w:rsidR="00896F9F" w:rsidRPr="00F25C8E">
              <w:rPr>
                <w:rStyle w:val="FootnoteReference"/>
                <w:rFonts w:cs="Times New Roman"/>
                <w:b/>
                <w:bCs/>
                <w:sz w:val="20"/>
                <w:szCs w:val="20"/>
                <w:lang w:val="es-ES_tradnl"/>
              </w:rPr>
              <w:footnoteReference w:id="5"/>
            </w:r>
          </w:p>
        </w:tc>
        <w:tc>
          <w:tcPr>
            <w:tcW w:w="704" w:type="pct"/>
            <w:shd w:val="clear" w:color="auto" w:fill="C4BC96"/>
            <w:vAlign w:val="center"/>
          </w:tcPr>
          <w:p w14:paraId="1E9974C4" w14:textId="77777777" w:rsidR="00FF2466" w:rsidRPr="00F25C8E" w:rsidRDefault="00011A89" w:rsidP="00055329">
            <w:pPr>
              <w:ind w:left="-57" w:right="-57"/>
              <w:jc w:val="center"/>
              <w:rPr>
                <w:rFonts w:cs="Times New Roman"/>
                <w:b/>
                <w:bCs/>
                <w:sz w:val="20"/>
                <w:szCs w:val="20"/>
                <w:lang w:val="es-ES_tradnl"/>
              </w:rPr>
            </w:pPr>
            <w:r w:rsidRPr="00F25C8E">
              <w:rPr>
                <w:rFonts w:cs="Times New Roman"/>
                <w:b/>
                <w:bCs/>
                <w:sz w:val="20"/>
                <w:szCs w:val="20"/>
                <w:lang w:val="es-ES_tradnl"/>
              </w:rPr>
              <w:t xml:space="preserve">Vulnerabilidad </w:t>
            </w:r>
            <w:r w:rsidR="00055329">
              <w:rPr>
                <w:rFonts w:cs="Times New Roman"/>
                <w:b/>
                <w:bCs/>
                <w:sz w:val="20"/>
                <w:szCs w:val="20"/>
                <w:lang w:val="es-ES_tradnl"/>
              </w:rPr>
              <w:t>p</w:t>
            </w:r>
            <w:r w:rsidRPr="00F25C8E">
              <w:rPr>
                <w:rFonts w:cs="Times New Roman"/>
                <w:b/>
                <w:bCs/>
                <w:sz w:val="20"/>
                <w:szCs w:val="20"/>
                <w:lang w:val="es-ES_tradnl"/>
              </w:rPr>
              <w:t>onderada</w:t>
            </w:r>
          </w:p>
        </w:tc>
        <w:tc>
          <w:tcPr>
            <w:tcW w:w="570" w:type="pct"/>
            <w:shd w:val="clear" w:color="auto" w:fill="C4BC96"/>
            <w:vAlign w:val="center"/>
          </w:tcPr>
          <w:p w14:paraId="00214478" w14:textId="77777777" w:rsidR="00FF2466" w:rsidRPr="00F25C8E" w:rsidRDefault="00011A89" w:rsidP="00055329">
            <w:pPr>
              <w:jc w:val="center"/>
              <w:rPr>
                <w:rFonts w:cs="Times New Roman"/>
                <w:b/>
                <w:bCs/>
                <w:sz w:val="16"/>
                <w:szCs w:val="16"/>
                <w:lang w:val="es-ES_tradnl"/>
              </w:rPr>
            </w:pPr>
            <w:r w:rsidRPr="00F25C8E">
              <w:rPr>
                <w:rFonts w:cs="Times New Roman"/>
                <w:b/>
                <w:bCs/>
                <w:sz w:val="16"/>
                <w:szCs w:val="16"/>
                <w:lang w:val="es-ES_tradnl"/>
              </w:rPr>
              <w:t xml:space="preserve">Puntuación </w:t>
            </w:r>
            <w:r w:rsidR="00055329">
              <w:rPr>
                <w:rFonts w:cs="Times New Roman"/>
                <w:b/>
                <w:bCs/>
                <w:sz w:val="16"/>
                <w:szCs w:val="16"/>
                <w:lang w:val="es-ES_tradnl"/>
              </w:rPr>
              <w:t>t</w:t>
            </w:r>
            <w:r w:rsidRPr="00F25C8E">
              <w:rPr>
                <w:rFonts w:cs="Times New Roman"/>
                <w:b/>
                <w:bCs/>
                <w:sz w:val="16"/>
                <w:szCs w:val="16"/>
                <w:lang w:val="es-ES_tradnl"/>
              </w:rPr>
              <w:t>otal</w:t>
            </w:r>
          </w:p>
        </w:tc>
      </w:tr>
      <w:tr w:rsidR="00263271" w:rsidRPr="00F25C8E" w14:paraId="59A6CD74" w14:textId="77777777" w:rsidTr="00A70C78">
        <w:trPr>
          <w:trHeight w:val="300"/>
        </w:trPr>
        <w:tc>
          <w:tcPr>
            <w:tcW w:w="1061" w:type="pct"/>
            <w:shd w:val="clear" w:color="auto" w:fill="auto"/>
            <w:noWrap/>
            <w:vAlign w:val="center"/>
          </w:tcPr>
          <w:p w14:paraId="69B50D5F"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Bufonidae/Atelopus</w:t>
            </w:r>
          </w:p>
        </w:tc>
        <w:tc>
          <w:tcPr>
            <w:tcW w:w="799" w:type="pct"/>
            <w:shd w:val="clear" w:color="auto" w:fill="auto"/>
            <w:noWrap/>
            <w:vAlign w:val="center"/>
          </w:tcPr>
          <w:p w14:paraId="61CEF0AC" w14:textId="77777777" w:rsidR="00FF2466" w:rsidRPr="00F25C8E" w:rsidRDefault="00F73FF6" w:rsidP="0010625B">
            <w:pPr>
              <w:ind w:left="-57" w:right="-57"/>
              <w:rPr>
                <w:rFonts w:cs="Times New Roman"/>
                <w:sz w:val="20"/>
                <w:szCs w:val="20"/>
                <w:lang w:val="es-ES_tradnl"/>
              </w:rPr>
            </w:pPr>
            <w:r w:rsidRPr="00F25C8E">
              <w:rPr>
                <w:rFonts w:cs="Times New Roman"/>
                <w:sz w:val="20"/>
                <w:szCs w:val="20"/>
                <w:lang w:val="es-ES_tradnl"/>
              </w:rPr>
              <w:t>Sapos andinos</w:t>
            </w:r>
            <w:r w:rsidR="00FF2466" w:rsidRPr="00F25C8E">
              <w:rPr>
                <w:rFonts w:cs="Times New Roman"/>
                <w:sz w:val="20"/>
                <w:szCs w:val="20"/>
                <w:lang w:val="es-ES_tradnl"/>
              </w:rPr>
              <w:t>,</w:t>
            </w:r>
            <w:r w:rsidR="009377AD" w:rsidRPr="00F25C8E">
              <w:rPr>
                <w:rFonts w:cs="Times New Roman"/>
                <w:sz w:val="20"/>
                <w:szCs w:val="20"/>
                <w:lang w:val="es-ES_tradnl"/>
              </w:rPr>
              <w:t xml:space="preserve"> </w:t>
            </w:r>
            <w:r w:rsidR="0010625B" w:rsidRPr="00F25C8E">
              <w:rPr>
                <w:rFonts w:cs="Times New Roman"/>
                <w:sz w:val="20"/>
                <w:szCs w:val="20"/>
                <w:lang w:val="es-ES_tradnl"/>
              </w:rPr>
              <w:t>r</w:t>
            </w:r>
            <w:r w:rsidR="00CA5E34" w:rsidRPr="00F25C8E">
              <w:rPr>
                <w:rFonts w:cs="Times New Roman"/>
                <w:sz w:val="20"/>
                <w:szCs w:val="20"/>
                <w:lang w:val="es-ES_tradnl"/>
              </w:rPr>
              <w:t>ana</w:t>
            </w:r>
            <w:r w:rsidRPr="00F25C8E">
              <w:rPr>
                <w:rFonts w:cs="Times New Roman"/>
                <w:sz w:val="20"/>
                <w:szCs w:val="20"/>
                <w:lang w:val="es-ES_tradnl"/>
              </w:rPr>
              <w:t xml:space="preserve"> arlequín</w:t>
            </w:r>
          </w:p>
        </w:tc>
        <w:tc>
          <w:tcPr>
            <w:tcW w:w="538" w:type="pct"/>
            <w:shd w:val="clear" w:color="auto" w:fill="auto"/>
            <w:noWrap/>
            <w:vAlign w:val="center"/>
          </w:tcPr>
          <w:p w14:paraId="5AF3EFDE"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59%</w:t>
            </w:r>
          </w:p>
        </w:tc>
        <w:tc>
          <w:tcPr>
            <w:tcW w:w="633" w:type="pct"/>
            <w:shd w:val="clear" w:color="auto" w:fill="auto"/>
            <w:noWrap/>
            <w:vAlign w:val="center"/>
          </w:tcPr>
          <w:p w14:paraId="5B45FB60"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w:t>
            </w:r>
          </w:p>
        </w:tc>
        <w:tc>
          <w:tcPr>
            <w:tcW w:w="696" w:type="pct"/>
            <w:shd w:val="clear" w:color="auto" w:fill="auto"/>
            <w:noWrap/>
            <w:vAlign w:val="center"/>
          </w:tcPr>
          <w:p w14:paraId="26C98903"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71%</w:t>
            </w:r>
          </w:p>
        </w:tc>
        <w:tc>
          <w:tcPr>
            <w:tcW w:w="704" w:type="pct"/>
            <w:shd w:val="clear" w:color="auto" w:fill="auto"/>
            <w:noWrap/>
            <w:vAlign w:val="center"/>
          </w:tcPr>
          <w:p w14:paraId="1C9A0A97"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6</w:t>
            </w:r>
          </w:p>
        </w:tc>
        <w:tc>
          <w:tcPr>
            <w:tcW w:w="570" w:type="pct"/>
            <w:shd w:val="clear" w:color="auto" w:fill="auto"/>
            <w:noWrap/>
            <w:vAlign w:val="center"/>
          </w:tcPr>
          <w:p w14:paraId="5C94F5CE"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9</w:t>
            </w:r>
          </w:p>
        </w:tc>
      </w:tr>
      <w:tr w:rsidR="00263271" w:rsidRPr="00F25C8E" w14:paraId="6DAFF450" w14:textId="77777777" w:rsidTr="00A70C78">
        <w:trPr>
          <w:trHeight w:val="300"/>
        </w:trPr>
        <w:tc>
          <w:tcPr>
            <w:tcW w:w="1061" w:type="pct"/>
            <w:shd w:val="clear" w:color="auto" w:fill="auto"/>
            <w:noWrap/>
            <w:vAlign w:val="center"/>
          </w:tcPr>
          <w:p w14:paraId="6F24D160"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Centrolenidae</w:t>
            </w:r>
          </w:p>
        </w:tc>
        <w:tc>
          <w:tcPr>
            <w:tcW w:w="799" w:type="pct"/>
            <w:shd w:val="clear" w:color="auto" w:fill="auto"/>
            <w:noWrap/>
            <w:vAlign w:val="center"/>
          </w:tcPr>
          <w:p w14:paraId="728141D7"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w:t>
            </w:r>
            <w:r w:rsidR="00F73FF6" w:rsidRPr="00F25C8E">
              <w:rPr>
                <w:rFonts w:cs="Times New Roman"/>
                <w:sz w:val="20"/>
                <w:szCs w:val="20"/>
                <w:lang w:val="es-ES_tradnl"/>
              </w:rPr>
              <w:t xml:space="preserve"> de cristal </w:t>
            </w:r>
          </w:p>
        </w:tc>
        <w:tc>
          <w:tcPr>
            <w:tcW w:w="538" w:type="pct"/>
            <w:shd w:val="clear" w:color="auto" w:fill="auto"/>
            <w:noWrap/>
            <w:vAlign w:val="center"/>
          </w:tcPr>
          <w:p w14:paraId="63C7B995"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29%</w:t>
            </w:r>
          </w:p>
        </w:tc>
        <w:tc>
          <w:tcPr>
            <w:tcW w:w="633" w:type="pct"/>
            <w:shd w:val="clear" w:color="auto" w:fill="auto"/>
            <w:noWrap/>
            <w:vAlign w:val="center"/>
          </w:tcPr>
          <w:p w14:paraId="0027794D"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696" w:type="pct"/>
            <w:shd w:val="clear" w:color="auto" w:fill="auto"/>
            <w:noWrap/>
            <w:vAlign w:val="center"/>
          </w:tcPr>
          <w:p w14:paraId="05652F3B"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31%</w:t>
            </w:r>
          </w:p>
        </w:tc>
        <w:tc>
          <w:tcPr>
            <w:tcW w:w="704" w:type="pct"/>
            <w:shd w:val="clear" w:color="auto" w:fill="auto"/>
            <w:noWrap/>
            <w:vAlign w:val="center"/>
          </w:tcPr>
          <w:p w14:paraId="15D19D04"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4</w:t>
            </w:r>
          </w:p>
        </w:tc>
        <w:tc>
          <w:tcPr>
            <w:tcW w:w="570" w:type="pct"/>
            <w:shd w:val="clear" w:color="auto" w:fill="auto"/>
            <w:noWrap/>
            <w:vAlign w:val="center"/>
          </w:tcPr>
          <w:p w14:paraId="2581553E"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6</w:t>
            </w:r>
          </w:p>
        </w:tc>
      </w:tr>
      <w:tr w:rsidR="00263271" w:rsidRPr="00F25C8E" w14:paraId="20AA854A" w14:textId="77777777" w:rsidTr="00A70C78">
        <w:trPr>
          <w:trHeight w:val="300"/>
        </w:trPr>
        <w:tc>
          <w:tcPr>
            <w:tcW w:w="1061" w:type="pct"/>
            <w:shd w:val="clear" w:color="auto" w:fill="auto"/>
            <w:noWrap/>
            <w:vAlign w:val="center"/>
          </w:tcPr>
          <w:p w14:paraId="123C9FE2"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Ceratophryidae</w:t>
            </w:r>
          </w:p>
        </w:tc>
        <w:tc>
          <w:tcPr>
            <w:tcW w:w="799" w:type="pct"/>
            <w:shd w:val="clear" w:color="auto" w:fill="auto"/>
            <w:noWrap/>
            <w:vAlign w:val="center"/>
          </w:tcPr>
          <w:p w14:paraId="3ACE51E1" w14:textId="77777777" w:rsidR="00FF2466" w:rsidRPr="00F25C8E" w:rsidRDefault="00756B30" w:rsidP="00263271">
            <w:pPr>
              <w:ind w:left="-57" w:right="-57"/>
              <w:rPr>
                <w:rFonts w:cs="Times New Roman"/>
                <w:sz w:val="20"/>
                <w:szCs w:val="20"/>
                <w:lang w:val="es-ES_tradnl"/>
              </w:rPr>
            </w:pPr>
            <w:r w:rsidRPr="00F25C8E">
              <w:rPr>
                <w:rFonts w:cs="Times New Roman"/>
                <w:sz w:val="20"/>
                <w:szCs w:val="20"/>
                <w:lang w:val="es-ES_tradnl"/>
              </w:rPr>
              <w:t>Rana cornuda común</w:t>
            </w:r>
          </w:p>
        </w:tc>
        <w:tc>
          <w:tcPr>
            <w:tcW w:w="538" w:type="pct"/>
            <w:shd w:val="clear" w:color="auto" w:fill="auto"/>
            <w:noWrap/>
            <w:vAlign w:val="center"/>
          </w:tcPr>
          <w:p w14:paraId="18280819"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33%</w:t>
            </w:r>
          </w:p>
        </w:tc>
        <w:tc>
          <w:tcPr>
            <w:tcW w:w="633" w:type="pct"/>
            <w:shd w:val="clear" w:color="auto" w:fill="auto"/>
            <w:noWrap/>
            <w:vAlign w:val="center"/>
          </w:tcPr>
          <w:p w14:paraId="52CB5503"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696" w:type="pct"/>
            <w:shd w:val="clear" w:color="auto" w:fill="auto"/>
            <w:noWrap/>
            <w:vAlign w:val="center"/>
          </w:tcPr>
          <w:p w14:paraId="5D893B31"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33%</w:t>
            </w:r>
          </w:p>
        </w:tc>
        <w:tc>
          <w:tcPr>
            <w:tcW w:w="704" w:type="pct"/>
            <w:shd w:val="clear" w:color="auto" w:fill="auto"/>
            <w:noWrap/>
            <w:vAlign w:val="center"/>
          </w:tcPr>
          <w:p w14:paraId="74B09E3D"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4</w:t>
            </w:r>
          </w:p>
        </w:tc>
        <w:tc>
          <w:tcPr>
            <w:tcW w:w="570" w:type="pct"/>
            <w:shd w:val="clear" w:color="auto" w:fill="auto"/>
            <w:noWrap/>
            <w:vAlign w:val="center"/>
          </w:tcPr>
          <w:p w14:paraId="36B38964"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6</w:t>
            </w:r>
          </w:p>
        </w:tc>
      </w:tr>
      <w:tr w:rsidR="00263271" w:rsidRPr="00F25C8E" w14:paraId="493F8580" w14:textId="77777777" w:rsidTr="00A70C78">
        <w:trPr>
          <w:trHeight w:val="300"/>
        </w:trPr>
        <w:tc>
          <w:tcPr>
            <w:tcW w:w="1061" w:type="pct"/>
            <w:shd w:val="clear" w:color="auto" w:fill="auto"/>
            <w:noWrap/>
            <w:vAlign w:val="center"/>
          </w:tcPr>
          <w:p w14:paraId="48C8380E"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Craugastoridae</w:t>
            </w:r>
          </w:p>
        </w:tc>
        <w:tc>
          <w:tcPr>
            <w:tcW w:w="799" w:type="pct"/>
            <w:shd w:val="clear" w:color="auto" w:fill="auto"/>
            <w:noWrap/>
            <w:vAlign w:val="center"/>
          </w:tcPr>
          <w:p w14:paraId="441B5890"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w:t>
            </w:r>
            <w:r w:rsidR="00756B30" w:rsidRPr="00F25C8E">
              <w:rPr>
                <w:rFonts w:cs="Times New Roman"/>
                <w:sz w:val="20"/>
                <w:szCs w:val="20"/>
                <w:lang w:val="es-ES_tradnl"/>
              </w:rPr>
              <w:t xml:space="preserve"> de lluvia</w:t>
            </w:r>
          </w:p>
        </w:tc>
        <w:tc>
          <w:tcPr>
            <w:tcW w:w="538" w:type="pct"/>
            <w:shd w:val="clear" w:color="auto" w:fill="auto"/>
            <w:noWrap/>
            <w:vAlign w:val="center"/>
          </w:tcPr>
          <w:p w14:paraId="6821603B"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54%</w:t>
            </w:r>
          </w:p>
        </w:tc>
        <w:tc>
          <w:tcPr>
            <w:tcW w:w="633" w:type="pct"/>
            <w:shd w:val="clear" w:color="auto" w:fill="auto"/>
            <w:noWrap/>
            <w:vAlign w:val="center"/>
          </w:tcPr>
          <w:p w14:paraId="6375A20E"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w:t>
            </w:r>
          </w:p>
        </w:tc>
        <w:tc>
          <w:tcPr>
            <w:tcW w:w="696" w:type="pct"/>
            <w:shd w:val="clear" w:color="auto" w:fill="auto"/>
            <w:noWrap/>
            <w:vAlign w:val="center"/>
          </w:tcPr>
          <w:p w14:paraId="32D6DF22"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37%</w:t>
            </w:r>
          </w:p>
        </w:tc>
        <w:tc>
          <w:tcPr>
            <w:tcW w:w="704" w:type="pct"/>
            <w:shd w:val="clear" w:color="auto" w:fill="auto"/>
            <w:noWrap/>
            <w:vAlign w:val="center"/>
          </w:tcPr>
          <w:p w14:paraId="783AF257"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086FEF64"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5</w:t>
            </w:r>
          </w:p>
        </w:tc>
      </w:tr>
      <w:tr w:rsidR="00263271" w:rsidRPr="00F25C8E" w14:paraId="4A94FC7B" w14:textId="77777777" w:rsidTr="00A70C78">
        <w:trPr>
          <w:trHeight w:val="480"/>
        </w:trPr>
        <w:tc>
          <w:tcPr>
            <w:tcW w:w="1061" w:type="pct"/>
            <w:shd w:val="clear" w:color="auto" w:fill="auto"/>
            <w:noWrap/>
            <w:vAlign w:val="center"/>
          </w:tcPr>
          <w:p w14:paraId="24F165DB"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Dendrobatidae</w:t>
            </w:r>
          </w:p>
        </w:tc>
        <w:tc>
          <w:tcPr>
            <w:tcW w:w="799" w:type="pct"/>
            <w:shd w:val="clear" w:color="auto" w:fill="auto"/>
            <w:noWrap/>
            <w:vAlign w:val="center"/>
          </w:tcPr>
          <w:p w14:paraId="5BDD3AAE"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w:t>
            </w:r>
            <w:r w:rsidR="00756B30" w:rsidRPr="00F25C8E">
              <w:rPr>
                <w:rFonts w:cs="Times New Roman"/>
                <w:sz w:val="20"/>
                <w:szCs w:val="20"/>
                <w:lang w:val="es-ES_tradnl"/>
              </w:rPr>
              <w:t xml:space="preserve"> dardo venenosa</w:t>
            </w:r>
          </w:p>
        </w:tc>
        <w:tc>
          <w:tcPr>
            <w:tcW w:w="538" w:type="pct"/>
            <w:shd w:val="clear" w:color="auto" w:fill="auto"/>
            <w:noWrap/>
            <w:vAlign w:val="center"/>
          </w:tcPr>
          <w:p w14:paraId="512100EC"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62%</w:t>
            </w:r>
          </w:p>
        </w:tc>
        <w:tc>
          <w:tcPr>
            <w:tcW w:w="633" w:type="pct"/>
            <w:shd w:val="clear" w:color="auto" w:fill="auto"/>
            <w:noWrap/>
            <w:vAlign w:val="center"/>
          </w:tcPr>
          <w:p w14:paraId="7A2D4428"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w:t>
            </w:r>
          </w:p>
        </w:tc>
        <w:tc>
          <w:tcPr>
            <w:tcW w:w="696" w:type="pct"/>
            <w:shd w:val="clear" w:color="auto" w:fill="auto"/>
            <w:noWrap/>
            <w:vAlign w:val="center"/>
          </w:tcPr>
          <w:p w14:paraId="359CBE59"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48%</w:t>
            </w:r>
          </w:p>
        </w:tc>
        <w:tc>
          <w:tcPr>
            <w:tcW w:w="704" w:type="pct"/>
            <w:shd w:val="clear" w:color="auto" w:fill="auto"/>
            <w:noWrap/>
            <w:vAlign w:val="center"/>
          </w:tcPr>
          <w:p w14:paraId="593F3412"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4</w:t>
            </w:r>
          </w:p>
        </w:tc>
        <w:tc>
          <w:tcPr>
            <w:tcW w:w="570" w:type="pct"/>
            <w:shd w:val="clear" w:color="auto" w:fill="auto"/>
            <w:noWrap/>
            <w:vAlign w:val="center"/>
          </w:tcPr>
          <w:p w14:paraId="68BD8B46"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7</w:t>
            </w:r>
          </w:p>
        </w:tc>
      </w:tr>
      <w:tr w:rsidR="00263271" w:rsidRPr="00F25C8E" w14:paraId="3E1144CE" w14:textId="77777777" w:rsidTr="00A70C78">
        <w:trPr>
          <w:trHeight w:val="480"/>
        </w:trPr>
        <w:tc>
          <w:tcPr>
            <w:tcW w:w="1061" w:type="pct"/>
            <w:shd w:val="clear" w:color="auto" w:fill="auto"/>
            <w:noWrap/>
            <w:vAlign w:val="center"/>
          </w:tcPr>
          <w:p w14:paraId="50A6E4C8" w14:textId="77777777" w:rsidR="00FF2466" w:rsidRPr="00F25C8E" w:rsidRDefault="00FF2466" w:rsidP="00263271">
            <w:pPr>
              <w:ind w:right="-88"/>
              <w:rPr>
                <w:rFonts w:cs="Times New Roman"/>
                <w:b/>
                <w:bCs/>
                <w:sz w:val="20"/>
                <w:szCs w:val="20"/>
                <w:lang w:val="es-ES_tradnl"/>
              </w:rPr>
            </w:pPr>
            <w:r w:rsidRPr="00F25C8E">
              <w:rPr>
                <w:rFonts w:cs="Times New Roman"/>
                <w:b/>
                <w:bCs/>
                <w:sz w:val="20"/>
                <w:szCs w:val="20"/>
                <w:lang w:val="es-ES_tradnl"/>
              </w:rPr>
              <w:t>Eleutherodactylidae</w:t>
            </w:r>
          </w:p>
        </w:tc>
        <w:tc>
          <w:tcPr>
            <w:tcW w:w="799" w:type="pct"/>
            <w:shd w:val="clear" w:color="auto" w:fill="auto"/>
            <w:noWrap/>
            <w:vAlign w:val="center"/>
          </w:tcPr>
          <w:p w14:paraId="2DA3AE4A"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w:t>
            </w:r>
            <w:r w:rsidR="00756B30" w:rsidRPr="00F25C8E">
              <w:rPr>
                <w:rFonts w:cs="Times New Roman"/>
                <w:sz w:val="20"/>
                <w:szCs w:val="20"/>
                <w:lang w:val="es-ES_tradnl"/>
              </w:rPr>
              <w:t xml:space="preserve"> martillo </w:t>
            </w:r>
          </w:p>
        </w:tc>
        <w:tc>
          <w:tcPr>
            <w:tcW w:w="538" w:type="pct"/>
            <w:shd w:val="clear" w:color="auto" w:fill="auto"/>
            <w:noWrap/>
            <w:vAlign w:val="center"/>
          </w:tcPr>
          <w:p w14:paraId="7B621A5B" w14:textId="064E552F" w:rsidR="00FF2466" w:rsidRPr="00F25C8E" w:rsidRDefault="00FF2466" w:rsidP="00263271">
            <w:pPr>
              <w:ind w:left="-57" w:right="-57"/>
              <w:jc w:val="right"/>
              <w:rPr>
                <w:rFonts w:cs="Times New Roman"/>
                <w:sz w:val="20"/>
                <w:szCs w:val="20"/>
                <w:lang w:val="es-ES_tradnl"/>
              </w:rPr>
            </w:pPr>
            <w:r w:rsidRPr="006B4778">
              <w:rPr>
                <w:rFonts w:cs="Times New Roman"/>
                <w:sz w:val="20"/>
                <w:szCs w:val="20"/>
                <w:lang w:val="es-ES_tradnl"/>
              </w:rPr>
              <w:t>0</w:t>
            </w:r>
            <w:r w:rsidR="006B4778">
              <w:rPr>
                <w:rFonts w:cs="Times New Roman"/>
                <w:sz w:val="20"/>
                <w:szCs w:val="20"/>
                <w:lang w:val="es-ES_tradnl"/>
              </w:rPr>
              <w:t>%</w:t>
            </w:r>
          </w:p>
        </w:tc>
        <w:tc>
          <w:tcPr>
            <w:tcW w:w="633" w:type="pct"/>
            <w:shd w:val="clear" w:color="auto" w:fill="auto"/>
            <w:noWrap/>
            <w:vAlign w:val="center"/>
          </w:tcPr>
          <w:p w14:paraId="7D9A0E37"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1A20493F"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0%</w:t>
            </w:r>
          </w:p>
        </w:tc>
        <w:tc>
          <w:tcPr>
            <w:tcW w:w="704" w:type="pct"/>
            <w:shd w:val="clear" w:color="auto" w:fill="auto"/>
            <w:noWrap/>
            <w:vAlign w:val="center"/>
          </w:tcPr>
          <w:p w14:paraId="63A6B3B3"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0D48D49D"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3</w:t>
            </w:r>
          </w:p>
        </w:tc>
      </w:tr>
      <w:tr w:rsidR="00263271" w:rsidRPr="00F25C8E" w14:paraId="1AAAE3C7" w14:textId="77777777" w:rsidTr="00A70C78">
        <w:trPr>
          <w:trHeight w:val="300"/>
        </w:trPr>
        <w:tc>
          <w:tcPr>
            <w:tcW w:w="1061" w:type="pct"/>
            <w:shd w:val="clear" w:color="auto" w:fill="auto"/>
            <w:noWrap/>
            <w:vAlign w:val="center"/>
          </w:tcPr>
          <w:p w14:paraId="37896E66"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lastRenderedPageBreak/>
              <w:t>Hemiphractidae</w:t>
            </w:r>
          </w:p>
        </w:tc>
        <w:tc>
          <w:tcPr>
            <w:tcW w:w="799" w:type="pct"/>
            <w:shd w:val="clear" w:color="auto" w:fill="auto"/>
            <w:noWrap/>
            <w:vAlign w:val="center"/>
          </w:tcPr>
          <w:p w14:paraId="2E5D178C"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w:t>
            </w:r>
            <w:r w:rsidR="0053101B" w:rsidRPr="00F25C8E">
              <w:rPr>
                <w:rFonts w:cs="Times New Roman"/>
                <w:sz w:val="20"/>
                <w:szCs w:val="20"/>
                <w:lang w:val="es-ES_tradnl"/>
              </w:rPr>
              <w:t xml:space="preserve"> marsupial</w:t>
            </w:r>
          </w:p>
        </w:tc>
        <w:tc>
          <w:tcPr>
            <w:tcW w:w="538" w:type="pct"/>
            <w:shd w:val="clear" w:color="auto" w:fill="auto"/>
            <w:noWrap/>
            <w:vAlign w:val="center"/>
          </w:tcPr>
          <w:p w14:paraId="445D1D31"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22%</w:t>
            </w:r>
          </w:p>
        </w:tc>
        <w:tc>
          <w:tcPr>
            <w:tcW w:w="633" w:type="pct"/>
            <w:shd w:val="clear" w:color="auto" w:fill="auto"/>
            <w:noWrap/>
            <w:vAlign w:val="center"/>
          </w:tcPr>
          <w:p w14:paraId="4335B7A5"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7ED2FC6B"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59%</w:t>
            </w:r>
          </w:p>
        </w:tc>
        <w:tc>
          <w:tcPr>
            <w:tcW w:w="704" w:type="pct"/>
            <w:shd w:val="clear" w:color="auto" w:fill="auto"/>
            <w:noWrap/>
            <w:vAlign w:val="center"/>
          </w:tcPr>
          <w:p w14:paraId="7F2AA002"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6</w:t>
            </w:r>
          </w:p>
        </w:tc>
        <w:tc>
          <w:tcPr>
            <w:tcW w:w="570" w:type="pct"/>
            <w:shd w:val="clear" w:color="auto" w:fill="auto"/>
            <w:noWrap/>
            <w:vAlign w:val="center"/>
          </w:tcPr>
          <w:p w14:paraId="214978C5"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7</w:t>
            </w:r>
          </w:p>
        </w:tc>
      </w:tr>
      <w:tr w:rsidR="00263271" w:rsidRPr="00F25C8E" w14:paraId="2064EDCD" w14:textId="77777777" w:rsidTr="00A70C78">
        <w:trPr>
          <w:trHeight w:val="480"/>
        </w:trPr>
        <w:tc>
          <w:tcPr>
            <w:tcW w:w="1061" w:type="pct"/>
            <w:shd w:val="clear" w:color="auto" w:fill="auto"/>
            <w:noWrap/>
            <w:vAlign w:val="center"/>
          </w:tcPr>
          <w:p w14:paraId="28F10457"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Hylidae</w:t>
            </w:r>
          </w:p>
        </w:tc>
        <w:tc>
          <w:tcPr>
            <w:tcW w:w="799" w:type="pct"/>
            <w:shd w:val="clear" w:color="auto" w:fill="auto"/>
            <w:noWrap/>
            <w:vAlign w:val="center"/>
          </w:tcPr>
          <w:p w14:paraId="4140362D"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w:t>
            </w:r>
            <w:r w:rsidR="0053101B" w:rsidRPr="00F25C8E">
              <w:rPr>
                <w:rFonts w:cs="Times New Roman"/>
                <w:sz w:val="20"/>
                <w:szCs w:val="20"/>
                <w:lang w:val="es-ES_tradnl"/>
              </w:rPr>
              <w:t xml:space="preserve"> arborícola</w:t>
            </w:r>
          </w:p>
        </w:tc>
        <w:tc>
          <w:tcPr>
            <w:tcW w:w="538" w:type="pct"/>
            <w:shd w:val="clear" w:color="auto" w:fill="auto"/>
            <w:noWrap/>
            <w:vAlign w:val="center"/>
          </w:tcPr>
          <w:p w14:paraId="576B3B81"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20%</w:t>
            </w:r>
          </w:p>
        </w:tc>
        <w:tc>
          <w:tcPr>
            <w:tcW w:w="633" w:type="pct"/>
            <w:shd w:val="clear" w:color="auto" w:fill="auto"/>
            <w:noWrap/>
            <w:vAlign w:val="center"/>
          </w:tcPr>
          <w:p w14:paraId="47D6B7ED"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135AE6CD"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14%</w:t>
            </w:r>
          </w:p>
        </w:tc>
        <w:tc>
          <w:tcPr>
            <w:tcW w:w="704" w:type="pct"/>
            <w:shd w:val="clear" w:color="auto" w:fill="auto"/>
            <w:noWrap/>
            <w:vAlign w:val="center"/>
          </w:tcPr>
          <w:p w14:paraId="215508F0"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56449715"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3</w:t>
            </w:r>
          </w:p>
        </w:tc>
      </w:tr>
      <w:tr w:rsidR="00263271" w:rsidRPr="00F25C8E" w14:paraId="6F2501E1" w14:textId="77777777" w:rsidTr="00A70C78">
        <w:trPr>
          <w:trHeight w:val="300"/>
        </w:trPr>
        <w:tc>
          <w:tcPr>
            <w:tcW w:w="1061" w:type="pct"/>
            <w:shd w:val="clear" w:color="auto" w:fill="auto"/>
            <w:noWrap/>
            <w:vAlign w:val="center"/>
          </w:tcPr>
          <w:p w14:paraId="5B039DE6"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Leiuperidae</w:t>
            </w:r>
          </w:p>
        </w:tc>
        <w:tc>
          <w:tcPr>
            <w:tcW w:w="799" w:type="pct"/>
            <w:shd w:val="clear" w:color="auto" w:fill="auto"/>
            <w:noWrap/>
            <w:vAlign w:val="center"/>
          </w:tcPr>
          <w:p w14:paraId="34CD64E2" w14:textId="77777777" w:rsidR="00FF2466" w:rsidRPr="00F25C8E" w:rsidRDefault="009C3BA6" w:rsidP="00263271">
            <w:pPr>
              <w:ind w:left="-57" w:right="-57"/>
              <w:rPr>
                <w:rFonts w:cs="Times New Roman"/>
                <w:sz w:val="20"/>
                <w:szCs w:val="20"/>
                <w:lang w:val="es-ES_tradnl"/>
              </w:rPr>
            </w:pPr>
            <w:r w:rsidRPr="00F25C8E">
              <w:rPr>
                <w:rFonts w:cs="Times New Roman"/>
                <w:sz w:val="20"/>
                <w:szCs w:val="20"/>
                <w:lang w:val="es-ES_tradnl"/>
              </w:rPr>
              <w:t xml:space="preserve">Rana enana </w:t>
            </w:r>
          </w:p>
        </w:tc>
        <w:tc>
          <w:tcPr>
            <w:tcW w:w="538" w:type="pct"/>
            <w:shd w:val="clear" w:color="auto" w:fill="auto"/>
            <w:noWrap/>
            <w:vAlign w:val="center"/>
          </w:tcPr>
          <w:p w14:paraId="46A41442"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62%</w:t>
            </w:r>
          </w:p>
        </w:tc>
        <w:tc>
          <w:tcPr>
            <w:tcW w:w="633" w:type="pct"/>
            <w:shd w:val="clear" w:color="auto" w:fill="auto"/>
            <w:noWrap/>
            <w:vAlign w:val="center"/>
          </w:tcPr>
          <w:p w14:paraId="1FA9FFDF"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w:t>
            </w:r>
          </w:p>
        </w:tc>
        <w:tc>
          <w:tcPr>
            <w:tcW w:w="696" w:type="pct"/>
            <w:shd w:val="clear" w:color="auto" w:fill="auto"/>
            <w:noWrap/>
            <w:vAlign w:val="center"/>
          </w:tcPr>
          <w:p w14:paraId="57C9C3F5"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0%</w:t>
            </w:r>
          </w:p>
        </w:tc>
        <w:tc>
          <w:tcPr>
            <w:tcW w:w="704" w:type="pct"/>
            <w:shd w:val="clear" w:color="auto" w:fill="auto"/>
            <w:noWrap/>
            <w:vAlign w:val="center"/>
          </w:tcPr>
          <w:p w14:paraId="726F85D0"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3B6D6769"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5</w:t>
            </w:r>
          </w:p>
        </w:tc>
      </w:tr>
      <w:tr w:rsidR="00263271" w:rsidRPr="00F25C8E" w14:paraId="4BAB8BB3" w14:textId="77777777" w:rsidTr="00A70C78">
        <w:trPr>
          <w:trHeight w:val="392"/>
        </w:trPr>
        <w:tc>
          <w:tcPr>
            <w:tcW w:w="1061" w:type="pct"/>
            <w:shd w:val="clear" w:color="auto" w:fill="auto"/>
            <w:noWrap/>
            <w:vAlign w:val="center"/>
          </w:tcPr>
          <w:p w14:paraId="79C613AA"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Leptodactylidae</w:t>
            </w:r>
          </w:p>
        </w:tc>
        <w:tc>
          <w:tcPr>
            <w:tcW w:w="799" w:type="pct"/>
            <w:shd w:val="clear" w:color="auto" w:fill="auto"/>
            <w:noWrap/>
            <w:vAlign w:val="center"/>
          </w:tcPr>
          <w:p w14:paraId="3EED5592" w14:textId="77777777" w:rsidR="00FF2466" w:rsidRPr="00F25C8E" w:rsidRDefault="00FA7B7A" w:rsidP="00263271">
            <w:pPr>
              <w:ind w:left="-57" w:right="-57"/>
              <w:rPr>
                <w:rFonts w:cs="Times New Roman"/>
                <w:sz w:val="20"/>
                <w:szCs w:val="20"/>
                <w:lang w:val="es-ES_tradnl"/>
              </w:rPr>
            </w:pPr>
            <w:r w:rsidRPr="00F25C8E">
              <w:rPr>
                <w:rFonts w:cs="Times New Roman"/>
                <w:sz w:val="20"/>
                <w:szCs w:val="20"/>
                <w:lang w:val="es-ES_tradnl"/>
              </w:rPr>
              <w:t xml:space="preserve">Del sur, </w:t>
            </w:r>
            <w:r w:rsidR="009C3BA6" w:rsidRPr="00F25C8E">
              <w:rPr>
                <w:rFonts w:cs="Times New Roman"/>
                <w:sz w:val="20"/>
                <w:szCs w:val="20"/>
                <w:lang w:val="es-ES_tradnl"/>
              </w:rPr>
              <w:t>Rana de selva</w:t>
            </w:r>
          </w:p>
        </w:tc>
        <w:tc>
          <w:tcPr>
            <w:tcW w:w="538" w:type="pct"/>
            <w:shd w:val="clear" w:color="auto" w:fill="auto"/>
            <w:noWrap/>
            <w:vAlign w:val="center"/>
          </w:tcPr>
          <w:p w14:paraId="31F8A2C6"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5%</w:t>
            </w:r>
          </w:p>
        </w:tc>
        <w:tc>
          <w:tcPr>
            <w:tcW w:w="633" w:type="pct"/>
            <w:shd w:val="clear" w:color="auto" w:fill="auto"/>
            <w:noWrap/>
            <w:vAlign w:val="center"/>
          </w:tcPr>
          <w:p w14:paraId="2A894C84"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70491B79"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11%</w:t>
            </w:r>
          </w:p>
        </w:tc>
        <w:tc>
          <w:tcPr>
            <w:tcW w:w="704" w:type="pct"/>
            <w:shd w:val="clear" w:color="auto" w:fill="auto"/>
            <w:noWrap/>
            <w:vAlign w:val="center"/>
          </w:tcPr>
          <w:p w14:paraId="3FAFE1A6"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59707E56"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3</w:t>
            </w:r>
          </w:p>
        </w:tc>
      </w:tr>
      <w:tr w:rsidR="00263271" w:rsidRPr="00F25C8E" w14:paraId="4A8A2762" w14:textId="77777777" w:rsidTr="00A70C78">
        <w:trPr>
          <w:trHeight w:val="300"/>
        </w:trPr>
        <w:tc>
          <w:tcPr>
            <w:tcW w:w="1061" w:type="pct"/>
            <w:shd w:val="clear" w:color="auto" w:fill="auto"/>
            <w:noWrap/>
            <w:vAlign w:val="center"/>
          </w:tcPr>
          <w:p w14:paraId="0F1B1F6E"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Microhylidae</w:t>
            </w:r>
          </w:p>
        </w:tc>
        <w:tc>
          <w:tcPr>
            <w:tcW w:w="799" w:type="pct"/>
            <w:shd w:val="clear" w:color="auto" w:fill="auto"/>
            <w:noWrap/>
            <w:vAlign w:val="center"/>
          </w:tcPr>
          <w:p w14:paraId="1E918ACA"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 de boca angosta</w:t>
            </w:r>
          </w:p>
        </w:tc>
        <w:tc>
          <w:tcPr>
            <w:tcW w:w="538" w:type="pct"/>
            <w:shd w:val="clear" w:color="auto" w:fill="auto"/>
            <w:noWrap/>
            <w:vAlign w:val="center"/>
          </w:tcPr>
          <w:p w14:paraId="50863A54"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22%</w:t>
            </w:r>
          </w:p>
        </w:tc>
        <w:tc>
          <w:tcPr>
            <w:tcW w:w="633" w:type="pct"/>
            <w:shd w:val="clear" w:color="auto" w:fill="auto"/>
            <w:noWrap/>
            <w:vAlign w:val="center"/>
          </w:tcPr>
          <w:p w14:paraId="48788547"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529DC9B0"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22%</w:t>
            </w:r>
          </w:p>
        </w:tc>
        <w:tc>
          <w:tcPr>
            <w:tcW w:w="704" w:type="pct"/>
            <w:shd w:val="clear" w:color="auto" w:fill="auto"/>
            <w:noWrap/>
            <w:vAlign w:val="center"/>
          </w:tcPr>
          <w:p w14:paraId="0A4F3710"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1C00174A"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3</w:t>
            </w:r>
          </w:p>
        </w:tc>
      </w:tr>
      <w:tr w:rsidR="00263271" w:rsidRPr="00F25C8E" w14:paraId="113A1FD4" w14:textId="77777777" w:rsidTr="00A70C78">
        <w:trPr>
          <w:trHeight w:val="300"/>
        </w:trPr>
        <w:tc>
          <w:tcPr>
            <w:tcW w:w="1061" w:type="pct"/>
            <w:shd w:val="clear" w:color="auto" w:fill="auto"/>
            <w:noWrap/>
            <w:vAlign w:val="center"/>
          </w:tcPr>
          <w:p w14:paraId="3115A89A"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Pipidae</w:t>
            </w:r>
          </w:p>
        </w:tc>
        <w:tc>
          <w:tcPr>
            <w:tcW w:w="799" w:type="pct"/>
            <w:shd w:val="clear" w:color="auto" w:fill="auto"/>
            <w:noWrap/>
            <w:vAlign w:val="center"/>
          </w:tcPr>
          <w:p w14:paraId="26F1F928"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 de uñas</w:t>
            </w:r>
          </w:p>
        </w:tc>
        <w:tc>
          <w:tcPr>
            <w:tcW w:w="538" w:type="pct"/>
            <w:shd w:val="clear" w:color="auto" w:fill="auto"/>
            <w:noWrap/>
            <w:vAlign w:val="center"/>
          </w:tcPr>
          <w:p w14:paraId="2BF04BE0"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0%</w:t>
            </w:r>
          </w:p>
        </w:tc>
        <w:tc>
          <w:tcPr>
            <w:tcW w:w="633" w:type="pct"/>
            <w:shd w:val="clear" w:color="auto" w:fill="auto"/>
            <w:noWrap/>
            <w:vAlign w:val="center"/>
          </w:tcPr>
          <w:p w14:paraId="3C9B89C5"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360129A7"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0%</w:t>
            </w:r>
          </w:p>
        </w:tc>
        <w:tc>
          <w:tcPr>
            <w:tcW w:w="704" w:type="pct"/>
            <w:shd w:val="clear" w:color="auto" w:fill="auto"/>
            <w:noWrap/>
            <w:vAlign w:val="center"/>
          </w:tcPr>
          <w:p w14:paraId="65A7B266"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6D73DEE0"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3</w:t>
            </w:r>
          </w:p>
        </w:tc>
      </w:tr>
      <w:tr w:rsidR="00263271" w:rsidRPr="00F25C8E" w14:paraId="1CE3EA41" w14:textId="77777777" w:rsidTr="00A70C78">
        <w:trPr>
          <w:trHeight w:val="300"/>
        </w:trPr>
        <w:tc>
          <w:tcPr>
            <w:tcW w:w="1061" w:type="pct"/>
            <w:shd w:val="clear" w:color="auto" w:fill="auto"/>
            <w:noWrap/>
            <w:vAlign w:val="center"/>
          </w:tcPr>
          <w:p w14:paraId="7DE3C395"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Ranidae</w:t>
            </w:r>
          </w:p>
        </w:tc>
        <w:tc>
          <w:tcPr>
            <w:tcW w:w="799" w:type="pct"/>
            <w:shd w:val="clear" w:color="auto" w:fill="auto"/>
            <w:noWrap/>
            <w:vAlign w:val="center"/>
          </w:tcPr>
          <w:p w14:paraId="25D3147B"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 verdadera</w:t>
            </w:r>
          </w:p>
        </w:tc>
        <w:tc>
          <w:tcPr>
            <w:tcW w:w="538" w:type="pct"/>
            <w:shd w:val="clear" w:color="auto" w:fill="auto"/>
            <w:noWrap/>
            <w:vAlign w:val="center"/>
          </w:tcPr>
          <w:p w14:paraId="2DC57525"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0%</w:t>
            </w:r>
          </w:p>
        </w:tc>
        <w:tc>
          <w:tcPr>
            <w:tcW w:w="633" w:type="pct"/>
            <w:shd w:val="clear" w:color="auto" w:fill="auto"/>
            <w:noWrap/>
            <w:vAlign w:val="center"/>
          </w:tcPr>
          <w:p w14:paraId="0B2BEAB4"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w:t>
            </w:r>
          </w:p>
        </w:tc>
        <w:tc>
          <w:tcPr>
            <w:tcW w:w="696" w:type="pct"/>
            <w:shd w:val="clear" w:color="auto" w:fill="auto"/>
            <w:noWrap/>
            <w:vAlign w:val="center"/>
          </w:tcPr>
          <w:p w14:paraId="2ED7C233"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0%</w:t>
            </w:r>
          </w:p>
        </w:tc>
        <w:tc>
          <w:tcPr>
            <w:tcW w:w="704" w:type="pct"/>
            <w:shd w:val="clear" w:color="auto" w:fill="auto"/>
            <w:noWrap/>
            <w:vAlign w:val="center"/>
          </w:tcPr>
          <w:p w14:paraId="2641EAF5"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2</w:t>
            </w:r>
          </w:p>
        </w:tc>
        <w:tc>
          <w:tcPr>
            <w:tcW w:w="570" w:type="pct"/>
            <w:shd w:val="clear" w:color="auto" w:fill="auto"/>
            <w:noWrap/>
            <w:vAlign w:val="center"/>
          </w:tcPr>
          <w:p w14:paraId="49DF76F8"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3</w:t>
            </w:r>
          </w:p>
        </w:tc>
      </w:tr>
      <w:tr w:rsidR="00263271" w:rsidRPr="00F25C8E" w14:paraId="6D5C274A" w14:textId="77777777" w:rsidTr="00A70C78">
        <w:trPr>
          <w:trHeight w:val="300"/>
        </w:trPr>
        <w:tc>
          <w:tcPr>
            <w:tcW w:w="1061" w:type="pct"/>
            <w:shd w:val="clear" w:color="auto" w:fill="auto"/>
            <w:noWrap/>
            <w:vAlign w:val="center"/>
          </w:tcPr>
          <w:p w14:paraId="6E9E7123" w14:textId="77777777" w:rsidR="00FF2466" w:rsidRPr="00F25C8E" w:rsidRDefault="00FF2466" w:rsidP="00263271">
            <w:pPr>
              <w:rPr>
                <w:rFonts w:cs="Times New Roman"/>
                <w:b/>
                <w:bCs/>
                <w:sz w:val="20"/>
                <w:szCs w:val="20"/>
                <w:lang w:val="es-ES_tradnl"/>
              </w:rPr>
            </w:pPr>
            <w:r w:rsidRPr="00F25C8E">
              <w:rPr>
                <w:rFonts w:cs="Times New Roman"/>
                <w:b/>
                <w:bCs/>
                <w:sz w:val="20"/>
                <w:szCs w:val="20"/>
                <w:lang w:val="es-ES_tradnl"/>
              </w:rPr>
              <w:t>Telmatobiidae</w:t>
            </w:r>
          </w:p>
        </w:tc>
        <w:tc>
          <w:tcPr>
            <w:tcW w:w="799" w:type="pct"/>
            <w:shd w:val="clear" w:color="auto" w:fill="auto"/>
            <w:noWrap/>
            <w:vAlign w:val="center"/>
          </w:tcPr>
          <w:p w14:paraId="4F674E64" w14:textId="77777777" w:rsidR="00FF2466" w:rsidRPr="00F25C8E" w:rsidRDefault="00CA5E34" w:rsidP="00263271">
            <w:pPr>
              <w:ind w:left="-57" w:right="-57"/>
              <w:rPr>
                <w:rFonts w:cs="Times New Roman"/>
                <w:sz w:val="20"/>
                <w:szCs w:val="20"/>
                <w:lang w:val="es-ES_tradnl"/>
              </w:rPr>
            </w:pPr>
            <w:r w:rsidRPr="00F25C8E">
              <w:rPr>
                <w:rFonts w:cs="Times New Roman"/>
                <w:sz w:val="20"/>
                <w:szCs w:val="20"/>
                <w:lang w:val="es-ES_tradnl"/>
              </w:rPr>
              <w:t>Rana de agua</w:t>
            </w:r>
          </w:p>
        </w:tc>
        <w:tc>
          <w:tcPr>
            <w:tcW w:w="538" w:type="pct"/>
            <w:shd w:val="clear" w:color="auto" w:fill="auto"/>
            <w:noWrap/>
            <w:vAlign w:val="center"/>
          </w:tcPr>
          <w:p w14:paraId="493723C6"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100</w:t>
            </w:r>
          </w:p>
        </w:tc>
        <w:tc>
          <w:tcPr>
            <w:tcW w:w="633" w:type="pct"/>
            <w:shd w:val="clear" w:color="auto" w:fill="auto"/>
            <w:noWrap/>
            <w:vAlign w:val="center"/>
          </w:tcPr>
          <w:p w14:paraId="63644DC7"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3</w:t>
            </w:r>
          </w:p>
        </w:tc>
        <w:tc>
          <w:tcPr>
            <w:tcW w:w="696" w:type="pct"/>
            <w:shd w:val="clear" w:color="auto" w:fill="auto"/>
            <w:noWrap/>
            <w:vAlign w:val="center"/>
          </w:tcPr>
          <w:p w14:paraId="1A08A5E2"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100%</w:t>
            </w:r>
          </w:p>
        </w:tc>
        <w:tc>
          <w:tcPr>
            <w:tcW w:w="704" w:type="pct"/>
            <w:shd w:val="clear" w:color="auto" w:fill="auto"/>
            <w:noWrap/>
            <w:vAlign w:val="center"/>
          </w:tcPr>
          <w:p w14:paraId="58D099BB" w14:textId="77777777" w:rsidR="00FF2466" w:rsidRPr="00F25C8E" w:rsidRDefault="00FF2466" w:rsidP="00263271">
            <w:pPr>
              <w:ind w:left="-57" w:right="-57"/>
              <w:jc w:val="right"/>
              <w:rPr>
                <w:rFonts w:cs="Times New Roman"/>
                <w:sz w:val="20"/>
                <w:szCs w:val="20"/>
                <w:lang w:val="es-ES_tradnl"/>
              </w:rPr>
            </w:pPr>
            <w:r w:rsidRPr="00F25C8E">
              <w:rPr>
                <w:rFonts w:cs="Times New Roman"/>
                <w:sz w:val="20"/>
                <w:szCs w:val="20"/>
                <w:lang w:val="es-ES_tradnl"/>
              </w:rPr>
              <w:t>6</w:t>
            </w:r>
          </w:p>
        </w:tc>
        <w:tc>
          <w:tcPr>
            <w:tcW w:w="570" w:type="pct"/>
            <w:shd w:val="clear" w:color="auto" w:fill="auto"/>
            <w:noWrap/>
            <w:vAlign w:val="center"/>
          </w:tcPr>
          <w:p w14:paraId="55A6717A" w14:textId="77777777" w:rsidR="00FF2466" w:rsidRPr="00F25C8E" w:rsidRDefault="00FF2466" w:rsidP="00263271">
            <w:pPr>
              <w:jc w:val="right"/>
              <w:rPr>
                <w:rFonts w:cs="Times New Roman"/>
                <w:sz w:val="20"/>
                <w:szCs w:val="20"/>
                <w:lang w:val="es-ES_tradnl"/>
              </w:rPr>
            </w:pPr>
            <w:r w:rsidRPr="00F25C8E">
              <w:rPr>
                <w:rFonts w:cs="Times New Roman"/>
                <w:sz w:val="20"/>
                <w:szCs w:val="20"/>
                <w:lang w:val="es-ES_tradnl"/>
              </w:rPr>
              <w:t>9</w:t>
            </w:r>
          </w:p>
        </w:tc>
      </w:tr>
    </w:tbl>
    <w:p w14:paraId="7B5BBD02" w14:textId="77777777" w:rsidR="00E47298" w:rsidRPr="00F25C8E" w:rsidRDefault="00E47298" w:rsidP="00263271">
      <w:pPr>
        <w:pStyle w:val="Para"/>
        <w:tabs>
          <w:tab w:val="clear" w:pos="720"/>
        </w:tabs>
        <w:jc w:val="both"/>
        <w:rPr>
          <w:rFonts w:eastAsia="Calibri"/>
          <w:sz w:val="22"/>
          <w:szCs w:val="22"/>
          <w:lang w:val="es-ES_tradnl"/>
        </w:rPr>
      </w:pPr>
    </w:p>
    <w:p w14:paraId="03BC6AA0" w14:textId="77777777" w:rsidR="00E57189" w:rsidRPr="00F25C8E" w:rsidRDefault="006775E5" w:rsidP="00FA7B7A">
      <w:pPr>
        <w:pStyle w:val="Para"/>
        <w:numPr>
          <w:ilvl w:val="0"/>
          <w:numId w:val="15"/>
        </w:numPr>
        <w:jc w:val="both"/>
        <w:rPr>
          <w:rFonts w:eastAsia="Calibri"/>
          <w:sz w:val="22"/>
          <w:szCs w:val="22"/>
          <w:lang w:val="es-ES_tradnl"/>
        </w:rPr>
      </w:pPr>
      <w:r w:rsidRPr="00F25C8E">
        <w:rPr>
          <w:rFonts w:eastAsia="Calibri"/>
          <w:sz w:val="22"/>
          <w:szCs w:val="22"/>
          <w:lang w:val="es-ES_tradnl"/>
        </w:rPr>
        <w:t xml:space="preserve"> </w:t>
      </w:r>
      <w:r w:rsidR="00FA7B7A" w:rsidRPr="00F25C8E">
        <w:rPr>
          <w:rFonts w:eastAsia="Calibri"/>
          <w:sz w:val="22"/>
          <w:szCs w:val="22"/>
          <w:lang w:val="es-ES_tradnl"/>
        </w:rPr>
        <w:t xml:space="preserve">Los grupos que recibieron las puntuaciones más altas </w:t>
      </w:r>
      <w:r w:rsidR="00B15F8A" w:rsidRPr="00F25C8E">
        <w:rPr>
          <w:rFonts w:eastAsia="Calibri"/>
          <w:sz w:val="22"/>
          <w:szCs w:val="22"/>
          <w:lang w:val="es-ES_tradnl"/>
        </w:rPr>
        <w:t>fuer</w:t>
      </w:r>
      <w:r w:rsidR="00FA7B7A" w:rsidRPr="00F25C8E">
        <w:rPr>
          <w:rFonts w:eastAsia="Calibri"/>
          <w:sz w:val="22"/>
          <w:szCs w:val="22"/>
          <w:lang w:val="es-ES_tradnl"/>
        </w:rPr>
        <w:t>on</w:t>
      </w:r>
      <w:r w:rsidR="00FF2466" w:rsidRPr="00F25C8E">
        <w:rPr>
          <w:rFonts w:eastAsia="Calibri"/>
          <w:sz w:val="22"/>
          <w:szCs w:val="22"/>
          <w:lang w:val="es-ES_tradnl"/>
        </w:rPr>
        <w:t>: Bufonidae (9); Telmatobiidae (9)</w:t>
      </w:r>
      <w:r w:rsidR="00B15F8A" w:rsidRPr="00F25C8E">
        <w:rPr>
          <w:rFonts w:eastAsia="Calibri"/>
          <w:sz w:val="22"/>
          <w:szCs w:val="22"/>
          <w:lang w:val="es-ES_tradnl"/>
        </w:rPr>
        <w:t>,</w:t>
      </w:r>
      <w:r w:rsidR="00FA7B7A" w:rsidRPr="00F25C8E">
        <w:rPr>
          <w:rStyle w:val="FootnoteReference"/>
          <w:rFonts w:eastAsia="Calibri"/>
          <w:sz w:val="22"/>
          <w:szCs w:val="22"/>
          <w:lang w:val="es-ES_tradnl"/>
        </w:rPr>
        <w:footnoteReference w:id="6"/>
      </w:r>
      <w:r w:rsidR="00FF2466" w:rsidRPr="00F25C8E">
        <w:rPr>
          <w:rFonts w:eastAsia="Calibri"/>
          <w:sz w:val="22"/>
          <w:szCs w:val="22"/>
          <w:lang w:val="es-ES_tradnl"/>
        </w:rPr>
        <w:t xml:space="preserve"> Dendrobatidae (7); Hemiphractidae (7), Centrolenidae (6) </w:t>
      </w:r>
      <w:r w:rsidR="00551800">
        <w:rPr>
          <w:rFonts w:eastAsia="Calibri"/>
          <w:sz w:val="22"/>
          <w:szCs w:val="22"/>
          <w:lang w:val="es-ES_tradnl"/>
        </w:rPr>
        <w:t>y</w:t>
      </w:r>
      <w:r w:rsidR="00FF2466" w:rsidRPr="00F25C8E">
        <w:rPr>
          <w:rFonts w:eastAsia="Calibri"/>
          <w:sz w:val="22"/>
          <w:szCs w:val="22"/>
          <w:lang w:val="es-ES_tradnl"/>
        </w:rPr>
        <w:t xml:space="preserve"> Ceratophryidae (6). </w:t>
      </w:r>
    </w:p>
    <w:p w14:paraId="6E5329FB" w14:textId="77777777" w:rsidR="00263271" w:rsidRPr="00F25C8E" w:rsidRDefault="00263271" w:rsidP="00263271">
      <w:pPr>
        <w:pStyle w:val="Para"/>
        <w:tabs>
          <w:tab w:val="clear" w:pos="720"/>
        </w:tabs>
        <w:jc w:val="both"/>
        <w:rPr>
          <w:rFonts w:eastAsia="Calibri"/>
          <w:sz w:val="22"/>
          <w:szCs w:val="22"/>
          <w:lang w:val="es-ES_tradnl"/>
        </w:rPr>
      </w:pPr>
    </w:p>
    <w:p w14:paraId="077E6252" w14:textId="77777777" w:rsidR="00E57189" w:rsidRPr="00F25C8E" w:rsidRDefault="006775E5" w:rsidP="00FA7B7A">
      <w:pPr>
        <w:pStyle w:val="Para"/>
        <w:numPr>
          <w:ilvl w:val="0"/>
          <w:numId w:val="15"/>
        </w:numPr>
        <w:jc w:val="both"/>
        <w:rPr>
          <w:rFonts w:eastAsia="Calibri"/>
          <w:sz w:val="22"/>
          <w:szCs w:val="22"/>
          <w:lang w:val="es-ES_tradnl"/>
        </w:rPr>
      </w:pPr>
      <w:r w:rsidRPr="00F25C8E">
        <w:rPr>
          <w:rFonts w:eastAsia="Calibri"/>
          <w:sz w:val="22"/>
          <w:szCs w:val="22"/>
          <w:lang w:val="es-ES_tradnl"/>
        </w:rPr>
        <w:t xml:space="preserve"> </w:t>
      </w:r>
      <w:r w:rsidR="008F0073" w:rsidRPr="00F25C8E">
        <w:rPr>
          <w:rFonts w:eastAsia="Calibri"/>
          <w:sz w:val="22"/>
          <w:szCs w:val="22"/>
          <w:lang w:val="es-ES_tradnl"/>
        </w:rPr>
        <w:t xml:space="preserve">Con </w:t>
      </w:r>
      <w:r w:rsidR="00B15F8A" w:rsidRPr="00F25C8E">
        <w:rPr>
          <w:rFonts w:eastAsia="Calibri"/>
          <w:sz w:val="22"/>
          <w:szCs w:val="22"/>
          <w:lang w:val="es-ES_tradnl"/>
        </w:rPr>
        <w:t>relación</w:t>
      </w:r>
      <w:r w:rsidR="008F0073" w:rsidRPr="00F25C8E">
        <w:rPr>
          <w:rFonts w:eastAsia="Calibri"/>
          <w:sz w:val="22"/>
          <w:szCs w:val="22"/>
          <w:lang w:val="es-ES_tradnl"/>
        </w:rPr>
        <w:t xml:space="preserve"> a</w:t>
      </w:r>
      <w:r w:rsidR="00FA7B7A" w:rsidRPr="00F25C8E">
        <w:rPr>
          <w:rFonts w:eastAsia="Calibri"/>
          <w:sz w:val="22"/>
          <w:szCs w:val="22"/>
          <w:lang w:val="es-ES_tradnl"/>
        </w:rPr>
        <w:t xml:space="preserve"> lo anterior, tanto e</w:t>
      </w:r>
      <w:r w:rsidR="00A53551" w:rsidRPr="00F25C8E">
        <w:rPr>
          <w:rFonts w:eastAsia="Calibri"/>
          <w:sz w:val="22"/>
          <w:szCs w:val="22"/>
          <w:lang w:val="es-ES_tradnl"/>
        </w:rPr>
        <w:t xml:space="preserve">l Bufonidae como el Atelopus y grupos del </w:t>
      </w:r>
      <w:r w:rsidR="00FA7B7A" w:rsidRPr="00F25C8E">
        <w:rPr>
          <w:rFonts w:eastAsia="Calibri"/>
          <w:sz w:val="22"/>
          <w:szCs w:val="22"/>
          <w:lang w:val="es-ES_tradnl"/>
        </w:rPr>
        <w:t xml:space="preserve">Dendrobatidae </w:t>
      </w:r>
      <w:r w:rsidR="00B15F8A" w:rsidRPr="00F25C8E">
        <w:rPr>
          <w:rFonts w:eastAsia="Calibri"/>
          <w:sz w:val="22"/>
          <w:szCs w:val="22"/>
          <w:lang w:val="es-ES_tradnl"/>
        </w:rPr>
        <w:t xml:space="preserve">fueron elegidas </w:t>
      </w:r>
      <w:r w:rsidR="00FA7B7A" w:rsidRPr="00F25C8E">
        <w:rPr>
          <w:rFonts w:eastAsia="Calibri"/>
          <w:sz w:val="22"/>
          <w:szCs w:val="22"/>
          <w:lang w:val="es-ES_tradnl"/>
        </w:rPr>
        <w:t xml:space="preserve">especies prioritarias para acciones de </w:t>
      </w:r>
      <w:r w:rsidR="00A53551" w:rsidRPr="00F25C8E">
        <w:rPr>
          <w:rFonts w:eastAsia="Calibri"/>
          <w:sz w:val="22"/>
          <w:szCs w:val="22"/>
          <w:lang w:val="es-ES_tradnl"/>
        </w:rPr>
        <w:t>conservación integrales dirigida</w:t>
      </w:r>
      <w:r w:rsidR="00FA7B7A" w:rsidRPr="00F25C8E">
        <w:rPr>
          <w:rFonts w:eastAsia="Calibri"/>
          <w:sz w:val="22"/>
          <w:szCs w:val="22"/>
          <w:lang w:val="es-ES_tradnl"/>
        </w:rPr>
        <w:t xml:space="preserve">s. En concreto, el proyecto se centrará en las siguientes especies </w:t>
      </w:r>
      <w:r w:rsidR="00A53551" w:rsidRPr="00F25C8E">
        <w:rPr>
          <w:rFonts w:eastAsia="Calibri"/>
          <w:sz w:val="22"/>
          <w:szCs w:val="22"/>
          <w:lang w:val="es-ES_tradnl"/>
        </w:rPr>
        <w:t>e</w:t>
      </w:r>
      <w:r w:rsidR="00FA7B7A" w:rsidRPr="00F25C8E">
        <w:rPr>
          <w:rFonts w:eastAsia="Calibri"/>
          <w:sz w:val="22"/>
          <w:szCs w:val="22"/>
          <w:lang w:val="es-ES_tradnl"/>
        </w:rPr>
        <w:t xml:space="preserve"> intervenciones para hacer frente a la urgencia </w:t>
      </w:r>
      <w:r w:rsidR="00B15F8A" w:rsidRPr="00F25C8E">
        <w:rPr>
          <w:rFonts w:eastAsia="Calibri"/>
          <w:sz w:val="22"/>
          <w:szCs w:val="22"/>
          <w:lang w:val="es-ES_tradnl"/>
        </w:rPr>
        <w:t>de evitar su</w:t>
      </w:r>
      <w:r w:rsidR="00FA7B7A" w:rsidRPr="00F25C8E">
        <w:rPr>
          <w:rFonts w:eastAsia="Calibri"/>
          <w:sz w:val="22"/>
          <w:szCs w:val="22"/>
          <w:lang w:val="es-ES_tradnl"/>
        </w:rPr>
        <w:t xml:space="preserve"> extinción en Ecuador y</w:t>
      </w:r>
      <w:r w:rsidR="00B15F8A" w:rsidRPr="00F25C8E">
        <w:rPr>
          <w:rFonts w:eastAsia="Calibri"/>
          <w:sz w:val="22"/>
          <w:szCs w:val="22"/>
          <w:lang w:val="es-ES_tradnl"/>
        </w:rPr>
        <w:t xml:space="preserve"> conservar</w:t>
      </w:r>
      <w:r w:rsidR="00FA7B7A" w:rsidRPr="00F25C8E">
        <w:rPr>
          <w:rFonts w:eastAsia="Calibri"/>
          <w:sz w:val="22"/>
          <w:szCs w:val="22"/>
          <w:lang w:val="es-ES_tradnl"/>
        </w:rPr>
        <w:t xml:space="preserve"> sus recursos genéticos</w:t>
      </w:r>
      <w:r w:rsidR="00551800">
        <w:rPr>
          <w:rFonts w:eastAsia="Calibri"/>
          <w:sz w:val="22"/>
          <w:szCs w:val="22"/>
          <w:lang w:val="es-ES_tradnl"/>
        </w:rPr>
        <w:t>.</w:t>
      </w:r>
    </w:p>
    <w:p w14:paraId="168E9911" w14:textId="77777777" w:rsidR="00263271" w:rsidRPr="00F25C8E" w:rsidRDefault="00263271" w:rsidP="00263271">
      <w:pPr>
        <w:pStyle w:val="Para"/>
        <w:tabs>
          <w:tab w:val="clear" w:pos="720"/>
        </w:tabs>
        <w:jc w:val="both"/>
        <w:rPr>
          <w:rFonts w:eastAsia="Calibri"/>
          <w:sz w:val="22"/>
          <w:szCs w:val="22"/>
          <w:lang w:val="es-ES_tradnl"/>
        </w:rPr>
      </w:pPr>
    </w:p>
    <w:p w14:paraId="7792DA45" w14:textId="77777777" w:rsidR="00D667DB" w:rsidRPr="00F25C8E" w:rsidRDefault="00FA7B7A" w:rsidP="00263271">
      <w:pPr>
        <w:spacing w:before="80"/>
        <w:rPr>
          <w:rFonts w:cs="Times New Roman"/>
          <w:b/>
          <w:bCs/>
          <w:sz w:val="22"/>
          <w:lang w:val="es-ES_tradnl"/>
        </w:rPr>
      </w:pPr>
      <w:r w:rsidRPr="00F25C8E">
        <w:rPr>
          <w:rFonts w:cs="Times New Roman"/>
          <w:b/>
          <w:bCs/>
          <w:sz w:val="22"/>
          <w:lang w:val="es-ES_tradnl"/>
        </w:rPr>
        <w:t>Tabla</w:t>
      </w:r>
      <w:r w:rsidR="00D667DB" w:rsidRPr="00F25C8E">
        <w:rPr>
          <w:rFonts w:cs="Times New Roman"/>
          <w:b/>
          <w:bCs/>
          <w:sz w:val="22"/>
          <w:lang w:val="es-ES_tradnl"/>
        </w:rPr>
        <w:t xml:space="preserve"> </w:t>
      </w:r>
      <w:r w:rsidR="00E57189" w:rsidRPr="00F25C8E">
        <w:rPr>
          <w:rFonts w:cs="Times New Roman"/>
          <w:b/>
          <w:bCs/>
          <w:sz w:val="22"/>
          <w:lang w:val="es-ES_tradnl"/>
        </w:rPr>
        <w:t>2</w:t>
      </w:r>
      <w:r w:rsidR="00D667DB" w:rsidRPr="00F25C8E">
        <w:rPr>
          <w:rFonts w:cs="Times New Roman"/>
          <w:b/>
          <w:bCs/>
          <w:sz w:val="22"/>
          <w:lang w:val="es-ES_tradnl"/>
        </w:rPr>
        <w:t xml:space="preserve">: </w:t>
      </w:r>
      <w:r w:rsidRPr="00F25C8E">
        <w:rPr>
          <w:rFonts w:cs="Times New Roman"/>
          <w:b/>
          <w:bCs/>
          <w:sz w:val="22"/>
          <w:lang w:val="es-ES_tradnl"/>
        </w:rPr>
        <w:t xml:space="preserve">Especies </w:t>
      </w:r>
      <w:r w:rsidR="00D81E18" w:rsidRPr="00F25C8E">
        <w:rPr>
          <w:rFonts w:cs="Times New Roman"/>
          <w:b/>
          <w:bCs/>
          <w:sz w:val="22"/>
          <w:lang w:val="es-ES_tradnl"/>
        </w:rPr>
        <w:t>destinadas a estudio</w:t>
      </w:r>
      <w:r w:rsidRPr="00F25C8E">
        <w:rPr>
          <w:rFonts w:cs="Times New Roman"/>
          <w:b/>
          <w:bCs/>
          <w:sz w:val="22"/>
          <w:lang w:val="es-ES_tradnl"/>
        </w:rPr>
        <w:t xml:space="preserve"> y sitios de intervención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4"/>
        <w:gridCol w:w="3912"/>
        <w:gridCol w:w="779"/>
        <w:gridCol w:w="780"/>
        <w:gridCol w:w="1375"/>
      </w:tblGrid>
      <w:tr w:rsidR="00FF2466" w:rsidRPr="00F25C8E" w14:paraId="4A6C7F61" w14:textId="77777777" w:rsidTr="00BA602C">
        <w:trPr>
          <w:tblHeader/>
        </w:trPr>
        <w:tc>
          <w:tcPr>
            <w:tcW w:w="2802" w:type="dxa"/>
            <w:tcBorders>
              <w:top w:val="single" w:sz="4" w:space="0" w:color="auto"/>
              <w:left w:val="single" w:sz="4" w:space="0" w:color="auto"/>
              <w:bottom w:val="single" w:sz="4" w:space="0" w:color="auto"/>
              <w:right w:val="single" w:sz="4" w:space="0" w:color="auto"/>
            </w:tcBorders>
            <w:shd w:val="clear" w:color="auto" w:fill="DDD9C3"/>
          </w:tcPr>
          <w:p w14:paraId="57CC72A4" w14:textId="77777777" w:rsidR="00D667DB" w:rsidRPr="00F25C8E" w:rsidRDefault="00D81E18" w:rsidP="00263271">
            <w:pPr>
              <w:rPr>
                <w:rFonts w:eastAsia="SimSun" w:cs="Times New Roman"/>
                <w:b/>
                <w:sz w:val="20"/>
                <w:szCs w:val="20"/>
                <w:lang w:val="es-ES_tradnl"/>
              </w:rPr>
            </w:pPr>
            <w:r w:rsidRPr="00F25C8E">
              <w:rPr>
                <w:rFonts w:eastAsia="SimSun" w:cs="Times New Roman"/>
                <w:b/>
                <w:sz w:val="20"/>
                <w:szCs w:val="20"/>
                <w:lang w:val="es-ES_tradnl"/>
              </w:rPr>
              <w:t>Especie</w:t>
            </w:r>
          </w:p>
        </w:tc>
        <w:tc>
          <w:tcPr>
            <w:tcW w:w="4394" w:type="dxa"/>
            <w:tcBorders>
              <w:top w:val="single" w:sz="4" w:space="0" w:color="auto"/>
              <w:left w:val="single" w:sz="4" w:space="0" w:color="auto"/>
              <w:bottom w:val="single" w:sz="4" w:space="0" w:color="auto"/>
              <w:right w:val="single" w:sz="4" w:space="0" w:color="auto"/>
            </w:tcBorders>
            <w:shd w:val="clear" w:color="auto" w:fill="DDD9C3"/>
          </w:tcPr>
          <w:p w14:paraId="5956D4DE" w14:textId="77777777" w:rsidR="00D667DB" w:rsidRPr="00F25C8E" w:rsidRDefault="00130F47" w:rsidP="00964BFC">
            <w:pPr>
              <w:rPr>
                <w:rFonts w:eastAsia="SimSun" w:cs="Times New Roman"/>
                <w:b/>
                <w:sz w:val="20"/>
                <w:szCs w:val="20"/>
                <w:lang w:val="es-ES_tradnl"/>
              </w:rPr>
            </w:pPr>
            <w:r w:rsidRPr="00802E92">
              <w:rPr>
                <w:rFonts w:eastAsia="SimSun" w:cs="Times New Roman"/>
                <w:b/>
                <w:noProof/>
                <w:sz w:val="20"/>
                <w:szCs w:val="20"/>
                <w:lang w:val="es-ES_tradnl" w:eastAsia="x-none"/>
              </w:rPr>
              <w:t>Origen/Localidad/Reserva municipal</w:t>
            </w:r>
          </w:p>
        </w:tc>
        <w:tc>
          <w:tcPr>
            <w:tcW w:w="850" w:type="dxa"/>
            <w:tcBorders>
              <w:top w:val="single" w:sz="4" w:space="0" w:color="auto"/>
              <w:left w:val="single" w:sz="4" w:space="0" w:color="auto"/>
              <w:bottom w:val="single" w:sz="4" w:space="0" w:color="auto"/>
              <w:right w:val="single" w:sz="4" w:space="0" w:color="auto"/>
            </w:tcBorders>
            <w:shd w:val="clear" w:color="auto" w:fill="DDD9C3"/>
          </w:tcPr>
          <w:p w14:paraId="733139F0" w14:textId="77777777" w:rsidR="00D667DB" w:rsidRPr="00A055D1" w:rsidRDefault="00D667DB" w:rsidP="00A055D1">
            <w:pPr>
              <w:jc w:val="both"/>
              <w:rPr>
                <w:rFonts w:eastAsia="SimSun" w:cs="Times New Roman"/>
                <w:b/>
                <w:i/>
                <w:sz w:val="20"/>
                <w:szCs w:val="20"/>
                <w:lang w:val="es-ES_tradnl"/>
              </w:rPr>
            </w:pPr>
            <w:r w:rsidRPr="00A055D1">
              <w:rPr>
                <w:rFonts w:eastAsia="SimSun" w:cs="Times New Roman"/>
                <w:b/>
                <w:i/>
                <w:sz w:val="20"/>
                <w:szCs w:val="20"/>
                <w:lang w:val="es-ES_tradnl"/>
              </w:rPr>
              <w:t xml:space="preserve">In </w:t>
            </w:r>
            <w:r w:rsidR="00A055D1" w:rsidRPr="00A055D1">
              <w:rPr>
                <w:rFonts w:eastAsia="SimSun" w:cs="Times New Roman"/>
                <w:b/>
                <w:i/>
                <w:sz w:val="20"/>
                <w:szCs w:val="20"/>
                <w:lang w:val="es-ES_tradnl"/>
              </w:rPr>
              <w:t>s</w:t>
            </w:r>
            <w:r w:rsidRPr="00A055D1">
              <w:rPr>
                <w:rFonts w:eastAsia="SimSun" w:cs="Times New Roman"/>
                <w:b/>
                <w:i/>
                <w:sz w:val="20"/>
                <w:szCs w:val="20"/>
                <w:lang w:val="es-ES_tradnl"/>
              </w:rPr>
              <w:t>itu</w:t>
            </w:r>
          </w:p>
        </w:tc>
        <w:tc>
          <w:tcPr>
            <w:tcW w:w="851" w:type="dxa"/>
            <w:tcBorders>
              <w:top w:val="single" w:sz="4" w:space="0" w:color="auto"/>
              <w:left w:val="single" w:sz="4" w:space="0" w:color="auto"/>
              <w:bottom w:val="single" w:sz="4" w:space="0" w:color="auto"/>
              <w:right w:val="single" w:sz="4" w:space="0" w:color="auto"/>
            </w:tcBorders>
            <w:shd w:val="clear" w:color="auto" w:fill="DDD9C3"/>
          </w:tcPr>
          <w:p w14:paraId="42889E9A" w14:textId="77777777" w:rsidR="00D667DB" w:rsidRPr="00130F47" w:rsidRDefault="00D667DB" w:rsidP="00A055D1">
            <w:pPr>
              <w:jc w:val="both"/>
              <w:rPr>
                <w:rFonts w:eastAsia="SimSun" w:cs="Times New Roman"/>
                <w:b/>
                <w:i/>
                <w:sz w:val="18"/>
                <w:szCs w:val="18"/>
                <w:lang w:val="es-ES_tradnl"/>
              </w:rPr>
            </w:pPr>
            <w:r w:rsidRPr="00130F47">
              <w:rPr>
                <w:rFonts w:eastAsia="SimSun" w:cs="Times New Roman"/>
                <w:b/>
                <w:i/>
                <w:sz w:val="18"/>
                <w:szCs w:val="18"/>
                <w:lang w:val="es-ES_tradnl"/>
              </w:rPr>
              <w:t xml:space="preserve">Ex </w:t>
            </w:r>
            <w:r w:rsidR="00A055D1" w:rsidRPr="00130F47">
              <w:rPr>
                <w:rFonts w:eastAsia="SimSun" w:cs="Times New Roman"/>
                <w:b/>
                <w:i/>
                <w:sz w:val="18"/>
                <w:szCs w:val="18"/>
                <w:lang w:val="es-ES_tradnl"/>
              </w:rPr>
              <w:t>s</w:t>
            </w:r>
            <w:r w:rsidRPr="00130F47">
              <w:rPr>
                <w:rFonts w:eastAsia="SimSun" w:cs="Times New Roman"/>
                <w:b/>
                <w:i/>
                <w:sz w:val="18"/>
                <w:szCs w:val="18"/>
                <w:lang w:val="es-ES_tradnl"/>
              </w:rPr>
              <w:t>itu</w:t>
            </w:r>
          </w:p>
        </w:tc>
        <w:tc>
          <w:tcPr>
            <w:tcW w:w="1525" w:type="dxa"/>
            <w:tcBorders>
              <w:top w:val="single" w:sz="4" w:space="0" w:color="auto"/>
              <w:left w:val="single" w:sz="4" w:space="0" w:color="auto"/>
              <w:bottom w:val="single" w:sz="4" w:space="0" w:color="auto"/>
              <w:right w:val="single" w:sz="4" w:space="0" w:color="auto"/>
            </w:tcBorders>
            <w:shd w:val="clear" w:color="auto" w:fill="DDD9C3"/>
          </w:tcPr>
          <w:p w14:paraId="0E3961E0" w14:textId="77777777" w:rsidR="00D667DB" w:rsidRPr="00130F47" w:rsidRDefault="00BA602C" w:rsidP="00263271">
            <w:pPr>
              <w:ind w:left="-27" w:right="-72"/>
              <w:jc w:val="both"/>
              <w:rPr>
                <w:rFonts w:eastAsia="SimSun" w:cs="Times New Roman"/>
                <w:b/>
                <w:sz w:val="18"/>
                <w:szCs w:val="18"/>
                <w:lang w:val="es-ES_tradnl"/>
              </w:rPr>
            </w:pPr>
            <w:r w:rsidRPr="00130F47">
              <w:rPr>
                <w:rFonts w:eastAsia="SimSun" w:cs="Times New Roman"/>
                <w:b/>
                <w:sz w:val="18"/>
                <w:szCs w:val="18"/>
                <w:lang w:val="es-ES_tradnl"/>
              </w:rPr>
              <w:t>Bioprospección</w:t>
            </w:r>
          </w:p>
        </w:tc>
      </w:tr>
      <w:tr w:rsidR="00FF2466" w:rsidRPr="00F25C8E" w14:paraId="6A82116F" w14:textId="77777777" w:rsidTr="00BA602C">
        <w:trPr>
          <w:trHeight w:val="475"/>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3F5F7E23" w14:textId="77777777" w:rsidR="00D667DB" w:rsidRPr="00F25C8E" w:rsidRDefault="00D667DB" w:rsidP="00263271">
            <w:pPr>
              <w:tabs>
                <w:tab w:val="left" w:pos="142"/>
                <w:tab w:val="left" w:pos="709"/>
              </w:tabs>
              <w:rPr>
                <w:rFonts w:eastAsia="SimSun" w:cs="Times New Roman"/>
                <w:i/>
                <w:sz w:val="20"/>
                <w:szCs w:val="20"/>
                <w:lang w:val="es-ES_tradnl"/>
              </w:rPr>
            </w:pPr>
            <w:r w:rsidRPr="00F25C8E">
              <w:rPr>
                <w:rFonts w:eastAsia="SimSun" w:cs="Times New Roman"/>
                <w:i/>
                <w:sz w:val="20"/>
                <w:szCs w:val="20"/>
                <w:lang w:val="es-ES_tradnl"/>
              </w:rPr>
              <w:t>Dendrobates (Excidobates) condor</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D76CCA5" w14:textId="77777777" w:rsidR="00D667DB" w:rsidRPr="00F25C8E" w:rsidRDefault="00964BFC" w:rsidP="00551800">
            <w:pPr>
              <w:rPr>
                <w:rFonts w:eastAsia="SimSun" w:cs="Times New Roman"/>
                <w:sz w:val="20"/>
                <w:szCs w:val="20"/>
                <w:lang w:val="es-ES_tradnl"/>
              </w:rPr>
            </w:pPr>
            <w:r w:rsidRPr="00F25C8E">
              <w:rPr>
                <w:rFonts w:eastAsia="SimSun" w:cs="Times New Roman"/>
                <w:sz w:val="20"/>
                <w:szCs w:val="20"/>
                <w:lang w:val="es-ES_tradnl"/>
              </w:rPr>
              <w:t>Alto Machinaza</w:t>
            </w:r>
            <w:r w:rsidR="00FE177A" w:rsidRPr="00F25C8E">
              <w:rPr>
                <w:rFonts w:eastAsia="SimSun" w:cs="Times New Roman"/>
                <w:sz w:val="20"/>
                <w:szCs w:val="20"/>
                <w:lang w:val="es-ES_tradnl"/>
              </w:rPr>
              <w:t>-</w:t>
            </w:r>
            <w:r w:rsidR="00551800">
              <w:rPr>
                <w:rFonts w:eastAsia="SimSun" w:cs="Times New Roman"/>
                <w:sz w:val="20"/>
                <w:szCs w:val="20"/>
                <w:lang w:val="es-ES_tradnl"/>
              </w:rPr>
              <w:t>c</w:t>
            </w:r>
            <w:r w:rsidRPr="00F25C8E">
              <w:rPr>
                <w:rFonts w:eastAsia="SimSun" w:cs="Times New Roman"/>
                <w:sz w:val="20"/>
                <w:szCs w:val="20"/>
                <w:lang w:val="es-ES_tradnl"/>
              </w:rPr>
              <w:t>ordillera del Cóndor</w:t>
            </w:r>
            <w:r w:rsidR="00D667DB" w:rsidRPr="00F25C8E">
              <w:rPr>
                <w:rFonts w:eastAsia="SimSun" w:cs="Times New Roman"/>
                <w:sz w:val="20"/>
                <w:szCs w:val="20"/>
                <w:lang w:val="es-ES_tradnl"/>
              </w:rPr>
              <w:t xml:space="preserve">, Zamora Chinchipe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195BE2A" w14:textId="77777777" w:rsidR="00D667DB" w:rsidRPr="00F25C8E" w:rsidRDefault="00D667DB"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8AD447F"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A29A3EA" w14:textId="77777777" w:rsidR="00D667DB" w:rsidRPr="00F25C8E" w:rsidRDefault="00D667DB" w:rsidP="00263271">
            <w:pPr>
              <w:jc w:val="both"/>
              <w:rPr>
                <w:rFonts w:eastAsia="SimSun" w:cs="Times New Roman"/>
                <w:sz w:val="20"/>
                <w:szCs w:val="20"/>
                <w:lang w:val="es-ES_tradnl"/>
              </w:rPr>
            </w:pPr>
          </w:p>
        </w:tc>
      </w:tr>
      <w:tr w:rsidR="00FF2466" w:rsidRPr="00F25C8E" w14:paraId="0505449D"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1AE3CFD4" w14:textId="77777777" w:rsidR="00D667DB" w:rsidRPr="00F608C3" w:rsidRDefault="00D667DB" w:rsidP="00263271">
            <w:pPr>
              <w:rPr>
                <w:rFonts w:eastAsia="SimSun" w:cs="Times New Roman"/>
                <w:i/>
                <w:sz w:val="20"/>
                <w:szCs w:val="20"/>
                <w:lang w:val="en-US"/>
              </w:rPr>
            </w:pPr>
            <w:r w:rsidRPr="00F608C3">
              <w:rPr>
                <w:rFonts w:eastAsia="SimSun" w:cs="Times New Roman"/>
                <w:i/>
                <w:sz w:val="20"/>
                <w:szCs w:val="20"/>
                <w:lang w:val="en-US"/>
              </w:rPr>
              <w:t xml:space="preserve">Atelopus </w:t>
            </w:r>
            <w:r w:rsidRPr="00F608C3">
              <w:rPr>
                <w:rFonts w:eastAsia="SimSun" w:cs="Times New Roman"/>
                <w:sz w:val="20"/>
                <w:szCs w:val="20"/>
                <w:lang w:val="en-US"/>
              </w:rPr>
              <w:t>sp</w:t>
            </w:r>
            <w:r w:rsidRPr="00F608C3">
              <w:rPr>
                <w:rFonts w:eastAsia="SimSun" w:cs="Times New Roman"/>
                <w:i/>
                <w:sz w:val="20"/>
                <w:szCs w:val="20"/>
                <w:lang w:val="en-US"/>
              </w:rPr>
              <w:t>. nov. (aff. palmatus)</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0A8BF33" w14:textId="77777777" w:rsidR="00D667DB" w:rsidRPr="00F25C8E" w:rsidRDefault="00964BFC" w:rsidP="00551800">
            <w:pPr>
              <w:rPr>
                <w:rFonts w:eastAsia="SimSun" w:cs="Times New Roman"/>
                <w:sz w:val="20"/>
                <w:szCs w:val="20"/>
                <w:lang w:val="es-ES_tradnl"/>
              </w:rPr>
            </w:pPr>
            <w:r w:rsidRPr="00F25C8E">
              <w:rPr>
                <w:rFonts w:eastAsia="SimSun" w:cs="Times New Roman"/>
                <w:sz w:val="20"/>
                <w:szCs w:val="20"/>
                <w:lang w:val="es-ES_tradnl"/>
              </w:rPr>
              <w:t>Alto Machinaza</w:t>
            </w:r>
            <w:r w:rsidR="00FE177A" w:rsidRPr="00F25C8E">
              <w:rPr>
                <w:rFonts w:eastAsia="SimSun" w:cs="Times New Roman"/>
                <w:sz w:val="20"/>
                <w:szCs w:val="20"/>
                <w:lang w:val="es-ES_tradnl"/>
              </w:rPr>
              <w:t>-</w:t>
            </w:r>
            <w:r w:rsidR="00551800">
              <w:rPr>
                <w:rFonts w:eastAsia="SimSun" w:cs="Times New Roman"/>
                <w:sz w:val="20"/>
                <w:szCs w:val="20"/>
                <w:lang w:val="es-ES_tradnl"/>
              </w:rPr>
              <w:t>c</w:t>
            </w:r>
            <w:r w:rsidRPr="00F25C8E">
              <w:rPr>
                <w:rFonts w:eastAsia="SimSun" w:cs="Times New Roman"/>
                <w:sz w:val="20"/>
                <w:szCs w:val="20"/>
                <w:lang w:val="es-ES_tradnl"/>
              </w:rPr>
              <w:t>ordillera del Cóndor, Zamora Chinchipe</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4BBD06E" w14:textId="77777777" w:rsidR="00D667DB" w:rsidRPr="00F25C8E" w:rsidRDefault="00D667DB"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38020C"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33B36A64" w14:textId="77777777" w:rsidR="00D667DB" w:rsidRPr="00F25C8E" w:rsidRDefault="00D667DB" w:rsidP="00263271">
            <w:pPr>
              <w:jc w:val="both"/>
              <w:rPr>
                <w:rFonts w:eastAsia="SimSun" w:cs="Times New Roman"/>
                <w:sz w:val="20"/>
                <w:szCs w:val="20"/>
                <w:lang w:val="es-ES_tradnl"/>
              </w:rPr>
            </w:pPr>
          </w:p>
        </w:tc>
      </w:tr>
      <w:tr w:rsidR="00FF2466" w:rsidRPr="00F25C8E" w14:paraId="17306BE0"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3625FD0C" w14:textId="77777777" w:rsidR="00D667DB" w:rsidRPr="00F25C8E" w:rsidRDefault="00D667DB" w:rsidP="00263271">
            <w:pPr>
              <w:tabs>
                <w:tab w:val="left" w:pos="142"/>
                <w:tab w:val="left" w:pos="709"/>
              </w:tabs>
              <w:rPr>
                <w:rFonts w:eastAsia="SimSun" w:cs="Times New Roman"/>
                <w:i/>
                <w:sz w:val="20"/>
                <w:szCs w:val="20"/>
                <w:lang w:val="es-ES_tradnl"/>
              </w:rPr>
            </w:pPr>
            <w:r w:rsidRPr="00F25C8E">
              <w:rPr>
                <w:rFonts w:eastAsia="SimSun" w:cs="Times New Roman"/>
                <w:i/>
                <w:sz w:val="20"/>
                <w:szCs w:val="20"/>
                <w:lang w:val="es-ES_tradnl"/>
              </w:rPr>
              <w:t>Atelopus nanay*</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A69902C" w14:textId="77777777" w:rsidR="00D667DB" w:rsidRPr="00F25C8E" w:rsidRDefault="00964BFC" w:rsidP="00FE177A">
            <w:pPr>
              <w:tabs>
                <w:tab w:val="left" w:pos="142"/>
                <w:tab w:val="left" w:pos="709"/>
              </w:tabs>
              <w:rPr>
                <w:rStyle w:val="hps"/>
                <w:rFonts w:eastAsia="SimSun" w:cs="Times New Roman"/>
                <w:sz w:val="20"/>
                <w:szCs w:val="20"/>
                <w:lang w:val="es-ES_tradnl"/>
              </w:rPr>
            </w:pPr>
            <w:r w:rsidRPr="00F25C8E">
              <w:rPr>
                <w:rStyle w:val="hps"/>
                <w:rFonts w:eastAsia="SimSun" w:cs="Times New Roman"/>
                <w:sz w:val="20"/>
                <w:szCs w:val="20"/>
                <w:lang w:val="es-ES_tradnl"/>
              </w:rPr>
              <w:t>Parque Nacional El Cajas, Azuay</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CCC784"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10F037F"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7805F261" w14:textId="77777777" w:rsidR="00D667DB" w:rsidRPr="00F25C8E" w:rsidRDefault="00A055D1" w:rsidP="00263271">
            <w:pPr>
              <w:jc w:val="both"/>
              <w:rPr>
                <w:rFonts w:eastAsia="SimSun" w:cs="Times New Roman"/>
                <w:sz w:val="20"/>
                <w:szCs w:val="20"/>
                <w:lang w:val="es-ES_tradnl"/>
              </w:rPr>
            </w:pPr>
            <w:r>
              <w:rPr>
                <w:rFonts w:eastAsia="SimSun" w:cs="Times New Roman"/>
                <w:sz w:val="20"/>
                <w:szCs w:val="20"/>
                <w:lang w:val="es-ES_tradnl"/>
              </w:rPr>
              <w:t>x</w:t>
            </w:r>
          </w:p>
        </w:tc>
      </w:tr>
      <w:tr w:rsidR="00FF2466" w:rsidRPr="00F25C8E" w14:paraId="54ABD47E"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37A734EF" w14:textId="77777777" w:rsidR="00D667DB" w:rsidRPr="00F608C3" w:rsidRDefault="00D667DB" w:rsidP="00263271">
            <w:pPr>
              <w:rPr>
                <w:rFonts w:eastAsia="SimSun" w:cs="Times New Roman"/>
                <w:i/>
                <w:sz w:val="20"/>
                <w:szCs w:val="20"/>
                <w:lang w:val="en-US"/>
              </w:rPr>
            </w:pPr>
            <w:r w:rsidRPr="00F608C3">
              <w:rPr>
                <w:rFonts w:eastAsia="SimSun" w:cs="Times New Roman"/>
                <w:i/>
                <w:sz w:val="20"/>
                <w:szCs w:val="20"/>
                <w:lang w:val="en-US"/>
              </w:rPr>
              <w:t xml:space="preserve">Atelopus </w:t>
            </w:r>
            <w:r w:rsidRPr="00F608C3">
              <w:rPr>
                <w:rFonts w:eastAsia="SimSun" w:cs="Times New Roman"/>
                <w:sz w:val="20"/>
                <w:szCs w:val="20"/>
                <w:lang w:val="en-US"/>
              </w:rPr>
              <w:t>sp</w:t>
            </w:r>
            <w:r w:rsidRPr="00F608C3">
              <w:rPr>
                <w:rFonts w:eastAsia="SimSun" w:cs="Times New Roman"/>
                <w:i/>
                <w:sz w:val="20"/>
                <w:szCs w:val="20"/>
                <w:lang w:val="en-US"/>
              </w:rPr>
              <w:t>. nov. (aff. longirostris)**</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4A69662" w14:textId="77777777" w:rsidR="00D667DB" w:rsidRPr="00F25C8E" w:rsidRDefault="00964BFC" w:rsidP="00FE177A">
            <w:pPr>
              <w:rPr>
                <w:rFonts w:eastAsia="SimSun" w:cs="Times New Roman"/>
                <w:sz w:val="20"/>
                <w:szCs w:val="20"/>
                <w:lang w:val="es-ES_tradnl"/>
              </w:rPr>
            </w:pPr>
            <w:r w:rsidRPr="00F25C8E">
              <w:rPr>
                <w:rStyle w:val="hps"/>
                <w:rFonts w:eastAsia="SimSun" w:cs="Times New Roman"/>
                <w:sz w:val="20"/>
                <w:szCs w:val="20"/>
                <w:lang w:val="es-ES_tradnl"/>
              </w:rPr>
              <w:t>Regi</w:t>
            </w:r>
            <w:r w:rsidR="00FE177A" w:rsidRPr="00F25C8E">
              <w:rPr>
                <w:rStyle w:val="hps"/>
                <w:rFonts w:eastAsia="SimSun" w:cs="Times New Roman"/>
                <w:sz w:val="20"/>
                <w:szCs w:val="20"/>
                <w:lang w:val="es-ES_tradnl"/>
              </w:rPr>
              <w:t>ó</w:t>
            </w:r>
            <w:r w:rsidRPr="00F25C8E">
              <w:rPr>
                <w:rStyle w:val="hps"/>
                <w:rFonts w:eastAsia="SimSun" w:cs="Times New Roman"/>
                <w:sz w:val="20"/>
                <w:szCs w:val="20"/>
                <w:lang w:val="es-ES_tradnl"/>
              </w:rPr>
              <w:t xml:space="preserve">n </w:t>
            </w:r>
            <w:r w:rsidR="00FE177A" w:rsidRPr="00F25C8E">
              <w:rPr>
                <w:rStyle w:val="hps"/>
                <w:rFonts w:eastAsia="SimSun" w:cs="Times New Roman"/>
                <w:sz w:val="20"/>
                <w:szCs w:val="20"/>
                <w:lang w:val="es-ES_tradnl"/>
              </w:rPr>
              <w:t>t</w:t>
            </w:r>
            <w:r w:rsidRPr="00F25C8E">
              <w:rPr>
                <w:rStyle w:val="hps"/>
                <w:rFonts w:eastAsia="SimSun" w:cs="Times New Roman"/>
                <w:sz w:val="20"/>
                <w:szCs w:val="20"/>
                <w:lang w:val="es-ES_tradnl"/>
              </w:rPr>
              <w:t>ropical</w:t>
            </w:r>
            <w:r w:rsidR="00FE177A" w:rsidRPr="00F25C8E">
              <w:rPr>
                <w:rStyle w:val="hps"/>
                <w:rFonts w:eastAsia="SimSun" w:cs="Times New Roman"/>
                <w:sz w:val="20"/>
                <w:szCs w:val="20"/>
                <w:lang w:val="es-ES_tradnl"/>
              </w:rPr>
              <w:t xml:space="preserve"> n</w:t>
            </w:r>
            <w:r w:rsidRPr="00F25C8E">
              <w:rPr>
                <w:rStyle w:val="hps"/>
                <w:rFonts w:eastAsia="SimSun" w:cs="Times New Roman"/>
                <w:sz w:val="20"/>
                <w:szCs w:val="20"/>
                <w:lang w:val="es-ES_tradnl"/>
              </w:rPr>
              <w:t>oroeste de</w:t>
            </w:r>
            <w:r w:rsidR="00551800">
              <w:rPr>
                <w:rStyle w:val="hps"/>
                <w:rFonts w:eastAsia="SimSun" w:cs="Times New Roman"/>
                <w:sz w:val="20"/>
                <w:szCs w:val="20"/>
                <w:lang w:val="es-ES_tradnl"/>
              </w:rPr>
              <w:t>l</w:t>
            </w:r>
            <w:r w:rsidRPr="00F25C8E">
              <w:rPr>
                <w:rStyle w:val="hps"/>
                <w:rFonts w:eastAsia="SimSun" w:cs="Times New Roman"/>
                <w:sz w:val="20"/>
                <w:szCs w:val="20"/>
                <w:lang w:val="es-ES_tradnl"/>
              </w:rPr>
              <w:t xml:space="preserve"> Ecuador-Carchi. Fuente del </w:t>
            </w:r>
            <w:r w:rsidR="00FE177A" w:rsidRPr="00F25C8E">
              <w:rPr>
                <w:rStyle w:val="hps"/>
                <w:rFonts w:eastAsia="SimSun" w:cs="Times New Roman"/>
                <w:sz w:val="20"/>
                <w:szCs w:val="20"/>
                <w:lang w:val="es-ES_tradnl"/>
              </w:rPr>
              <w:t>r</w:t>
            </w:r>
            <w:r w:rsidRPr="00F25C8E">
              <w:rPr>
                <w:rStyle w:val="hps"/>
                <w:rFonts w:eastAsia="SimSun" w:cs="Times New Roman"/>
                <w:sz w:val="20"/>
                <w:szCs w:val="20"/>
                <w:lang w:val="es-ES_tradnl"/>
              </w:rPr>
              <w:t>ío Chico Chinambí</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5E3F41C"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18AD17" w14:textId="77777777" w:rsidR="00D667DB" w:rsidRPr="00F25C8E" w:rsidRDefault="00D667DB" w:rsidP="00263271">
            <w:pPr>
              <w:jc w:val="both"/>
              <w:rPr>
                <w:rFonts w:eastAsia="SimSun" w:cs="Times New Roman"/>
                <w:sz w:val="20"/>
                <w:szCs w:val="20"/>
                <w:lang w:val="es-ES_tradnl"/>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0EB519CF" w14:textId="77777777" w:rsidR="00D667DB" w:rsidRPr="00F25C8E" w:rsidRDefault="00D667DB" w:rsidP="00263271">
            <w:pPr>
              <w:jc w:val="both"/>
              <w:rPr>
                <w:rFonts w:eastAsia="SimSun" w:cs="Times New Roman"/>
                <w:sz w:val="20"/>
                <w:szCs w:val="20"/>
                <w:lang w:val="es-ES_tradnl"/>
              </w:rPr>
            </w:pPr>
          </w:p>
        </w:tc>
      </w:tr>
      <w:tr w:rsidR="00FF2466" w:rsidRPr="00F25C8E" w14:paraId="7EF7FC44"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5F03CBC0" w14:textId="77777777" w:rsidR="00D667DB" w:rsidRPr="00F25C8E" w:rsidRDefault="00D667DB" w:rsidP="00263271">
            <w:pPr>
              <w:tabs>
                <w:tab w:val="left" w:pos="142"/>
                <w:tab w:val="left" w:pos="709"/>
              </w:tabs>
              <w:rPr>
                <w:rFonts w:eastAsia="SimSun" w:cs="Times New Roman"/>
                <w:i/>
                <w:sz w:val="20"/>
                <w:szCs w:val="20"/>
                <w:lang w:val="es-ES_tradnl"/>
              </w:rPr>
            </w:pPr>
            <w:r w:rsidRPr="00F25C8E">
              <w:rPr>
                <w:rFonts w:eastAsia="SimSun" w:cs="Times New Roman"/>
                <w:i/>
                <w:sz w:val="20"/>
                <w:szCs w:val="20"/>
                <w:lang w:val="es-ES_tradnl"/>
              </w:rPr>
              <w:t>Atelopus coynei**</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FAC66C2" w14:textId="77777777" w:rsidR="00D667DB" w:rsidRPr="00F25C8E" w:rsidRDefault="00964BFC" w:rsidP="00FE177A">
            <w:pPr>
              <w:tabs>
                <w:tab w:val="left" w:pos="142"/>
                <w:tab w:val="left" w:pos="709"/>
              </w:tabs>
              <w:rPr>
                <w:rFonts w:eastAsia="SimSun" w:cs="Times New Roman"/>
                <w:sz w:val="20"/>
                <w:szCs w:val="20"/>
                <w:lang w:val="es-ES_tradnl"/>
              </w:rPr>
            </w:pPr>
            <w:r w:rsidRPr="00F25C8E">
              <w:rPr>
                <w:rStyle w:val="hps"/>
                <w:rFonts w:eastAsia="SimSun" w:cs="Times New Roman"/>
                <w:sz w:val="20"/>
                <w:szCs w:val="20"/>
                <w:lang w:val="es-ES_tradnl"/>
              </w:rPr>
              <w:t xml:space="preserve">Región </w:t>
            </w:r>
            <w:r w:rsidR="00FE177A" w:rsidRPr="00F25C8E">
              <w:rPr>
                <w:rStyle w:val="hps"/>
                <w:rFonts w:eastAsia="SimSun" w:cs="Times New Roman"/>
                <w:sz w:val="20"/>
                <w:szCs w:val="20"/>
                <w:lang w:val="es-ES_tradnl"/>
              </w:rPr>
              <w:t>t</w:t>
            </w:r>
            <w:r w:rsidRPr="00F25C8E">
              <w:rPr>
                <w:rStyle w:val="hps"/>
                <w:rFonts w:eastAsia="SimSun" w:cs="Times New Roman"/>
                <w:sz w:val="20"/>
                <w:szCs w:val="20"/>
                <w:lang w:val="es-ES_tradnl"/>
              </w:rPr>
              <w:t xml:space="preserve">ropical </w:t>
            </w:r>
            <w:r w:rsidR="00FE177A" w:rsidRPr="00F25C8E">
              <w:rPr>
                <w:rStyle w:val="hps"/>
                <w:rFonts w:eastAsia="SimSun" w:cs="Times New Roman"/>
                <w:sz w:val="20"/>
                <w:szCs w:val="20"/>
                <w:lang w:val="es-ES_tradnl"/>
              </w:rPr>
              <w:t>n</w:t>
            </w:r>
            <w:r w:rsidRPr="00F25C8E">
              <w:rPr>
                <w:rStyle w:val="hps"/>
                <w:rFonts w:eastAsia="SimSun" w:cs="Times New Roman"/>
                <w:sz w:val="20"/>
                <w:szCs w:val="20"/>
                <w:lang w:val="es-ES_tradnl"/>
              </w:rPr>
              <w:t>oroeste de</w:t>
            </w:r>
            <w:r w:rsidR="00551800">
              <w:rPr>
                <w:rStyle w:val="hps"/>
                <w:rFonts w:eastAsia="SimSun" w:cs="Times New Roman"/>
                <w:sz w:val="20"/>
                <w:szCs w:val="20"/>
                <w:lang w:val="es-ES_tradnl"/>
              </w:rPr>
              <w:t>l</w:t>
            </w:r>
            <w:r w:rsidRPr="00F25C8E">
              <w:rPr>
                <w:rStyle w:val="hps"/>
                <w:rFonts w:eastAsia="SimSun" w:cs="Times New Roman"/>
                <w:sz w:val="20"/>
                <w:szCs w:val="20"/>
                <w:lang w:val="es-ES_tradnl"/>
              </w:rPr>
              <w:t xml:space="preserve"> Ecuador-Carchi. Fuente del </w:t>
            </w:r>
            <w:r w:rsidR="00FE177A" w:rsidRPr="00F25C8E">
              <w:rPr>
                <w:rStyle w:val="hps"/>
                <w:rFonts w:eastAsia="SimSun" w:cs="Times New Roman"/>
                <w:sz w:val="20"/>
                <w:szCs w:val="20"/>
                <w:lang w:val="es-ES_tradnl"/>
              </w:rPr>
              <w:t>r</w:t>
            </w:r>
            <w:r w:rsidRPr="00F25C8E">
              <w:rPr>
                <w:rStyle w:val="hps"/>
                <w:rFonts w:eastAsia="SimSun" w:cs="Times New Roman"/>
                <w:sz w:val="20"/>
                <w:szCs w:val="20"/>
                <w:lang w:val="es-ES_tradnl"/>
              </w:rPr>
              <w:t>ío Chico Chinambí</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EEEA6F"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A46283" w14:textId="77777777" w:rsidR="00D667DB" w:rsidRPr="00F25C8E" w:rsidRDefault="00D667DB" w:rsidP="00263271">
            <w:pPr>
              <w:rPr>
                <w:rFonts w:cs="Times New Roman"/>
                <w:sz w:val="20"/>
                <w:szCs w:val="20"/>
                <w:lang w:val="es-ES_tradnl"/>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606432A6" w14:textId="77777777" w:rsidR="00D667DB" w:rsidRPr="00F25C8E" w:rsidRDefault="00D667DB" w:rsidP="00263271">
            <w:pPr>
              <w:jc w:val="both"/>
              <w:rPr>
                <w:rFonts w:eastAsia="SimSun" w:cs="Times New Roman"/>
                <w:sz w:val="20"/>
                <w:szCs w:val="20"/>
                <w:lang w:val="es-ES_tradnl"/>
              </w:rPr>
            </w:pPr>
          </w:p>
        </w:tc>
      </w:tr>
      <w:tr w:rsidR="00FF2466" w:rsidRPr="00F25C8E" w14:paraId="4EB91198"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0A95C779" w14:textId="77777777" w:rsidR="00D667DB" w:rsidRPr="00F25C8E" w:rsidRDefault="00D667DB" w:rsidP="00263271">
            <w:pPr>
              <w:tabs>
                <w:tab w:val="left" w:pos="142"/>
                <w:tab w:val="left" w:pos="709"/>
              </w:tabs>
              <w:rPr>
                <w:rFonts w:eastAsia="SimSun" w:cs="Times New Roman"/>
                <w:i/>
                <w:sz w:val="20"/>
                <w:szCs w:val="20"/>
                <w:lang w:val="es-ES_tradnl"/>
              </w:rPr>
            </w:pPr>
            <w:r w:rsidRPr="00F25C8E">
              <w:rPr>
                <w:rFonts w:eastAsia="SimSun" w:cs="Times New Roman"/>
                <w:i/>
                <w:sz w:val="20"/>
                <w:szCs w:val="20"/>
                <w:lang w:val="es-ES_tradnl"/>
              </w:rPr>
              <w:t>Atelopus balios**</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F122FB8" w14:textId="77777777" w:rsidR="00D667DB" w:rsidRPr="00F25C8E" w:rsidRDefault="00964BFC" w:rsidP="00FE177A">
            <w:pPr>
              <w:rPr>
                <w:rFonts w:eastAsia="SimSun" w:cs="Times New Roman"/>
                <w:sz w:val="20"/>
                <w:szCs w:val="20"/>
                <w:lang w:val="es-ES_tradnl"/>
              </w:rPr>
            </w:pPr>
            <w:r w:rsidRPr="00F25C8E">
              <w:rPr>
                <w:rStyle w:val="hps"/>
                <w:rFonts w:eastAsia="SimSun" w:cs="Times New Roman"/>
                <w:sz w:val="20"/>
                <w:szCs w:val="20"/>
                <w:lang w:val="es-ES_tradnl"/>
              </w:rPr>
              <w:t xml:space="preserve">Región </w:t>
            </w:r>
            <w:r w:rsidR="00FE177A" w:rsidRPr="00F25C8E">
              <w:rPr>
                <w:rStyle w:val="hps"/>
                <w:rFonts w:eastAsia="SimSun" w:cs="Times New Roman"/>
                <w:sz w:val="20"/>
                <w:szCs w:val="20"/>
                <w:lang w:val="es-ES_tradnl"/>
              </w:rPr>
              <w:t>t</w:t>
            </w:r>
            <w:r w:rsidRPr="00F25C8E">
              <w:rPr>
                <w:rStyle w:val="hps"/>
                <w:rFonts w:eastAsia="SimSun" w:cs="Times New Roman"/>
                <w:sz w:val="20"/>
                <w:szCs w:val="20"/>
                <w:lang w:val="es-ES_tradnl"/>
              </w:rPr>
              <w:t xml:space="preserve">ropical </w:t>
            </w:r>
            <w:r w:rsidR="00FE177A" w:rsidRPr="00F25C8E">
              <w:rPr>
                <w:rStyle w:val="hps"/>
                <w:rFonts w:eastAsia="SimSun" w:cs="Times New Roman"/>
                <w:sz w:val="20"/>
                <w:szCs w:val="20"/>
                <w:lang w:val="es-ES_tradnl"/>
              </w:rPr>
              <w:t>s</w:t>
            </w:r>
            <w:r w:rsidRPr="00F25C8E">
              <w:rPr>
                <w:rStyle w:val="hps"/>
                <w:rFonts w:eastAsia="SimSun" w:cs="Times New Roman"/>
                <w:sz w:val="20"/>
                <w:szCs w:val="20"/>
                <w:lang w:val="es-ES_tradnl"/>
              </w:rPr>
              <w:t>uroeste de Ecuador</w:t>
            </w:r>
            <w:r w:rsidR="00FE177A" w:rsidRPr="00F25C8E">
              <w:rPr>
                <w:rStyle w:val="hps"/>
                <w:rFonts w:eastAsia="SimSun" w:cs="Times New Roman"/>
                <w:sz w:val="20"/>
                <w:szCs w:val="20"/>
                <w:lang w:val="es-ES_tradnl"/>
              </w:rPr>
              <w:t>-l</w:t>
            </w:r>
            <w:r w:rsidRPr="00F25C8E">
              <w:rPr>
                <w:rStyle w:val="hps"/>
                <w:rFonts w:eastAsia="SimSun" w:cs="Times New Roman"/>
                <w:sz w:val="20"/>
                <w:szCs w:val="20"/>
                <w:lang w:val="es-ES_tradnl"/>
              </w:rPr>
              <w:t xml:space="preserve">ímites provinciales de </w:t>
            </w:r>
            <w:r w:rsidR="00D667DB" w:rsidRPr="00F25C8E">
              <w:rPr>
                <w:rStyle w:val="hps"/>
                <w:rFonts w:eastAsia="SimSun" w:cs="Times New Roman"/>
                <w:sz w:val="20"/>
                <w:szCs w:val="20"/>
                <w:lang w:val="es-ES_tradnl"/>
              </w:rPr>
              <w:t>Cañar,</w:t>
            </w:r>
            <w:r w:rsidRPr="00F25C8E">
              <w:rPr>
                <w:rStyle w:val="hps"/>
                <w:rFonts w:eastAsia="SimSun" w:cs="Times New Roman"/>
                <w:sz w:val="20"/>
                <w:szCs w:val="20"/>
                <w:lang w:val="es-ES_tradnl"/>
              </w:rPr>
              <w:t xml:space="preserve"> Azuay y Guayas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BD799D"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EF58B8" w14:textId="77777777" w:rsidR="00D667DB" w:rsidRPr="00F25C8E" w:rsidRDefault="00D667DB" w:rsidP="00263271">
            <w:pPr>
              <w:rPr>
                <w:rFonts w:cs="Times New Roman"/>
                <w:sz w:val="20"/>
                <w:szCs w:val="20"/>
                <w:lang w:val="es-ES_tradnl"/>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7B2B7F21" w14:textId="77777777" w:rsidR="00D667DB" w:rsidRPr="00F25C8E" w:rsidRDefault="00D667DB" w:rsidP="00263271">
            <w:pPr>
              <w:jc w:val="both"/>
              <w:rPr>
                <w:rFonts w:eastAsia="SimSun" w:cs="Times New Roman"/>
                <w:sz w:val="20"/>
                <w:szCs w:val="20"/>
                <w:lang w:val="es-ES_tradnl"/>
              </w:rPr>
            </w:pPr>
          </w:p>
        </w:tc>
      </w:tr>
      <w:tr w:rsidR="00A055D1" w:rsidRPr="00F25C8E" w14:paraId="0015259A"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2CE4D0C2" w14:textId="77777777" w:rsidR="00A055D1" w:rsidRPr="00F25C8E" w:rsidRDefault="00A055D1" w:rsidP="00263271">
            <w:pPr>
              <w:rPr>
                <w:rFonts w:eastAsia="SimSun" w:cs="Times New Roman"/>
                <w:i/>
                <w:sz w:val="20"/>
                <w:szCs w:val="20"/>
                <w:lang w:val="es-ES_tradnl"/>
              </w:rPr>
            </w:pPr>
            <w:r w:rsidRPr="00F25C8E">
              <w:rPr>
                <w:rFonts w:eastAsia="SimSun" w:cs="Times New Roman"/>
                <w:i/>
                <w:sz w:val="20"/>
                <w:szCs w:val="20"/>
                <w:lang w:val="es-ES_tradnl"/>
              </w:rPr>
              <w:t>Agalychnis spurelli</w:t>
            </w:r>
          </w:p>
        </w:tc>
        <w:tc>
          <w:tcPr>
            <w:tcW w:w="4394" w:type="dxa"/>
            <w:vMerge w:val="restart"/>
            <w:tcBorders>
              <w:top w:val="single" w:sz="4" w:space="0" w:color="auto"/>
              <w:left w:val="single" w:sz="4" w:space="0" w:color="auto"/>
              <w:right w:val="single" w:sz="4" w:space="0" w:color="auto"/>
            </w:tcBorders>
            <w:shd w:val="clear" w:color="auto" w:fill="auto"/>
          </w:tcPr>
          <w:p w14:paraId="61296277" w14:textId="77777777" w:rsidR="00A055D1" w:rsidRPr="00F25C8E" w:rsidRDefault="00130F47" w:rsidP="00FE177A">
            <w:pPr>
              <w:rPr>
                <w:rFonts w:eastAsia="SimSun" w:cs="Times New Roman"/>
                <w:sz w:val="20"/>
                <w:szCs w:val="20"/>
                <w:lang w:val="es-ES_tradnl"/>
              </w:rPr>
            </w:pPr>
            <w:r>
              <w:rPr>
                <w:rFonts w:eastAsia="SimSun" w:cs="Times New Roman"/>
                <w:sz w:val="20"/>
                <w:szCs w:val="20"/>
                <w:lang w:val="es-ES_tradnl"/>
              </w:rPr>
              <w:t>Especímenes</w:t>
            </w:r>
            <w:r w:rsidR="00A055D1" w:rsidRPr="00F25C8E">
              <w:rPr>
                <w:rFonts w:eastAsia="SimSun" w:cs="Times New Roman"/>
                <w:sz w:val="20"/>
                <w:szCs w:val="20"/>
                <w:lang w:val="es-ES_tradnl"/>
              </w:rPr>
              <w:t xml:space="preserve"> para el estudio de péptidos contenida en sus pieles.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BB34DB8" w14:textId="77777777" w:rsidR="00A055D1" w:rsidRPr="00F25C8E" w:rsidRDefault="00A055D1"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8B94131" w14:textId="77777777" w:rsidR="00A055D1" w:rsidRPr="00F25C8E" w:rsidRDefault="00A055D1" w:rsidP="00263271">
            <w:pPr>
              <w:jc w:val="both"/>
              <w:rPr>
                <w:rFonts w:eastAsia="SimSun" w:cs="Times New Roman"/>
                <w:sz w:val="20"/>
                <w:szCs w:val="20"/>
                <w:lang w:val="es-ES_tradnl"/>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7606DB3A" w14:textId="77777777" w:rsidR="00A055D1" w:rsidRPr="00F25C8E" w:rsidRDefault="00A055D1" w:rsidP="00263271">
            <w:pPr>
              <w:jc w:val="both"/>
              <w:rPr>
                <w:rFonts w:eastAsia="SimSun" w:cs="Times New Roman"/>
                <w:sz w:val="20"/>
                <w:szCs w:val="20"/>
                <w:lang w:val="es-ES_tradnl"/>
              </w:rPr>
            </w:pPr>
            <w:r w:rsidRPr="005F5C86">
              <w:rPr>
                <w:rFonts w:eastAsia="SimSun" w:cs="Times New Roman"/>
                <w:sz w:val="20"/>
                <w:szCs w:val="20"/>
                <w:lang w:val="es-ES_tradnl"/>
              </w:rPr>
              <w:t>x</w:t>
            </w:r>
          </w:p>
        </w:tc>
      </w:tr>
      <w:tr w:rsidR="00A055D1" w:rsidRPr="00F25C8E" w14:paraId="16493FE8"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46503D37" w14:textId="77777777" w:rsidR="00A055D1" w:rsidRPr="00F25C8E" w:rsidRDefault="00A055D1" w:rsidP="00263271">
            <w:pPr>
              <w:rPr>
                <w:rFonts w:eastAsia="SimSun" w:cs="Times New Roman"/>
                <w:i/>
                <w:sz w:val="20"/>
                <w:szCs w:val="20"/>
                <w:lang w:val="es-ES_tradnl"/>
              </w:rPr>
            </w:pPr>
            <w:r w:rsidRPr="00F25C8E">
              <w:rPr>
                <w:rFonts w:eastAsia="SimSun" w:cs="Times New Roman"/>
                <w:i/>
                <w:sz w:val="20"/>
                <w:szCs w:val="20"/>
                <w:lang w:val="es-ES_tradnl"/>
              </w:rPr>
              <w:t>Cruziohyla calcarifer</w:t>
            </w:r>
          </w:p>
        </w:tc>
        <w:tc>
          <w:tcPr>
            <w:tcW w:w="4394" w:type="dxa"/>
            <w:vMerge/>
            <w:tcBorders>
              <w:left w:val="single" w:sz="4" w:space="0" w:color="auto"/>
              <w:right w:val="single" w:sz="4" w:space="0" w:color="auto"/>
            </w:tcBorders>
            <w:shd w:val="clear" w:color="auto" w:fill="auto"/>
          </w:tcPr>
          <w:p w14:paraId="0F4950A2" w14:textId="77777777" w:rsidR="00A055D1" w:rsidRPr="00F25C8E" w:rsidRDefault="00A055D1" w:rsidP="00FE177A">
            <w:pPr>
              <w:rPr>
                <w:rFonts w:eastAsia="SimSun" w:cs="Times New Roman"/>
                <w:sz w:val="20"/>
                <w:szCs w:val="20"/>
                <w:lang w:val="es-ES_tradn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A71C50" w14:textId="77777777" w:rsidR="00A055D1" w:rsidRPr="00F25C8E" w:rsidRDefault="00A055D1"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7F5EB26" w14:textId="77777777" w:rsidR="00A055D1" w:rsidRPr="00F25C8E" w:rsidRDefault="00A055D1" w:rsidP="00263271">
            <w:pPr>
              <w:jc w:val="both"/>
              <w:rPr>
                <w:rFonts w:eastAsia="SimSun" w:cs="Times New Roman"/>
                <w:sz w:val="20"/>
                <w:szCs w:val="20"/>
                <w:lang w:val="es-ES_tradnl"/>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404AF296" w14:textId="77777777" w:rsidR="00A055D1" w:rsidRPr="00F25C8E" w:rsidRDefault="00A055D1" w:rsidP="00263271">
            <w:pPr>
              <w:jc w:val="both"/>
              <w:rPr>
                <w:rFonts w:eastAsia="SimSun" w:cs="Times New Roman"/>
                <w:sz w:val="20"/>
                <w:szCs w:val="20"/>
                <w:lang w:val="es-ES_tradnl"/>
              </w:rPr>
            </w:pPr>
            <w:r w:rsidRPr="005F5C86">
              <w:rPr>
                <w:rFonts w:eastAsia="SimSun" w:cs="Times New Roman"/>
                <w:sz w:val="20"/>
                <w:szCs w:val="20"/>
                <w:lang w:val="es-ES_tradnl"/>
              </w:rPr>
              <w:t>x</w:t>
            </w:r>
          </w:p>
        </w:tc>
      </w:tr>
      <w:tr w:rsidR="00A055D1" w:rsidRPr="00F25C8E" w14:paraId="127BF1CB"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132571D7" w14:textId="77777777" w:rsidR="00A055D1" w:rsidRPr="00F25C8E" w:rsidRDefault="00A055D1" w:rsidP="00263271">
            <w:pPr>
              <w:rPr>
                <w:rFonts w:eastAsia="SimSun" w:cs="Times New Roman"/>
                <w:i/>
                <w:sz w:val="20"/>
                <w:szCs w:val="20"/>
                <w:lang w:val="es-ES_tradnl"/>
              </w:rPr>
            </w:pPr>
            <w:r w:rsidRPr="00F25C8E">
              <w:rPr>
                <w:rFonts w:eastAsia="SimSun" w:cs="Times New Roman"/>
                <w:i/>
                <w:sz w:val="20"/>
                <w:szCs w:val="20"/>
                <w:lang w:val="es-ES_tradnl"/>
              </w:rPr>
              <w:t xml:space="preserve">Hypsiboas picturatus </w:t>
            </w:r>
          </w:p>
        </w:tc>
        <w:tc>
          <w:tcPr>
            <w:tcW w:w="4394" w:type="dxa"/>
            <w:vMerge/>
            <w:tcBorders>
              <w:left w:val="single" w:sz="4" w:space="0" w:color="auto"/>
              <w:bottom w:val="single" w:sz="4" w:space="0" w:color="auto"/>
              <w:right w:val="single" w:sz="4" w:space="0" w:color="auto"/>
            </w:tcBorders>
            <w:shd w:val="clear" w:color="auto" w:fill="auto"/>
          </w:tcPr>
          <w:p w14:paraId="1E8CEE52" w14:textId="77777777" w:rsidR="00A055D1" w:rsidRPr="00F25C8E" w:rsidRDefault="00A055D1" w:rsidP="00FE177A">
            <w:pPr>
              <w:rPr>
                <w:rFonts w:eastAsia="SimSun" w:cs="Times New Roman"/>
                <w:sz w:val="20"/>
                <w:szCs w:val="20"/>
                <w:lang w:val="es-ES_tradn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F9F6F85" w14:textId="77777777" w:rsidR="00A055D1" w:rsidRPr="00F25C8E" w:rsidRDefault="00A055D1"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2860FD7" w14:textId="77777777" w:rsidR="00A055D1" w:rsidRPr="00F25C8E" w:rsidRDefault="00A055D1" w:rsidP="00263271">
            <w:pPr>
              <w:jc w:val="both"/>
              <w:rPr>
                <w:rFonts w:eastAsia="SimSun" w:cs="Times New Roman"/>
                <w:sz w:val="20"/>
                <w:szCs w:val="20"/>
                <w:lang w:val="es-ES_tradnl"/>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2C1A92BC" w14:textId="77777777" w:rsidR="00A055D1" w:rsidRPr="00F25C8E" w:rsidRDefault="00A055D1" w:rsidP="00263271">
            <w:pPr>
              <w:jc w:val="both"/>
              <w:rPr>
                <w:rFonts w:eastAsia="SimSun" w:cs="Times New Roman"/>
                <w:sz w:val="20"/>
                <w:szCs w:val="20"/>
                <w:lang w:val="es-ES_tradnl"/>
              </w:rPr>
            </w:pPr>
            <w:r w:rsidRPr="005F5C86">
              <w:rPr>
                <w:rFonts w:eastAsia="SimSun" w:cs="Times New Roman"/>
                <w:sz w:val="20"/>
                <w:szCs w:val="20"/>
                <w:lang w:val="es-ES_tradnl"/>
              </w:rPr>
              <w:t>x</w:t>
            </w:r>
          </w:p>
        </w:tc>
      </w:tr>
      <w:tr w:rsidR="00FF2466" w:rsidRPr="00F25C8E" w14:paraId="13CBBB6C"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37F7B4C4" w14:textId="77777777" w:rsidR="00D667DB" w:rsidRPr="00F25C8E" w:rsidRDefault="00130F47" w:rsidP="00FE177A">
            <w:pPr>
              <w:rPr>
                <w:rFonts w:eastAsia="SimSun" w:cs="Times New Roman"/>
                <w:sz w:val="20"/>
                <w:szCs w:val="20"/>
                <w:lang w:val="es-ES_tradnl"/>
              </w:rPr>
            </w:pPr>
            <w:r w:rsidRPr="00802E92">
              <w:rPr>
                <w:rFonts w:eastAsia="SimSun" w:cs="Times New Roman"/>
                <w:noProof/>
                <w:sz w:val="20"/>
                <w:szCs w:val="20"/>
                <w:lang w:val="es-ES_tradnl" w:eastAsia="x-none"/>
              </w:rPr>
              <w:t>Tejido del 50% de especies de anfibios ecuatorianos</w:t>
            </w:r>
          </w:p>
        </w:tc>
        <w:tc>
          <w:tcPr>
            <w:tcW w:w="4394" w:type="dxa"/>
            <w:vMerge w:val="restart"/>
            <w:tcBorders>
              <w:top w:val="single" w:sz="4" w:space="0" w:color="auto"/>
              <w:left w:val="single" w:sz="4" w:space="0" w:color="auto"/>
              <w:right w:val="single" w:sz="4" w:space="0" w:color="auto"/>
            </w:tcBorders>
            <w:shd w:val="clear" w:color="auto" w:fill="auto"/>
          </w:tcPr>
          <w:p w14:paraId="34DE89A3" w14:textId="77777777" w:rsidR="00130F47" w:rsidRPr="00802E92" w:rsidRDefault="00130F47" w:rsidP="00130F47">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Se enfocarán en la representatividad de la diversidad de anfibios del país. No obstante, ya que la mayoría de especies amenazadas se localizan en la cordillera de los Andes, los esfuerzos de colección tendrán un sesgo hacia especies andinas.</w:t>
            </w:r>
          </w:p>
          <w:p w14:paraId="5853022A" w14:textId="77777777" w:rsidR="00D667DB" w:rsidRPr="00F25C8E" w:rsidRDefault="00130F47" w:rsidP="00130F47">
            <w:pPr>
              <w:rPr>
                <w:rFonts w:eastAsia="SimSun" w:cs="Times New Roman"/>
                <w:sz w:val="20"/>
                <w:szCs w:val="20"/>
                <w:lang w:val="es-ES_tradnl"/>
              </w:rPr>
            </w:pPr>
            <w:r w:rsidRPr="00802E92">
              <w:rPr>
                <w:rFonts w:eastAsia="SimSun" w:cs="Times New Roman"/>
                <w:noProof/>
                <w:sz w:val="20"/>
                <w:szCs w:val="20"/>
                <w:lang w:val="es-ES_tradnl" w:eastAsia="x-none"/>
              </w:rPr>
              <w:t>Serán almacenados en el Banco de Genoma de anfibios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86D7D5" w14:textId="77777777" w:rsidR="00D667DB" w:rsidRPr="00F25C8E" w:rsidRDefault="00D667DB"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712C04C"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55680D1C" w14:textId="77777777" w:rsidR="00D667DB" w:rsidRPr="00F25C8E" w:rsidRDefault="00D667DB" w:rsidP="00263271">
            <w:pPr>
              <w:jc w:val="both"/>
              <w:rPr>
                <w:rFonts w:eastAsia="SimSun" w:cs="Times New Roman"/>
                <w:sz w:val="20"/>
                <w:szCs w:val="20"/>
                <w:lang w:val="es-ES_tradnl"/>
              </w:rPr>
            </w:pPr>
          </w:p>
        </w:tc>
      </w:tr>
      <w:tr w:rsidR="00FF2466" w:rsidRPr="00F25C8E" w14:paraId="5EFAA1C4" w14:textId="77777777" w:rsidTr="00BA602C">
        <w:tc>
          <w:tcPr>
            <w:tcW w:w="2802" w:type="dxa"/>
            <w:tcBorders>
              <w:top w:val="single" w:sz="4" w:space="0" w:color="auto"/>
              <w:left w:val="single" w:sz="4" w:space="0" w:color="auto"/>
              <w:bottom w:val="single" w:sz="4" w:space="0" w:color="auto"/>
              <w:right w:val="single" w:sz="4" w:space="0" w:color="auto"/>
            </w:tcBorders>
            <w:shd w:val="clear" w:color="auto" w:fill="auto"/>
          </w:tcPr>
          <w:p w14:paraId="09E1E652" w14:textId="77777777" w:rsidR="00D667DB" w:rsidRPr="00F25C8E" w:rsidRDefault="00130F47" w:rsidP="00BE3DC6">
            <w:pPr>
              <w:tabs>
                <w:tab w:val="left" w:pos="142"/>
                <w:tab w:val="left" w:pos="709"/>
              </w:tabs>
              <w:rPr>
                <w:rFonts w:eastAsia="SimSun" w:cs="Times New Roman"/>
                <w:color w:val="FF0000"/>
                <w:sz w:val="20"/>
                <w:szCs w:val="20"/>
                <w:lang w:val="es-ES_tradnl"/>
              </w:rPr>
            </w:pPr>
            <w:r w:rsidRPr="00802E92">
              <w:rPr>
                <w:rFonts w:eastAsia="SimSun" w:cs="Times New Roman"/>
                <w:noProof/>
                <w:sz w:val="20"/>
                <w:szCs w:val="20"/>
                <w:lang w:val="es-ES_tradnl" w:eastAsia="x-none"/>
              </w:rPr>
              <w:t>Pieles del 40% de especies de la lista roja de anfibios ecuatorianos (con sus compuestos químicos) y gametos de dos especies de anfibios incluídos en la lista roja de la UICN</w:t>
            </w:r>
            <w:r w:rsidRPr="00F25C8E">
              <w:rPr>
                <w:rFonts w:eastAsia="SimSun" w:cs="Times New Roman"/>
                <w:sz w:val="20"/>
                <w:szCs w:val="20"/>
                <w:lang w:val="es-ES_tradnl"/>
              </w:rPr>
              <w:t xml:space="preserve"> </w:t>
            </w:r>
            <w:r w:rsidR="00BA602C" w:rsidRPr="00F25C8E">
              <w:rPr>
                <w:rFonts w:eastAsia="SimSun" w:cs="Times New Roman"/>
                <w:sz w:val="20"/>
                <w:szCs w:val="20"/>
                <w:lang w:val="es-ES_tradnl"/>
              </w:rPr>
              <w:t xml:space="preserve">incluidos en </w:t>
            </w:r>
            <w:r w:rsidR="00BE3DC6" w:rsidRPr="00F25C8E">
              <w:rPr>
                <w:rFonts w:eastAsia="SimSun" w:cs="Times New Roman"/>
                <w:sz w:val="20"/>
                <w:szCs w:val="20"/>
                <w:lang w:val="es-ES_tradnl"/>
              </w:rPr>
              <w:t>est</w:t>
            </w:r>
            <w:r w:rsidR="00BA602C" w:rsidRPr="00F25C8E">
              <w:rPr>
                <w:rFonts w:eastAsia="SimSun" w:cs="Times New Roman"/>
                <w:sz w:val="20"/>
                <w:szCs w:val="20"/>
                <w:lang w:val="es-ES_tradnl"/>
              </w:rPr>
              <w:t xml:space="preserve">a </w:t>
            </w:r>
            <w:r w:rsidR="00BE3DC6" w:rsidRPr="00F25C8E">
              <w:rPr>
                <w:rFonts w:eastAsia="SimSun" w:cs="Times New Roman"/>
                <w:sz w:val="20"/>
                <w:szCs w:val="20"/>
                <w:lang w:val="es-ES_tradnl"/>
              </w:rPr>
              <w:t>l</w:t>
            </w:r>
            <w:r w:rsidR="00BA602C" w:rsidRPr="00F25C8E">
              <w:rPr>
                <w:rFonts w:eastAsia="SimSun" w:cs="Times New Roman"/>
                <w:sz w:val="20"/>
                <w:szCs w:val="20"/>
                <w:lang w:val="es-ES_tradnl"/>
              </w:rPr>
              <w:t>ista</w:t>
            </w:r>
            <w:r w:rsidR="00FE177A" w:rsidRPr="00F25C8E">
              <w:rPr>
                <w:rFonts w:eastAsia="SimSun" w:cs="Times New Roman"/>
                <w:sz w:val="20"/>
                <w:szCs w:val="20"/>
                <w:lang w:val="es-ES_tradnl"/>
              </w:rPr>
              <w:t>.</w:t>
            </w:r>
          </w:p>
        </w:tc>
        <w:tc>
          <w:tcPr>
            <w:tcW w:w="4394" w:type="dxa"/>
            <w:vMerge/>
            <w:tcBorders>
              <w:left w:val="single" w:sz="4" w:space="0" w:color="auto"/>
              <w:bottom w:val="single" w:sz="4" w:space="0" w:color="auto"/>
              <w:right w:val="single" w:sz="4" w:space="0" w:color="auto"/>
            </w:tcBorders>
            <w:shd w:val="clear" w:color="auto" w:fill="auto"/>
          </w:tcPr>
          <w:p w14:paraId="3A4D813A" w14:textId="77777777" w:rsidR="00D667DB" w:rsidRPr="00F25C8E" w:rsidRDefault="00D667DB" w:rsidP="00263271">
            <w:pPr>
              <w:rPr>
                <w:rFonts w:eastAsia="SimSun" w:cs="Times New Roman"/>
                <w:sz w:val="20"/>
                <w:szCs w:val="20"/>
                <w:lang w:val="es-ES_tradn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6352B4" w14:textId="77777777" w:rsidR="00D667DB" w:rsidRPr="00F25C8E" w:rsidRDefault="00D667DB" w:rsidP="00263271">
            <w:pPr>
              <w:jc w:val="both"/>
              <w:rPr>
                <w:rFonts w:eastAsia="SimSun" w:cs="Times New Roman"/>
                <w:sz w:val="20"/>
                <w:szCs w:val="20"/>
                <w:lang w:val="es-ES_tradnl"/>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F68ABEA" w14:textId="77777777" w:rsidR="00D667DB" w:rsidRPr="00F25C8E" w:rsidRDefault="00D667DB" w:rsidP="00263271">
            <w:pPr>
              <w:jc w:val="both"/>
              <w:rPr>
                <w:rFonts w:eastAsia="SimSun" w:cs="Times New Roman"/>
                <w:sz w:val="20"/>
                <w:szCs w:val="20"/>
                <w:lang w:val="es-ES_tradnl"/>
              </w:rPr>
            </w:pPr>
            <w:r w:rsidRPr="00F25C8E">
              <w:rPr>
                <w:rFonts w:eastAsia="SimSun" w:cs="Times New Roman"/>
                <w:sz w:val="20"/>
                <w:szCs w:val="20"/>
                <w:lang w:val="es-ES_tradnl"/>
              </w:rPr>
              <w:t>x</w:t>
            </w: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4D9818C2" w14:textId="77777777" w:rsidR="00D667DB" w:rsidRPr="00F25C8E" w:rsidRDefault="00D667DB" w:rsidP="00263271">
            <w:pPr>
              <w:jc w:val="both"/>
              <w:rPr>
                <w:rFonts w:eastAsia="SimSun" w:cs="Times New Roman"/>
                <w:sz w:val="20"/>
                <w:szCs w:val="20"/>
                <w:lang w:val="es-ES_tradnl"/>
              </w:rPr>
            </w:pPr>
          </w:p>
        </w:tc>
      </w:tr>
    </w:tbl>
    <w:p w14:paraId="501CCD7E" w14:textId="77777777" w:rsidR="00D667DB" w:rsidRPr="00F25C8E" w:rsidRDefault="00D667DB" w:rsidP="00263271">
      <w:pPr>
        <w:rPr>
          <w:vanish/>
          <w:lang w:val="es-ES_tradnl"/>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DD9C3"/>
        <w:tblLook w:val="04A0" w:firstRow="1" w:lastRow="0" w:firstColumn="1" w:lastColumn="0" w:noHBand="0" w:noVBand="1"/>
      </w:tblPr>
      <w:tblGrid>
        <w:gridCol w:w="9340"/>
      </w:tblGrid>
      <w:tr w:rsidR="00396550" w:rsidRPr="00F25C8E" w14:paraId="6C54716E" w14:textId="77777777" w:rsidTr="004820C6">
        <w:trPr>
          <w:trHeight w:val="687"/>
        </w:trPr>
        <w:tc>
          <w:tcPr>
            <w:tcW w:w="5000" w:type="pct"/>
            <w:shd w:val="clear" w:color="auto" w:fill="DDD9C3"/>
            <w:vAlign w:val="center"/>
          </w:tcPr>
          <w:p w14:paraId="7C044D30" w14:textId="77777777" w:rsidR="00D667DB" w:rsidRPr="00F25C8E" w:rsidRDefault="00D667DB" w:rsidP="00FE177A">
            <w:pPr>
              <w:pStyle w:val="NumberedParas"/>
              <w:numPr>
                <w:ilvl w:val="0"/>
                <w:numId w:val="0"/>
              </w:numPr>
              <w:tabs>
                <w:tab w:val="left" w:pos="142"/>
                <w:tab w:val="left" w:pos="709"/>
              </w:tabs>
              <w:spacing w:after="0"/>
              <w:jc w:val="left"/>
              <w:rPr>
                <w:bCs/>
                <w:noProof w:val="0"/>
                <w:szCs w:val="20"/>
                <w:lang w:val="es-ES_tradnl"/>
              </w:rPr>
            </w:pPr>
            <w:r w:rsidRPr="00F25C8E">
              <w:rPr>
                <w:b/>
                <w:bCs/>
                <w:noProof w:val="0"/>
                <w:szCs w:val="20"/>
                <w:lang w:val="es-ES_tradnl"/>
              </w:rPr>
              <w:lastRenderedPageBreak/>
              <w:t xml:space="preserve">* </w:t>
            </w:r>
            <w:r w:rsidR="002D0925" w:rsidRPr="00F25C8E">
              <w:rPr>
                <w:bCs/>
                <w:noProof w:val="0"/>
                <w:szCs w:val="20"/>
                <w:lang w:val="es-ES_tradnl"/>
              </w:rPr>
              <w:t xml:space="preserve">Estas especies se </w:t>
            </w:r>
            <w:r w:rsidR="00FE6306" w:rsidRPr="00F25C8E">
              <w:rPr>
                <w:bCs/>
                <w:noProof w:val="0"/>
                <w:szCs w:val="20"/>
                <w:lang w:val="es-ES_tradnl"/>
              </w:rPr>
              <w:t>estudian</w:t>
            </w:r>
            <w:r w:rsidR="002D0925" w:rsidRPr="00F25C8E">
              <w:rPr>
                <w:bCs/>
                <w:noProof w:val="0"/>
                <w:szCs w:val="20"/>
                <w:lang w:val="es-ES_tradnl"/>
              </w:rPr>
              <w:t xml:space="preserve"> actualmente en el programa </w:t>
            </w:r>
            <w:r w:rsidR="002D0925" w:rsidRPr="00F25C8E">
              <w:rPr>
                <w:bCs/>
                <w:i/>
                <w:noProof w:val="0"/>
                <w:szCs w:val="20"/>
                <w:lang w:val="es-ES_tradnl"/>
              </w:rPr>
              <w:t>ex situ</w:t>
            </w:r>
            <w:r w:rsidR="002D0925" w:rsidRPr="00F25C8E">
              <w:rPr>
                <w:bCs/>
                <w:noProof w:val="0"/>
                <w:szCs w:val="20"/>
                <w:lang w:val="es-ES_tradnl"/>
              </w:rPr>
              <w:t xml:space="preserve"> del Centro de Rescate de Anfibios</w:t>
            </w:r>
            <w:r w:rsidR="00A53551" w:rsidRPr="00F25C8E">
              <w:rPr>
                <w:bCs/>
                <w:noProof w:val="0"/>
                <w:szCs w:val="20"/>
                <w:lang w:val="es-ES_tradnl"/>
              </w:rPr>
              <w:t xml:space="preserve"> Amaru</w:t>
            </w:r>
            <w:r w:rsidRPr="00F25C8E">
              <w:rPr>
                <w:bCs/>
                <w:noProof w:val="0"/>
                <w:szCs w:val="20"/>
                <w:lang w:val="es-ES_tradnl"/>
              </w:rPr>
              <w:t>.</w:t>
            </w:r>
          </w:p>
          <w:p w14:paraId="4C12124A" w14:textId="77777777" w:rsidR="00D667DB" w:rsidRPr="00F25C8E" w:rsidRDefault="00D667DB" w:rsidP="00BD704C">
            <w:pPr>
              <w:pStyle w:val="NumberedParas"/>
              <w:numPr>
                <w:ilvl w:val="0"/>
                <w:numId w:val="0"/>
              </w:numPr>
              <w:tabs>
                <w:tab w:val="left" w:pos="142"/>
                <w:tab w:val="left" w:pos="709"/>
              </w:tabs>
              <w:spacing w:after="0"/>
              <w:jc w:val="left"/>
              <w:rPr>
                <w:b/>
                <w:bCs/>
                <w:noProof w:val="0"/>
                <w:sz w:val="22"/>
                <w:lang w:val="es-ES_tradnl"/>
              </w:rPr>
            </w:pPr>
            <w:r w:rsidRPr="00F25C8E">
              <w:rPr>
                <w:bCs/>
                <w:noProof w:val="0"/>
                <w:szCs w:val="20"/>
                <w:lang w:val="es-ES_tradnl"/>
              </w:rPr>
              <w:t>**</w:t>
            </w:r>
            <w:r w:rsidR="002D0925" w:rsidRPr="00F25C8E">
              <w:rPr>
                <w:noProof w:val="0"/>
                <w:lang w:val="es-ES_tradnl"/>
              </w:rPr>
              <w:t xml:space="preserve"> </w:t>
            </w:r>
            <w:r w:rsidR="002D0925" w:rsidRPr="00F25C8E">
              <w:rPr>
                <w:bCs/>
                <w:noProof w:val="0"/>
                <w:szCs w:val="20"/>
                <w:lang w:val="es-ES_tradnl"/>
              </w:rPr>
              <w:t>Estas especies se</w:t>
            </w:r>
            <w:r w:rsidR="00FE6306" w:rsidRPr="00F25C8E">
              <w:rPr>
                <w:bCs/>
                <w:noProof w:val="0"/>
                <w:szCs w:val="20"/>
                <w:lang w:val="es-ES_tradnl"/>
              </w:rPr>
              <w:t xml:space="preserve"> estudian</w:t>
            </w:r>
            <w:r w:rsidR="002D0925" w:rsidRPr="00F25C8E">
              <w:rPr>
                <w:bCs/>
                <w:noProof w:val="0"/>
                <w:szCs w:val="20"/>
                <w:lang w:val="es-ES_tradnl"/>
              </w:rPr>
              <w:t xml:space="preserve"> actualmente en el </w:t>
            </w:r>
            <w:r w:rsidR="00BD704C" w:rsidRPr="00F25C8E">
              <w:rPr>
                <w:bCs/>
                <w:noProof w:val="0"/>
                <w:szCs w:val="20"/>
                <w:lang w:val="es-ES_tradnl"/>
              </w:rPr>
              <w:t>p</w:t>
            </w:r>
            <w:r w:rsidR="002D0925" w:rsidRPr="00F25C8E">
              <w:rPr>
                <w:bCs/>
                <w:noProof w:val="0"/>
                <w:szCs w:val="20"/>
                <w:lang w:val="es-ES_tradnl"/>
              </w:rPr>
              <w:t xml:space="preserve">rograma </w:t>
            </w:r>
            <w:r w:rsidR="002D0925" w:rsidRPr="00F25C8E">
              <w:rPr>
                <w:bCs/>
                <w:i/>
                <w:noProof w:val="0"/>
                <w:szCs w:val="20"/>
                <w:lang w:val="es-ES_tradnl"/>
              </w:rPr>
              <w:t>ex situ</w:t>
            </w:r>
            <w:r w:rsidR="00A53551" w:rsidRPr="00F25C8E">
              <w:rPr>
                <w:bCs/>
                <w:noProof w:val="0"/>
                <w:szCs w:val="20"/>
                <w:lang w:val="es-ES_tradnl"/>
              </w:rPr>
              <w:t xml:space="preserve"> en el</w:t>
            </w:r>
            <w:r w:rsidR="002D0925" w:rsidRPr="00F25C8E">
              <w:rPr>
                <w:bCs/>
                <w:noProof w:val="0"/>
                <w:szCs w:val="20"/>
                <w:lang w:val="es-ES_tradnl"/>
              </w:rPr>
              <w:t xml:space="preserve"> Arca de </w:t>
            </w:r>
            <w:r w:rsidR="00FE6306" w:rsidRPr="00F25C8E">
              <w:rPr>
                <w:bCs/>
                <w:noProof w:val="0"/>
                <w:szCs w:val="20"/>
                <w:lang w:val="es-ES_tradnl"/>
              </w:rPr>
              <w:t xml:space="preserve">los </w:t>
            </w:r>
            <w:r w:rsidR="002D0925" w:rsidRPr="00F25C8E">
              <w:rPr>
                <w:bCs/>
                <w:noProof w:val="0"/>
                <w:szCs w:val="20"/>
                <w:lang w:val="es-ES_tradnl"/>
              </w:rPr>
              <w:t>Sapos</w:t>
            </w:r>
            <w:r w:rsidR="00A53551" w:rsidRPr="00F25C8E">
              <w:rPr>
                <w:bCs/>
                <w:noProof w:val="0"/>
                <w:szCs w:val="20"/>
                <w:lang w:val="es-ES_tradnl"/>
              </w:rPr>
              <w:t xml:space="preserve"> d</w:t>
            </w:r>
            <w:r w:rsidR="002D0925" w:rsidRPr="00F25C8E">
              <w:rPr>
                <w:bCs/>
                <w:noProof w:val="0"/>
                <w:szCs w:val="20"/>
                <w:lang w:val="es-ES_tradnl"/>
              </w:rPr>
              <w:t xml:space="preserve">el </w:t>
            </w:r>
            <w:r w:rsidR="00BD704C" w:rsidRPr="00F25C8E">
              <w:rPr>
                <w:bCs/>
                <w:noProof w:val="0"/>
                <w:szCs w:val="20"/>
                <w:lang w:val="es-ES_tradnl"/>
              </w:rPr>
              <w:t>CJ</w:t>
            </w:r>
            <w:r w:rsidR="002D0925" w:rsidRPr="00F25C8E">
              <w:rPr>
                <w:bCs/>
                <w:noProof w:val="0"/>
                <w:szCs w:val="20"/>
                <w:lang w:val="es-ES_tradnl"/>
              </w:rPr>
              <w:t>.</w:t>
            </w:r>
          </w:p>
        </w:tc>
      </w:tr>
    </w:tbl>
    <w:p w14:paraId="7E906CE9" w14:textId="77777777" w:rsidR="00D667DB" w:rsidRPr="00F25C8E" w:rsidRDefault="00D667DB" w:rsidP="00263271">
      <w:pPr>
        <w:tabs>
          <w:tab w:val="left" w:pos="720"/>
        </w:tabs>
        <w:jc w:val="both"/>
        <w:rPr>
          <w:lang w:val="es-ES_tradnl"/>
        </w:rPr>
      </w:pPr>
    </w:p>
    <w:p w14:paraId="05AF32D7" w14:textId="77777777" w:rsidR="00771E86" w:rsidRPr="00F25C8E" w:rsidRDefault="00FE6306" w:rsidP="00315F03">
      <w:pPr>
        <w:pStyle w:val="Heading3"/>
        <w:numPr>
          <w:ilvl w:val="1"/>
          <w:numId w:val="30"/>
        </w:numPr>
        <w:spacing w:before="120" w:after="80"/>
        <w:rPr>
          <w:rFonts w:cs="Times New Roman"/>
          <w:b/>
          <w:bCs/>
          <w:i w:val="0"/>
          <w:iCs w:val="0"/>
          <w:color w:val="000000"/>
          <w:u w:val="none"/>
          <w:lang w:val="es-ES_tradnl"/>
        </w:rPr>
      </w:pPr>
      <w:bookmarkStart w:id="105" w:name="_Toc295381779"/>
      <w:bookmarkStart w:id="106" w:name="_Toc424284652"/>
      <w:r w:rsidRPr="00F25C8E">
        <w:rPr>
          <w:rFonts w:cs="Times New Roman"/>
          <w:b/>
          <w:bCs/>
          <w:i w:val="0"/>
          <w:iCs w:val="0"/>
          <w:color w:val="000000"/>
          <w:u w:val="none"/>
          <w:lang w:val="es-ES_tradnl"/>
        </w:rPr>
        <w:t xml:space="preserve">Contexto </w:t>
      </w:r>
      <w:r w:rsidR="006C1B2F" w:rsidRPr="00F25C8E">
        <w:rPr>
          <w:rFonts w:cs="Times New Roman"/>
          <w:b/>
          <w:bCs/>
          <w:i w:val="0"/>
          <w:iCs w:val="0"/>
          <w:color w:val="000000"/>
          <w:u w:val="none"/>
          <w:lang w:val="es-ES_tradnl"/>
        </w:rPr>
        <w:t>s</w:t>
      </w:r>
      <w:r w:rsidRPr="00F25C8E">
        <w:rPr>
          <w:rFonts w:cs="Times New Roman"/>
          <w:b/>
          <w:bCs/>
          <w:i w:val="0"/>
          <w:iCs w:val="0"/>
          <w:color w:val="000000"/>
          <w:u w:val="none"/>
          <w:lang w:val="es-ES_tradnl"/>
        </w:rPr>
        <w:t>ocioeconómico</w:t>
      </w:r>
      <w:bookmarkEnd w:id="105"/>
      <w:bookmarkEnd w:id="106"/>
      <w:r w:rsidRPr="00F25C8E">
        <w:rPr>
          <w:rFonts w:cs="Times New Roman"/>
          <w:b/>
          <w:bCs/>
          <w:i w:val="0"/>
          <w:iCs w:val="0"/>
          <w:color w:val="000000"/>
          <w:u w:val="none"/>
          <w:lang w:val="es-ES_tradnl"/>
        </w:rPr>
        <w:t xml:space="preserve"> </w:t>
      </w:r>
    </w:p>
    <w:p w14:paraId="2D3E0FE3" w14:textId="77777777" w:rsidR="00A37559" w:rsidRPr="00F25C8E" w:rsidRDefault="006775E5" w:rsidP="00A4304C">
      <w:pPr>
        <w:pStyle w:val="Para"/>
        <w:numPr>
          <w:ilvl w:val="0"/>
          <w:numId w:val="15"/>
        </w:numPr>
        <w:jc w:val="both"/>
        <w:rPr>
          <w:sz w:val="22"/>
          <w:szCs w:val="22"/>
          <w:lang w:val="es-ES_tradnl"/>
        </w:rPr>
      </w:pPr>
      <w:r w:rsidRPr="00F25C8E">
        <w:rPr>
          <w:sz w:val="22"/>
          <w:szCs w:val="22"/>
          <w:lang w:val="es-ES_tradnl"/>
        </w:rPr>
        <w:t xml:space="preserve"> </w:t>
      </w:r>
      <w:r w:rsidR="00A4304C" w:rsidRPr="00F25C8E">
        <w:rPr>
          <w:sz w:val="22"/>
          <w:szCs w:val="22"/>
          <w:lang w:val="es-ES_tradnl"/>
        </w:rPr>
        <w:t xml:space="preserve">Con el fin de entender las presiones ejercidas sobre el hábitat crítico de anfibios en peligro de extinción, así como </w:t>
      </w:r>
      <w:r w:rsidR="00535B0E" w:rsidRPr="00F25C8E">
        <w:rPr>
          <w:sz w:val="22"/>
          <w:szCs w:val="22"/>
          <w:lang w:val="es-ES_tradnl"/>
        </w:rPr>
        <w:t>el potencial para los</w:t>
      </w:r>
      <w:r w:rsidR="00A4304C" w:rsidRPr="00F25C8E">
        <w:rPr>
          <w:sz w:val="22"/>
          <w:szCs w:val="22"/>
          <w:lang w:val="es-ES_tradnl"/>
        </w:rPr>
        <w:t xml:space="preserve"> beneficiarios de su conservación y bioprospección, es importante entender el contexto socioeconómico de</w:t>
      </w:r>
      <w:r w:rsidR="0031204F" w:rsidRPr="00F25C8E">
        <w:rPr>
          <w:sz w:val="22"/>
          <w:szCs w:val="22"/>
          <w:lang w:val="es-ES_tradnl"/>
        </w:rPr>
        <w:t xml:space="preserve"> este país</w:t>
      </w:r>
      <w:r w:rsidR="00A4304C" w:rsidRPr="00F25C8E">
        <w:rPr>
          <w:sz w:val="22"/>
          <w:szCs w:val="22"/>
          <w:lang w:val="es-ES_tradnl"/>
        </w:rPr>
        <w:t xml:space="preserve">. Según los datos del último censo, </w:t>
      </w:r>
      <w:r w:rsidR="005600F0" w:rsidRPr="00F25C8E">
        <w:rPr>
          <w:sz w:val="22"/>
          <w:szCs w:val="22"/>
          <w:lang w:val="es-ES_tradnl"/>
        </w:rPr>
        <w:t xml:space="preserve">en 2010 </w:t>
      </w:r>
      <w:r w:rsidR="00A4304C" w:rsidRPr="00F25C8E">
        <w:rPr>
          <w:sz w:val="22"/>
          <w:szCs w:val="22"/>
          <w:lang w:val="es-ES_tradnl"/>
        </w:rPr>
        <w:t>Ecuador tenía una población de 14</w:t>
      </w:r>
      <w:r w:rsidR="007006B4">
        <w:rPr>
          <w:sz w:val="22"/>
          <w:szCs w:val="22"/>
          <w:lang w:val="es-ES_tradnl"/>
        </w:rPr>
        <w:t>.</w:t>
      </w:r>
      <w:r w:rsidR="00A4304C" w:rsidRPr="00F25C8E">
        <w:rPr>
          <w:sz w:val="22"/>
          <w:szCs w:val="22"/>
          <w:lang w:val="es-ES_tradnl"/>
        </w:rPr>
        <w:t>483</w:t>
      </w:r>
      <w:r w:rsidR="007006B4">
        <w:rPr>
          <w:sz w:val="22"/>
          <w:szCs w:val="22"/>
          <w:lang w:val="es-ES_tradnl"/>
        </w:rPr>
        <w:t>.</w:t>
      </w:r>
      <w:r w:rsidR="00A4304C" w:rsidRPr="00F25C8E">
        <w:rPr>
          <w:sz w:val="22"/>
          <w:szCs w:val="22"/>
          <w:lang w:val="es-ES_tradnl"/>
        </w:rPr>
        <w:t>500 personas</w:t>
      </w:r>
      <w:r w:rsidR="003127DC" w:rsidRPr="00F25C8E">
        <w:rPr>
          <w:sz w:val="22"/>
          <w:szCs w:val="22"/>
          <w:vertAlign w:val="superscript"/>
          <w:lang w:val="es-ES_tradnl"/>
        </w:rPr>
        <w:footnoteReference w:id="7"/>
      </w:r>
      <w:r w:rsidR="009377AD" w:rsidRPr="00F25C8E">
        <w:rPr>
          <w:sz w:val="22"/>
          <w:szCs w:val="22"/>
          <w:lang w:val="es-ES_tradnl"/>
        </w:rPr>
        <w:t xml:space="preserve"> </w:t>
      </w:r>
      <w:r w:rsidR="005600F0" w:rsidRPr="00F25C8E">
        <w:rPr>
          <w:sz w:val="22"/>
          <w:szCs w:val="22"/>
          <w:lang w:val="es-ES_tradnl"/>
        </w:rPr>
        <w:t>(56,5</w:t>
      </w:r>
      <w:r w:rsidR="00A4304C" w:rsidRPr="00F25C8E">
        <w:rPr>
          <w:sz w:val="22"/>
          <w:szCs w:val="22"/>
          <w:lang w:val="es-ES_tradnl"/>
        </w:rPr>
        <w:t>/km</w:t>
      </w:r>
      <w:r w:rsidR="00A4304C" w:rsidRPr="00644C0C">
        <w:rPr>
          <w:sz w:val="22"/>
          <w:szCs w:val="22"/>
          <w:vertAlign w:val="superscript"/>
          <w:lang w:val="es-ES_tradnl"/>
        </w:rPr>
        <w:t>2</w:t>
      </w:r>
      <w:r w:rsidR="00A4304C" w:rsidRPr="00F25C8E">
        <w:rPr>
          <w:sz w:val="22"/>
          <w:szCs w:val="22"/>
          <w:lang w:val="es-ES_tradnl"/>
        </w:rPr>
        <w:t>)</w:t>
      </w:r>
      <w:r w:rsidR="005600F0" w:rsidRPr="00F25C8E">
        <w:rPr>
          <w:sz w:val="22"/>
          <w:szCs w:val="22"/>
          <w:lang w:val="es-ES_tradnl"/>
        </w:rPr>
        <w:t>:</w:t>
      </w:r>
      <w:r w:rsidR="00A4304C" w:rsidRPr="00F25C8E">
        <w:rPr>
          <w:sz w:val="22"/>
          <w:szCs w:val="22"/>
          <w:lang w:val="es-ES_tradnl"/>
        </w:rPr>
        <w:t xml:space="preserve"> una de las densidades más altas de América Latina, pero </w:t>
      </w:r>
      <w:r w:rsidR="005600F0" w:rsidRPr="00F25C8E">
        <w:rPr>
          <w:sz w:val="22"/>
          <w:szCs w:val="22"/>
          <w:lang w:val="es-ES_tradnl"/>
        </w:rPr>
        <w:t>su</w:t>
      </w:r>
      <w:r w:rsidR="00A4304C" w:rsidRPr="00F25C8E">
        <w:rPr>
          <w:sz w:val="22"/>
          <w:szCs w:val="22"/>
          <w:lang w:val="es-ES_tradnl"/>
        </w:rPr>
        <w:t xml:space="preserve"> tasa de crecimiento anual ha disminuido del 1,8%</w:t>
      </w:r>
      <w:r w:rsidR="005600F0" w:rsidRPr="00F25C8E">
        <w:rPr>
          <w:sz w:val="22"/>
          <w:szCs w:val="22"/>
          <w:lang w:val="es-ES_tradnl"/>
        </w:rPr>
        <w:t>,</w:t>
      </w:r>
      <w:r w:rsidR="00A4304C" w:rsidRPr="00F25C8E">
        <w:rPr>
          <w:sz w:val="22"/>
          <w:szCs w:val="22"/>
          <w:lang w:val="es-ES_tradnl"/>
        </w:rPr>
        <w:t xml:space="preserve"> en el período 1990-2000, </w:t>
      </w:r>
      <w:r w:rsidR="00535B0E" w:rsidRPr="00F25C8E">
        <w:rPr>
          <w:sz w:val="22"/>
          <w:szCs w:val="22"/>
          <w:lang w:val="es-ES_tradnl"/>
        </w:rPr>
        <w:t>al</w:t>
      </w:r>
      <w:r w:rsidR="00A4304C" w:rsidRPr="00F25C8E">
        <w:rPr>
          <w:sz w:val="22"/>
          <w:szCs w:val="22"/>
          <w:lang w:val="es-ES_tradnl"/>
        </w:rPr>
        <w:t xml:space="preserve"> 1,4%</w:t>
      </w:r>
      <w:r w:rsidR="005600F0" w:rsidRPr="00F25C8E">
        <w:rPr>
          <w:sz w:val="22"/>
          <w:szCs w:val="22"/>
          <w:lang w:val="es-ES_tradnl"/>
        </w:rPr>
        <w:t>,</w:t>
      </w:r>
      <w:r w:rsidR="00A4304C" w:rsidRPr="00F25C8E">
        <w:rPr>
          <w:sz w:val="22"/>
          <w:szCs w:val="22"/>
          <w:lang w:val="es-ES_tradnl"/>
        </w:rPr>
        <w:t xml:space="preserve"> en el período 2001-2008, lo que e</w:t>
      </w:r>
      <w:r w:rsidR="005600F0" w:rsidRPr="00F25C8E">
        <w:rPr>
          <w:sz w:val="22"/>
          <w:szCs w:val="22"/>
          <w:lang w:val="es-ES_tradnl"/>
        </w:rPr>
        <w:t>videncia</w:t>
      </w:r>
      <w:r w:rsidR="00A4304C" w:rsidRPr="00F25C8E">
        <w:rPr>
          <w:sz w:val="22"/>
          <w:szCs w:val="22"/>
          <w:lang w:val="es-ES_tradnl"/>
        </w:rPr>
        <w:t xml:space="preserve"> que el país está en un proceso de transición demográfica. También ha habido un aumento en la edad promedio de la población</w:t>
      </w:r>
      <w:r w:rsidR="006E49ED" w:rsidRPr="00F25C8E">
        <w:rPr>
          <w:sz w:val="22"/>
          <w:szCs w:val="22"/>
          <w:lang w:val="es-ES_tradnl"/>
        </w:rPr>
        <w:t>:</w:t>
      </w:r>
      <w:r w:rsidR="00A4304C" w:rsidRPr="00F25C8E">
        <w:rPr>
          <w:sz w:val="22"/>
          <w:szCs w:val="22"/>
          <w:lang w:val="es-ES_tradnl"/>
        </w:rPr>
        <w:t xml:space="preserve"> 22,5 a 31,4 años y una reducción en el número de hijos por mujer</w:t>
      </w:r>
      <w:r w:rsidR="006E49ED" w:rsidRPr="00F25C8E">
        <w:rPr>
          <w:sz w:val="22"/>
          <w:szCs w:val="22"/>
          <w:lang w:val="es-ES_tradnl"/>
        </w:rPr>
        <w:t>.</w:t>
      </w:r>
      <w:r w:rsidR="003127DC" w:rsidRPr="00F25C8E">
        <w:rPr>
          <w:sz w:val="22"/>
          <w:szCs w:val="22"/>
          <w:vertAlign w:val="superscript"/>
          <w:lang w:val="es-ES_tradnl"/>
        </w:rPr>
        <w:footnoteReference w:id="8"/>
      </w:r>
      <w:r w:rsidR="00A4304C" w:rsidRPr="00F25C8E">
        <w:rPr>
          <w:sz w:val="22"/>
          <w:szCs w:val="22"/>
          <w:lang w:val="es-ES_tradnl"/>
        </w:rPr>
        <w:t xml:space="preserve"> En general, los hombres representan el 49,6% de la población y las mujeres el 50,4% (aunqu</w:t>
      </w:r>
      <w:r w:rsidR="00535B0E" w:rsidRPr="00F25C8E">
        <w:rPr>
          <w:sz w:val="22"/>
          <w:szCs w:val="22"/>
          <w:lang w:val="es-ES_tradnl"/>
        </w:rPr>
        <w:t xml:space="preserve">e los hombres predominan en el </w:t>
      </w:r>
      <w:r w:rsidR="00A4304C" w:rsidRPr="00F25C8E">
        <w:rPr>
          <w:sz w:val="22"/>
          <w:szCs w:val="22"/>
          <w:lang w:val="es-ES_tradnl"/>
        </w:rPr>
        <w:t xml:space="preserve">sector de </w:t>
      </w:r>
      <w:r w:rsidR="00535B0E" w:rsidRPr="005158A3">
        <w:rPr>
          <w:rFonts w:ascii="Helvetica" w:hAnsi="Helvetica"/>
          <w:color w:val="000000"/>
          <w:sz w:val="20"/>
          <w:szCs w:val="20"/>
          <w:shd w:val="clear" w:color="auto" w:fill="FFFFFF"/>
          <w:lang w:val="es-ES_tradnl"/>
        </w:rPr>
        <w:t>&lt;</w:t>
      </w:r>
      <w:r w:rsidR="00535B0E" w:rsidRPr="00F25C8E">
        <w:rPr>
          <w:sz w:val="22"/>
          <w:szCs w:val="22"/>
          <w:lang w:val="es-ES_tradnl"/>
        </w:rPr>
        <w:t>15 años y las mujeres en el s</w:t>
      </w:r>
      <w:r w:rsidR="00A4304C" w:rsidRPr="00F25C8E">
        <w:rPr>
          <w:sz w:val="22"/>
          <w:szCs w:val="22"/>
          <w:lang w:val="es-ES_tradnl"/>
        </w:rPr>
        <w:t>ector</w:t>
      </w:r>
      <w:r w:rsidR="00535B0E" w:rsidRPr="00F25C8E">
        <w:rPr>
          <w:sz w:val="22"/>
          <w:szCs w:val="22"/>
          <w:lang w:val="es-ES_tradnl"/>
        </w:rPr>
        <w:t xml:space="preserve"> de </w:t>
      </w:r>
      <w:r w:rsidR="00535B0E" w:rsidRPr="005158A3">
        <w:rPr>
          <w:rFonts w:ascii="Helvetica" w:hAnsi="Helvetica"/>
          <w:color w:val="000000"/>
          <w:sz w:val="20"/>
          <w:szCs w:val="20"/>
          <w:shd w:val="clear" w:color="auto" w:fill="FFFFFF"/>
          <w:lang w:val="es-ES_tradnl"/>
        </w:rPr>
        <w:t>&gt;</w:t>
      </w:r>
      <w:r w:rsidR="00A4304C" w:rsidRPr="00F25C8E">
        <w:rPr>
          <w:sz w:val="22"/>
          <w:szCs w:val="22"/>
          <w:lang w:val="es-ES_tradnl"/>
        </w:rPr>
        <w:t>65 años).</w:t>
      </w:r>
    </w:p>
    <w:p w14:paraId="40F450A1" w14:textId="77777777" w:rsidR="00263271" w:rsidRPr="00F25C8E" w:rsidRDefault="00263271" w:rsidP="00263271">
      <w:pPr>
        <w:tabs>
          <w:tab w:val="left" w:pos="720"/>
        </w:tabs>
        <w:jc w:val="both"/>
        <w:rPr>
          <w:rFonts w:cs="Times New Roman"/>
          <w:sz w:val="22"/>
          <w:szCs w:val="22"/>
          <w:lang w:val="es-ES_tradnl"/>
        </w:rPr>
      </w:pPr>
    </w:p>
    <w:p w14:paraId="77C6102B" w14:textId="4142C09F" w:rsidR="00A37559" w:rsidRPr="00F25C8E" w:rsidRDefault="009377AD" w:rsidP="00591EB0">
      <w:pPr>
        <w:pStyle w:val="Para"/>
        <w:numPr>
          <w:ilvl w:val="0"/>
          <w:numId w:val="15"/>
        </w:numPr>
        <w:jc w:val="both"/>
        <w:rPr>
          <w:sz w:val="22"/>
          <w:szCs w:val="22"/>
          <w:lang w:val="es-ES_tradnl"/>
        </w:rPr>
      </w:pPr>
      <w:r w:rsidRPr="00F25C8E">
        <w:rPr>
          <w:sz w:val="22"/>
          <w:szCs w:val="22"/>
          <w:lang w:val="es-ES_tradnl"/>
        </w:rPr>
        <w:t xml:space="preserve"> </w:t>
      </w:r>
      <w:r w:rsidR="00591EB0" w:rsidRPr="00F25C8E">
        <w:rPr>
          <w:sz w:val="22"/>
          <w:szCs w:val="22"/>
          <w:lang w:val="es-ES_tradnl"/>
        </w:rPr>
        <w:t>Además de su riqueza natural, Ecuador es un país multiétnico</w:t>
      </w:r>
      <w:r w:rsidR="00535B0E" w:rsidRPr="00F25C8E">
        <w:rPr>
          <w:sz w:val="22"/>
          <w:szCs w:val="22"/>
          <w:lang w:val="es-ES_tradnl"/>
        </w:rPr>
        <w:t>, con</w:t>
      </w:r>
      <w:r w:rsidR="00591EB0" w:rsidRPr="00F25C8E">
        <w:rPr>
          <w:sz w:val="22"/>
          <w:szCs w:val="22"/>
          <w:lang w:val="es-ES_tradnl"/>
        </w:rPr>
        <w:t xml:space="preserve"> </w:t>
      </w:r>
      <w:r w:rsidR="00535B0E" w:rsidRPr="00F25C8E">
        <w:rPr>
          <w:sz w:val="22"/>
          <w:szCs w:val="22"/>
          <w:lang w:val="es-ES_tradnl"/>
        </w:rPr>
        <w:t xml:space="preserve">reconocida </w:t>
      </w:r>
      <w:r w:rsidR="00591EB0" w:rsidRPr="00F25C8E">
        <w:rPr>
          <w:sz w:val="22"/>
          <w:szCs w:val="22"/>
          <w:lang w:val="es-ES_tradnl"/>
        </w:rPr>
        <w:t>riqueza cu</w:t>
      </w:r>
      <w:r w:rsidR="00535B0E" w:rsidRPr="00F25C8E">
        <w:rPr>
          <w:sz w:val="22"/>
          <w:szCs w:val="22"/>
          <w:lang w:val="es-ES_tradnl"/>
        </w:rPr>
        <w:t>ltural y arqueológica. Es étnicamente diverso</w:t>
      </w:r>
      <w:r w:rsidR="00591EB0" w:rsidRPr="00F25C8E">
        <w:rPr>
          <w:sz w:val="22"/>
          <w:szCs w:val="22"/>
          <w:lang w:val="es-ES_tradnl"/>
        </w:rPr>
        <w:t xml:space="preserve">, </w:t>
      </w:r>
      <w:r w:rsidR="00535B0E" w:rsidRPr="00F25C8E">
        <w:rPr>
          <w:sz w:val="22"/>
          <w:szCs w:val="22"/>
          <w:lang w:val="es-ES_tradnl"/>
        </w:rPr>
        <w:t>aunque</w:t>
      </w:r>
      <w:r w:rsidR="00591EB0" w:rsidRPr="00F25C8E">
        <w:rPr>
          <w:sz w:val="22"/>
          <w:szCs w:val="22"/>
          <w:lang w:val="es-ES_tradnl"/>
        </w:rPr>
        <w:t xml:space="preserve"> dominado por personas mestiz</w:t>
      </w:r>
      <w:r w:rsidR="001A3F0C">
        <w:rPr>
          <w:sz w:val="22"/>
          <w:szCs w:val="22"/>
          <w:lang w:val="es-ES_tradnl"/>
        </w:rPr>
        <w:t>a</w:t>
      </w:r>
      <w:r w:rsidR="00591EB0" w:rsidRPr="00F25C8E">
        <w:rPr>
          <w:sz w:val="22"/>
          <w:szCs w:val="22"/>
          <w:lang w:val="es-ES_tradnl"/>
        </w:rPr>
        <w:t>s. En 2010, el 7% de la población se identificó como indígena y el 18,4% como afroecuatoriana (</w:t>
      </w:r>
      <w:r w:rsidR="00331D92">
        <w:rPr>
          <w:sz w:val="22"/>
          <w:szCs w:val="22"/>
          <w:lang w:val="es-ES_tradnl"/>
        </w:rPr>
        <w:t>afro</w:t>
      </w:r>
      <w:r w:rsidR="00331D92" w:rsidRPr="00F25C8E">
        <w:rPr>
          <w:sz w:val="22"/>
          <w:szCs w:val="22"/>
          <w:lang w:val="es-ES_tradnl"/>
        </w:rPr>
        <w:t>descendientes</w:t>
      </w:r>
      <w:r w:rsidR="00591EB0" w:rsidRPr="00F25C8E">
        <w:rPr>
          <w:sz w:val="22"/>
          <w:szCs w:val="22"/>
          <w:lang w:val="es-ES_tradnl"/>
        </w:rPr>
        <w:t xml:space="preserve">). Existen grandes diferencias en los niveles de pobreza (relacionada con ingresos) entre los grupos étnicos: el 81,5% de los indígenas, </w:t>
      </w:r>
      <w:proofErr w:type="gramStart"/>
      <w:r w:rsidR="00591EB0" w:rsidRPr="00F25C8E">
        <w:rPr>
          <w:sz w:val="22"/>
          <w:szCs w:val="22"/>
          <w:lang w:val="es-ES_tradnl"/>
        </w:rPr>
        <w:t>el 67,6% de afro</w:t>
      </w:r>
      <w:r w:rsidR="00721321">
        <w:rPr>
          <w:sz w:val="22"/>
          <w:szCs w:val="22"/>
          <w:lang w:val="es-ES_tradnl"/>
        </w:rPr>
        <w:t xml:space="preserve"> </w:t>
      </w:r>
      <w:r w:rsidR="00591EB0" w:rsidRPr="00F25C8E">
        <w:rPr>
          <w:sz w:val="22"/>
          <w:szCs w:val="22"/>
          <w:lang w:val="es-ES_tradnl"/>
        </w:rPr>
        <w:t>ecuatorianos</w:t>
      </w:r>
      <w:proofErr w:type="gramEnd"/>
      <w:r w:rsidR="00591EB0" w:rsidRPr="00F25C8E">
        <w:rPr>
          <w:sz w:val="22"/>
          <w:szCs w:val="22"/>
          <w:lang w:val="es-ES_tradnl"/>
        </w:rPr>
        <w:t xml:space="preserve">, el 50,7% de mestizos y 46,2% de los blancos fueron clasificados como pobres en </w:t>
      </w:r>
      <w:r w:rsidR="00A37559" w:rsidRPr="00F25C8E">
        <w:rPr>
          <w:sz w:val="22"/>
          <w:szCs w:val="22"/>
          <w:lang w:val="es-ES_tradnl"/>
        </w:rPr>
        <w:t>2006</w:t>
      </w:r>
      <w:r w:rsidR="00480321" w:rsidRPr="00F25C8E">
        <w:rPr>
          <w:sz w:val="22"/>
          <w:szCs w:val="22"/>
          <w:lang w:val="es-ES_tradnl"/>
        </w:rPr>
        <w:t>.</w:t>
      </w:r>
      <w:r w:rsidR="00A37559" w:rsidRPr="00F25C8E">
        <w:rPr>
          <w:sz w:val="22"/>
          <w:szCs w:val="22"/>
          <w:vertAlign w:val="superscript"/>
          <w:lang w:val="es-ES_tradnl"/>
        </w:rPr>
        <w:footnoteReference w:id="9"/>
      </w:r>
    </w:p>
    <w:p w14:paraId="0467401B" w14:textId="77777777" w:rsidR="00263271" w:rsidRPr="00F25C8E" w:rsidRDefault="00263271" w:rsidP="00263271">
      <w:pPr>
        <w:tabs>
          <w:tab w:val="left" w:pos="720"/>
        </w:tabs>
        <w:jc w:val="both"/>
        <w:rPr>
          <w:rFonts w:cs="Times New Roman"/>
          <w:sz w:val="22"/>
          <w:szCs w:val="22"/>
          <w:lang w:val="es-ES_tradnl"/>
        </w:rPr>
      </w:pPr>
    </w:p>
    <w:p w14:paraId="0812F04D" w14:textId="38E4668F" w:rsidR="00A37559" w:rsidRPr="00F25C8E" w:rsidRDefault="009377AD" w:rsidP="007125F0">
      <w:pPr>
        <w:pStyle w:val="Para"/>
        <w:numPr>
          <w:ilvl w:val="0"/>
          <w:numId w:val="15"/>
        </w:numPr>
        <w:jc w:val="both"/>
        <w:rPr>
          <w:sz w:val="22"/>
          <w:szCs w:val="22"/>
          <w:lang w:val="es-ES_tradnl"/>
        </w:rPr>
      </w:pPr>
      <w:r w:rsidRPr="00F25C8E">
        <w:rPr>
          <w:sz w:val="22"/>
          <w:szCs w:val="22"/>
          <w:lang w:val="es-ES_tradnl"/>
        </w:rPr>
        <w:t xml:space="preserve"> </w:t>
      </w:r>
      <w:r w:rsidR="007125F0" w:rsidRPr="00F25C8E">
        <w:rPr>
          <w:sz w:val="22"/>
          <w:szCs w:val="22"/>
          <w:lang w:val="es-ES_tradnl"/>
        </w:rPr>
        <w:t>La población urbana está creciendo a una tasa anual del 2,3%</w:t>
      </w:r>
      <w:r w:rsidR="005F40C7" w:rsidRPr="00F25C8E">
        <w:rPr>
          <w:sz w:val="22"/>
          <w:szCs w:val="22"/>
          <w:lang w:val="es-ES_tradnl"/>
        </w:rPr>
        <w:t>;</w:t>
      </w:r>
      <w:r w:rsidR="007125F0" w:rsidRPr="00F25C8E">
        <w:rPr>
          <w:sz w:val="22"/>
          <w:szCs w:val="22"/>
          <w:lang w:val="es-ES_tradnl"/>
        </w:rPr>
        <w:t xml:space="preserve"> en la actualidad constituye el 75% del total, lo que refleja un progresivo abandono del campo, </w:t>
      </w:r>
      <w:r w:rsidR="005F40C7" w:rsidRPr="00F25C8E">
        <w:rPr>
          <w:sz w:val="22"/>
          <w:szCs w:val="22"/>
          <w:lang w:val="es-ES_tradnl"/>
        </w:rPr>
        <w:t xml:space="preserve">que </w:t>
      </w:r>
      <w:r w:rsidR="00535B0E" w:rsidRPr="00F25C8E">
        <w:rPr>
          <w:sz w:val="22"/>
          <w:szCs w:val="22"/>
          <w:lang w:val="es-ES_tradnl"/>
        </w:rPr>
        <w:t>resulta</w:t>
      </w:r>
      <w:r w:rsidR="007125F0" w:rsidRPr="00F25C8E">
        <w:rPr>
          <w:sz w:val="22"/>
          <w:szCs w:val="22"/>
          <w:lang w:val="es-ES_tradnl"/>
        </w:rPr>
        <w:t xml:space="preserve"> en un </w:t>
      </w:r>
      <w:r w:rsidR="001A3F0C">
        <w:rPr>
          <w:sz w:val="22"/>
          <w:szCs w:val="22"/>
          <w:lang w:val="es-ES_tradnl"/>
        </w:rPr>
        <w:t>de</w:t>
      </w:r>
      <w:r w:rsidR="007125F0" w:rsidRPr="001A3F0C">
        <w:rPr>
          <w:sz w:val="22"/>
          <w:szCs w:val="22"/>
          <w:lang w:val="es-ES_tradnl"/>
        </w:rPr>
        <w:t xml:space="preserve">crecimiento </w:t>
      </w:r>
      <w:r w:rsidR="007125F0" w:rsidRPr="00F25C8E">
        <w:rPr>
          <w:sz w:val="22"/>
          <w:szCs w:val="22"/>
          <w:lang w:val="es-ES_tradnl"/>
        </w:rPr>
        <w:t>de la población en algunas zonas rurales. E</w:t>
      </w:r>
      <w:r w:rsidR="005F40C7" w:rsidRPr="00F25C8E">
        <w:rPr>
          <w:sz w:val="22"/>
          <w:szCs w:val="22"/>
          <w:lang w:val="es-ES_tradnl"/>
        </w:rPr>
        <w:t>n gran parte, e</w:t>
      </w:r>
      <w:r w:rsidR="007125F0" w:rsidRPr="00F25C8E">
        <w:rPr>
          <w:sz w:val="22"/>
          <w:szCs w:val="22"/>
          <w:lang w:val="es-ES_tradnl"/>
        </w:rPr>
        <w:t>sto está motivado por la percepción de</w:t>
      </w:r>
      <w:r w:rsidR="005F40C7" w:rsidRPr="00F25C8E">
        <w:rPr>
          <w:sz w:val="22"/>
          <w:szCs w:val="22"/>
          <w:lang w:val="es-ES_tradnl"/>
        </w:rPr>
        <w:t xml:space="preserve"> un mayor</w:t>
      </w:r>
      <w:r w:rsidR="007125F0" w:rsidRPr="00F25C8E">
        <w:rPr>
          <w:sz w:val="22"/>
          <w:szCs w:val="22"/>
          <w:lang w:val="es-ES_tradnl"/>
        </w:rPr>
        <w:t xml:space="preserve"> acceso al trabajo, la educación, </w:t>
      </w:r>
      <w:r w:rsidR="005F40C7" w:rsidRPr="00F25C8E">
        <w:rPr>
          <w:sz w:val="22"/>
          <w:szCs w:val="22"/>
          <w:lang w:val="es-ES_tradnl"/>
        </w:rPr>
        <w:t xml:space="preserve">los </w:t>
      </w:r>
      <w:r w:rsidR="007125F0" w:rsidRPr="00F25C8E">
        <w:rPr>
          <w:sz w:val="22"/>
          <w:szCs w:val="22"/>
          <w:lang w:val="es-ES_tradnl"/>
        </w:rPr>
        <w:t xml:space="preserve">servicios básicos y la infraestructura física en las zonas </w:t>
      </w:r>
      <w:proofErr w:type="gramStart"/>
      <w:r w:rsidR="007125F0" w:rsidRPr="00F25C8E">
        <w:rPr>
          <w:sz w:val="22"/>
          <w:szCs w:val="22"/>
          <w:lang w:val="es-ES_tradnl"/>
        </w:rPr>
        <w:t>urbanas</w:t>
      </w:r>
      <w:proofErr w:type="gramEnd"/>
      <w:r w:rsidR="007125F0" w:rsidRPr="00F25C8E">
        <w:rPr>
          <w:sz w:val="22"/>
          <w:szCs w:val="22"/>
          <w:lang w:val="es-ES_tradnl"/>
        </w:rPr>
        <w:t xml:space="preserve">. También se ha producido </w:t>
      </w:r>
      <w:r w:rsidR="005F40C7" w:rsidRPr="00F25C8E">
        <w:rPr>
          <w:sz w:val="22"/>
          <w:szCs w:val="22"/>
          <w:lang w:val="es-ES_tradnl"/>
        </w:rPr>
        <w:t>un</w:t>
      </w:r>
      <w:r w:rsidR="007125F0" w:rsidRPr="00F25C8E">
        <w:rPr>
          <w:sz w:val="22"/>
          <w:szCs w:val="22"/>
          <w:lang w:val="es-ES_tradnl"/>
        </w:rPr>
        <w:t>a migración internacional importante, que data de la crisis financiera de 1998-2000. Para el año 2007, entre 1,4 y 1,6 millones de personas habían emigrado, principal</w:t>
      </w:r>
      <w:r w:rsidR="005F40C7" w:rsidRPr="00F25C8E">
        <w:rPr>
          <w:sz w:val="22"/>
          <w:szCs w:val="22"/>
          <w:lang w:val="es-ES_tradnl"/>
        </w:rPr>
        <w:t>mente</w:t>
      </w:r>
      <w:r w:rsidR="007125F0" w:rsidRPr="00F25C8E">
        <w:rPr>
          <w:sz w:val="22"/>
          <w:szCs w:val="22"/>
          <w:lang w:val="es-ES_tradnl"/>
        </w:rPr>
        <w:t xml:space="preserve"> </w:t>
      </w:r>
      <w:r w:rsidR="005F40C7" w:rsidRPr="00F25C8E">
        <w:rPr>
          <w:sz w:val="22"/>
          <w:szCs w:val="22"/>
          <w:lang w:val="es-ES_tradnl"/>
        </w:rPr>
        <w:t xml:space="preserve">a </w:t>
      </w:r>
      <w:r w:rsidR="007125F0" w:rsidRPr="00F25C8E">
        <w:rPr>
          <w:sz w:val="22"/>
          <w:szCs w:val="22"/>
          <w:lang w:val="es-ES_tradnl"/>
        </w:rPr>
        <w:t>EE</w:t>
      </w:r>
      <w:r w:rsidR="005F40C7" w:rsidRPr="00F25C8E">
        <w:rPr>
          <w:sz w:val="22"/>
          <w:szCs w:val="22"/>
          <w:lang w:val="es-ES_tradnl"/>
        </w:rPr>
        <w:t xml:space="preserve"> </w:t>
      </w:r>
      <w:r w:rsidR="007125F0" w:rsidRPr="00F25C8E">
        <w:rPr>
          <w:sz w:val="22"/>
          <w:szCs w:val="22"/>
          <w:lang w:val="es-ES_tradnl"/>
        </w:rPr>
        <w:t xml:space="preserve">UU (34%), Perú (17,1%), Colombia (12%) y España (11%). En el último período intercensal, y al parecer como resultado de la crisis financiera mundial, </w:t>
      </w:r>
      <w:r w:rsidR="00451AD1" w:rsidRPr="00F25C8E">
        <w:rPr>
          <w:sz w:val="22"/>
          <w:szCs w:val="22"/>
          <w:lang w:val="es-ES_tradnl"/>
        </w:rPr>
        <w:t>se hallaron</w:t>
      </w:r>
      <w:r w:rsidR="007125F0" w:rsidRPr="00F25C8E">
        <w:rPr>
          <w:sz w:val="22"/>
          <w:szCs w:val="22"/>
          <w:lang w:val="es-ES_tradnl"/>
        </w:rPr>
        <w:t xml:space="preserve"> indicios de un flujo de retorno de los migrantes.</w:t>
      </w:r>
    </w:p>
    <w:p w14:paraId="59997F0E" w14:textId="77777777" w:rsidR="00263271" w:rsidRPr="00F25C8E" w:rsidRDefault="00263271" w:rsidP="00263271">
      <w:pPr>
        <w:tabs>
          <w:tab w:val="left" w:pos="720"/>
        </w:tabs>
        <w:jc w:val="both"/>
        <w:rPr>
          <w:rFonts w:cs="Times New Roman"/>
          <w:sz w:val="22"/>
          <w:szCs w:val="22"/>
          <w:lang w:val="es-ES_tradnl"/>
        </w:rPr>
      </w:pPr>
    </w:p>
    <w:p w14:paraId="70AC280E" w14:textId="77777777" w:rsidR="00465838" w:rsidRPr="00F25C8E" w:rsidRDefault="006775E5" w:rsidP="007125F0">
      <w:pPr>
        <w:pStyle w:val="Para"/>
        <w:numPr>
          <w:ilvl w:val="0"/>
          <w:numId w:val="15"/>
        </w:numPr>
        <w:jc w:val="both"/>
        <w:rPr>
          <w:sz w:val="22"/>
          <w:szCs w:val="22"/>
          <w:lang w:val="es-ES_tradnl"/>
        </w:rPr>
      </w:pPr>
      <w:r w:rsidRPr="00F25C8E">
        <w:rPr>
          <w:sz w:val="22"/>
          <w:szCs w:val="22"/>
          <w:lang w:val="es-ES_tradnl"/>
        </w:rPr>
        <w:t xml:space="preserve"> </w:t>
      </w:r>
      <w:r w:rsidR="007125F0" w:rsidRPr="00F25C8E">
        <w:rPr>
          <w:sz w:val="22"/>
          <w:szCs w:val="22"/>
          <w:lang w:val="es-ES_tradnl"/>
        </w:rPr>
        <w:t>En 2012, entre el 25,3 y el 28,6% de la población</w:t>
      </w:r>
      <w:r w:rsidR="006404E7" w:rsidRPr="00F25C8E">
        <w:rPr>
          <w:sz w:val="22"/>
          <w:szCs w:val="22"/>
          <w:lang w:val="es-ES_tradnl"/>
        </w:rPr>
        <w:t xml:space="preserve"> estaba</w:t>
      </w:r>
      <w:r w:rsidR="007125F0" w:rsidRPr="00F25C8E">
        <w:rPr>
          <w:sz w:val="22"/>
          <w:szCs w:val="22"/>
          <w:lang w:val="es-ES_tradnl"/>
        </w:rPr>
        <w:t xml:space="preserve"> debajo del umbral de pobreza ($ 2</w:t>
      </w:r>
      <w:r w:rsidR="006404E7" w:rsidRPr="00F25C8E">
        <w:rPr>
          <w:sz w:val="22"/>
          <w:szCs w:val="22"/>
          <w:lang w:val="es-ES_tradnl"/>
        </w:rPr>
        <w:t>,</w:t>
      </w:r>
      <w:r w:rsidR="007125F0" w:rsidRPr="00F25C8E">
        <w:rPr>
          <w:sz w:val="22"/>
          <w:szCs w:val="22"/>
          <w:lang w:val="es-ES_tradnl"/>
        </w:rPr>
        <w:t>47/</w:t>
      </w:r>
      <w:r w:rsidR="006404E7" w:rsidRPr="00F25C8E">
        <w:rPr>
          <w:sz w:val="22"/>
          <w:szCs w:val="22"/>
          <w:lang w:val="es-ES_tradnl"/>
        </w:rPr>
        <w:t xml:space="preserve">día). </w:t>
      </w:r>
      <w:r w:rsidR="002C1938">
        <w:rPr>
          <w:sz w:val="22"/>
          <w:szCs w:val="22"/>
          <w:lang w:val="es-ES_tradnl"/>
        </w:rPr>
        <w:t>Existe</w:t>
      </w:r>
      <w:r w:rsidR="006404E7" w:rsidRPr="00F25C8E">
        <w:rPr>
          <w:sz w:val="22"/>
          <w:szCs w:val="22"/>
          <w:lang w:val="es-ES_tradnl"/>
        </w:rPr>
        <w:t xml:space="preserve"> una brecha urbana</w:t>
      </w:r>
      <w:r w:rsidR="007125F0" w:rsidRPr="00F25C8E">
        <w:rPr>
          <w:sz w:val="22"/>
          <w:szCs w:val="22"/>
          <w:lang w:val="es-ES_tradnl"/>
        </w:rPr>
        <w:t xml:space="preserve">/rural aguda: la tasa de pobreza </w:t>
      </w:r>
      <w:r w:rsidR="006404E7" w:rsidRPr="00F25C8E">
        <w:rPr>
          <w:sz w:val="22"/>
          <w:szCs w:val="22"/>
          <w:lang w:val="es-ES_tradnl"/>
        </w:rPr>
        <w:t>por</w:t>
      </w:r>
      <w:r w:rsidR="007125F0" w:rsidRPr="00F25C8E">
        <w:rPr>
          <w:sz w:val="22"/>
          <w:szCs w:val="22"/>
          <w:lang w:val="es-ES_tradnl"/>
        </w:rPr>
        <w:t xml:space="preserve"> ingresos en las </w:t>
      </w:r>
      <w:r w:rsidR="00451AD1" w:rsidRPr="00F25C8E">
        <w:rPr>
          <w:sz w:val="22"/>
          <w:szCs w:val="22"/>
          <w:lang w:val="es-ES_tradnl"/>
        </w:rPr>
        <w:t>zonas urbanas es del 24,9% y</w:t>
      </w:r>
      <w:r w:rsidR="007125F0" w:rsidRPr="00F25C8E">
        <w:rPr>
          <w:sz w:val="22"/>
          <w:szCs w:val="22"/>
          <w:lang w:val="es-ES_tradnl"/>
        </w:rPr>
        <w:t xml:space="preserve"> en las</w:t>
      </w:r>
      <w:r w:rsidR="00451AD1" w:rsidRPr="00F25C8E">
        <w:rPr>
          <w:sz w:val="22"/>
          <w:szCs w:val="22"/>
          <w:lang w:val="es-ES_tradnl"/>
        </w:rPr>
        <w:t xml:space="preserve"> zonas rurales es del 61,5%. La</w:t>
      </w:r>
      <w:r w:rsidR="00444480" w:rsidRPr="00F25C8E">
        <w:rPr>
          <w:sz w:val="22"/>
          <w:szCs w:val="22"/>
          <w:lang w:val="es-ES_tradnl"/>
        </w:rPr>
        <w:t>s</w:t>
      </w:r>
      <w:r w:rsidR="00451AD1" w:rsidRPr="00F25C8E">
        <w:rPr>
          <w:sz w:val="22"/>
          <w:szCs w:val="22"/>
          <w:lang w:val="es-ES_tradnl"/>
        </w:rPr>
        <w:t xml:space="preserve"> </w:t>
      </w:r>
      <w:r w:rsidR="00451AD1" w:rsidRPr="00F25C8E">
        <w:rPr>
          <w:rFonts w:eastAsia="Calibri"/>
          <w:sz w:val="22"/>
          <w:szCs w:val="22"/>
          <w:lang w:val="es-ES_tradnl"/>
        </w:rPr>
        <w:t>regi</w:t>
      </w:r>
      <w:r w:rsidR="00444480" w:rsidRPr="00F25C8E">
        <w:rPr>
          <w:rFonts w:eastAsia="Calibri"/>
          <w:sz w:val="22"/>
          <w:szCs w:val="22"/>
          <w:lang w:val="es-ES_tradnl"/>
        </w:rPr>
        <w:t>o</w:t>
      </w:r>
      <w:r w:rsidR="00451AD1" w:rsidRPr="00F25C8E">
        <w:rPr>
          <w:rFonts w:eastAsia="Calibri"/>
          <w:sz w:val="22"/>
          <w:szCs w:val="22"/>
          <w:lang w:val="es-ES_tradnl"/>
        </w:rPr>
        <w:t>n</w:t>
      </w:r>
      <w:r w:rsidR="00444480" w:rsidRPr="00F25C8E">
        <w:rPr>
          <w:rFonts w:eastAsia="Calibri"/>
          <w:sz w:val="22"/>
          <w:szCs w:val="22"/>
          <w:lang w:val="es-ES_tradnl"/>
        </w:rPr>
        <w:t>es</w:t>
      </w:r>
      <w:r w:rsidR="00451AD1" w:rsidRPr="00F25C8E">
        <w:rPr>
          <w:rFonts w:eastAsia="Calibri"/>
          <w:sz w:val="22"/>
          <w:szCs w:val="22"/>
          <w:lang w:val="es-ES_tradnl"/>
        </w:rPr>
        <w:t xml:space="preserve"> </w:t>
      </w:r>
      <w:r w:rsidR="00444480" w:rsidRPr="00F25C8E">
        <w:rPr>
          <w:rFonts w:eastAsia="Calibri"/>
          <w:sz w:val="22"/>
          <w:szCs w:val="22"/>
          <w:lang w:val="es-ES_tradnl"/>
        </w:rPr>
        <w:t>a</w:t>
      </w:r>
      <w:r w:rsidR="00451AD1" w:rsidRPr="00F25C8E">
        <w:rPr>
          <w:rFonts w:eastAsia="Calibri"/>
          <w:sz w:val="22"/>
          <w:szCs w:val="22"/>
          <w:lang w:val="es-ES_tradnl"/>
        </w:rPr>
        <w:t>maz</w:t>
      </w:r>
      <w:r w:rsidR="00444480" w:rsidRPr="00F25C8E">
        <w:rPr>
          <w:rFonts w:eastAsia="Calibri"/>
          <w:sz w:val="22"/>
          <w:szCs w:val="22"/>
          <w:lang w:val="es-ES_tradnl"/>
        </w:rPr>
        <w:t>ó</w:t>
      </w:r>
      <w:r w:rsidR="00451AD1" w:rsidRPr="00F25C8E">
        <w:rPr>
          <w:rFonts w:eastAsia="Calibri"/>
          <w:sz w:val="22"/>
          <w:szCs w:val="22"/>
          <w:lang w:val="es-ES_tradnl"/>
        </w:rPr>
        <w:t>n</w:t>
      </w:r>
      <w:r w:rsidR="00444480" w:rsidRPr="00F25C8E">
        <w:rPr>
          <w:rFonts w:eastAsia="Calibri"/>
          <w:sz w:val="22"/>
          <w:szCs w:val="22"/>
          <w:lang w:val="es-ES_tradnl"/>
        </w:rPr>
        <w:t>ic</w:t>
      </w:r>
      <w:r w:rsidR="00451AD1" w:rsidRPr="00F25C8E">
        <w:rPr>
          <w:rFonts w:eastAsia="Calibri"/>
          <w:sz w:val="22"/>
          <w:szCs w:val="22"/>
          <w:lang w:val="es-ES_tradnl"/>
        </w:rPr>
        <w:t xml:space="preserve">a </w:t>
      </w:r>
      <w:r w:rsidR="00451AD1" w:rsidRPr="00F25C8E">
        <w:rPr>
          <w:sz w:val="22"/>
          <w:szCs w:val="22"/>
          <w:lang w:val="es-ES_tradnl"/>
        </w:rPr>
        <w:t xml:space="preserve">y </w:t>
      </w:r>
      <w:r w:rsidR="00915AA6" w:rsidRPr="00F25C8E">
        <w:rPr>
          <w:sz w:val="22"/>
          <w:szCs w:val="22"/>
          <w:lang w:val="es-ES_tradnl"/>
        </w:rPr>
        <w:t>costera</w:t>
      </w:r>
      <w:r w:rsidR="007125F0" w:rsidRPr="00F25C8E">
        <w:rPr>
          <w:sz w:val="22"/>
          <w:szCs w:val="22"/>
          <w:lang w:val="es-ES_tradnl"/>
        </w:rPr>
        <w:t xml:space="preserve"> </w:t>
      </w:r>
      <w:r w:rsidR="00444480" w:rsidRPr="00F25C8E">
        <w:rPr>
          <w:sz w:val="22"/>
          <w:szCs w:val="22"/>
          <w:lang w:val="es-ES_tradnl"/>
        </w:rPr>
        <w:t>tienen los</w:t>
      </w:r>
      <w:r w:rsidR="007125F0" w:rsidRPr="00F25C8E">
        <w:rPr>
          <w:sz w:val="22"/>
          <w:szCs w:val="22"/>
          <w:lang w:val="es-ES_tradnl"/>
        </w:rPr>
        <w:t xml:space="preserve"> niveles de pobreza más altos del país.</w:t>
      </w:r>
    </w:p>
    <w:p w14:paraId="1789977A" w14:textId="77777777" w:rsidR="00263271" w:rsidRPr="00F25C8E" w:rsidRDefault="00263271" w:rsidP="00263271">
      <w:pPr>
        <w:tabs>
          <w:tab w:val="left" w:pos="720"/>
        </w:tabs>
        <w:jc w:val="both"/>
        <w:rPr>
          <w:rFonts w:cs="Times New Roman"/>
          <w:sz w:val="22"/>
          <w:szCs w:val="22"/>
          <w:lang w:val="es-ES_tradnl"/>
        </w:rPr>
      </w:pPr>
    </w:p>
    <w:p w14:paraId="1484D680" w14:textId="77777777" w:rsidR="00263271" w:rsidRPr="00F25C8E" w:rsidRDefault="006775E5" w:rsidP="00037CA8">
      <w:pPr>
        <w:pStyle w:val="Para"/>
        <w:numPr>
          <w:ilvl w:val="0"/>
          <w:numId w:val="15"/>
        </w:numPr>
        <w:tabs>
          <w:tab w:val="left" w:pos="720"/>
        </w:tabs>
        <w:jc w:val="both"/>
        <w:rPr>
          <w:sz w:val="22"/>
          <w:szCs w:val="22"/>
          <w:lang w:val="es-ES_tradnl"/>
        </w:rPr>
      </w:pPr>
      <w:r w:rsidRPr="00F25C8E">
        <w:rPr>
          <w:rFonts w:eastAsia="Calibri"/>
          <w:sz w:val="22"/>
          <w:szCs w:val="22"/>
          <w:lang w:val="es-ES_tradnl"/>
        </w:rPr>
        <w:t xml:space="preserve"> </w:t>
      </w:r>
      <w:r w:rsidR="00037CA8" w:rsidRPr="00F25C8E">
        <w:rPr>
          <w:rFonts w:eastAsia="Calibri"/>
          <w:sz w:val="22"/>
          <w:szCs w:val="22"/>
          <w:lang w:val="es-ES_tradnl"/>
        </w:rPr>
        <w:t>La Amazon</w:t>
      </w:r>
      <w:r w:rsidR="00CB616D" w:rsidRPr="00F25C8E">
        <w:rPr>
          <w:rFonts w:eastAsia="Calibri"/>
          <w:sz w:val="22"/>
          <w:szCs w:val="22"/>
          <w:lang w:val="es-ES_tradnl"/>
        </w:rPr>
        <w:t>ía</w:t>
      </w:r>
      <w:r w:rsidR="00037CA8" w:rsidRPr="00F25C8E">
        <w:rPr>
          <w:rFonts w:eastAsia="Calibri"/>
          <w:sz w:val="22"/>
          <w:szCs w:val="22"/>
          <w:lang w:val="es-ES_tradnl"/>
        </w:rPr>
        <w:t xml:space="preserve"> ha sido un polo de atracción </w:t>
      </w:r>
      <w:r w:rsidR="00CB616D" w:rsidRPr="00F25C8E">
        <w:rPr>
          <w:rFonts w:eastAsia="Calibri"/>
          <w:sz w:val="22"/>
          <w:szCs w:val="22"/>
          <w:lang w:val="es-ES_tradnl"/>
        </w:rPr>
        <w:t>para</w:t>
      </w:r>
      <w:r w:rsidR="00037CA8" w:rsidRPr="00F25C8E">
        <w:rPr>
          <w:rFonts w:eastAsia="Calibri"/>
          <w:sz w:val="22"/>
          <w:szCs w:val="22"/>
          <w:lang w:val="es-ES_tradnl"/>
        </w:rPr>
        <w:t xml:space="preserve"> la población, debido a una combinación de iniciativas de reforma agraria y auge petr</w:t>
      </w:r>
      <w:r w:rsidR="00CB616D" w:rsidRPr="00F25C8E">
        <w:rPr>
          <w:rFonts w:eastAsia="Calibri"/>
          <w:sz w:val="22"/>
          <w:szCs w:val="22"/>
          <w:lang w:val="es-ES_tradnl"/>
        </w:rPr>
        <w:t>o</w:t>
      </w:r>
      <w:r w:rsidR="00037CA8" w:rsidRPr="00F25C8E">
        <w:rPr>
          <w:rFonts w:eastAsia="Calibri"/>
          <w:sz w:val="22"/>
          <w:szCs w:val="22"/>
          <w:lang w:val="es-ES_tradnl"/>
        </w:rPr>
        <w:t>le</w:t>
      </w:r>
      <w:r w:rsidR="00CB616D" w:rsidRPr="00F25C8E">
        <w:rPr>
          <w:rFonts w:eastAsia="Calibri"/>
          <w:sz w:val="22"/>
          <w:szCs w:val="22"/>
          <w:lang w:val="es-ES_tradnl"/>
        </w:rPr>
        <w:t>r</w:t>
      </w:r>
      <w:r w:rsidR="00037CA8" w:rsidRPr="00F25C8E">
        <w:rPr>
          <w:rFonts w:eastAsia="Calibri"/>
          <w:sz w:val="22"/>
          <w:szCs w:val="22"/>
          <w:lang w:val="es-ES_tradnl"/>
        </w:rPr>
        <w:t>o; a finales de la década de 1980, esta región t</w:t>
      </w:r>
      <w:r w:rsidR="00451AD1" w:rsidRPr="00F25C8E">
        <w:rPr>
          <w:rFonts w:eastAsia="Calibri"/>
          <w:sz w:val="22"/>
          <w:szCs w:val="22"/>
          <w:lang w:val="es-ES_tradnl"/>
        </w:rPr>
        <w:t>uvo</w:t>
      </w:r>
      <w:r w:rsidR="00037CA8" w:rsidRPr="00F25C8E">
        <w:rPr>
          <w:rFonts w:eastAsia="Calibri"/>
          <w:sz w:val="22"/>
          <w:szCs w:val="22"/>
          <w:lang w:val="es-ES_tradnl"/>
        </w:rPr>
        <w:t xml:space="preserve"> una de las tasas de deforestación más altas de toda la cuenca del Amazonas, en torno al 2%/año</w:t>
      </w:r>
      <w:r w:rsidR="00477836" w:rsidRPr="00F25C8E">
        <w:rPr>
          <w:rFonts w:eastAsia="Calibri"/>
          <w:sz w:val="22"/>
          <w:szCs w:val="22"/>
          <w:lang w:val="es-ES_tradnl"/>
        </w:rPr>
        <w:t>,</w:t>
      </w:r>
      <w:r w:rsidR="00037CA8" w:rsidRPr="00F25C8E">
        <w:rPr>
          <w:rFonts w:eastAsia="Calibri"/>
          <w:sz w:val="22"/>
          <w:szCs w:val="22"/>
          <w:vertAlign w:val="superscript"/>
          <w:lang w:val="es-ES_tradnl"/>
        </w:rPr>
        <w:footnoteReference w:id="10"/>
      </w:r>
      <w:r w:rsidR="00037CA8" w:rsidRPr="00F25C8E">
        <w:rPr>
          <w:rFonts w:eastAsia="Calibri"/>
          <w:sz w:val="22"/>
          <w:szCs w:val="22"/>
          <w:lang w:val="es-ES_tradnl"/>
        </w:rPr>
        <w:t xml:space="preserve"> en gran parte debido a la </w:t>
      </w:r>
      <w:r w:rsidR="00232479">
        <w:rPr>
          <w:rFonts w:eastAsia="Calibri"/>
          <w:sz w:val="22"/>
          <w:szCs w:val="22"/>
          <w:lang w:val="es-ES_tradnl"/>
        </w:rPr>
        <w:t>subsistencia por la agricultura de</w:t>
      </w:r>
      <w:r w:rsidR="00037CA8" w:rsidRPr="00F25C8E">
        <w:rPr>
          <w:rFonts w:eastAsia="Calibri"/>
          <w:sz w:val="22"/>
          <w:szCs w:val="22"/>
          <w:lang w:val="es-ES_tradnl"/>
        </w:rPr>
        <w:t xml:space="preserve"> colonos no indígenas. La </w:t>
      </w:r>
      <w:r w:rsidR="00477836" w:rsidRPr="00F25C8E">
        <w:rPr>
          <w:rFonts w:eastAsia="Calibri"/>
          <w:sz w:val="22"/>
          <w:szCs w:val="22"/>
          <w:lang w:val="es-ES_tradnl"/>
        </w:rPr>
        <w:t>C</w:t>
      </w:r>
      <w:r w:rsidR="00037CA8" w:rsidRPr="00F25C8E">
        <w:rPr>
          <w:rFonts w:eastAsia="Calibri"/>
          <w:sz w:val="22"/>
          <w:szCs w:val="22"/>
          <w:lang w:val="es-ES_tradnl"/>
        </w:rPr>
        <w:t xml:space="preserve">osta ha sido objeto de inmigración interna </w:t>
      </w:r>
      <w:r w:rsidR="00477836" w:rsidRPr="00F25C8E">
        <w:rPr>
          <w:rFonts w:eastAsia="Calibri"/>
          <w:sz w:val="22"/>
          <w:szCs w:val="22"/>
          <w:lang w:val="es-ES_tradnl"/>
        </w:rPr>
        <w:t>por</w:t>
      </w:r>
      <w:r w:rsidR="00037CA8" w:rsidRPr="00F25C8E">
        <w:rPr>
          <w:rFonts w:eastAsia="Calibri"/>
          <w:sz w:val="22"/>
          <w:szCs w:val="22"/>
          <w:lang w:val="es-ES_tradnl"/>
        </w:rPr>
        <w:t xml:space="preserve"> la disponibilidad de tierras </w:t>
      </w:r>
      <w:r w:rsidR="00232479">
        <w:rPr>
          <w:rFonts w:eastAsia="Calibri"/>
          <w:sz w:val="22"/>
          <w:szCs w:val="22"/>
          <w:lang w:val="es-ES_tradnl"/>
        </w:rPr>
        <w:t xml:space="preserve">a ser colonizadas </w:t>
      </w:r>
      <w:r w:rsidR="00037CA8" w:rsidRPr="00F25C8E">
        <w:rPr>
          <w:rFonts w:eastAsia="Calibri"/>
          <w:sz w:val="22"/>
          <w:szCs w:val="22"/>
          <w:lang w:val="es-ES_tradnl"/>
        </w:rPr>
        <w:t xml:space="preserve">y el desarrollo de la agricultura comercial; mientras que muchas otras partes del país se han visto afectadas por la emigración, ya sea desde las zonas rurales a los centros urbanos o </w:t>
      </w:r>
      <w:r w:rsidR="00477836" w:rsidRPr="00F25C8E">
        <w:rPr>
          <w:rFonts w:eastAsia="Calibri"/>
          <w:sz w:val="22"/>
          <w:szCs w:val="22"/>
          <w:lang w:val="es-ES_tradnl"/>
        </w:rPr>
        <w:t>al exterior</w:t>
      </w:r>
      <w:r w:rsidR="00037CA8" w:rsidRPr="00F25C8E">
        <w:rPr>
          <w:rFonts w:eastAsia="Calibri"/>
          <w:sz w:val="22"/>
          <w:szCs w:val="22"/>
          <w:lang w:val="es-ES_tradnl"/>
        </w:rPr>
        <w:t xml:space="preserve">. Los Andes tropicales son paisajes culturales con una larga historia de ocupación humana, pero se han visto </w:t>
      </w:r>
      <w:r w:rsidR="00915AA6" w:rsidRPr="00F25C8E">
        <w:rPr>
          <w:rFonts w:eastAsia="Calibri"/>
          <w:sz w:val="22"/>
          <w:szCs w:val="22"/>
          <w:lang w:val="es-ES_tradnl"/>
        </w:rPr>
        <w:t xml:space="preserve">particularmente afectados </w:t>
      </w:r>
      <w:r w:rsidR="005F0ABA" w:rsidRPr="00F25C8E">
        <w:rPr>
          <w:rFonts w:eastAsia="Calibri"/>
          <w:sz w:val="22"/>
          <w:szCs w:val="22"/>
          <w:lang w:val="es-ES_tradnl"/>
        </w:rPr>
        <w:t xml:space="preserve">por </w:t>
      </w:r>
      <w:r w:rsidR="00915AA6" w:rsidRPr="00F25C8E">
        <w:rPr>
          <w:rFonts w:eastAsia="Calibri"/>
          <w:sz w:val="22"/>
          <w:szCs w:val="22"/>
          <w:lang w:val="es-ES_tradnl"/>
        </w:rPr>
        <w:t xml:space="preserve">el avance de una frontera </w:t>
      </w:r>
      <w:r w:rsidR="00EB07B3" w:rsidRPr="00EB07B3">
        <w:rPr>
          <w:rFonts w:eastAsia="Calibri"/>
          <w:sz w:val="22"/>
          <w:szCs w:val="22"/>
          <w:lang w:val="es-ES_tradnl"/>
        </w:rPr>
        <w:t>agrícola</w:t>
      </w:r>
      <w:r w:rsidR="00037CA8" w:rsidRPr="00F25C8E">
        <w:rPr>
          <w:rFonts w:eastAsia="Calibri"/>
          <w:sz w:val="22"/>
          <w:szCs w:val="22"/>
          <w:lang w:val="es-ES_tradnl"/>
        </w:rPr>
        <w:t xml:space="preserve"> en el </w:t>
      </w:r>
      <w:r w:rsidR="00037CA8" w:rsidRPr="00F25C8E">
        <w:rPr>
          <w:rFonts w:eastAsia="Calibri"/>
          <w:sz w:val="22"/>
          <w:szCs w:val="22"/>
          <w:lang w:val="es-ES_tradnl"/>
        </w:rPr>
        <w:lastRenderedPageBreak/>
        <w:t>siglo pasado: la Reforma Agraria</w:t>
      </w:r>
      <w:r w:rsidR="00037CA8" w:rsidRPr="00F25C8E">
        <w:rPr>
          <w:rFonts w:eastAsia="Calibri"/>
          <w:sz w:val="22"/>
          <w:szCs w:val="22"/>
          <w:vertAlign w:val="superscript"/>
          <w:lang w:val="es-ES_tradnl"/>
        </w:rPr>
        <w:footnoteReference w:id="11"/>
      </w:r>
      <w:r w:rsidR="00037CA8" w:rsidRPr="00F25C8E">
        <w:rPr>
          <w:rFonts w:eastAsia="Calibri"/>
          <w:sz w:val="22"/>
          <w:szCs w:val="22"/>
          <w:lang w:val="es-ES_tradnl"/>
        </w:rPr>
        <w:t xml:space="preserve"> de la década de 1960 dio lugar a la subdivisión de grandes latifundios en minifundios, ubicado</w:t>
      </w:r>
      <w:r w:rsidR="00915AA6" w:rsidRPr="00F25C8E">
        <w:rPr>
          <w:rFonts w:eastAsia="Calibri"/>
          <w:sz w:val="22"/>
          <w:szCs w:val="22"/>
          <w:lang w:val="es-ES_tradnl"/>
        </w:rPr>
        <w:t>s</w:t>
      </w:r>
      <w:r w:rsidR="00037CA8" w:rsidRPr="00F25C8E">
        <w:rPr>
          <w:rFonts w:eastAsia="Calibri"/>
          <w:sz w:val="22"/>
          <w:szCs w:val="22"/>
          <w:lang w:val="es-ES_tradnl"/>
        </w:rPr>
        <w:t xml:space="preserve"> principalmente en pendiente</w:t>
      </w:r>
      <w:r w:rsidR="00451AD1" w:rsidRPr="00F25C8E">
        <w:rPr>
          <w:rFonts w:eastAsia="Calibri"/>
          <w:sz w:val="22"/>
          <w:szCs w:val="22"/>
          <w:lang w:val="es-ES_tradnl"/>
        </w:rPr>
        <w:t>s pronunciadas (</w:t>
      </w:r>
      <w:r w:rsidR="00037CA8" w:rsidRPr="00F25C8E">
        <w:rPr>
          <w:rFonts w:eastAsia="Calibri"/>
          <w:sz w:val="22"/>
          <w:szCs w:val="22"/>
          <w:lang w:val="es-ES_tradnl"/>
        </w:rPr>
        <w:t xml:space="preserve">hasta el 70%), donde la deforestación, el sobrepastoreo y los incendios han provocado una grave erosión del suelo. Se estima que entre el 80 y el 85% </w:t>
      </w:r>
      <w:r w:rsidR="00915AA6" w:rsidRPr="00F25C8E">
        <w:rPr>
          <w:rFonts w:eastAsia="Calibri"/>
          <w:sz w:val="22"/>
          <w:szCs w:val="22"/>
          <w:lang w:val="es-ES_tradnl"/>
        </w:rPr>
        <w:t xml:space="preserve">de </w:t>
      </w:r>
      <w:r w:rsidR="00037CA8" w:rsidRPr="00F25C8E">
        <w:rPr>
          <w:rFonts w:eastAsia="Calibri"/>
          <w:sz w:val="22"/>
          <w:szCs w:val="22"/>
          <w:lang w:val="es-ES_tradnl"/>
        </w:rPr>
        <w:t>hábitats nativos andinos han desaparecido hasta la fecha</w:t>
      </w:r>
      <w:r w:rsidR="005538BC" w:rsidRPr="00F25C8E">
        <w:rPr>
          <w:rFonts w:eastAsia="Calibri"/>
          <w:sz w:val="22"/>
          <w:szCs w:val="22"/>
          <w:lang w:val="es-ES_tradnl"/>
        </w:rPr>
        <w:t>,</w:t>
      </w:r>
      <w:r w:rsidR="00037CA8" w:rsidRPr="00F25C8E">
        <w:rPr>
          <w:rFonts w:eastAsia="Calibri"/>
          <w:sz w:val="22"/>
          <w:szCs w:val="22"/>
          <w:vertAlign w:val="superscript"/>
          <w:lang w:val="es-ES_tradnl"/>
        </w:rPr>
        <w:footnoteReference w:id="12"/>
      </w:r>
      <w:r w:rsidR="00037CA8" w:rsidRPr="00F25C8E">
        <w:rPr>
          <w:rFonts w:eastAsia="Calibri"/>
          <w:sz w:val="22"/>
          <w:szCs w:val="22"/>
          <w:lang w:val="es-ES_tradnl"/>
        </w:rPr>
        <w:t xml:space="preserve"> lo que resulta en un </w:t>
      </w:r>
      <w:r w:rsidR="005538BC" w:rsidRPr="00F25C8E">
        <w:rPr>
          <w:rFonts w:eastAsia="Calibri"/>
          <w:sz w:val="22"/>
          <w:szCs w:val="22"/>
          <w:lang w:val="es-ES_tradnl"/>
        </w:rPr>
        <w:t>“</w:t>
      </w:r>
      <w:r w:rsidR="00037CA8" w:rsidRPr="00F25C8E">
        <w:rPr>
          <w:rFonts w:eastAsia="Calibri"/>
          <w:sz w:val="22"/>
          <w:szCs w:val="22"/>
          <w:lang w:val="es-ES_tradnl"/>
        </w:rPr>
        <w:t>punto caliente</w:t>
      </w:r>
      <w:r w:rsidR="005538BC" w:rsidRPr="00F25C8E">
        <w:rPr>
          <w:rFonts w:eastAsia="Calibri"/>
          <w:sz w:val="22"/>
          <w:szCs w:val="22"/>
          <w:lang w:val="es-ES_tradnl"/>
        </w:rPr>
        <w:t>”</w:t>
      </w:r>
      <w:r w:rsidR="00037CA8" w:rsidRPr="00F25C8E">
        <w:rPr>
          <w:rFonts w:eastAsia="Calibri"/>
          <w:sz w:val="22"/>
          <w:szCs w:val="22"/>
          <w:lang w:val="es-ES_tradnl"/>
        </w:rPr>
        <w:t xml:space="preserve"> </w:t>
      </w:r>
      <w:r w:rsidR="00915AA6" w:rsidRPr="00F25C8E">
        <w:rPr>
          <w:rFonts w:eastAsia="Calibri"/>
          <w:sz w:val="22"/>
          <w:szCs w:val="22"/>
          <w:lang w:val="es-ES_tradnl"/>
        </w:rPr>
        <w:t>por la amenaza y</w:t>
      </w:r>
      <w:r w:rsidR="00037CA8" w:rsidRPr="00F25C8E">
        <w:rPr>
          <w:rFonts w:eastAsia="Calibri"/>
          <w:sz w:val="22"/>
          <w:szCs w:val="22"/>
          <w:lang w:val="es-ES_tradnl"/>
        </w:rPr>
        <w:t xml:space="preserve"> extinción </w:t>
      </w:r>
      <w:r w:rsidR="00915AA6" w:rsidRPr="00F25C8E">
        <w:rPr>
          <w:rFonts w:eastAsia="Calibri"/>
          <w:sz w:val="22"/>
          <w:szCs w:val="22"/>
          <w:lang w:val="es-ES_tradnl"/>
        </w:rPr>
        <w:t>que afecta</w:t>
      </w:r>
      <w:r w:rsidR="00037CA8" w:rsidRPr="00F25C8E">
        <w:rPr>
          <w:rFonts w:eastAsia="Calibri"/>
          <w:sz w:val="22"/>
          <w:szCs w:val="22"/>
          <w:lang w:val="es-ES_tradnl"/>
        </w:rPr>
        <w:t xml:space="preserve"> a la biota endémica de la región. Esto se agrava aún más por la minería y otras actividades extractivas, que son l</w:t>
      </w:r>
      <w:r w:rsidR="005538BC" w:rsidRPr="00F25C8E">
        <w:rPr>
          <w:rFonts w:eastAsia="Calibri"/>
          <w:sz w:val="22"/>
          <w:szCs w:val="22"/>
          <w:lang w:val="es-ES_tradnl"/>
        </w:rPr>
        <w:t>a</w:t>
      </w:r>
      <w:r w:rsidR="00037CA8" w:rsidRPr="00F25C8E">
        <w:rPr>
          <w:rFonts w:eastAsia="Calibri"/>
          <w:sz w:val="22"/>
          <w:szCs w:val="22"/>
          <w:lang w:val="es-ES_tradnl"/>
        </w:rPr>
        <w:t>s principales contribuyentes a la economía nacional.</w:t>
      </w:r>
      <w:r w:rsidR="009377AD" w:rsidRPr="00F25C8E">
        <w:rPr>
          <w:rFonts w:eastAsia="Calibri"/>
          <w:sz w:val="22"/>
          <w:szCs w:val="22"/>
          <w:lang w:val="es-ES_tradnl"/>
        </w:rPr>
        <w:t xml:space="preserve"> </w:t>
      </w:r>
      <w:r w:rsidR="00037CA8" w:rsidRPr="00F25C8E">
        <w:rPr>
          <w:sz w:val="22"/>
          <w:szCs w:val="22"/>
          <w:lang w:val="es-ES_tradnl"/>
        </w:rPr>
        <w:t>Sin embargo</w:t>
      </w:r>
      <w:r w:rsidR="005538BC" w:rsidRPr="00F25C8E">
        <w:rPr>
          <w:sz w:val="22"/>
          <w:szCs w:val="22"/>
          <w:lang w:val="es-ES_tradnl"/>
        </w:rPr>
        <w:t xml:space="preserve"> —</w:t>
      </w:r>
      <w:r w:rsidR="00037CA8" w:rsidRPr="00F25C8E">
        <w:rPr>
          <w:sz w:val="22"/>
          <w:szCs w:val="22"/>
          <w:lang w:val="es-ES_tradnl"/>
        </w:rPr>
        <w:t xml:space="preserve">como se explica </w:t>
      </w:r>
      <w:r w:rsidR="00F3104D" w:rsidRPr="00F25C8E">
        <w:rPr>
          <w:sz w:val="22"/>
          <w:szCs w:val="22"/>
          <w:lang w:val="es-ES_tradnl"/>
        </w:rPr>
        <w:t>co</w:t>
      </w:r>
      <w:r w:rsidR="00037CA8" w:rsidRPr="00F25C8E">
        <w:rPr>
          <w:sz w:val="22"/>
          <w:szCs w:val="22"/>
          <w:lang w:val="es-ES_tradnl"/>
        </w:rPr>
        <w:t>n más detalle en la Sección 1, Parte 1.4</w:t>
      </w:r>
      <w:r w:rsidR="005538BC" w:rsidRPr="00F25C8E">
        <w:rPr>
          <w:sz w:val="22"/>
          <w:szCs w:val="22"/>
          <w:lang w:val="es-ES_tradnl"/>
        </w:rPr>
        <w:t>—</w:t>
      </w:r>
      <w:r w:rsidR="00037CA8" w:rsidRPr="00F25C8E">
        <w:rPr>
          <w:sz w:val="22"/>
          <w:szCs w:val="22"/>
          <w:lang w:val="es-ES_tradnl"/>
        </w:rPr>
        <w:t>, bajo la es</w:t>
      </w:r>
      <w:r w:rsidR="00216D39" w:rsidRPr="00F25C8E">
        <w:rPr>
          <w:sz w:val="22"/>
          <w:szCs w:val="22"/>
          <w:lang w:val="es-ES_tradnl"/>
        </w:rPr>
        <w:t>trategia del Plan Nacional para el</w:t>
      </w:r>
      <w:r w:rsidR="00037CA8" w:rsidRPr="00F25C8E">
        <w:rPr>
          <w:sz w:val="22"/>
          <w:szCs w:val="22"/>
          <w:lang w:val="es-ES_tradnl"/>
        </w:rPr>
        <w:t xml:space="preserve"> Buen Vivir</w:t>
      </w:r>
      <w:r w:rsidR="00F3104D" w:rsidRPr="00F25C8E">
        <w:rPr>
          <w:sz w:val="22"/>
          <w:szCs w:val="22"/>
          <w:lang w:val="es-ES_tradnl"/>
        </w:rPr>
        <w:t>,</w:t>
      </w:r>
      <w:r w:rsidR="00037CA8" w:rsidRPr="00F25C8E">
        <w:rPr>
          <w:sz w:val="22"/>
          <w:szCs w:val="22"/>
          <w:lang w:val="es-ES_tradnl"/>
        </w:rPr>
        <w:t xml:space="preserve"> para la transición a una economía basada en el conocimiento y la innovación social y tecnológica, los recursos genéticos han comenzado a atraer la atención como un sector </w:t>
      </w:r>
      <w:r w:rsidR="00321C97" w:rsidRPr="00F25C8E">
        <w:rPr>
          <w:sz w:val="22"/>
          <w:szCs w:val="22"/>
          <w:lang w:val="es-ES_tradnl"/>
        </w:rPr>
        <w:t>potencial a desarrollar</w:t>
      </w:r>
      <w:r w:rsidR="00037CA8" w:rsidRPr="00F25C8E">
        <w:rPr>
          <w:sz w:val="22"/>
          <w:szCs w:val="22"/>
          <w:lang w:val="es-ES_tradnl"/>
        </w:rPr>
        <w:t xml:space="preserve"> dentro de la matriz </w:t>
      </w:r>
      <w:r w:rsidR="00A53EFA" w:rsidRPr="00F25C8E">
        <w:rPr>
          <w:sz w:val="22"/>
          <w:szCs w:val="22"/>
          <w:lang w:val="es-ES_tradnl"/>
        </w:rPr>
        <w:t>productiva</w:t>
      </w:r>
      <w:r w:rsidR="00037CA8" w:rsidRPr="00F25C8E">
        <w:rPr>
          <w:sz w:val="22"/>
          <w:szCs w:val="22"/>
          <w:lang w:val="es-ES_tradnl"/>
        </w:rPr>
        <w:t xml:space="preserve"> nacional. La siguiente tabla muestra </w:t>
      </w:r>
      <w:r w:rsidR="0017327F" w:rsidRPr="00F25C8E">
        <w:rPr>
          <w:sz w:val="22"/>
          <w:szCs w:val="22"/>
          <w:lang w:val="es-ES_tradnl"/>
        </w:rPr>
        <w:t>a</w:t>
      </w:r>
      <w:r w:rsidR="00037CA8" w:rsidRPr="00F25C8E">
        <w:rPr>
          <w:sz w:val="22"/>
          <w:szCs w:val="22"/>
          <w:lang w:val="es-ES_tradnl"/>
        </w:rPr>
        <w:t xml:space="preserve"> muchas comunidades pobres </w:t>
      </w:r>
      <w:r w:rsidR="0017327F" w:rsidRPr="00F25C8E">
        <w:rPr>
          <w:sz w:val="22"/>
          <w:szCs w:val="22"/>
          <w:lang w:val="es-ES_tradnl"/>
        </w:rPr>
        <w:t xml:space="preserve">que </w:t>
      </w:r>
      <w:r w:rsidR="00037CA8" w:rsidRPr="00F25C8E">
        <w:rPr>
          <w:sz w:val="22"/>
          <w:szCs w:val="22"/>
          <w:lang w:val="es-ES_tradnl"/>
        </w:rPr>
        <w:t>coincide</w:t>
      </w:r>
      <w:r w:rsidR="00321C97" w:rsidRPr="00F25C8E">
        <w:rPr>
          <w:sz w:val="22"/>
          <w:szCs w:val="22"/>
          <w:lang w:val="es-ES_tradnl"/>
        </w:rPr>
        <w:t>n con los hábitats de anfibios</w:t>
      </w:r>
      <w:r w:rsidR="00037CA8" w:rsidRPr="00F25C8E">
        <w:rPr>
          <w:sz w:val="22"/>
          <w:szCs w:val="22"/>
          <w:lang w:val="es-ES_tradnl"/>
        </w:rPr>
        <w:t xml:space="preserve">, </w:t>
      </w:r>
      <w:r w:rsidR="00321C97" w:rsidRPr="00F25C8E">
        <w:rPr>
          <w:sz w:val="22"/>
          <w:szCs w:val="22"/>
          <w:lang w:val="es-ES_tradnl"/>
        </w:rPr>
        <w:t>convirti</w:t>
      </w:r>
      <w:r w:rsidR="0017327F" w:rsidRPr="00F25C8E">
        <w:rPr>
          <w:sz w:val="22"/>
          <w:szCs w:val="22"/>
          <w:lang w:val="es-ES_tradnl"/>
        </w:rPr>
        <w:t>e</w:t>
      </w:r>
      <w:r w:rsidR="00321C97" w:rsidRPr="00F25C8E">
        <w:rPr>
          <w:sz w:val="22"/>
          <w:szCs w:val="22"/>
          <w:lang w:val="es-ES_tradnl"/>
        </w:rPr>
        <w:t>ndo</w:t>
      </w:r>
      <w:r w:rsidR="0017327F" w:rsidRPr="00F25C8E">
        <w:rPr>
          <w:sz w:val="22"/>
          <w:szCs w:val="22"/>
          <w:lang w:val="es-ES_tradnl"/>
        </w:rPr>
        <w:t xml:space="preserve"> a est</w:t>
      </w:r>
      <w:r w:rsidR="00321C97" w:rsidRPr="00F25C8E">
        <w:rPr>
          <w:sz w:val="22"/>
          <w:szCs w:val="22"/>
          <w:lang w:val="es-ES_tradnl"/>
        </w:rPr>
        <w:t>os en</w:t>
      </w:r>
      <w:r w:rsidR="0017327F" w:rsidRPr="00F25C8E">
        <w:rPr>
          <w:sz w:val="22"/>
          <w:szCs w:val="22"/>
          <w:lang w:val="es-ES_tradnl"/>
        </w:rPr>
        <w:t xml:space="preserve"> los</w:t>
      </w:r>
      <w:r w:rsidR="00037CA8" w:rsidRPr="00F25C8E">
        <w:rPr>
          <w:sz w:val="22"/>
          <w:szCs w:val="22"/>
          <w:lang w:val="es-ES_tradnl"/>
        </w:rPr>
        <w:t xml:space="preserve"> principales candidatos para beneficiarse </w:t>
      </w:r>
      <w:r w:rsidR="00321C97" w:rsidRPr="00F25C8E">
        <w:rPr>
          <w:sz w:val="22"/>
          <w:szCs w:val="22"/>
          <w:lang w:val="es-ES_tradnl"/>
        </w:rPr>
        <w:t>del ADB</w:t>
      </w:r>
      <w:r w:rsidR="00037CA8" w:rsidRPr="00F25C8E">
        <w:rPr>
          <w:sz w:val="22"/>
          <w:szCs w:val="22"/>
          <w:lang w:val="es-ES_tradnl"/>
        </w:rPr>
        <w:t xml:space="preserve"> y el posicionamiento estratégico de </w:t>
      </w:r>
      <w:r w:rsidR="0017327F" w:rsidRPr="00F25C8E">
        <w:rPr>
          <w:sz w:val="22"/>
          <w:szCs w:val="22"/>
          <w:lang w:val="es-ES_tradnl"/>
        </w:rPr>
        <w:t>r</w:t>
      </w:r>
      <w:r w:rsidR="00037CA8" w:rsidRPr="00F25C8E">
        <w:rPr>
          <w:sz w:val="22"/>
          <w:szCs w:val="22"/>
          <w:lang w:val="es-ES_tradnl"/>
        </w:rPr>
        <w:t xml:space="preserve">ecursos </w:t>
      </w:r>
      <w:r w:rsidR="0017327F" w:rsidRPr="00F25C8E">
        <w:rPr>
          <w:sz w:val="22"/>
          <w:szCs w:val="22"/>
          <w:lang w:val="es-ES_tradnl"/>
        </w:rPr>
        <w:t>g</w:t>
      </w:r>
      <w:r w:rsidR="00037CA8" w:rsidRPr="00F25C8E">
        <w:rPr>
          <w:sz w:val="22"/>
          <w:szCs w:val="22"/>
          <w:lang w:val="es-ES_tradnl"/>
        </w:rPr>
        <w:t>enéticos dentro de la matriz productiva nacional.</w:t>
      </w:r>
    </w:p>
    <w:p w14:paraId="4725A24C" w14:textId="77777777" w:rsidR="00037CA8" w:rsidRPr="00F25C8E" w:rsidRDefault="00037CA8" w:rsidP="00263271">
      <w:pPr>
        <w:spacing w:before="80"/>
        <w:rPr>
          <w:rFonts w:cs="Times New Roman"/>
          <w:b/>
          <w:bCs/>
          <w:sz w:val="22"/>
          <w:lang w:val="es-ES_tradnl"/>
        </w:rPr>
      </w:pPr>
    </w:p>
    <w:p w14:paraId="09D0277D" w14:textId="77777777" w:rsidR="006858CB" w:rsidRPr="00F25C8E" w:rsidRDefault="00037CA8" w:rsidP="00263271">
      <w:pPr>
        <w:spacing w:before="80"/>
        <w:rPr>
          <w:rFonts w:cs="Times New Roman"/>
          <w:b/>
          <w:bCs/>
          <w:sz w:val="22"/>
          <w:lang w:val="es-ES_tradnl"/>
        </w:rPr>
      </w:pPr>
      <w:r w:rsidRPr="00F25C8E">
        <w:rPr>
          <w:rFonts w:cs="Times New Roman"/>
          <w:b/>
          <w:bCs/>
          <w:sz w:val="22"/>
          <w:lang w:val="es-ES_tradnl"/>
        </w:rPr>
        <w:t>Tabla</w:t>
      </w:r>
      <w:r w:rsidR="006858CB" w:rsidRPr="00F25C8E">
        <w:rPr>
          <w:rFonts w:cs="Times New Roman"/>
          <w:b/>
          <w:bCs/>
          <w:sz w:val="22"/>
          <w:lang w:val="es-ES_tradnl"/>
        </w:rPr>
        <w:t xml:space="preserve"> </w:t>
      </w:r>
      <w:r w:rsidR="00CB44A4" w:rsidRPr="00F25C8E">
        <w:rPr>
          <w:rFonts w:cs="Times New Roman"/>
          <w:b/>
          <w:bCs/>
          <w:sz w:val="22"/>
          <w:lang w:val="es-ES_tradnl"/>
        </w:rPr>
        <w:t>3</w:t>
      </w:r>
      <w:r w:rsidR="007641EC" w:rsidRPr="00F25C8E">
        <w:rPr>
          <w:rFonts w:cs="Times New Roman"/>
          <w:b/>
          <w:bCs/>
          <w:sz w:val="22"/>
          <w:lang w:val="es-ES_tradnl"/>
        </w:rPr>
        <w:t>: Comunidades</w:t>
      </w:r>
      <w:r w:rsidR="00A53EFA" w:rsidRPr="00F25C8E">
        <w:rPr>
          <w:rFonts w:cs="Times New Roman"/>
          <w:b/>
          <w:bCs/>
          <w:sz w:val="22"/>
          <w:lang w:val="es-ES_tradnl"/>
        </w:rPr>
        <w:t xml:space="preserve"> cercanas a h</w:t>
      </w:r>
      <w:r w:rsidR="009F55F5">
        <w:rPr>
          <w:rFonts w:cs="Times New Roman"/>
          <w:b/>
          <w:bCs/>
          <w:sz w:val="22"/>
          <w:lang w:val="es-ES_tradnl"/>
        </w:rPr>
        <w:t>á</w:t>
      </w:r>
      <w:r w:rsidR="00A53EFA" w:rsidRPr="00F25C8E">
        <w:rPr>
          <w:rFonts w:cs="Times New Roman"/>
          <w:b/>
          <w:bCs/>
          <w:sz w:val="22"/>
          <w:lang w:val="es-ES_tradnl"/>
        </w:rPr>
        <w:t xml:space="preserve">bitats conocidos de anfibios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2349"/>
        <w:gridCol w:w="2356"/>
        <w:gridCol w:w="2157"/>
      </w:tblGrid>
      <w:tr w:rsidR="006C5745" w:rsidRPr="00F25C8E" w14:paraId="6CE00C72" w14:textId="77777777" w:rsidTr="002C45DD">
        <w:tc>
          <w:tcPr>
            <w:tcW w:w="2548" w:type="dxa"/>
            <w:shd w:val="clear" w:color="auto" w:fill="DDD9C3"/>
          </w:tcPr>
          <w:p w14:paraId="11878CC7" w14:textId="77777777" w:rsidR="006C5745" w:rsidRPr="00F25C8E" w:rsidRDefault="00A53EFA" w:rsidP="00263271">
            <w:pPr>
              <w:pStyle w:val="Para"/>
              <w:tabs>
                <w:tab w:val="clear" w:pos="720"/>
              </w:tabs>
              <w:jc w:val="both"/>
              <w:rPr>
                <w:sz w:val="20"/>
                <w:szCs w:val="20"/>
                <w:lang w:val="es-ES_tradnl"/>
              </w:rPr>
            </w:pPr>
            <w:r w:rsidRPr="00F25C8E">
              <w:rPr>
                <w:sz w:val="20"/>
                <w:szCs w:val="20"/>
                <w:lang w:val="es-ES_tradnl"/>
              </w:rPr>
              <w:t>Comunidad</w:t>
            </w:r>
          </w:p>
        </w:tc>
        <w:tc>
          <w:tcPr>
            <w:tcW w:w="2417" w:type="dxa"/>
            <w:shd w:val="clear" w:color="auto" w:fill="DDD9C3"/>
          </w:tcPr>
          <w:p w14:paraId="183061C5" w14:textId="77777777" w:rsidR="006C5745" w:rsidRPr="00F25C8E" w:rsidRDefault="00A53EFA" w:rsidP="00263271">
            <w:pPr>
              <w:pStyle w:val="Para"/>
              <w:tabs>
                <w:tab w:val="clear" w:pos="720"/>
              </w:tabs>
              <w:jc w:val="both"/>
              <w:rPr>
                <w:sz w:val="20"/>
                <w:szCs w:val="20"/>
                <w:lang w:val="es-ES_tradnl"/>
              </w:rPr>
            </w:pPr>
            <w:r w:rsidRPr="00F25C8E">
              <w:rPr>
                <w:sz w:val="20"/>
                <w:szCs w:val="20"/>
                <w:lang w:val="es-ES_tradnl"/>
              </w:rPr>
              <w:t>Nive</w:t>
            </w:r>
            <w:r w:rsidR="00F860A6" w:rsidRPr="00F25C8E">
              <w:rPr>
                <w:sz w:val="20"/>
                <w:szCs w:val="20"/>
                <w:lang w:val="es-ES_tradnl"/>
              </w:rPr>
              <w:t>l</w:t>
            </w:r>
            <w:r w:rsidRPr="00F25C8E">
              <w:rPr>
                <w:sz w:val="20"/>
                <w:szCs w:val="20"/>
                <w:lang w:val="es-ES_tradnl"/>
              </w:rPr>
              <w:t xml:space="preserve"> de pobreza</w:t>
            </w:r>
            <w:r w:rsidR="00F860A6" w:rsidRPr="00F25C8E">
              <w:rPr>
                <w:rStyle w:val="FootnoteReference"/>
                <w:sz w:val="20"/>
                <w:szCs w:val="20"/>
                <w:lang w:val="es-ES_tradnl"/>
              </w:rPr>
              <w:footnoteReference w:id="13"/>
            </w:r>
          </w:p>
        </w:tc>
        <w:tc>
          <w:tcPr>
            <w:tcW w:w="2413" w:type="dxa"/>
            <w:shd w:val="clear" w:color="auto" w:fill="DDD9C3"/>
          </w:tcPr>
          <w:p w14:paraId="1323943E" w14:textId="77777777" w:rsidR="006C5745" w:rsidRPr="00F25C8E" w:rsidRDefault="00A53EFA" w:rsidP="00263271">
            <w:pPr>
              <w:pStyle w:val="Para"/>
              <w:tabs>
                <w:tab w:val="clear" w:pos="720"/>
              </w:tabs>
              <w:jc w:val="both"/>
              <w:rPr>
                <w:sz w:val="20"/>
                <w:szCs w:val="20"/>
                <w:lang w:val="es-ES_tradnl"/>
              </w:rPr>
            </w:pPr>
            <w:r w:rsidRPr="00F25C8E">
              <w:rPr>
                <w:sz w:val="20"/>
                <w:szCs w:val="20"/>
                <w:lang w:val="es-ES_tradnl"/>
              </w:rPr>
              <w:t>Actividad Productiva</w:t>
            </w:r>
            <w:r w:rsidR="00B37AE1" w:rsidRPr="00F25C8E">
              <w:rPr>
                <w:rStyle w:val="FootnoteReference"/>
                <w:sz w:val="20"/>
                <w:szCs w:val="20"/>
                <w:lang w:val="es-ES_tradnl"/>
              </w:rPr>
              <w:footnoteReference w:id="14"/>
            </w:r>
          </w:p>
        </w:tc>
        <w:tc>
          <w:tcPr>
            <w:tcW w:w="2198" w:type="dxa"/>
            <w:shd w:val="clear" w:color="auto" w:fill="DDD9C3"/>
          </w:tcPr>
          <w:p w14:paraId="56FAC18C" w14:textId="77777777" w:rsidR="006C5745" w:rsidRPr="00F25C8E" w:rsidRDefault="00A53EFA" w:rsidP="00263271">
            <w:pPr>
              <w:pStyle w:val="Para"/>
              <w:tabs>
                <w:tab w:val="clear" w:pos="720"/>
              </w:tabs>
              <w:jc w:val="both"/>
              <w:rPr>
                <w:sz w:val="20"/>
                <w:szCs w:val="20"/>
                <w:lang w:val="es-ES_tradnl"/>
              </w:rPr>
            </w:pPr>
            <w:r w:rsidRPr="00F25C8E">
              <w:rPr>
                <w:sz w:val="20"/>
                <w:szCs w:val="20"/>
                <w:lang w:val="es-ES_tradnl"/>
              </w:rPr>
              <w:t>Es</w:t>
            </w:r>
            <w:r w:rsidR="006C5745" w:rsidRPr="00F25C8E">
              <w:rPr>
                <w:sz w:val="20"/>
                <w:szCs w:val="20"/>
                <w:lang w:val="es-ES_tradnl"/>
              </w:rPr>
              <w:t>pecies</w:t>
            </w:r>
          </w:p>
        </w:tc>
      </w:tr>
      <w:tr w:rsidR="00F860A6" w:rsidRPr="00F25C8E" w14:paraId="52BFC985" w14:textId="77777777" w:rsidTr="00CF2FEF">
        <w:tc>
          <w:tcPr>
            <w:tcW w:w="2548" w:type="dxa"/>
            <w:shd w:val="clear" w:color="auto" w:fill="auto"/>
          </w:tcPr>
          <w:p w14:paraId="6A4A6387" w14:textId="77777777" w:rsidR="00F860A6" w:rsidRPr="00F25C8E" w:rsidRDefault="00E66D6A" w:rsidP="00E66D6A">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Parque Nacional El Cajas</w:t>
            </w:r>
            <w:r w:rsidR="005F5FBC" w:rsidRPr="00F25C8E">
              <w:rPr>
                <w:rFonts w:eastAsia="SimSun" w:cs="Times New Roman"/>
                <w:sz w:val="20"/>
                <w:szCs w:val="20"/>
                <w:lang w:val="es-ES_tradnl" w:eastAsia="x-none"/>
              </w:rPr>
              <w:t xml:space="preserve"> </w:t>
            </w:r>
            <w:r w:rsidRPr="00F25C8E">
              <w:rPr>
                <w:rFonts w:eastAsia="SimSun" w:cs="Times New Roman"/>
                <w:sz w:val="20"/>
                <w:szCs w:val="20"/>
                <w:lang w:val="es-ES_tradnl" w:eastAsia="x-none"/>
              </w:rPr>
              <w:t>Azuay</w:t>
            </w:r>
          </w:p>
        </w:tc>
        <w:tc>
          <w:tcPr>
            <w:tcW w:w="2417" w:type="dxa"/>
            <w:shd w:val="clear" w:color="auto" w:fill="auto"/>
          </w:tcPr>
          <w:p w14:paraId="42D92475" w14:textId="77777777" w:rsidR="00F860A6" w:rsidRPr="00F25C8E" w:rsidRDefault="005F5FBC" w:rsidP="006E6659">
            <w:pPr>
              <w:pStyle w:val="Para"/>
              <w:tabs>
                <w:tab w:val="clear" w:pos="720"/>
              </w:tabs>
              <w:rPr>
                <w:sz w:val="20"/>
                <w:szCs w:val="20"/>
                <w:lang w:val="es-ES_tradnl"/>
              </w:rPr>
            </w:pPr>
            <w:r w:rsidRPr="00F25C8E">
              <w:rPr>
                <w:sz w:val="20"/>
                <w:szCs w:val="20"/>
                <w:lang w:val="es-ES_tradnl"/>
              </w:rPr>
              <w:t>38</w:t>
            </w:r>
            <w:r w:rsidR="006E6659" w:rsidRPr="00F25C8E">
              <w:rPr>
                <w:sz w:val="20"/>
                <w:szCs w:val="20"/>
                <w:lang w:val="es-ES_tradnl"/>
              </w:rPr>
              <w:t>,</w:t>
            </w:r>
            <w:r w:rsidRPr="00F25C8E">
              <w:rPr>
                <w:sz w:val="20"/>
                <w:szCs w:val="20"/>
                <w:lang w:val="es-ES_tradnl"/>
              </w:rPr>
              <w:t>2</w:t>
            </w:r>
            <w:r w:rsidR="008F7979" w:rsidRPr="00F25C8E">
              <w:rPr>
                <w:sz w:val="20"/>
                <w:szCs w:val="20"/>
                <w:lang w:val="es-ES_tradnl"/>
              </w:rPr>
              <w:t xml:space="preserve">% </w:t>
            </w:r>
            <w:r w:rsidR="006E6659" w:rsidRPr="00F25C8E">
              <w:rPr>
                <w:sz w:val="20"/>
                <w:szCs w:val="20"/>
                <w:lang w:val="es-ES_tradnl"/>
              </w:rPr>
              <w:t>vive</w:t>
            </w:r>
            <w:r w:rsidR="00BD5F06" w:rsidRPr="00F25C8E">
              <w:rPr>
                <w:sz w:val="20"/>
                <w:szCs w:val="20"/>
                <w:lang w:val="es-ES_tradnl"/>
              </w:rPr>
              <w:t xml:space="preserve"> en pobreza</w:t>
            </w:r>
            <w:r w:rsidR="008F7979" w:rsidRPr="00F25C8E">
              <w:rPr>
                <w:sz w:val="20"/>
                <w:szCs w:val="20"/>
                <w:lang w:val="es-ES_tradnl"/>
              </w:rPr>
              <w:t xml:space="preserve">, </w:t>
            </w:r>
            <w:r w:rsidRPr="00F25C8E">
              <w:rPr>
                <w:sz w:val="20"/>
                <w:szCs w:val="20"/>
                <w:lang w:val="es-ES_tradnl"/>
              </w:rPr>
              <w:t>13</w:t>
            </w:r>
            <w:r w:rsidR="006E6659" w:rsidRPr="00F25C8E">
              <w:rPr>
                <w:sz w:val="20"/>
                <w:szCs w:val="20"/>
                <w:lang w:val="es-ES_tradnl"/>
              </w:rPr>
              <w:t>,</w:t>
            </w:r>
            <w:r w:rsidRPr="00F25C8E">
              <w:rPr>
                <w:sz w:val="20"/>
                <w:szCs w:val="20"/>
                <w:lang w:val="es-ES_tradnl"/>
              </w:rPr>
              <w:t>2</w:t>
            </w:r>
            <w:r w:rsidR="008F7979" w:rsidRPr="00F25C8E">
              <w:rPr>
                <w:sz w:val="20"/>
                <w:szCs w:val="20"/>
                <w:lang w:val="es-ES_tradnl"/>
              </w:rPr>
              <w:t xml:space="preserve">% </w:t>
            </w:r>
            <w:r w:rsidR="007641EC" w:rsidRPr="00F25C8E">
              <w:rPr>
                <w:sz w:val="20"/>
                <w:szCs w:val="20"/>
                <w:lang w:val="es-ES_tradnl"/>
              </w:rPr>
              <w:t>en extrema pobreza</w:t>
            </w:r>
          </w:p>
        </w:tc>
        <w:tc>
          <w:tcPr>
            <w:tcW w:w="2413" w:type="dxa"/>
            <w:shd w:val="clear" w:color="auto" w:fill="auto"/>
          </w:tcPr>
          <w:p w14:paraId="1F58845B" w14:textId="77777777" w:rsidR="00F860A6" w:rsidRPr="00F25C8E" w:rsidRDefault="00BD5F06" w:rsidP="006E6659">
            <w:pPr>
              <w:pStyle w:val="Para"/>
              <w:tabs>
                <w:tab w:val="clear" w:pos="720"/>
              </w:tabs>
              <w:rPr>
                <w:sz w:val="20"/>
                <w:szCs w:val="20"/>
                <w:lang w:val="es-ES_tradnl"/>
              </w:rPr>
            </w:pPr>
            <w:r w:rsidRPr="00F25C8E">
              <w:rPr>
                <w:sz w:val="20"/>
                <w:szCs w:val="20"/>
                <w:lang w:val="es-ES_tradnl"/>
              </w:rPr>
              <w:t>Parqu</w:t>
            </w:r>
            <w:r w:rsidR="00E66D6A" w:rsidRPr="00F25C8E">
              <w:rPr>
                <w:sz w:val="20"/>
                <w:szCs w:val="20"/>
                <w:lang w:val="es-ES_tradnl"/>
              </w:rPr>
              <w:t>e Nacional</w:t>
            </w:r>
            <w:r w:rsidR="006E6659" w:rsidRPr="00F25C8E">
              <w:rPr>
                <w:sz w:val="20"/>
                <w:szCs w:val="20"/>
                <w:lang w:val="es-ES_tradnl"/>
              </w:rPr>
              <w:t>;</w:t>
            </w:r>
            <w:r w:rsidR="00E66D6A" w:rsidRPr="00F25C8E">
              <w:rPr>
                <w:sz w:val="20"/>
                <w:szCs w:val="20"/>
                <w:lang w:val="es-ES_tradnl"/>
              </w:rPr>
              <w:t xml:space="preserve"> las actividades</w:t>
            </w:r>
            <w:r w:rsidRPr="00F25C8E">
              <w:rPr>
                <w:sz w:val="20"/>
                <w:szCs w:val="20"/>
                <w:lang w:val="es-ES_tradnl"/>
              </w:rPr>
              <w:t xml:space="preserve"> incluyen agricultura,</w:t>
            </w:r>
            <w:r w:rsidR="009377AD" w:rsidRPr="00F25C8E">
              <w:rPr>
                <w:sz w:val="20"/>
                <w:szCs w:val="20"/>
                <w:lang w:val="es-ES_tradnl"/>
              </w:rPr>
              <w:t xml:space="preserve"> </w:t>
            </w:r>
            <w:r w:rsidRPr="00F25C8E">
              <w:rPr>
                <w:sz w:val="20"/>
                <w:szCs w:val="20"/>
                <w:lang w:val="es-ES_tradnl"/>
              </w:rPr>
              <w:t>ganadería, manufactura y comercio</w:t>
            </w:r>
          </w:p>
        </w:tc>
        <w:tc>
          <w:tcPr>
            <w:tcW w:w="2198" w:type="dxa"/>
            <w:shd w:val="clear" w:color="auto" w:fill="auto"/>
          </w:tcPr>
          <w:p w14:paraId="21DA6775" w14:textId="77777777" w:rsidR="00F860A6" w:rsidRPr="00F25C8E" w:rsidRDefault="00F860A6" w:rsidP="00263271">
            <w:pPr>
              <w:tabs>
                <w:tab w:val="left" w:pos="142"/>
                <w:tab w:val="left" w:pos="709"/>
              </w:tabs>
              <w:rPr>
                <w:rFonts w:eastAsia="SimSun" w:cs="Times New Roman"/>
                <w:sz w:val="20"/>
                <w:szCs w:val="20"/>
                <w:lang w:val="es-ES_tradnl" w:eastAsia="x-none"/>
              </w:rPr>
            </w:pPr>
            <w:r w:rsidRPr="00F25C8E">
              <w:rPr>
                <w:rFonts w:cs="Times New Roman"/>
                <w:i/>
                <w:sz w:val="20"/>
                <w:szCs w:val="20"/>
                <w:lang w:val="es-ES_tradnl"/>
              </w:rPr>
              <w:t>Atelopus nanay</w:t>
            </w:r>
          </w:p>
        </w:tc>
      </w:tr>
      <w:tr w:rsidR="00F860A6" w:rsidRPr="00F25C8E" w14:paraId="512A5B3F" w14:textId="77777777" w:rsidTr="00CF2FEF">
        <w:tc>
          <w:tcPr>
            <w:tcW w:w="2548" w:type="dxa"/>
            <w:shd w:val="clear" w:color="auto" w:fill="auto"/>
          </w:tcPr>
          <w:p w14:paraId="22A2E13D" w14:textId="77777777" w:rsidR="00F860A6" w:rsidRPr="00F25C8E" w:rsidRDefault="008F7979" w:rsidP="00E66D6A">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 xml:space="preserve">Paquisha, Zamora Chinchipe </w:t>
            </w:r>
          </w:p>
        </w:tc>
        <w:tc>
          <w:tcPr>
            <w:tcW w:w="2417" w:type="dxa"/>
            <w:shd w:val="clear" w:color="auto" w:fill="auto"/>
          </w:tcPr>
          <w:p w14:paraId="5DA7A68B" w14:textId="77777777" w:rsidR="00F860A6" w:rsidRPr="00F25C8E" w:rsidRDefault="008F7979" w:rsidP="006E6659">
            <w:pPr>
              <w:pStyle w:val="Para"/>
              <w:tabs>
                <w:tab w:val="clear" w:pos="720"/>
              </w:tabs>
              <w:rPr>
                <w:sz w:val="20"/>
                <w:szCs w:val="20"/>
                <w:lang w:val="es-ES_tradnl"/>
              </w:rPr>
            </w:pPr>
            <w:r w:rsidRPr="00F25C8E">
              <w:rPr>
                <w:sz w:val="20"/>
                <w:szCs w:val="20"/>
                <w:lang w:val="es-ES_tradnl"/>
              </w:rPr>
              <w:t>73</w:t>
            </w:r>
            <w:r w:rsidR="006E6659" w:rsidRPr="00F25C8E">
              <w:rPr>
                <w:sz w:val="20"/>
                <w:szCs w:val="20"/>
                <w:lang w:val="es-ES_tradnl"/>
              </w:rPr>
              <w:t>,</w:t>
            </w:r>
            <w:r w:rsidRPr="00F25C8E">
              <w:rPr>
                <w:sz w:val="20"/>
                <w:szCs w:val="20"/>
                <w:lang w:val="es-ES_tradnl"/>
              </w:rPr>
              <w:t xml:space="preserve">8% </w:t>
            </w:r>
            <w:r w:rsidR="007641EC" w:rsidRPr="00F25C8E">
              <w:rPr>
                <w:sz w:val="20"/>
                <w:szCs w:val="20"/>
                <w:lang w:val="es-ES_tradnl"/>
              </w:rPr>
              <w:t>vive en pobreza</w:t>
            </w:r>
            <w:r w:rsidRPr="00F25C8E">
              <w:rPr>
                <w:sz w:val="20"/>
                <w:szCs w:val="20"/>
                <w:lang w:val="es-ES_tradnl"/>
              </w:rPr>
              <w:t>, 31</w:t>
            </w:r>
            <w:r w:rsidR="006E6659" w:rsidRPr="00F25C8E">
              <w:rPr>
                <w:sz w:val="20"/>
                <w:szCs w:val="20"/>
                <w:lang w:val="es-ES_tradnl"/>
              </w:rPr>
              <w:t>,</w:t>
            </w:r>
            <w:r w:rsidRPr="00F25C8E">
              <w:rPr>
                <w:sz w:val="20"/>
                <w:szCs w:val="20"/>
                <w:lang w:val="es-ES_tradnl"/>
              </w:rPr>
              <w:t xml:space="preserve">7% </w:t>
            </w:r>
            <w:r w:rsidR="007641EC" w:rsidRPr="00F25C8E">
              <w:rPr>
                <w:sz w:val="20"/>
                <w:szCs w:val="20"/>
                <w:lang w:val="es-ES_tradnl"/>
              </w:rPr>
              <w:t>en extrema pobreza</w:t>
            </w:r>
          </w:p>
        </w:tc>
        <w:tc>
          <w:tcPr>
            <w:tcW w:w="2413" w:type="dxa"/>
            <w:shd w:val="clear" w:color="auto" w:fill="auto"/>
          </w:tcPr>
          <w:p w14:paraId="03AD03FB" w14:textId="77777777" w:rsidR="00F860A6" w:rsidRPr="00F25C8E" w:rsidRDefault="00BD5F06" w:rsidP="00263271">
            <w:pPr>
              <w:pStyle w:val="Para"/>
              <w:tabs>
                <w:tab w:val="clear" w:pos="720"/>
              </w:tabs>
              <w:rPr>
                <w:sz w:val="20"/>
                <w:szCs w:val="20"/>
                <w:lang w:val="es-ES_tradnl"/>
              </w:rPr>
            </w:pPr>
            <w:r w:rsidRPr="00F25C8E">
              <w:rPr>
                <w:sz w:val="20"/>
                <w:szCs w:val="20"/>
                <w:lang w:val="es-ES_tradnl"/>
              </w:rPr>
              <w:t>Agricultura, ganadería, minería</w:t>
            </w:r>
          </w:p>
        </w:tc>
        <w:tc>
          <w:tcPr>
            <w:tcW w:w="2198" w:type="dxa"/>
            <w:shd w:val="clear" w:color="auto" w:fill="auto"/>
          </w:tcPr>
          <w:p w14:paraId="1F7E73BA" w14:textId="77777777" w:rsidR="00F860A6" w:rsidRPr="00F25C8E" w:rsidRDefault="00F860A6" w:rsidP="00263271">
            <w:pPr>
              <w:tabs>
                <w:tab w:val="left" w:pos="142"/>
                <w:tab w:val="left" w:pos="709"/>
              </w:tabs>
              <w:rPr>
                <w:rFonts w:eastAsia="SimSun" w:cs="Times New Roman"/>
                <w:sz w:val="20"/>
                <w:szCs w:val="20"/>
                <w:lang w:val="es-ES_tradnl" w:eastAsia="x-none"/>
              </w:rPr>
            </w:pPr>
            <w:r w:rsidRPr="00F25C8E">
              <w:rPr>
                <w:rFonts w:cs="Times New Roman"/>
                <w:i/>
                <w:iCs/>
                <w:sz w:val="20"/>
                <w:szCs w:val="20"/>
                <w:lang w:val="es-ES_tradnl"/>
              </w:rPr>
              <w:t>Dendrobates (Excidobates) condor</w:t>
            </w:r>
          </w:p>
        </w:tc>
      </w:tr>
      <w:tr w:rsidR="00F860A6" w:rsidRPr="00F7393F" w14:paraId="623E50B1" w14:textId="77777777" w:rsidTr="00CF2FEF">
        <w:tc>
          <w:tcPr>
            <w:tcW w:w="2548" w:type="dxa"/>
            <w:shd w:val="clear" w:color="auto" w:fill="auto"/>
          </w:tcPr>
          <w:p w14:paraId="60FB4DF6" w14:textId="77777777" w:rsidR="00F860A6" w:rsidRPr="00F25C8E" w:rsidRDefault="008F7979" w:rsidP="006E6659">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Nangaritza, Zamora Chinchipe</w:t>
            </w:r>
          </w:p>
        </w:tc>
        <w:tc>
          <w:tcPr>
            <w:tcW w:w="2417" w:type="dxa"/>
            <w:shd w:val="clear" w:color="auto" w:fill="auto"/>
          </w:tcPr>
          <w:p w14:paraId="23EABA8C" w14:textId="77777777" w:rsidR="00F860A6" w:rsidRPr="00F25C8E" w:rsidRDefault="008F7979" w:rsidP="006E6659">
            <w:pPr>
              <w:pStyle w:val="Para"/>
              <w:tabs>
                <w:tab w:val="clear" w:pos="720"/>
              </w:tabs>
              <w:rPr>
                <w:sz w:val="20"/>
                <w:szCs w:val="20"/>
                <w:lang w:val="es-ES_tradnl"/>
              </w:rPr>
            </w:pPr>
            <w:r w:rsidRPr="00F25C8E">
              <w:rPr>
                <w:sz w:val="20"/>
                <w:szCs w:val="20"/>
                <w:lang w:val="es-ES_tradnl"/>
              </w:rPr>
              <w:t>73</w:t>
            </w:r>
            <w:r w:rsidR="006E6659" w:rsidRPr="00F25C8E">
              <w:rPr>
                <w:sz w:val="20"/>
                <w:szCs w:val="20"/>
                <w:lang w:val="es-ES_tradnl"/>
              </w:rPr>
              <w:t>,</w:t>
            </w:r>
            <w:r w:rsidRPr="00F25C8E">
              <w:rPr>
                <w:sz w:val="20"/>
                <w:szCs w:val="20"/>
                <w:lang w:val="es-ES_tradnl"/>
              </w:rPr>
              <w:t xml:space="preserve">8% </w:t>
            </w:r>
            <w:r w:rsidR="007641EC" w:rsidRPr="00F25C8E">
              <w:rPr>
                <w:sz w:val="20"/>
                <w:szCs w:val="20"/>
                <w:lang w:val="es-ES_tradnl"/>
              </w:rPr>
              <w:t>vive en pobreza</w:t>
            </w:r>
            <w:r w:rsidRPr="00F25C8E">
              <w:rPr>
                <w:sz w:val="20"/>
                <w:szCs w:val="20"/>
                <w:lang w:val="es-ES_tradnl"/>
              </w:rPr>
              <w:t>, 31</w:t>
            </w:r>
            <w:r w:rsidR="006E6659" w:rsidRPr="00F25C8E">
              <w:rPr>
                <w:sz w:val="20"/>
                <w:szCs w:val="20"/>
                <w:lang w:val="es-ES_tradnl"/>
              </w:rPr>
              <w:t>,</w:t>
            </w:r>
            <w:r w:rsidRPr="00F25C8E">
              <w:rPr>
                <w:sz w:val="20"/>
                <w:szCs w:val="20"/>
                <w:lang w:val="es-ES_tradnl"/>
              </w:rPr>
              <w:t xml:space="preserve">7% </w:t>
            </w:r>
            <w:r w:rsidR="007641EC" w:rsidRPr="00F25C8E">
              <w:rPr>
                <w:sz w:val="20"/>
                <w:szCs w:val="20"/>
                <w:lang w:val="es-ES_tradnl"/>
              </w:rPr>
              <w:t>en extrema pobreza</w:t>
            </w:r>
          </w:p>
        </w:tc>
        <w:tc>
          <w:tcPr>
            <w:tcW w:w="2413" w:type="dxa"/>
            <w:shd w:val="clear" w:color="auto" w:fill="auto"/>
          </w:tcPr>
          <w:p w14:paraId="7F036113" w14:textId="77777777" w:rsidR="00F860A6" w:rsidRPr="00F25C8E" w:rsidRDefault="001843D0" w:rsidP="00263271">
            <w:pPr>
              <w:pStyle w:val="Para"/>
              <w:tabs>
                <w:tab w:val="clear" w:pos="720"/>
              </w:tabs>
              <w:rPr>
                <w:sz w:val="20"/>
                <w:szCs w:val="20"/>
                <w:lang w:val="es-ES_tradnl"/>
              </w:rPr>
            </w:pPr>
            <w:r w:rsidRPr="00F25C8E">
              <w:rPr>
                <w:sz w:val="20"/>
                <w:szCs w:val="20"/>
                <w:lang w:val="es-ES_tradnl"/>
              </w:rPr>
              <w:t>Agricultura, ganadería, minería</w:t>
            </w:r>
          </w:p>
        </w:tc>
        <w:tc>
          <w:tcPr>
            <w:tcW w:w="2198" w:type="dxa"/>
            <w:shd w:val="clear" w:color="auto" w:fill="auto"/>
          </w:tcPr>
          <w:p w14:paraId="3FB01C66" w14:textId="77777777" w:rsidR="00F860A6" w:rsidRPr="00F608C3" w:rsidRDefault="00F860A6" w:rsidP="00263271">
            <w:pPr>
              <w:tabs>
                <w:tab w:val="left" w:pos="142"/>
                <w:tab w:val="left" w:pos="709"/>
              </w:tabs>
              <w:rPr>
                <w:rFonts w:eastAsia="SimSun" w:cs="Times New Roman"/>
                <w:sz w:val="20"/>
                <w:szCs w:val="20"/>
                <w:lang w:val="en-US" w:eastAsia="x-none"/>
              </w:rPr>
            </w:pPr>
            <w:r w:rsidRPr="00F608C3">
              <w:rPr>
                <w:rFonts w:cs="Times New Roman"/>
                <w:i/>
                <w:iCs/>
                <w:sz w:val="20"/>
                <w:szCs w:val="20"/>
                <w:lang w:val="en-US"/>
              </w:rPr>
              <w:t xml:space="preserve">Atelopus </w:t>
            </w:r>
            <w:r w:rsidRPr="00F608C3">
              <w:rPr>
                <w:rFonts w:cs="Times New Roman"/>
                <w:iCs/>
                <w:sz w:val="20"/>
                <w:szCs w:val="20"/>
                <w:lang w:val="en-US"/>
              </w:rPr>
              <w:t>sp. nov. (aff.</w:t>
            </w:r>
            <w:r w:rsidRPr="00F608C3">
              <w:rPr>
                <w:rFonts w:cs="Times New Roman"/>
                <w:i/>
                <w:iCs/>
                <w:sz w:val="20"/>
                <w:szCs w:val="20"/>
                <w:lang w:val="en-US"/>
              </w:rPr>
              <w:t xml:space="preserve"> </w:t>
            </w:r>
            <w:r w:rsidR="007F0FC7" w:rsidRPr="00F608C3">
              <w:rPr>
                <w:rFonts w:cs="Times New Roman"/>
                <w:i/>
                <w:iCs/>
                <w:sz w:val="20"/>
                <w:szCs w:val="20"/>
                <w:lang w:val="en-US"/>
              </w:rPr>
              <w:t>p</w:t>
            </w:r>
            <w:r w:rsidRPr="00F608C3">
              <w:rPr>
                <w:rFonts w:cs="Times New Roman"/>
                <w:i/>
                <w:iCs/>
                <w:sz w:val="20"/>
                <w:szCs w:val="20"/>
                <w:lang w:val="en-US"/>
              </w:rPr>
              <w:t>almatus)</w:t>
            </w:r>
          </w:p>
        </w:tc>
      </w:tr>
      <w:tr w:rsidR="00F860A6" w:rsidRPr="00F25C8E" w14:paraId="66EDDBC7" w14:textId="77777777" w:rsidTr="00CF2FEF">
        <w:tc>
          <w:tcPr>
            <w:tcW w:w="2548" w:type="dxa"/>
            <w:shd w:val="clear" w:color="auto" w:fill="auto"/>
          </w:tcPr>
          <w:p w14:paraId="0BAA75C3" w14:textId="77777777" w:rsidR="00F860A6" w:rsidRPr="00F25C8E" w:rsidRDefault="00F860A6" w:rsidP="008C7E6D">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 xml:space="preserve">San </w:t>
            </w:r>
            <w:r w:rsidR="00E66D6A" w:rsidRPr="00F25C8E">
              <w:rPr>
                <w:rFonts w:eastAsia="SimSun" w:cs="Times New Roman"/>
                <w:sz w:val="20"/>
                <w:szCs w:val="20"/>
                <w:lang w:val="es-ES_tradnl" w:eastAsia="x-none"/>
              </w:rPr>
              <w:t>Jacinto de Chinambí</w:t>
            </w:r>
            <w:r w:rsidRPr="00F25C8E">
              <w:rPr>
                <w:rFonts w:eastAsia="SimSun" w:cs="Times New Roman"/>
                <w:sz w:val="20"/>
                <w:szCs w:val="20"/>
                <w:lang w:val="es-ES_tradnl" w:eastAsia="x-none"/>
              </w:rPr>
              <w:t>,</w:t>
            </w:r>
            <w:r w:rsidR="009377AD" w:rsidRPr="00F25C8E">
              <w:rPr>
                <w:rFonts w:eastAsia="SimSun" w:cs="Times New Roman"/>
                <w:sz w:val="20"/>
                <w:szCs w:val="20"/>
                <w:lang w:val="es-ES_tradnl" w:eastAsia="x-none"/>
              </w:rPr>
              <w:t xml:space="preserve"> </w:t>
            </w:r>
            <w:r w:rsidRPr="00F25C8E">
              <w:rPr>
                <w:rFonts w:eastAsia="SimSun" w:cs="Times New Roman"/>
                <w:sz w:val="20"/>
                <w:szCs w:val="20"/>
                <w:lang w:val="es-ES_tradnl" w:eastAsia="x-none"/>
              </w:rPr>
              <w:t xml:space="preserve">Jijón </w:t>
            </w:r>
            <w:r w:rsidR="008C7E6D">
              <w:rPr>
                <w:rFonts w:eastAsia="SimSun" w:cs="Times New Roman"/>
                <w:sz w:val="20"/>
                <w:szCs w:val="20"/>
                <w:lang w:val="es-ES_tradnl" w:eastAsia="x-none"/>
              </w:rPr>
              <w:t>y</w:t>
            </w:r>
            <w:r w:rsidRPr="00F25C8E">
              <w:rPr>
                <w:rFonts w:eastAsia="SimSun" w:cs="Times New Roman"/>
                <w:sz w:val="20"/>
                <w:szCs w:val="20"/>
                <w:lang w:val="es-ES_tradnl" w:eastAsia="x-none"/>
              </w:rPr>
              <w:t xml:space="preserve"> Camaño, Carchi </w:t>
            </w:r>
          </w:p>
        </w:tc>
        <w:tc>
          <w:tcPr>
            <w:tcW w:w="2417" w:type="dxa"/>
            <w:shd w:val="clear" w:color="auto" w:fill="auto"/>
          </w:tcPr>
          <w:p w14:paraId="25747D0D" w14:textId="77777777" w:rsidR="00F860A6" w:rsidRPr="00F25C8E" w:rsidRDefault="00F860A6" w:rsidP="006E6659">
            <w:pPr>
              <w:pStyle w:val="Para"/>
              <w:tabs>
                <w:tab w:val="clear" w:pos="720"/>
              </w:tabs>
              <w:rPr>
                <w:sz w:val="20"/>
                <w:szCs w:val="20"/>
                <w:lang w:val="es-ES_tradnl"/>
              </w:rPr>
            </w:pPr>
            <w:r w:rsidRPr="00F25C8E">
              <w:rPr>
                <w:sz w:val="20"/>
                <w:szCs w:val="20"/>
                <w:lang w:val="es-ES_tradnl"/>
              </w:rPr>
              <w:t>93</w:t>
            </w:r>
            <w:r w:rsidR="006E6659" w:rsidRPr="00F25C8E">
              <w:rPr>
                <w:sz w:val="20"/>
                <w:szCs w:val="20"/>
                <w:lang w:val="es-ES_tradnl"/>
              </w:rPr>
              <w:t>,</w:t>
            </w:r>
            <w:r w:rsidRPr="00F25C8E">
              <w:rPr>
                <w:sz w:val="20"/>
                <w:szCs w:val="20"/>
                <w:lang w:val="es-ES_tradnl"/>
              </w:rPr>
              <w:t xml:space="preserve">9% </w:t>
            </w:r>
            <w:r w:rsidR="007641EC" w:rsidRPr="00F25C8E">
              <w:rPr>
                <w:sz w:val="20"/>
                <w:szCs w:val="20"/>
                <w:lang w:val="es-ES_tradnl"/>
              </w:rPr>
              <w:t>vive en pobreza</w:t>
            </w:r>
            <w:r w:rsidRPr="00F25C8E">
              <w:rPr>
                <w:sz w:val="20"/>
                <w:szCs w:val="20"/>
                <w:lang w:val="es-ES_tradnl"/>
              </w:rPr>
              <w:t xml:space="preserve">, </w:t>
            </w:r>
            <w:r w:rsidR="007E16E1" w:rsidRPr="00F25C8E">
              <w:rPr>
                <w:sz w:val="20"/>
                <w:szCs w:val="20"/>
                <w:lang w:val="es-ES_tradnl"/>
              </w:rPr>
              <w:t>49</w:t>
            </w:r>
            <w:r w:rsidR="006E6659" w:rsidRPr="00F25C8E">
              <w:rPr>
                <w:sz w:val="20"/>
                <w:szCs w:val="20"/>
                <w:lang w:val="es-ES_tradnl"/>
              </w:rPr>
              <w:t>,</w:t>
            </w:r>
            <w:r w:rsidR="007E16E1" w:rsidRPr="00F25C8E">
              <w:rPr>
                <w:sz w:val="20"/>
                <w:szCs w:val="20"/>
                <w:lang w:val="es-ES_tradnl"/>
              </w:rPr>
              <w:t xml:space="preserve">8% </w:t>
            </w:r>
            <w:r w:rsidR="007641EC" w:rsidRPr="00F25C8E">
              <w:rPr>
                <w:sz w:val="20"/>
                <w:szCs w:val="20"/>
                <w:lang w:val="es-ES_tradnl"/>
              </w:rPr>
              <w:t>en extrema pobreza</w:t>
            </w:r>
          </w:p>
        </w:tc>
        <w:tc>
          <w:tcPr>
            <w:tcW w:w="2413" w:type="dxa"/>
            <w:shd w:val="clear" w:color="auto" w:fill="auto"/>
          </w:tcPr>
          <w:p w14:paraId="00EE32F2" w14:textId="77777777" w:rsidR="00F860A6" w:rsidRPr="00F25C8E" w:rsidRDefault="00BD5F06" w:rsidP="00263271">
            <w:pPr>
              <w:pStyle w:val="Para"/>
              <w:tabs>
                <w:tab w:val="clear" w:pos="720"/>
              </w:tabs>
              <w:rPr>
                <w:sz w:val="20"/>
                <w:szCs w:val="20"/>
                <w:lang w:val="es-ES_tradnl"/>
              </w:rPr>
            </w:pPr>
            <w:r w:rsidRPr="00F25C8E">
              <w:rPr>
                <w:sz w:val="20"/>
                <w:szCs w:val="20"/>
                <w:lang w:val="es-ES_tradnl"/>
              </w:rPr>
              <w:t xml:space="preserve">Agricultura de subsistencia y ganadería </w:t>
            </w:r>
          </w:p>
        </w:tc>
        <w:tc>
          <w:tcPr>
            <w:tcW w:w="2198" w:type="dxa"/>
            <w:shd w:val="clear" w:color="auto" w:fill="auto"/>
          </w:tcPr>
          <w:p w14:paraId="4D250B83" w14:textId="77777777" w:rsidR="00F860A6" w:rsidRPr="00F25C8E" w:rsidRDefault="00F860A6" w:rsidP="00263271">
            <w:pPr>
              <w:tabs>
                <w:tab w:val="left" w:pos="142"/>
                <w:tab w:val="left" w:pos="709"/>
              </w:tabs>
              <w:rPr>
                <w:rFonts w:eastAsia="Calibri" w:cs="Times New Roman"/>
                <w:i/>
                <w:sz w:val="20"/>
                <w:szCs w:val="20"/>
                <w:lang w:val="es-ES_tradnl"/>
              </w:rPr>
            </w:pPr>
            <w:r w:rsidRPr="00F25C8E">
              <w:rPr>
                <w:rFonts w:eastAsia="Calibri" w:cs="Times New Roman"/>
                <w:i/>
                <w:sz w:val="20"/>
                <w:szCs w:val="20"/>
                <w:lang w:val="es-ES_tradnl"/>
              </w:rPr>
              <w:t>Atelopus coynei</w:t>
            </w:r>
          </w:p>
          <w:p w14:paraId="213770C4" w14:textId="77777777" w:rsidR="00F860A6" w:rsidRPr="00F25C8E" w:rsidRDefault="00F860A6" w:rsidP="00263271">
            <w:pPr>
              <w:tabs>
                <w:tab w:val="left" w:pos="142"/>
                <w:tab w:val="left" w:pos="709"/>
              </w:tabs>
              <w:rPr>
                <w:rFonts w:eastAsia="SimSun" w:cs="Times New Roman"/>
                <w:sz w:val="20"/>
                <w:szCs w:val="20"/>
                <w:lang w:val="es-ES_tradnl" w:eastAsia="x-none"/>
              </w:rPr>
            </w:pPr>
          </w:p>
        </w:tc>
      </w:tr>
      <w:tr w:rsidR="00F860A6" w:rsidRPr="00F25C8E" w14:paraId="43C5DF0E" w14:textId="77777777" w:rsidTr="00CF2FEF">
        <w:tc>
          <w:tcPr>
            <w:tcW w:w="2548" w:type="dxa"/>
            <w:shd w:val="clear" w:color="auto" w:fill="auto"/>
          </w:tcPr>
          <w:p w14:paraId="4E15538F" w14:textId="77777777" w:rsidR="00F860A6" w:rsidRPr="00F25C8E" w:rsidRDefault="000346B1" w:rsidP="008C7E6D">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San Jacinto de Chinambí,</w:t>
            </w:r>
            <w:r w:rsidR="009377AD" w:rsidRPr="00F25C8E">
              <w:rPr>
                <w:rFonts w:eastAsia="SimSun" w:cs="Times New Roman"/>
                <w:sz w:val="20"/>
                <w:szCs w:val="20"/>
                <w:lang w:val="es-ES_tradnl" w:eastAsia="x-none"/>
              </w:rPr>
              <w:t xml:space="preserve"> </w:t>
            </w:r>
            <w:r w:rsidRPr="00F25C8E">
              <w:rPr>
                <w:rFonts w:eastAsia="SimSun" w:cs="Times New Roman"/>
                <w:sz w:val="20"/>
                <w:szCs w:val="20"/>
                <w:lang w:val="es-ES_tradnl" w:eastAsia="x-none"/>
              </w:rPr>
              <w:t xml:space="preserve">Jijón </w:t>
            </w:r>
            <w:r w:rsidR="008C7E6D">
              <w:rPr>
                <w:rFonts w:eastAsia="SimSun" w:cs="Times New Roman"/>
                <w:sz w:val="20"/>
                <w:szCs w:val="20"/>
                <w:lang w:val="es-ES_tradnl" w:eastAsia="x-none"/>
              </w:rPr>
              <w:t>y</w:t>
            </w:r>
            <w:r w:rsidRPr="00F25C8E">
              <w:rPr>
                <w:rFonts w:eastAsia="SimSun" w:cs="Times New Roman"/>
                <w:sz w:val="20"/>
                <w:szCs w:val="20"/>
                <w:lang w:val="es-ES_tradnl" w:eastAsia="x-none"/>
              </w:rPr>
              <w:t xml:space="preserve"> Camaño, Carchi</w:t>
            </w:r>
          </w:p>
        </w:tc>
        <w:tc>
          <w:tcPr>
            <w:tcW w:w="2417" w:type="dxa"/>
            <w:shd w:val="clear" w:color="auto" w:fill="auto"/>
          </w:tcPr>
          <w:p w14:paraId="23336EDE" w14:textId="77777777" w:rsidR="00F860A6" w:rsidRPr="00F25C8E" w:rsidRDefault="00F860A6" w:rsidP="006E6659">
            <w:pPr>
              <w:pStyle w:val="Para"/>
              <w:tabs>
                <w:tab w:val="clear" w:pos="720"/>
              </w:tabs>
              <w:rPr>
                <w:sz w:val="20"/>
                <w:szCs w:val="20"/>
                <w:lang w:val="es-ES_tradnl"/>
              </w:rPr>
            </w:pPr>
            <w:r w:rsidRPr="00F25C8E">
              <w:rPr>
                <w:sz w:val="20"/>
                <w:szCs w:val="20"/>
                <w:lang w:val="es-ES_tradnl"/>
              </w:rPr>
              <w:t>93</w:t>
            </w:r>
            <w:r w:rsidR="006E6659" w:rsidRPr="00F25C8E">
              <w:rPr>
                <w:sz w:val="20"/>
                <w:szCs w:val="20"/>
                <w:lang w:val="es-ES_tradnl"/>
              </w:rPr>
              <w:t>,</w:t>
            </w:r>
            <w:r w:rsidRPr="00F25C8E">
              <w:rPr>
                <w:sz w:val="20"/>
                <w:szCs w:val="20"/>
                <w:lang w:val="es-ES_tradnl"/>
              </w:rPr>
              <w:t xml:space="preserve">9% </w:t>
            </w:r>
            <w:r w:rsidR="007641EC" w:rsidRPr="00F25C8E">
              <w:rPr>
                <w:sz w:val="20"/>
                <w:szCs w:val="20"/>
                <w:lang w:val="es-ES_tradnl"/>
              </w:rPr>
              <w:t>vive en pobreza</w:t>
            </w:r>
            <w:r w:rsidR="007E16E1" w:rsidRPr="00F25C8E">
              <w:rPr>
                <w:sz w:val="20"/>
                <w:szCs w:val="20"/>
                <w:lang w:val="es-ES_tradnl"/>
              </w:rPr>
              <w:t>, 49</w:t>
            </w:r>
            <w:r w:rsidR="006E6659" w:rsidRPr="00F25C8E">
              <w:rPr>
                <w:sz w:val="20"/>
                <w:szCs w:val="20"/>
                <w:lang w:val="es-ES_tradnl"/>
              </w:rPr>
              <w:t>,</w:t>
            </w:r>
            <w:r w:rsidR="007E16E1" w:rsidRPr="00F25C8E">
              <w:rPr>
                <w:sz w:val="20"/>
                <w:szCs w:val="20"/>
                <w:lang w:val="es-ES_tradnl"/>
              </w:rPr>
              <w:t xml:space="preserve">8% </w:t>
            </w:r>
            <w:r w:rsidR="007641EC" w:rsidRPr="00F25C8E">
              <w:rPr>
                <w:sz w:val="20"/>
                <w:szCs w:val="20"/>
                <w:lang w:val="es-ES_tradnl"/>
              </w:rPr>
              <w:t>en extrema pobreza</w:t>
            </w:r>
          </w:p>
        </w:tc>
        <w:tc>
          <w:tcPr>
            <w:tcW w:w="2413" w:type="dxa"/>
            <w:shd w:val="clear" w:color="auto" w:fill="auto"/>
          </w:tcPr>
          <w:p w14:paraId="0730ECEE" w14:textId="77777777" w:rsidR="00F860A6" w:rsidRPr="00F25C8E" w:rsidRDefault="00BD5F06" w:rsidP="00263271">
            <w:pPr>
              <w:pStyle w:val="Para"/>
              <w:tabs>
                <w:tab w:val="clear" w:pos="720"/>
              </w:tabs>
              <w:rPr>
                <w:sz w:val="20"/>
                <w:szCs w:val="20"/>
                <w:lang w:val="es-ES_tradnl"/>
              </w:rPr>
            </w:pPr>
            <w:r w:rsidRPr="00F25C8E">
              <w:rPr>
                <w:sz w:val="20"/>
                <w:szCs w:val="20"/>
                <w:lang w:val="es-ES_tradnl"/>
              </w:rPr>
              <w:t xml:space="preserve">Agricultura de subsistencia y ganadería </w:t>
            </w:r>
          </w:p>
        </w:tc>
        <w:tc>
          <w:tcPr>
            <w:tcW w:w="2198" w:type="dxa"/>
            <w:shd w:val="clear" w:color="auto" w:fill="auto"/>
          </w:tcPr>
          <w:p w14:paraId="7AFE155D" w14:textId="77777777" w:rsidR="00F860A6" w:rsidRPr="00F25C8E" w:rsidRDefault="00F860A6" w:rsidP="00263271">
            <w:pPr>
              <w:tabs>
                <w:tab w:val="left" w:pos="142"/>
                <w:tab w:val="left" w:pos="709"/>
              </w:tabs>
              <w:rPr>
                <w:rFonts w:eastAsia="Calibri" w:cs="Times New Roman"/>
                <w:sz w:val="20"/>
                <w:szCs w:val="20"/>
                <w:lang w:val="es-ES_tradnl"/>
              </w:rPr>
            </w:pPr>
            <w:r w:rsidRPr="00F25C8E">
              <w:rPr>
                <w:rFonts w:eastAsia="Calibri" w:cs="Times New Roman"/>
                <w:i/>
                <w:sz w:val="20"/>
                <w:szCs w:val="20"/>
                <w:lang w:val="es-ES_tradnl"/>
              </w:rPr>
              <w:t xml:space="preserve">Atelopus </w:t>
            </w:r>
            <w:r w:rsidRPr="00F25C8E">
              <w:rPr>
                <w:rFonts w:eastAsia="Calibri" w:cs="Times New Roman"/>
                <w:sz w:val="20"/>
                <w:szCs w:val="20"/>
                <w:lang w:val="es-ES_tradnl"/>
              </w:rPr>
              <w:t>sp. (</w:t>
            </w:r>
            <w:r w:rsidRPr="00F25C8E">
              <w:rPr>
                <w:rFonts w:eastAsia="Calibri" w:cs="Times New Roman"/>
                <w:i/>
                <w:sz w:val="20"/>
                <w:szCs w:val="20"/>
                <w:lang w:val="es-ES_tradnl"/>
              </w:rPr>
              <w:t>aff. longirostris</w:t>
            </w:r>
            <w:r w:rsidRPr="00F25C8E">
              <w:rPr>
                <w:rFonts w:eastAsia="Calibri" w:cs="Times New Roman"/>
                <w:sz w:val="20"/>
                <w:szCs w:val="20"/>
                <w:lang w:val="es-ES_tradnl"/>
              </w:rPr>
              <w:t>)</w:t>
            </w:r>
          </w:p>
          <w:p w14:paraId="008685C1" w14:textId="77777777" w:rsidR="00F860A6" w:rsidRPr="00F25C8E" w:rsidRDefault="00F860A6" w:rsidP="00263271">
            <w:pPr>
              <w:tabs>
                <w:tab w:val="left" w:pos="142"/>
                <w:tab w:val="left" w:pos="709"/>
              </w:tabs>
              <w:rPr>
                <w:rFonts w:eastAsia="SimSun" w:cs="Times New Roman"/>
                <w:sz w:val="20"/>
                <w:szCs w:val="20"/>
                <w:lang w:val="es-ES_tradnl" w:eastAsia="x-none"/>
              </w:rPr>
            </w:pPr>
          </w:p>
        </w:tc>
      </w:tr>
      <w:tr w:rsidR="00F860A6" w:rsidRPr="00F25C8E" w14:paraId="653E4A61" w14:textId="77777777" w:rsidTr="00CF2FEF">
        <w:tc>
          <w:tcPr>
            <w:tcW w:w="2548" w:type="dxa"/>
            <w:shd w:val="clear" w:color="auto" w:fill="auto"/>
          </w:tcPr>
          <w:p w14:paraId="190B00CB" w14:textId="77777777" w:rsidR="00F860A6" w:rsidRPr="00F25C8E" w:rsidRDefault="000346B1" w:rsidP="00263271">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Agua C</w:t>
            </w:r>
            <w:r w:rsidR="00F860A6" w:rsidRPr="00F25C8E">
              <w:rPr>
                <w:rFonts w:eastAsia="SimSun" w:cs="Times New Roman"/>
                <w:sz w:val="20"/>
                <w:szCs w:val="20"/>
                <w:lang w:val="es-ES_tradnl" w:eastAsia="x-none"/>
              </w:rPr>
              <w:t>aliente, Granmalo</w:t>
            </w:r>
            <w:r w:rsidRPr="00F25C8E">
              <w:rPr>
                <w:rFonts w:eastAsia="SimSun" w:cs="Times New Roman"/>
                <w:sz w:val="20"/>
                <w:szCs w:val="20"/>
                <w:lang w:val="es-ES_tradnl" w:eastAsia="x-none"/>
              </w:rPr>
              <w:t xml:space="preserve">tal, La Delicia, Guayas </w:t>
            </w:r>
          </w:p>
        </w:tc>
        <w:tc>
          <w:tcPr>
            <w:tcW w:w="2417" w:type="dxa"/>
            <w:shd w:val="clear" w:color="auto" w:fill="auto"/>
          </w:tcPr>
          <w:p w14:paraId="562A2F7B" w14:textId="77777777" w:rsidR="00F860A6" w:rsidRPr="00F25C8E" w:rsidRDefault="007E16E1" w:rsidP="006E6659">
            <w:pPr>
              <w:pStyle w:val="Para"/>
              <w:tabs>
                <w:tab w:val="clear" w:pos="720"/>
              </w:tabs>
              <w:rPr>
                <w:sz w:val="20"/>
                <w:szCs w:val="20"/>
                <w:lang w:val="es-ES_tradnl"/>
              </w:rPr>
            </w:pPr>
            <w:r w:rsidRPr="00F25C8E">
              <w:rPr>
                <w:sz w:val="20"/>
                <w:szCs w:val="20"/>
                <w:lang w:val="es-ES_tradnl"/>
              </w:rPr>
              <w:t>87</w:t>
            </w:r>
            <w:r w:rsidR="006E6659" w:rsidRPr="00F25C8E">
              <w:rPr>
                <w:sz w:val="20"/>
                <w:szCs w:val="20"/>
                <w:lang w:val="es-ES_tradnl"/>
              </w:rPr>
              <w:t>,</w:t>
            </w:r>
            <w:r w:rsidRPr="00F25C8E">
              <w:rPr>
                <w:sz w:val="20"/>
                <w:szCs w:val="20"/>
                <w:lang w:val="es-ES_tradnl"/>
              </w:rPr>
              <w:t xml:space="preserve">1% </w:t>
            </w:r>
            <w:r w:rsidR="007641EC" w:rsidRPr="00F25C8E">
              <w:rPr>
                <w:sz w:val="20"/>
                <w:szCs w:val="20"/>
                <w:lang w:val="es-ES_tradnl"/>
              </w:rPr>
              <w:t>vive en pobreza</w:t>
            </w:r>
            <w:r w:rsidRPr="00F25C8E">
              <w:rPr>
                <w:sz w:val="20"/>
                <w:szCs w:val="20"/>
                <w:lang w:val="es-ES_tradnl"/>
              </w:rPr>
              <w:t>, 27</w:t>
            </w:r>
            <w:r w:rsidR="006E6659" w:rsidRPr="00F25C8E">
              <w:rPr>
                <w:sz w:val="20"/>
                <w:szCs w:val="20"/>
                <w:lang w:val="es-ES_tradnl"/>
              </w:rPr>
              <w:t>,</w:t>
            </w:r>
            <w:r w:rsidRPr="00F25C8E">
              <w:rPr>
                <w:sz w:val="20"/>
                <w:szCs w:val="20"/>
                <w:lang w:val="es-ES_tradnl"/>
              </w:rPr>
              <w:t xml:space="preserve">8% </w:t>
            </w:r>
            <w:r w:rsidR="007641EC" w:rsidRPr="00F25C8E">
              <w:rPr>
                <w:sz w:val="20"/>
                <w:szCs w:val="20"/>
                <w:lang w:val="es-ES_tradnl"/>
              </w:rPr>
              <w:t>en extrema pobreza</w:t>
            </w:r>
          </w:p>
        </w:tc>
        <w:tc>
          <w:tcPr>
            <w:tcW w:w="2413" w:type="dxa"/>
            <w:shd w:val="clear" w:color="auto" w:fill="auto"/>
          </w:tcPr>
          <w:p w14:paraId="2B6C6351" w14:textId="77777777" w:rsidR="00F860A6" w:rsidRPr="00F25C8E" w:rsidRDefault="008C7E6D" w:rsidP="00263271">
            <w:pPr>
              <w:pStyle w:val="Para"/>
              <w:tabs>
                <w:tab w:val="clear" w:pos="720"/>
              </w:tabs>
              <w:rPr>
                <w:sz w:val="20"/>
                <w:szCs w:val="20"/>
                <w:lang w:val="es-ES_tradnl"/>
              </w:rPr>
            </w:pPr>
            <w:r>
              <w:rPr>
                <w:sz w:val="20"/>
                <w:szCs w:val="20"/>
                <w:lang w:val="es-ES_tradnl"/>
              </w:rPr>
              <w:t>Agricultura, ganadería, tala il</w:t>
            </w:r>
            <w:r w:rsidR="00BD5F06" w:rsidRPr="00F25C8E">
              <w:rPr>
                <w:sz w:val="20"/>
                <w:szCs w:val="20"/>
                <w:lang w:val="es-ES_tradnl"/>
              </w:rPr>
              <w:t>egal y minería</w:t>
            </w:r>
          </w:p>
        </w:tc>
        <w:tc>
          <w:tcPr>
            <w:tcW w:w="2198" w:type="dxa"/>
            <w:shd w:val="clear" w:color="auto" w:fill="auto"/>
          </w:tcPr>
          <w:p w14:paraId="782AE7E6" w14:textId="77777777" w:rsidR="00F860A6" w:rsidRPr="00F25C8E" w:rsidRDefault="00F860A6" w:rsidP="00263271">
            <w:pPr>
              <w:tabs>
                <w:tab w:val="left" w:pos="142"/>
                <w:tab w:val="left" w:pos="709"/>
              </w:tabs>
              <w:rPr>
                <w:rFonts w:eastAsia="SimSun" w:cs="Times New Roman"/>
                <w:i/>
                <w:iCs/>
                <w:sz w:val="20"/>
                <w:szCs w:val="20"/>
                <w:lang w:val="es-ES_tradnl" w:eastAsia="x-none"/>
              </w:rPr>
            </w:pPr>
            <w:r w:rsidRPr="00F25C8E">
              <w:rPr>
                <w:rFonts w:eastAsia="SimSun" w:cs="Times New Roman"/>
                <w:i/>
                <w:iCs/>
                <w:sz w:val="20"/>
                <w:szCs w:val="20"/>
                <w:lang w:val="es-ES_tradnl" w:eastAsia="x-none"/>
              </w:rPr>
              <w:t>Atelopus balios</w:t>
            </w:r>
          </w:p>
          <w:p w14:paraId="210F5BB7" w14:textId="77777777" w:rsidR="00F860A6" w:rsidRPr="00F25C8E" w:rsidRDefault="00F860A6" w:rsidP="00263271">
            <w:pPr>
              <w:tabs>
                <w:tab w:val="left" w:pos="142"/>
                <w:tab w:val="left" w:pos="709"/>
              </w:tabs>
              <w:rPr>
                <w:rFonts w:eastAsia="SimSun" w:cs="Times New Roman"/>
                <w:i/>
                <w:sz w:val="20"/>
                <w:szCs w:val="20"/>
                <w:lang w:val="es-ES_tradnl" w:eastAsia="x-none"/>
              </w:rPr>
            </w:pPr>
          </w:p>
        </w:tc>
      </w:tr>
      <w:tr w:rsidR="00F860A6" w:rsidRPr="00F25C8E" w14:paraId="64230194" w14:textId="77777777" w:rsidTr="00CF2FEF">
        <w:tc>
          <w:tcPr>
            <w:tcW w:w="2548" w:type="dxa"/>
            <w:shd w:val="clear" w:color="auto" w:fill="auto"/>
          </w:tcPr>
          <w:p w14:paraId="21B84F58" w14:textId="77777777" w:rsidR="00F860A6" w:rsidRPr="00F25C8E" w:rsidRDefault="000346B1" w:rsidP="000346B1">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Provincia de Esmeraldas</w:t>
            </w:r>
          </w:p>
        </w:tc>
        <w:tc>
          <w:tcPr>
            <w:tcW w:w="2417" w:type="dxa"/>
            <w:shd w:val="clear" w:color="auto" w:fill="auto"/>
          </w:tcPr>
          <w:p w14:paraId="36C8B039" w14:textId="77777777" w:rsidR="00F860A6" w:rsidRPr="00F25C8E" w:rsidRDefault="00CF2FEF" w:rsidP="006E6659">
            <w:pPr>
              <w:pStyle w:val="Para"/>
              <w:tabs>
                <w:tab w:val="clear" w:pos="720"/>
              </w:tabs>
              <w:rPr>
                <w:sz w:val="20"/>
                <w:szCs w:val="20"/>
                <w:lang w:val="es-ES_tradnl"/>
              </w:rPr>
            </w:pPr>
            <w:r w:rsidRPr="00F25C8E">
              <w:rPr>
                <w:sz w:val="20"/>
                <w:szCs w:val="20"/>
                <w:lang w:val="es-ES_tradnl"/>
              </w:rPr>
              <w:t>78</w:t>
            </w:r>
            <w:r w:rsidR="006E6659" w:rsidRPr="00F25C8E">
              <w:rPr>
                <w:sz w:val="20"/>
                <w:szCs w:val="20"/>
                <w:lang w:val="es-ES_tradnl"/>
              </w:rPr>
              <w:t>,</w:t>
            </w:r>
            <w:r w:rsidRPr="00F25C8E">
              <w:rPr>
                <w:sz w:val="20"/>
                <w:szCs w:val="20"/>
                <w:lang w:val="es-ES_tradnl"/>
              </w:rPr>
              <w:t xml:space="preserve">3% </w:t>
            </w:r>
            <w:r w:rsidR="007641EC" w:rsidRPr="00F25C8E">
              <w:rPr>
                <w:sz w:val="20"/>
                <w:szCs w:val="20"/>
                <w:lang w:val="es-ES_tradnl"/>
              </w:rPr>
              <w:t>vive en pobreza</w:t>
            </w:r>
            <w:r w:rsidRPr="00F25C8E">
              <w:rPr>
                <w:sz w:val="20"/>
                <w:szCs w:val="20"/>
                <w:lang w:val="es-ES_tradnl"/>
              </w:rPr>
              <w:t>, 37</w:t>
            </w:r>
            <w:r w:rsidR="006E6659" w:rsidRPr="00F25C8E">
              <w:rPr>
                <w:sz w:val="20"/>
                <w:szCs w:val="20"/>
                <w:lang w:val="es-ES_tradnl"/>
              </w:rPr>
              <w:t>,</w:t>
            </w:r>
            <w:r w:rsidRPr="00F25C8E">
              <w:rPr>
                <w:sz w:val="20"/>
                <w:szCs w:val="20"/>
                <w:lang w:val="es-ES_tradnl"/>
              </w:rPr>
              <w:t xml:space="preserve">3% </w:t>
            </w:r>
            <w:r w:rsidR="007641EC" w:rsidRPr="00F25C8E">
              <w:rPr>
                <w:sz w:val="20"/>
                <w:szCs w:val="20"/>
                <w:lang w:val="es-ES_tradnl"/>
              </w:rPr>
              <w:t>en extrema pobreza</w:t>
            </w:r>
          </w:p>
        </w:tc>
        <w:tc>
          <w:tcPr>
            <w:tcW w:w="2413" w:type="dxa"/>
            <w:shd w:val="clear" w:color="auto" w:fill="auto"/>
          </w:tcPr>
          <w:p w14:paraId="4C1D3899" w14:textId="77777777" w:rsidR="00F860A6" w:rsidRPr="00F25C8E" w:rsidRDefault="00BD5F06" w:rsidP="00263271">
            <w:pPr>
              <w:pStyle w:val="Para"/>
              <w:tabs>
                <w:tab w:val="clear" w:pos="720"/>
              </w:tabs>
              <w:rPr>
                <w:sz w:val="20"/>
                <w:szCs w:val="20"/>
                <w:lang w:val="es-ES_tradnl"/>
              </w:rPr>
            </w:pPr>
            <w:r w:rsidRPr="00F25C8E">
              <w:rPr>
                <w:sz w:val="20"/>
                <w:szCs w:val="20"/>
                <w:lang w:val="es-ES_tradnl"/>
              </w:rPr>
              <w:t>Agricultura, ganadería, pesca, minería</w:t>
            </w:r>
          </w:p>
        </w:tc>
        <w:tc>
          <w:tcPr>
            <w:tcW w:w="2198" w:type="dxa"/>
            <w:shd w:val="clear" w:color="auto" w:fill="auto"/>
          </w:tcPr>
          <w:p w14:paraId="181120C6" w14:textId="77777777" w:rsidR="00F860A6" w:rsidRPr="00F25C8E" w:rsidRDefault="00F860A6" w:rsidP="00263271">
            <w:pPr>
              <w:tabs>
                <w:tab w:val="left" w:pos="142"/>
                <w:tab w:val="left" w:pos="709"/>
              </w:tabs>
              <w:rPr>
                <w:rFonts w:eastAsia="SimSun" w:cs="Times New Roman"/>
                <w:sz w:val="20"/>
                <w:szCs w:val="20"/>
                <w:lang w:val="es-ES_tradnl" w:eastAsia="x-none"/>
              </w:rPr>
            </w:pPr>
            <w:r w:rsidRPr="00F25C8E">
              <w:rPr>
                <w:rFonts w:eastAsia="SimSun" w:cs="Times New Roman"/>
                <w:i/>
                <w:sz w:val="20"/>
                <w:szCs w:val="20"/>
                <w:lang w:val="es-ES_tradnl" w:eastAsia="x-none"/>
              </w:rPr>
              <w:t>Agalychnis spurrelli</w:t>
            </w:r>
          </w:p>
        </w:tc>
      </w:tr>
      <w:tr w:rsidR="00CF2FEF" w:rsidRPr="00F25C8E" w14:paraId="79985C92" w14:textId="77777777" w:rsidTr="00CF2FEF">
        <w:tc>
          <w:tcPr>
            <w:tcW w:w="2548" w:type="dxa"/>
            <w:shd w:val="clear" w:color="auto" w:fill="auto"/>
          </w:tcPr>
          <w:p w14:paraId="2E0066B4" w14:textId="77777777" w:rsidR="00CF2FEF" w:rsidRPr="00F25C8E" w:rsidRDefault="000346B1" w:rsidP="000346B1">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Provincia de Esmeraldas</w:t>
            </w:r>
          </w:p>
        </w:tc>
        <w:tc>
          <w:tcPr>
            <w:tcW w:w="2417" w:type="dxa"/>
            <w:shd w:val="clear" w:color="auto" w:fill="auto"/>
          </w:tcPr>
          <w:p w14:paraId="6070DC5C" w14:textId="77777777" w:rsidR="00CF2FEF" w:rsidRPr="00F25C8E" w:rsidRDefault="00CF2FEF" w:rsidP="006E6659">
            <w:pPr>
              <w:pStyle w:val="Para"/>
              <w:tabs>
                <w:tab w:val="clear" w:pos="720"/>
              </w:tabs>
              <w:rPr>
                <w:sz w:val="20"/>
                <w:szCs w:val="20"/>
                <w:lang w:val="es-ES_tradnl"/>
              </w:rPr>
            </w:pPr>
            <w:r w:rsidRPr="00F25C8E">
              <w:rPr>
                <w:sz w:val="20"/>
                <w:szCs w:val="20"/>
                <w:lang w:val="es-ES_tradnl"/>
              </w:rPr>
              <w:t>78</w:t>
            </w:r>
            <w:r w:rsidR="006E6659" w:rsidRPr="00F25C8E">
              <w:rPr>
                <w:sz w:val="20"/>
                <w:szCs w:val="20"/>
                <w:lang w:val="es-ES_tradnl"/>
              </w:rPr>
              <w:t>,</w:t>
            </w:r>
            <w:r w:rsidRPr="00F25C8E">
              <w:rPr>
                <w:sz w:val="20"/>
                <w:szCs w:val="20"/>
                <w:lang w:val="es-ES_tradnl"/>
              </w:rPr>
              <w:t xml:space="preserve">3% </w:t>
            </w:r>
            <w:r w:rsidR="007641EC" w:rsidRPr="00F25C8E">
              <w:rPr>
                <w:sz w:val="20"/>
                <w:szCs w:val="20"/>
                <w:lang w:val="es-ES_tradnl"/>
              </w:rPr>
              <w:t>vive en pobreza</w:t>
            </w:r>
            <w:r w:rsidRPr="00F25C8E">
              <w:rPr>
                <w:sz w:val="20"/>
                <w:szCs w:val="20"/>
                <w:lang w:val="es-ES_tradnl"/>
              </w:rPr>
              <w:t>, 37</w:t>
            </w:r>
            <w:r w:rsidR="006E6659" w:rsidRPr="00F25C8E">
              <w:rPr>
                <w:sz w:val="20"/>
                <w:szCs w:val="20"/>
                <w:lang w:val="es-ES_tradnl"/>
              </w:rPr>
              <w:t>,</w:t>
            </w:r>
            <w:r w:rsidRPr="00F25C8E">
              <w:rPr>
                <w:sz w:val="20"/>
                <w:szCs w:val="20"/>
                <w:lang w:val="es-ES_tradnl"/>
              </w:rPr>
              <w:t xml:space="preserve">3% </w:t>
            </w:r>
            <w:r w:rsidR="006E6659" w:rsidRPr="00F25C8E">
              <w:rPr>
                <w:sz w:val="20"/>
                <w:szCs w:val="20"/>
                <w:lang w:val="es-ES_tradnl"/>
              </w:rPr>
              <w:t>e</w:t>
            </w:r>
            <w:r w:rsidRPr="00F25C8E">
              <w:rPr>
                <w:sz w:val="20"/>
                <w:szCs w:val="20"/>
                <w:lang w:val="es-ES_tradnl"/>
              </w:rPr>
              <w:t>n extrem</w:t>
            </w:r>
            <w:r w:rsidR="006E6659" w:rsidRPr="00F25C8E">
              <w:rPr>
                <w:sz w:val="20"/>
                <w:szCs w:val="20"/>
                <w:lang w:val="es-ES_tradnl"/>
              </w:rPr>
              <w:t>a</w:t>
            </w:r>
            <w:r w:rsidRPr="00F25C8E">
              <w:rPr>
                <w:sz w:val="20"/>
                <w:szCs w:val="20"/>
                <w:lang w:val="es-ES_tradnl"/>
              </w:rPr>
              <w:t xml:space="preserve"> po</w:t>
            </w:r>
            <w:r w:rsidR="006E6659" w:rsidRPr="00F25C8E">
              <w:rPr>
                <w:sz w:val="20"/>
                <w:szCs w:val="20"/>
                <w:lang w:val="es-ES_tradnl"/>
              </w:rPr>
              <w:t>breza</w:t>
            </w:r>
          </w:p>
        </w:tc>
        <w:tc>
          <w:tcPr>
            <w:tcW w:w="2413" w:type="dxa"/>
            <w:shd w:val="clear" w:color="auto" w:fill="auto"/>
          </w:tcPr>
          <w:p w14:paraId="64C28E82" w14:textId="77777777" w:rsidR="00CF2FEF" w:rsidRPr="00F25C8E" w:rsidRDefault="00BD5F06" w:rsidP="00263271">
            <w:pPr>
              <w:pStyle w:val="Para"/>
              <w:tabs>
                <w:tab w:val="clear" w:pos="720"/>
              </w:tabs>
              <w:rPr>
                <w:sz w:val="20"/>
                <w:szCs w:val="20"/>
                <w:lang w:val="es-ES_tradnl"/>
              </w:rPr>
            </w:pPr>
            <w:r w:rsidRPr="00F25C8E">
              <w:rPr>
                <w:sz w:val="20"/>
                <w:szCs w:val="20"/>
                <w:lang w:val="es-ES_tradnl"/>
              </w:rPr>
              <w:t>Agricultura, ganadería, pesca, minería</w:t>
            </w:r>
          </w:p>
        </w:tc>
        <w:tc>
          <w:tcPr>
            <w:tcW w:w="2198" w:type="dxa"/>
            <w:shd w:val="clear" w:color="auto" w:fill="auto"/>
          </w:tcPr>
          <w:p w14:paraId="16E2104F" w14:textId="77777777" w:rsidR="00CF2FEF" w:rsidRPr="00F25C8E" w:rsidRDefault="00CF2FEF" w:rsidP="00263271">
            <w:pPr>
              <w:tabs>
                <w:tab w:val="left" w:pos="142"/>
                <w:tab w:val="left" w:pos="709"/>
              </w:tabs>
              <w:rPr>
                <w:rFonts w:eastAsia="SimSun" w:cs="Times New Roman"/>
                <w:sz w:val="20"/>
                <w:szCs w:val="20"/>
                <w:lang w:val="es-ES_tradnl" w:eastAsia="x-none"/>
              </w:rPr>
            </w:pPr>
            <w:r w:rsidRPr="00F25C8E">
              <w:rPr>
                <w:rFonts w:eastAsia="SimSun" w:cs="Times New Roman"/>
                <w:i/>
                <w:sz w:val="20"/>
                <w:szCs w:val="20"/>
                <w:lang w:val="es-ES_tradnl" w:eastAsia="x-none"/>
              </w:rPr>
              <w:t>Cruziohyla calcarifer</w:t>
            </w:r>
          </w:p>
        </w:tc>
      </w:tr>
      <w:tr w:rsidR="00CF2FEF" w:rsidRPr="00F25C8E" w14:paraId="1C977A14" w14:textId="77777777" w:rsidTr="00CF2FEF">
        <w:tc>
          <w:tcPr>
            <w:tcW w:w="2548" w:type="dxa"/>
            <w:shd w:val="clear" w:color="auto" w:fill="auto"/>
          </w:tcPr>
          <w:p w14:paraId="65243DE1" w14:textId="77777777" w:rsidR="00CF2FEF" w:rsidRPr="00F25C8E" w:rsidRDefault="000346B1" w:rsidP="000346B1">
            <w:pPr>
              <w:tabs>
                <w:tab w:val="left" w:pos="142"/>
                <w:tab w:val="left" w:pos="709"/>
              </w:tabs>
              <w:rPr>
                <w:rFonts w:eastAsia="SimSun" w:cs="Times New Roman"/>
                <w:sz w:val="20"/>
                <w:szCs w:val="20"/>
                <w:lang w:val="es-ES_tradnl" w:eastAsia="x-none"/>
              </w:rPr>
            </w:pPr>
            <w:r w:rsidRPr="00F25C8E">
              <w:rPr>
                <w:rFonts w:eastAsia="SimSun" w:cs="Times New Roman"/>
                <w:sz w:val="20"/>
                <w:szCs w:val="20"/>
                <w:lang w:val="es-ES_tradnl" w:eastAsia="x-none"/>
              </w:rPr>
              <w:t xml:space="preserve">Provincia de </w:t>
            </w:r>
            <w:r w:rsidR="00CF2FEF" w:rsidRPr="00F25C8E">
              <w:rPr>
                <w:rFonts w:eastAsia="SimSun" w:cs="Times New Roman"/>
                <w:sz w:val="20"/>
                <w:szCs w:val="20"/>
                <w:lang w:val="es-ES_tradnl" w:eastAsia="x-none"/>
              </w:rPr>
              <w:t xml:space="preserve">Esmeraldas </w:t>
            </w:r>
          </w:p>
        </w:tc>
        <w:tc>
          <w:tcPr>
            <w:tcW w:w="2417" w:type="dxa"/>
            <w:shd w:val="clear" w:color="auto" w:fill="auto"/>
          </w:tcPr>
          <w:p w14:paraId="3A66CFDC" w14:textId="77777777" w:rsidR="00CF2FEF" w:rsidRPr="00F25C8E" w:rsidRDefault="00CF2FEF" w:rsidP="006E6659">
            <w:pPr>
              <w:pStyle w:val="Para"/>
              <w:tabs>
                <w:tab w:val="clear" w:pos="720"/>
              </w:tabs>
              <w:rPr>
                <w:sz w:val="20"/>
                <w:szCs w:val="20"/>
                <w:lang w:val="es-ES_tradnl"/>
              </w:rPr>
            </w:pPr>
            <w:r w:rsidRPr="00F25C8E">
              <w:rPr>
                <w:sz w:val="20"/>
                <w:szCs w:val="20"/>
                <w:lang w:val="es-ES_tradnl"/>
              </w:rPr>
              <w:t>78</w:t>
            </w:r>
            <w:r w:rsidR="006E6659" w:rsidRPr="00F25C8E">
              <w:rPr>
                <w:sz w:val="20"/>
                <w:szCs w:val="20"/>
                <w:lang w:val="es-ES_tradnl"/>
              </w:rPr>
              <w:t>,</w:t>
            </w:r>
            <w:r w:rsidRPr="00F25C8E">
              <w:rPr>
                <w:sz w:val="20"/>
                <w:szCs w:val="20"/>
                <w:lang w:val="es-ES_tradnl"/>
              </w:rPr>
              <w:t xml:space="preserve">3% </w:t>
            </w:r>
            <w:r w:rsidR="007641EC" w:rsidRPr="00F25C8E">
              <w:rPr>
                <w:sz w:val="20"/>
                <w:szCs w:val="20"/>
                <w:lang w:val="es-ES_tradnl"/>
              </w:rPr>
              <w:t>viven en pobreza</w:t>
            </w:r>
            <w:r w:rsidRPr="00F25C8E">
              <w:rPr>
                <w:sz w:val="20"/>
                <w:szCs w:val="20"/>
                <w:lang w:val="es-ES_tradnl"/>
              </w:rPr>
              <w:t>, 37</w:t>
            </w:r>
            <w:r w:rsidR="006E6659" w:rsidRPr="00F25C8E">
              <w:rPr>
                <w:sz w:val="20"/>
                <w:szCs w:val="20"/>
                <w:lang w:val="es-ES_tradnl"/>
              </w:rPr>
              <w:t>,</w:t>
            </w:r>
            <w:r w:rsidRPr="00F25C8E">
              <w:rPr>
                <w:sz w:val="20"/>
                <w:szCs w:val="20"/>
                <w:lang w:val="es-ES_tradnl"/>
              </w:rPr>
              <w:t xml:space="preserve">3% </w:t>
            </w:r>
            <w:r w:rsidR="007641EC" w:rsidRPr="00F25C8E">
              <w:rPr>
                <w:sz w:val="20"/>
                <w:szCs w:val="20"/>
                <w:lang w:val="es-ES_tradnl"/>
              </w:rPr>
              <w:t>en extrema pobreza</w:t>
            </w:r>
          </w:p>
        </w:tc>
        <w:tc>
          <w:tcPr>
            <w:tcW w:w="2413" w:type="dxa"/>
            <w:shd w:val="clear" w:color="auto" w:fill="auto"/>
          </w:tcPr>
          <w:p w14:paraId="1540ECB6" w14:textId="77777777" w:rsidR="00CF2FEF" w:rsidRPr="00F25C8E" w:rsidRDefault="00BD5F06" w:rsidP="00263271">
            <w:pPr>
              <w:pStyle w:val="Para"/>
              <w:tabs>
                <w:tab w:val="clear" w:pos="720"/>
              </w:tabs>
              <w:rPr>
                <w:sz w:val="20"/>
                <w:szCs w:val="20"/>
                <w:lang w:val="es-ES_tradnl"/>
              </w:rPr>
            </w:pPr>
            <w:r w:rsidRPr="00F25C8E">
              <w:rPr>
                <w:sz w:val="20"/>
                <w:szCs w:val="20"/>
                <w:lang w:val="es-ES_tradnl"/>
              </w:rPr>
              <w:t>Agricultura, ganadería, pesca, minería</w:t>
            </w:r>
          </w:p>
        </w:tc>
        <w:tc>
          <w:tcPr>
            <w:tcW w:w="2198" w:type="dxa"/>
            <w:shd w:val="clear" w:color="auto" w:fill="auto"/>
          </w:tcPr>
          <w:p w14:paraId="76C5C806" w14:textId="77777777" w:rsidR="00CF2FEF" w:rsidRPr="00F25C8E" w:rsidRDefault="00CF2FEF" w:rsidP="00263271">
            <w:pPr>
              <w:tabs>
                <w:tab w:val="left" w:pos="142"/>
                <w:tab w:val="left" w:pos="709"/>
              </w:tabs>
              <w:rPr>
                <w:rFonts w:eastAsia="SimSun" w:cs="Times New Roman"/>
                <w:sz w:val="20"/>
                <w:szCs w:val="20"/>
                <w:lang w:val="es-ES_tradnl" w:eastAsia="x-none"/>
              </w:rPr>
            </w:pPr>
            <w:r w:rsidRPr="00F25C8E">
              <w:rPr>
                <w:rFonts w:eastAsia="SimSun" w:cs="Times New Roman"/>
                <w:i/>
                <w:sz w:val="20"/>
                <w:szCs w:val="20"/>
                <w:lang w:val="es-ES_tradnl" w:eastAsia="x-none"/>
              </w:rPr>
              <w:t>Hypsiboas picturatus</w:t>
            </w:r>
          </w:p>
        </w:tc>
      </w:tr>
    </w:tbl>
    <w:p w14:paraId="7A331A51" w14:textId="77777777" w:rsidR="00263271" w:rsidRPr="00F25C8E" w:rsidRDefault="00263271" w:rsidP="00FA03B9">
      <w:pPr>
        <w:rPr>
          <w:lang w:val="es-ES_tradnl"/>
        </w:rPr>
      </w:pPr>
    </w:p>
    <w:p w14:paraId="15859974" w14:textId="77777777" w:rsidR="00D477F9" w:rsidRPr="00F25C8E" w:rsidRDefault="008B5258" w:rsidP="00315F03">
      <w:pPr>
        <w:pStyle w:val="Heading3"/>
        <w:numPr>
          <w:ilvl w:val="1"/>
          <w:numId w:val="30"/>
        </w:numPr>
        <w:spacing w:before="120" w:after="80"/>
        <w:rPr>
          <w:rFonts w:cs="Times New Roman"/>
          <w:b/>
          <w:bCs/>
          <w:i w:val="0"/>
          <w:iCs w:val="0"/>
          <w:color w:val="000000"/>
          <w:u w:val="none"/>
          <w:lang w:val="es-ES_tradnl"/>
        </w:rPr>
      </w:pPr>
      <w:bookmarkStart w:id="107" w:name="_Toc295381780"/>
      <w:bookmarkStart w:id="108" w:name="_Toc424284653"/>
      <w:r w:rsidRPr="00F25C8E">
        <w:rPr>
          <w:rFonts w:cs="Times New Roman"/>
          <w:b/>
          <w:bCs/>
          <w:i w:val="0"/>
          <w:iCs w:val="0"/>
          <w:color w:val="000000"/>
          <w:u w:val="none"/>
          <w:lang w:val="es-ES_tradnl"/>
        </w:rPr>
        <w:t xml:space="preserve">Marco </w:t>
      </w:r>
      <w:r w:rsidR="006E302E" w:rsidRPr="00F25C8E">
        <w:rPr>
          <w:rFonts w:cs="Times New Roman"/>
          <w:b/>
          <w:bCs/>
          <w:i w:val="0"/>
          <w:iCs w:val="0"/>
          <w:color w:val="000000"/>
          <w:u w:val="none"/>
          <w:lang w:val="es-ES_tradnl"/>
        </w:rPr>
        <w:t>i</w:t>
      </w:r>
      <w:r w:rsidRPr="00F25C8E">
        <w:rPr>
          <w:rFonts w:cs="Times New Roman"/>
          <w:b/>
          <w:bCs/>
          <w:i w:val="0"/>
          <w:iCs w:val="0"/>
          <w:color w:val="000000"/>
          <w:u w:val="none"/>
          <w:lang w:val="es-ES_tradnl"/>
        </w:rPr>
        <w:t>nstitucional</w:t>
      </w:r>
      <w:bookmarkEnd w:id="107"/>
      <w:bookmarkEnd w:id="108"/>
      <w:r w:rsidRPr="00F25C8E">
        <w:rPr>
          <w:rFonts w:cs="Times New Roman"/>
          <w:b/>
          <w:bCs/>
          <w:i w:val="0"/>
          <w:iCs w:val="0"/>
          <w:color w:val="000000"/>
          <w:u w:val="none"/>
          <w:lang w:val="es-ES_tradnl"/>
        </w:rPr>
        <w:t xml:space="preserve"> </w:t>
      </w:r>
    </w:p>
    <w:p w14:paraId="415CACB7" w14:textId="77777777" w:rsidR="00E57189" w:rsidRPr="00F25C8E" w:rsidRDefault="006775E5" w:rsidP="008B5258">
      <w:pPr>
        <w:pStyle w:val="Para"/>
        <w:numPr>
          <w:ilvl w:val="0"/>
          <w:numId w:val="15"/>
        </w:numPr>
        <w:jc w:val="both"/>
        <w:rPr>
          <w:sz w:val="22"/>
          <w:lang w:val="es-ES_tradnl"/>
        </w:rPr>
      </w:pPr>
      <w:bookmarkStart w:id="109" w:name="_Ref346108180"/>
      <w:r w:rsidRPr="00F25C8E">
        <w:rPr>
          <w:sz w:val="22"/>
          <w:lang w:val="es-ES_tradnl"/>
        </w:rPr>
        <w:t xml:space="preserve"> </w:t>
      </w:r>
      <w:r w:rsidR="008B5258" w:rsidRPr="00F25C8E">
        <w:rPr>
          <w:sz w:val="22"/>
          <w:lang w:val="es-ES_tradnl"/>
        </w:rPr>
        <w:t xml:space="preserve">Ecuador tiene un sistema </w:t>
      </w:r>
      <w:r w:rsidR="002F0D52" w:rsidRPr="00F25C8E">
        <w:rPr>
          <w:sz w:val="22"/>
          <w:lang w:val="es-ES_tradnl"/>
        </w:rPr>
        <w:t xml:space="preserve">de Gobierno </w:t>
      </w:r>
      <w:r w:rsidR="008B5258" w:rsidRPr="00F25C8E">
        <w:rPr>
          <w:sz w:val="22"/>
          <w:lang w:val="es-ES_tradnl"/>
        </w:rPr>
        <w:t xml:space="preserve">presidencial, a nivel </w:t>
      </w:r>
      <w:r w:rsidR="00321C97" w:rsidRPr="00F25C8E">
        <w:rPr>
          <w:sz w:val="22"/>
          <w:lang w:val="es-ES_tradnl"/>
        </w:rPr>
        <w:t>provincial</w:t>
      </w:r>
      <w:r w:rsidR="002F0D52" w:rsidRPr="00F25C8E">
        <w:rPr>
          <w:sz w:val="22"/>
          <w:lang w:val="es-ES_tradnl"/>
        </w:rPr>
        <w:t xml:space="preserve"> es representado por</w:t>
      </w:r>
      <w:r w:rsidR="00321C97" w:rsidRPr="00F25C8E">
        <w:rPr>
          <w:sz w:val="22"/>
          <w:lang w:val="es-ES_tradnl"/>
        </w:rPr>
        <w:t xml:space="preserve"> los gobernadores</w:t>
      </w:r>
      <w:r w:rsidR="002F0D52" w:rsidRPr="00F25C8E">
        <w:rPr>
          <w:sz w:val="22"/>
          <w:lang w:val="es-ES_tradnl"/>
        </w:rPr>
        <w:t>,</w:t>
      </w:r>
      <w:r w:rsidR="008B5258" w:rsidRPr="00F25C8E">
        <w:rPr>
          <w:sz w:val="22"/>
          <w:lang w:val="es-ES_tradnl"/>
        </w:rPr>
        <w:t xml:space="preserve"> que supervisan el funcionamiento de lo</w:t>
      </w:r>
      <w:r w:rsidR="00321C97" w:rsidRPr="00F25C8E">
        <w:rPr>
          <w:sz w:val="22"/>
          <w:lang w:val="es-ES_tradnl"/>
        </w:rPr>
        <w:t xml:space="preserve">s diferentes ministerios </w:t>
      </w:r>
      <w:r w:rsidR="008B5258" w:rsidRPr="00F25C8E">
        <w:rPr>
          <w:sz w:val="22"/>
          <w:lang w:val="es-ES_tradnl"/>
        </w:rPr>
        <w:t>a través de sus dependencias</w:t>
      </w:r>
      <w:r w:rsidR="002F0D52" w:rsidRPr="00F25C8E">
        <w:rPr>
          <w:sz w:val="22"/>
          <w:lang w:val="es-ES_tradnl"/>
        </w:rPr>
        <w:t xml:space="preserve"> locales</w:t>
      </w:r>
      <w:r w:rsidR="008B5258" w:rsidRPr="00F25C8E">
        <w:rPr>
          <w:sz w:val="22"/>
          <w:lang w:val="es-ES_tradnl"/>
        </w:rPr>
        <w:t xml:space="preserve">. Política y administrativamente, Ecuador cuenta con 24 provincias y 224 municipios (cantones). Cada provincia tiene un Gobierno Autónomo Descentralizado (GAD) con </w:t>
      </w:r>
      <w:r w:rsidR="00435C8D">
        <w:rPr>
          <w:sz w:val="22"/>
          <w:lang w:val="es-ES_tradnl"/>
        </w:rPr>
        <w:t>p</w:t>
      </w:r>
      <w:r w:rsidR="00321C97" w:rsidRPr="00F25C8E">
        <w:rPr>
          <w:sz w:val="22"/>
          <w:lang w:val="es-ES_tradnl"/>
        </w:rPr>
        <w:t xml:space="preserve">refecturas y </w:t>
      </w:r>
      <w:r w:rsidR="00435C8D">
        <w:rPr>
          <w:sz w:val="22"/>
          <w:lang w:val="es-ES_tradnl"/>
        </w:rPr>
        <w:t>c</w:t>
      </w:r>
      <w:r w:rsidR="00321C97" w:rsidRPr="00F25C8E">
        <w:rPr>
          <w:sz w:val="22"/>
          <w:lang w:val="es-ES_tradnl"/>
        </w:rPr>
        <w:t xml:space="preserve">onsejos </w:t>
      </w:r>
      <w:r w:rsidR="00435C8D">
        <w:rPr>
          <w:sz w:val="22"/>
          <w:lang w:val="es-ES_tradnl"/>
        </w:rPr>
        <w:t>p</w:t>
      </w:r>
      <w:r w:rsidR="008B5258" w:rsidRPr="00F25C8E">
        <w:rPr>
          <w:sz w:val="22"/>
          <w:lang w:val="es-ES_tradnl"/>
        </w:rPr>
        <w:t xml:space="preserve">rovinciales (formados por </w:t>
      </w:r>
      <w:r w:rsidR="00BC0E9B" w:rsidRPr="00F25C8E">
        <w:rPr>
          <w:sz w:val="22"/>
          <w:lang w:val="es-ES_tradnl"/>
        </w:rPr>
        <w:t>prefectos</w:t>
      </w:r>
      <w:r w:rsidR="008B5258" w:rsidRPr="00F25C8E">
        <w:rPr>
          <w:sz w:val="22"/>
          <w:lang w:val="es-ES_tradnl"/>
        </w:rPr>
        <w:t xml:space="preserve"> o con</w:t>
      </w:r>
      <w:r w:rsidR="00FC1DF9">
        <w:rPr>
          <w:sz w:val="22"/>
          <w:lang w:val="es-ES_tradnl"/>
        </w:rPr>
        <w:t>se</w:t>
      </w:r>
      <w:r w:rsidR="008B5258" w:rsidRPr="00F25C8E">
        <w:rPr>
          <w:sz w:val="22"/>
          <w:lang w:val="es-ES_tradnl"/>
        </w:rPr>
        <w:t>j</w:t>
      </w:r>
      <w:r w:rsidR="00FC1DF9">
        <w:rPr>
          <w:sz w:val="22"/>
          <w:lang w:val="es-ES_tradnl"/>
        </w:rPr>
        <w:t>ero</w:t>
      </w:r>
      <w:r w:rsidR="008B5258" w:rsidRPr="00F25C8E">
        <w:rPr>
          <w:sz w:val="22"/>
          <w:lang w:val="es-ES_tradnl"/>
        </w:rPr>
        <w:t xml:space="preserve">s designados), que llevan a cabo funciones ejecutivas y legislativas. A nivel local, existen </w:t>
      </w:r>
      <w:r w:rsidR="00734925">
        <w:rPr>
          <w:sz w:val="22"/>
          <w:lang w:val="es-ES_tradnl"/>
        </w:rPr>
        <w:t>g</w:t>
      </w:r>
      <w:r w:rsidR="008B5258" w:rsidRPr="00F25C8E">
        <w:rPr>
          <w:sz w:val="22"/>
          <w:lang w:val="es-ES_tradnl"/>
        </w:rPr>
        <w:t xml:space="preserve">obiernos </w:t>
      </w:r>
      <w:r w:rsidR="00CA7893" w:rsidRPr="00F25C8E">
        <w:rPr>
          <w:sz w:val="22"/>
          <w:lang w:val="es-ES_tradnl"/>
        </w:rPr>
        <w:t>m</w:t>
      </w:r>
      <w:r w:rsidR="008B5258" w:rsidRPr="00F25C8E">
        <w:rPr>
          <w:sz w:val="22"/>
          <w:lang w:val="es-ES_tradnl"/>
        </w:rPr>
        <w:t xml:space="preserve">unicipales y </w:t>
      </w:r>
      <w:r w:rsidR="00734925">
        <w:rPr>
          <w:sz w:val="22"/>
          <w:lang w:val="es-ES_tradnl"/>
        </w:rPr>
        <w:t>p</w:t>
      </w:r>
      <w:r w:rsidR="008B5258" w:rsidRPr="00F25C8E">
        <w:rPr>
          <w:sz w:val="22"/>
          <w:lang w:val="es-ES_tradnl"/>
        </w:rPr>
        <w:t>arroquia</w:t>
      </w:r>
      <w:r w:rsidR="00321C97" w:rsidRPr="00F25C8E">
        <w:rPr>
          <w:sz w:val="22"/>
          <w:lang w:val="es-ES_tradnl"/>
        </w:rPr>
        <w:t>s</w:t>
      </w:r>
      <w:r w:rsidR="008B5258" w:rsidRPr="00F25C8E">
        <w:rPr>
          <w:sz w:val="22"/>
          <w:lang w:val="es-ES_tradnl"/>
        </w:rPr>
        <w:t xml:space="preserve"> </w:t>
      </w:r>
      <w:r w:rsidR="00CA7893" w:rsidRPr="00F25C8E">
        <w:rPr>
          <w:sz w:val="22"/>
          <w:lang w:val="es-ES_tradnl"/>
        </w:rPr>
        <w:t>a</w:t>
      </w:r>
      <w:r w:rsidR="008B5258" w:rsidRPr="00F25C8E">
        <w:rPr>
          <w:sz w:val="22"/>
          <w:lang w:val="es-ES_tradnl"/>
        </w:rPr>
        <w:t xml:space="preserve">utónomas. Los roles de los </w:t>
      </w:r>
      <w:r w:rsidR="008B5258" w:rsidRPr="00F25C8E">
        <w:rPr>
          <w:sz w:val="22"/>
          <w:lang w:val="es-ES_tradnl"/>
        </w:rPr>
        <w:lastRenderedPageBreak/>
        <w:t>gobiernos provinciales y municipales incluyen genera</w:t>
      </w:r>
      <w:r w:rsidR="00CA7893" w:rsidRPr="00F25C8E">
        <w:rPr>
          <w:sz w:val="22"/>
          <w:lang w:val="es-ES_tradnl"/>
        </w:rPr>
        <w:t>r</w:t>
      </w:r>
      <w:r w:rsidR="008B5258" w:rsidRPr="00F25C8E">
        <w:rPr>
          <w:sz w:val="22"/>
          <w:lang w:val="es-ES_tradnl"/>
        </w:rPr>
        <w:t xml:space="preserve"> y ejecu</w:t>
      </w:r>
      <w:r w:rsidR="00CA7893" w:rsidRPr="00F25C8E">
        <w:rPr>
          <w:sz w:val="22"/>
          <w:lang w:val="es-ES_tradnl"/>
        </w:rPr>
        <w:t>tar</w:t>
      </w:r>
      <w:r w:rsidR="008B5258" w:rsidRPr="00F25C8E">
        <w:rPr>
          <w:sz w:val="22"/>
          <w:lang w:val="es-ES_tradnl"/>
        </w:rPr>
        <w:t xml:space="preserve"> políticas públicas, así como las ordenanzas provinciales y municipales que cubre</w:t>
      </w:r>
      <w:r w:rsidR="00321C97" w:rsidRPr="00F25C8E">
        <w:rPr>
          <w:sz w:val="22"/>
          <w:lang w:val="es-ES_tradnl"/>
        </w:rPr>
        <w:t>n</w:t>
      </w:r>
      <w:r w:rsidR="008B5258" w:rsidRPr="00F25C8E">
        <w:rPr>
          <w:sz w:val="22"/>
          <w:lang w:val="es-ES_tradnl"/>
        </w:rPr>
        <w:t xml:space="preserve"> su área de jurisdicción.</w:t>
      </w:r>
    </w:p>
    <w:p w14:paraId="1B5ABD74" w14:textId="77777777" w:rsidR="00263271" w:rsidRPr="00F25C8E" w:rsidRDefault="00263271" w:rsidP="00263271">
      <w:pPr>
        <w:tabs>
          <w:tab w:val="left" w:pos="720"/>
        </w:tabs>
        <w:jc w:val="both"/>
        <w:rPr>
          <w:sz w:val="22"/>
          <w:lang w:val="es-ES_tradnl"/>
        </w:rPr>
      </w:pPr>
    </w:p>
    <w:p w14:paraId="0322BDDF" w14:textId="77777777" w:rsidR="000F080E" w:rsidRPr="00F25C8E" w:rsidRDefault="006775E5" w:rsidP="0089690A">
      <w:pPr>
        <w:pStyle w:val="Para"/>
        <w:numPr>
          <w:ilvl w:val="0"/>
          <w:numId w:val="15"/>
        </w:numPr>
        <w:jc w:val="both"/>
        <w:rPr>
          <w:sz w:val="22"/>
          <w:lang w:val="es-ES_tradnl"/>
        </w:rPr>
      </w:pPr>
      <w:r w:rsidRPr="00F25C8E">
        <w:rPr>
          <w:rFonts w:eastAsia="Calibri"/>
          <w:sz w:val="22"/>
          <w:lang w:val="es-ES_tradnl"/>
        </w:rPr>
        <w:t xml:space="preserve"> </w:t>
      </w:r>
      <w:r w:rsidR="0089690A" w:rsidRPr="00F25C8E">
        <w:rPr>
          <w:sz w:val="22"/>
          <w:lang w:val="es-ES_tradnl"/>
        </w:rPr>
        <w:t xml:space="preserve">La institución líder del sector del </w:t>
      </w:r>
      <w:r w:rsidR="00685845" w:rsidRPr="00F25C8E">
        <w:rPr>
          <w:sz w:val="22"/>
          <w:lang w:val="es-ES_tradnl"/>
        </w:rPr>
        <w:t>medio</w:t>
      </w:r>
      <w:r w:rsidR="0089690A" w:rsidRPr="00F25C8E">
        <w:rPr>
          <w:sz w:val="22"/>
          <w:lang w:val="es-ES_tradnl"/>
        </w:rPr>
        <w:t>ambiente en</w:t>
      </w:r>
      <w:r w:rsidR="00685845" w:rsidRPr="00F25C8E">
        <w:rPr>
          <w:sz w:val="22"/>
          <w:lang w:val="es-ES_tradnl"/>
        </w:rPr>
        <w:t xml:space="preserve"> el país</w:t>
      </w:r>
      <w:r w:rsidR="0089690A" w:rsidRPr="00F25C8E">
        <w:rPr>
          <w:sz w:val="22"/>
          <w:lang w:val="es-ES_tradnl"/>
        </w:rPr>
        <w:t xml:space="preserve"> es </w:t>
      </w:r>
      <w:r w:rsidR="0089690A" w:rsidRPr="00F25C8E">
        <w:rPr>
          <w:b/>
          <w:sz w:val="22"/>
          <w:lang w:val="es-ES_tradnl"/>
        </w:rPr>
        <w:t>el Ministerio del Ambiente</w:t>
      </w:r>
      <w:r w:rsidR="00685845" w:rsidRPr="00F25C8E">
        <w:rPr>
          <w:b/>
          <w:sz w:val="22"/>
          <w:lang w:val="es-ES_tradnl"/>
        </w:rPr>
        <w:t xml:space="preserve"> del Ecuador</w:t>
      </w:r>
      <w:r w:rsidR="0089690A" w:rsidRPr="00F25C8E">
        <w:rPr>
          <w:b/>
          <w:sz w:val="22"/>
          <w:lang w:val="es-ES_tradnl"/>
        </w:rPr>
        <w:t xml:space="preserve"> (MAE),</w:t>
      </w:r>
      <w:r w:rsidR="0089690A" w:rsidRPr="00F25C8E">
        <w:rPr>
          <w:sz w:val="22"/>
          <w:lang w:val="es-ES_tradnl"/>
        </w:rPr>
        <w:t xml:space="preserve"> que a su vez responde al </w:t>
      </w:r>
      <w:r w:rsidR="0089690A" w:rsidRPr="00F25C8E">
        <w:rPr>
          <w:b/>
          <w:sz w:val="22"/>
          <w:lang w:val="es-ES_tradnl"/>
        </w:rPr>
        <w:t xml:space="preserve">Ministerio </w:t>
      </w:r>
      <w:r w:rsidR="00B11A96" w:rsidRPr="00F25C8E">
        <w:rPr>
          <w:b/>
          <w:sz w:val="22"/>
          <w:lang w:val="es-ES_tradnl"/>
        </w:rPr>
        <w:t>Coordinador</w:t>
      </w:r>
      <w:r w:rsidR="0089690A" w:rsidRPr="00F25C8E">
        <w:rPr>
          <w:b/>
          <w:sz w:val="22"/>
          <w:lang w:val="es-ES_tradnl"/>
        </w:rPr>
        <w:t xml:space="preserve"> de Sectores Estratégicos (MICSE</w:t>
      </w:r>
      <w:r w:rsidR="0089690A" w:rsidRPr="00F25C8E">
        <w:rPr>
          <w:sz w:val="22"/>
          <w:lang w:val="es-ES_tradnl"/>
        </w:rPr>
        <w:t xml:space="preserve">). </w:t>
      </w:r>
      <w:r w:rsidR="00321C97" w:rsidRPr="00F25C8E">
        <w:rPr>
          <w:sz w:val="22"/>
          <w:lang w:val="es-ES_tradnl"/>
        </w:rPr>
        <w:t xml:space="preserve">El </w:t>
      </w:r>
      <w:r w:rsidR="0089690A" w:rsidRPr="00F25C8E">
        <w:rPr>
          <w:sz w:val="22"/>
          <w:lang w:val="es-ES_tradnl"/>
        </w:rPr>
        <w:t xml:space="preserve">MAE es la </w:t>
      </w:r>
      <w:r w:rsidR="00685845" w:rsidRPr="00F25C8E">
        <w:rPr>
          <w:sz w:val="22"/>
          <w:lang w:val="es-ES_tradnl"/>
        </w:rPr>
        <w:t>a</w:t>
      </w:r>
      <w:r w:rsidR="0089690A" w:rsidRPr="00F25C8E">
        <w:rPr>
          <w:sz w:val="22"/>
          <w:lang w:val="es-ES_tradnl"/>
        </w:rPr>
        <w:t xml:space="preserve">utoridad </w:t>
      </w:r>
      <w:r w:rsidR="00685845" w:rsidRPr="00F25C8E">
        <w:rPr>
          <w:sz w:val="22"/>
          <w:lang w:val="es-ES_tradnl"/>
        </w:rPr>
        <w:t>n</w:t>
      </w:r>
      <w:r w:rsidR="0089690A" w:rsidRPr="00F25C8E">
        <w:rPr>
          <w:sz w:val="22"/>
          <w:lang w:val="es-ES_tradnl"/>
        </w:rPr>
        <w:t xml:space="preserve">acional del </w:t>
      </w:r>
      <w:r w:rsidR="00685845" w:rsidRPr="00F25C8E">
        <w:rPr>
          <w:sz w:val="22"/>
          <w:lang w:val="es-ES_tradnl"/>
        </w:rPr>
        <w:t>a</w:t>
      </w:r>
      <w:r w:rsidR="0089690A" w:rsidRPr="00F25C8E">
        <w:rPr>
          <w:sz w:val="22"/>
          <w:lang w:val="es-ES_tradnl"/>
        </w:rPr>
        <w:t>mbiente. Se compon</w:t>
      </w:r>
      <w:r w:rsidR="00321C97" w:rsidRPr="00F25C8E">
        <w:rPr>
          <w:sz w:val="22"/>
          <w:lang w:val="es-ES_tradnl"/>
        </w:rPr>
        <w:t xml:space="preserve">e de cuatro </w:t>
      </w:r>
      <w:r w:rsidR="000B2A07" w:rsidRPr="00F25C8E">
        <w:rPr>
          <w:sz w:val="22"/>
          <w:lang w:val="es-ES_tradnl"/>
        </w:rPr>
        <w:t>s</w:t>
      </w:r>
      <w:r w:rsidR="00321C97" w:rsidRPr="00F25C8E">
        <w:rPr>
          <w:sz w:val="22"/>
          <w:lang w:val="es-ES_tradnl"/>
        </w:rPr>
        <w:t>ubsecretarías</w:t>
      </w:r>
      <w:r w:rsidR="000B2A07" w:rsidRPr="00F25C8E">
        <w:rPr>
          <w:sz w:val="22"/>
          <w:lang w:val="es-ES_tradnl"/>
        </w:rPr>
        <w:t>:</w:t>
      </w:r>
      <w:r w:rsidR="0089690A" w:rsidRPr="00F25C8E">
        <w:rPr>
          <w:sz w:val="22"/>
          <w:lang w:val="es-ES_tradnl"/>
        </w:rPr>
        <w:t xml:space="preserve"> Patrimonio Natural, Calidad Ambiental, Cambio Climático y Gestión Marina y Costera. La primera de ellas (la Subsecretaría de Patrimonio Natural) e</w:t>
      </w:r>
      <w:r w:rsidR="00321C97" w:rsidRPr="00F25C8E">
        <w:rPr>
          <w:sz w:val="22"/>
          <w:lang w:val="es-ES_tradnl"/>
        </w:rPr>
        <w:t>stá directamente relacionada</w:t>
      </w:r>
      <w:r w:rsidR="0089690A" w:rsidRPr="00F25C8E">
        <w:rPr>
          <w:sz w:val="22"/>
          <w:lang w:val="es-ES_tradnl"/>
        </w:rPr>
        <w:t xml:space="preserve"> con e</w:t>
      </w:r>
      <w:r w:rsidR="00F738CB" w:rsidRPr="00F25C8E">
        <w:rPr>
          <w:sz w:val="22"/>
          <w:lang w:val="es-ES_tradnl"/>
        </w:rPr>
        <w:t>ste</w:t>
      </w:r>
      <w:r w:rsidR="0089690A" w:rsidRPr="00F25C8E">
        <w:rPr>
          <w:sz w:val="22"/>
          <w:lang w:val="es-ES_tradnl"/>
        </w:rPr>
        <w:t xml:space="preserve"> proyecto: es el hogar de la Dirección Nacional de Biodiversidad (que a su vez es l</w:t>
      </w:r>
      <w:r w:rsidR="00F738CB" w:rsidRPr="00F25C8E">
        <w:rPr>
          <w:sz w:val="22"/>
          <w:lang w:val="es-ES_tradnl"/>
        </w:rPr>
        <w:t>a</w:t>
      </w:r>
      <w:r w:rsidR="0089690A" w:rsidRPr="00F25C8E">
        <w:rPr>
          <w:sz w:val="22"/>
          <w:lang w:val="es-ES_tradnl"/>
        </w:rPr>
        <w:t xml:space="preserve"> </w:t>
      </w:r>
      <w:r w:rsidR="00F738CB" w:rsidRPr="00F25C8E">
        <w:rPr>
          <w:sz w:val="22"/>
          <w:lang w:val="es-ES_tradnl"/>
        </w:rPr>
        <w:t>c</w:t>
      </w:r>
      <w:r w:rsidR="0089690A" w:rsidRPr="00F25C8E">
        <w:rPr>
          <w:sz w:val="22"/>
          <w:lang w:val="es-ES_tradnl"/>
        </w:rPr>
        <w:t>a</w:t>
      </w:r>
      <w:r w:rsidR="00F738CB" w:rsidRPr="00F25C8E">
        <w:rPr>
          <w:sz w:val="22"/>
          <w:lang w:val="es-ES_tradnl"/>
        </w:rPr>
        <w:t>sa</w:t>
      </w:r>
      <w:r w:rsidR="0089690A" w:rsidRPr="00F25C8E">
        <w:rPr>
          <w:sz w:val="22"/>
          <w:lang w:val="es-ES_tradnl"/>
        </w:rPr>
        <w:t xml:space="preserve"> de la Unidad de Áreas Protegidas y Vida Silvestre y la Unidad de Ecosistemas Frágiles), así como la Dirección Nacional Forestal.</w:t>
      </w:r>
      <w:r w:rsidR="000F080E" w:rsidRPr="00F25C8E">
        <w:rPr>
          <w:sz w:val="22"/>
          <w:lang w:val="es-ES_tradnl"/>
        </w:rPr>
        <w:t xml:space="preserve"> </w:t>
      </w:r>
      <w:bookmarkEnd w:id="109"/>
    </w:p>
    <w:p w14:paraId="66DAC65D" w14:textId="77777777" w:rsidR="00263271" w:rsidRPr="00F25C8E" w:rsidRDefault="00263271" w:rsidP="00263271">
      <w:pPr>
        <w:tabs>
          <w:tab w:val="left" w:pos="720"/>
        </w:tabs>
        <w:jc w:val="both"/>
        <w:rPr>
          <w:sz w:val="22"/>
          <w:lang w:val="es-ES_tradnl"/>
        </w:rPr>
      </w:pPr>
    </w:p>
    <w:p w14:paraId="71F8BA06" w14:textId="77777777" w:rsidR="000F080E" w:rsidRPr="00F25C8E" w:rsidRDefault="006775E5" w:rsidP="0089690A">
      <w:pPr>
        <w:pStyle w:val="Para"/>
        <w:numPr>
          <w:ilvl w:val="0"/>
          <w:numId w:val="15"/>
        </w:numPr>
        <w:jc w:val="both"/>
        <w:rPr>
          <w:sz w:val="22"/>
          <w:lang w:val="es-ES_tradnl"/>
        </w:rPr>
      </w:pPr>
      <w:r w:rsidRPr="00F25C8E">
        <w:rPr>
          <w:sz w:val="22"/>
          <w:lang w:val="es-ES_tradnl"/>
        </w:rPr>
        <w:t xml:space="preserve"> </w:t>
      </w:r>
      <w:r w:rsidR="00E23530" w:rsidRPr="00F25C8E">
        <w:rPr>
          <w:sz w:val="22"/>
          <w:lang w:val="es-ES_tradnl"/>
        </w:rPr>
        <w:t>El MAE</w:t>
      </w:r>
      <w:r w:rsidR="0089690A" w:rsidRPr="00F25C8E">
        <w:rPr>
          <w:sz w:val="22"/>
          <w:lang w:val="es-ES_tradnl"/>
        </w:rPr>
        <w:t xml:space="preserve"> cuenta con oficinas en los niveles zonales y provinciales, con estructuras similares a nivel nacional. En las oficinas provinciales del MAE, el personal local de la Unidad de Áreas Protegidas </w:t>
      </w:r>
      <w:r w:rsidR="00E23530" w:rsidRPr="00F25C8E">
        <w:rPr>
          <w:sz w:val="22"/>
          <w:lang w:val="es-ES_tradnl"/>
        </w:rPr>
        <w:t>es responsable</w:t>
      </w:r>
      <w:r w:rsidR="0089690A" w:rsidRPr="00F25C8E">
        <w:rPr>
          <w:sz w:val="22"/>
          <w:lang w:val="es-ES_tradnl"/>
        </w:rPr>
        <w:t xml:space="preserve"> de la planificación, gestión, vigilancia y control dentro de los límites de las áreas protegidas, mientras que el personal local de la</w:t>
      </w:r>
      <w:r w:rsidR="00FA16EE" w:rsidRPr="00F25C8E">
        <w:rPr>
          <w:sz w:val="22"/>
          <w:lang w:val="es-ES_tradnl"/>
        </w:rPr>
        <w:t>s</w:t>
      </w:r>
      <w:r w:rsidR="0089690A" w:rsidRPr="00F25C8E">
        <w:rPr>
          <w:sz w:val="22"/>
          <w:lang w:val="es-ES_tradnl"/>
        </w:rPr>
        <w:t xml:space="preserve"> </w:t>
      </w:r>
      <w:r w:rsidR="00FA16EE" w:rsidRPr="00F25C8E">
        <w:rPr>
          <w:sz w:val="22"/>
          <w:lang w:val="es-ES_tradnl"/>
        </w:rPr>
        <w:t>u</w:t>
      </w:r>
      <w:r w:rsidR="0089690A" w:rsidRPr="00F25C8E">
        <w:rPr>
          <w:sz w:val="22"/>
          <w:lang w:val="es-ES_tradnl"/>
        </w:rPr>
        <w:t>nidad</w:t>
      </w:r>
      <w:r w:rsidR="00FA16EE" w:rsidRPr="00F25C8E">
        <w:rPr>
          <w:sz w:val="22"/>
          <w:lang w:val="es-ES_tradnl"/>
        </w:rPr>
        <w:t>es</w:t>
      </w:r>
      <w:r w:rsidR="0089690A" w:rsidRPr="00F25C8E">
        <w:rPr>
          <w:sz w:val="22"/>
          <w:lang w:val="es-ES_tradnl"/>
        </w:rPr>
        <w:t xml:space="preserve"> de Vida Silvest</w:t>
      </w:r>
      <w:r w:rsidR="00E23530" w:rsidRPr="00F25C8E">
        <w:rPr>
          <w:sz w:val="22"/>
          <w:lang w:val="es-ES_tradnl"/>
        </w:rPr>
        <w:t>re y Ecosistemas Frágiles tiene</w:t>
      </w:r>
      <w:r w:rsidR="00FA16EE" w:rsidRPr="00F25C8E">
        <w:rPr>
          <w:sz w:val="22"/>
          <w:lang w:val="es-ES_tradnl"/>
        </w:rPr>
        <w:t>n</w:t>
      </w:r>
      <w:r w:rsidR="0089690A" w:rsidRPr="00F25C8E">
        <w:rPr>
          <w:sz w:val="22"/>
          <w:lang w:val="es-ES_tradnl"/>
        </w:rPr>
        <w:t xml:space="preserve"> responsabilidades similares en los </w:t>
      </w:r>
      <w:r w:rsidR="00E23530" w:rsidRPr="00F25C8E">
        <w:rPr>
          <w:sz w:val="22"/>
          <w:lang w:val="es-ES_tradnl"/>
        </w:rPr>
        <w:t>parajes aledaños</w:t>
      </w:r>
      <w:r w:rsidR="005D6248" w:rsidRPr="00F25C8E">
        <w:rPr>
          <w:sz w:val="22"/>
          <w:lang w:val="es-ES_tradnl"/>
        </w:rPr>
        <w:t>;</w:t>
      </w:r>
      <w:r w:rsidR="0089690A" w:rsidRPr="00F25C8E">
        <w:rPr>
          <w:sz w:val="22"/>
          <w:lang w:val="es-ES_tradnl"/>
        </w:rPr>
        <w:t xml:space="preserve"> por ejemplo</w:t>
      </w:r>
      <w:r w:rsidR="005D6248" w:rsidRPr="00F25C8E">
        <w:rPr>
          <w:sz w:val="22"/>
          <w:lang w:val="es-ES_tradnl"/>
        </w:rPr>
        <w:t>,</w:t>
      </w:r>
      <w:r w:rsidR="0089690A" w:rsidRPr="00F25C8E">
        <w:rPr>
          <w:sz w:val="22"/>
          <w:lang w:val="es-ES_tradnl"/>
        </w:rPr>
        <w:t xml:space="preserve"> </w:t>
      </w:r>
      <w:r w:rsidR="00E23530" w:rsidRPr="00F25C8E">
        <w:rPr>
          <w:sz w:val="22"/>
          <w:lang w:val="es-ES_tradnl"/>
        </w:rPr>
        <w:t>en la vigilancia y control de la deforestación,</w:t>
      </w:r>
      <w:r w:rsidR="0089690A" w:rsidRPr="00F25C8E">
        <w:rPr>
          <w:sz w:val="22"/>
          <w:lang w:val="es-ES_tradnl"/>
        </w:rPr>
        <w:t xml:space="preserve"> la</w:t>
      </w:r>
      <w:r w:rsidR="00E23530" w:rsidRPr="00F25C8E">
        <w:rPr>
          <w:sz w:val="22"/>
          <w:lang w:val="es-ES_tradnl"/>
        </w:rPr>
        <w:t xml:space="preserve"> caza ilegal y el comercio de</w:t>
      </w:r>
      <w:r w:rsidR="0089690A" w:rsidRPr="00F25C8E">
        <w:rPr>
          <w:sz w:val="22"/>
          <w:lang w:val="es-ES_tradnl"/>
        </w:rPr>
        <w:t xml:space="preserve"> vida silvestre.</w:t>
      </w:r>
    </w:p>
    <w:p w14:paraId="6E0559A9" w14:textId="77777777" w:rsidR="00263271" w:rsidRPr="00F25C8E" w:rsidRDefault="00263271" w:rsidP="00263271">
      <w:pPr>
        <w:tabs>
          <w:tab w:val="left" w:pos="720"/>
        </w:tabs>
        <w:jc w:val="both"/>
        <w:rPr>
          <w:sz w:val="22"/>
          <w:lang w:val="es-ES_tradnl"/>
        </w:rPr>
      </w:pPr>
    </w:p>
    <w:p w14:paraId="5E4D8E5F" w14:textId="77777777" w:rsidR="00CB7E36" w:rsidRPr="00F25C8E" w:rsidRDefault="006775E5" w:rsidP="0089690A">
      <w:pPr>
        <w:pStyle w:val="Para"/>
        <w:numPr>
          <w:ilvl w:val="0"/>
          <w:numId w:val="15"/>
        </w:numPr>
        <w:jc w:val="both"/>
        <w:rPr>
          <w:sz w:val="22"/>
          <w:lang w:val="es-ES_tradnl"/>
        </w:rPr>
      </w:pPr>
      <w:bookmarkStart w:id="110" w:name="_Ref346108181"/>
      <w:r w:rsidRPr="00F25C8E">
        <w:rPr>
          <w:sz w:val="22"/>
          <w:lang w:val="es-ES_tradnl"/>
        </w:rPr>
        <w:t xml:space="preserve"> </w:t>
      </w:r>
      <w:r w:rsidR="00E23530" w:rsidRPr="00F25C8E">
        <w:rPr>
          <w:sz w:val="22"/>
          <w:lang w:val="es-ES_tradnl"/>
        </w:rPr>
        <w:t>Las o</w:t>
      </w:r>
      <w:r w:rsidR="0089690A" w:rsidRPr="00F25C8E">
        <w:rPr>
          <w:sz w:val="22"/>
          <w:lang w:val="es-ES_tradnl"/>
        </w:rPr>
        <w:t>ficinas zonales del MAE son responsables de la coordinación de los sistemas de control y supervisión del cumplimiento de las normas de calidad ambiental y el plan de formación para la gestión y administración de las áreas protegidas; mientras que las oficinas provinciales son responsables de la gestión y control técnico, inclu</w:t>
      </w:r>
      <w:r w:rsidR="00E23530" w:rsidRPr="00F25C8E">
        <w:rPr>
          <w:sz w:val="22"/>
          <w:lang w:val="es-ES_tradnl"/>
        </w:rPr>
        <w:t>yendo</w:t>
      </w:r>
      <w:r w:rsidR="0089690A" w:rsidRPr="00F25C8E">
        <w:rPr>
          <w:sz w:val="22"/>
          <w:lang w:val="es-ES_tradnl"/>
        </w:rPr>
        <w:t xml:space="preserve"> la conservación de la biodiversidad dentro del SNAP, la conservación de la vida silvestre a través del control y la gestión sostenible (</w:t>
      </w:r>
      <w:r w:rsidR="0089690A" w:rsidRPr="00F25C8E">
        <w:rPr>
          <w:i/>
          <w:sz w:val="22"/>
          <w:lang w:val="es-ES_tradnl"/>
        </w:rPr>
        <w:t>in situ</w:t>
      </w:r>
      <w:r w:rsidR="0089690A" w:rsidRPr="00F25C8E">
        <w:rPr>
          <w:sz w:val="22"/>
          <w:lang w:val="es-ES_tradnl"/>
        </w:rPr>
        <w:t xml:space="preserve"> y </w:t>
      </w:r>
      <w:r w:rsidR="0089690A" w:rsidRPr="00F25C8E">
        <w:rPr>
          <w:i/>
          <w:sz w:val="22"/>
          <w:lang w:val="es-ES_tradnl"/>
        </w:rPr>
        <w:t>ex situ</w:t>
      </w:r>
      <w:r w:rsidR="00C879D9" w:rsidRPr="00F25C8E">
        <w:rPr>
          <w:sz w:val="22"/>
          <w:lang w:val="es-ES_tradnl"/>
        </w:rPr>
        <w:t xml:space="preserve">), </w:t>
      </w:r>
      <w:r w:rsidR="0089690A" w:rsidRPr="00F25C8E">
        <w:rPr>
          <w:sz w:val="22"/>
          <w:lang w:val="es-ES_tradnl"/>
        </w:rPr>
        <w:t xml:space="preserve">licencias para la explotación forestal y </w:t>
      </w:r>
      <w:r w:rsidR="00C879D9" w:rsidRPr="00F25C8E">
        <w:rPr>
          <w:sz w:val="22"/>
          <w:lang w:val="es-ES_tradnl"/>
        </w:rPr>
        <w:t>permisos</w:t>
      </w:r>
      <w:r w:rsidR="0089690A" w:rsidRPr="00F25C8E">
        <w:rPr>
          <w:sz w:val="22"/>
          <w:lang w:val="es-ES_tradnl"/>
        </w:rPr>
        <w:t xml:space="preserve"> ambientales.</w:t>
      </w:r>
      <w:bookmarkEnd w:id="110"/>
    </w:p>
    <w:p w14:paraId="605BB497" w14:textId="77777777" w:rsidR="00844FB4" w:rsidRPr="00F25C8E" w:rsidRDefault="00844FB4" w:rsidP="00844FB4">
      <w:pPr>
        <w:tabs>
          <w:tab w:val="left" w:pos="720"/>
        </w:tabs>
        <w:jc w:val="both"/>
        <w:rPr>
          <w:sz w:val="22"/>
          <w:lang w:val="es-ES_tradnl"/>
        </w:rPr>
      </w:pPr>
    </w:p>
    <w:p w14:paraId="392BFC24" w14:textId="77777777" w:rsidR="00CB7E36" w:rsidRPr="00F25C8E" w:rsidRDefault="0081207F" w:rsidP="00844FB4">
      <w:pPr>
        <w:pStyle w:val="Para"/>
        <w:tabs>
          <w:tab w:val="clear" w:pos="720"/>
        </w:tabs>
        <w:spacing w:after="120"/>
        <w:jc w:val="both"/>
        <w:rPr>
          <w:b/>
          <w:sz w:val="21"/>
          <w:szCs w:val="21"/>
          <w:lang w:val="es-ES_tradnl"/>
        </w:rPr>
      </w:pPr>
      <w:r w:rsidRPr="00F25C8E">
        <w:rPr>
          <w:b/>
          <w:sz w:val="22"/>
          <w:szCs w:val="22"/>
          <w:lang w:val="es-ES_tradnl"/>
        </w:rPr>
        <w:t xml:space="preserve">Patrimonio de Áreas Naturales del Estado </w:t>
      </w:r>
      <w:r w:rsidR="002376C3" w:rsidRPr="00F25C8E">
        <w:rPr>
          <w:b/>
          <w:sz w:val="22"/>
          <w:szCs w:val="22"/>
          <w:lang w:val="es-ES_tradnl"/>
        </w:rPr>
        <w:t>(PANE)</w:t>
      </w:r>
    </w:p>
    <w:p w14:paraId="6774D182" w14:textId="77777777" w:rsidR="00FB1BA4" w:rsidRPr="00F25C8E" w:rsidRDefault="006775E5" w:rsidP="00C879D9">
      <w:pPr>
        <w:pStyle w:val="Para"/>
        <w:numPr>
          <w:ilvl w:val="0"/>
          <w:numId w:val="15"/>
        </w:numPr>
        <w:jc w:val="both"/>
        <w:rPr>
          <w:sz w:val="21"/>
          <w:szCs w:val="21"/>
          <w:u w:val="single"/>
          <w:lang w:val="es-ES_tradnl"/>
        </w:rPr>
      </w:pPr>
      <w:r w:rsidRPr="00F25C8E">
        <w:rPr>
          <w:sz w:val="22"/>
          <w:lang w:val="es-ES_tradnl"/>
        </w:rPr>
        <w:t xml:space="preserve"> </w:t>
      </w:r>
      <w:r w:rsidR="00C879D9" w:rsidRPr="00F25C8E">
        <w:rPr>
          <w:sz w:val="22"/>
          <w:lang w:val="es-ES_tradnl"/>
        </w:rPr>
        <w:t>El PANE está</w:t>
      </w:r>
      <w:r w:rsidR="00C709CA" w:rsidRPr="00F25C8E">
        <w:rPr>
          <w:sz w:val="22"/>
          <w:lang w:val="es-ES_tradnl"/>
        </w:rPr>
        <w:t xml:space="preserve"> bajo la jurisdicción del M</w:t>
      </w:r>
      <w:r w:rsidR="00896D1F" w:rsidRPr="00F25C8E">
        <w:rPr>
          <w:sz w:val="22"/>
          <w:lang w:val="es-ES_tradnl"/>
        </w:rPr>
        <w:t>AE</w:t>
      </w:r>
      <w:r w:rsidR="00C709CA" w:rsidRPr="00F25C8E">
        <w:rPr>
          <w:sz w:val="22"/>
          <w:lang w:val="es-ES_tradnl"/>
        </w:rPr>
        <w:t xml:space="preserve">, que es responsable de </w:t>
      </w:r>
      <w:r w:rsidR="00896D1F" w:rsidRPr="00F25C8E">
        <w:rPr>
          <w:sz w:val="22"/>
          <w:lang w:val="es-ES_tradnl"/>
        </w:rPr>
        <w:t>su</w:t>
      </w:r>
      <w:r w:rsidR="00C709CA" w:rsidRPr="00F25C8E">
        <w:rPr>
          <w:sz w:val="22"/>
          <w:lang w:val="es-ES_tradnl"/>
        </w:rPr>
        <w:t xml:space="preserve"> creación, administración y gestión</w:t>
      </w:r>
      <w:r w:rsidR="00C879D9" w:rsidRPr="00F25C8E">
        <w:rPr>
          <w:sz w:val="22"/>
          <w:lang w:val="es-ES_tradnl"/>
        </w:rPr>
        <w:t xml:space="preserve">. </w:t>
      </w:r>
      <w:r w:rsidR="00F9416B" w:rsidRPr="00F25C8E">
        <w:rPr>
          <w:sz w:val="22"/>
          <w:lang w:val="es-ES_tradnl"/>
        </w:rPr>
        <w:t>Su</w:t>
      </w:r>
      <w:r w:rsidR="00C879D9" w:rsidRPr="00F25C8E">
        <w:rPr>
          <w:sz w:val="22"/>
          <w:lang w:val="es-ES_tradnl"/>
        </w:rPr>
        <w:t xml:space="preserve"> creación </w:t>
      </w:r>
      <w:r w:rsidR="00C709CA" w:rsidRPr="00F25C8E">
        <w:rPr>
          <w:sz w:val="22"/>
          <w:lang w:val="es-ES_tradnl"/>
        </w:rPr>
        <w:t>requiere un Estudio de Gestión Al</w:t>
      </w:r>
      <w:r w:rsidR="00C879D9" w:rsidRPr="00F25C8E">
        <w:rPr>
          <w:sz w:val="22"/>
          <w:lang w:val="es-ES_tradnl"/>
        </w:rPr>
        <w:t>ternativa en el que se establezca</w:t>
      </w:r>
      <w:r w:rsidR="00C709CA" w:rsidRPr="00F25C8E">
        <w:rPr>
          <w:sz w:val="22"/>
          <w:lang w:val="es-ES_tradnl"/>
        </w:rPr>
        <w:t xml:space="preserve"> la categoría más apropiada en función de las características de la zona pr</w:t>
      </w:r>
      <w:r w:rsidR="00C879D9" w:rsidRPr="00F25C8E">
        <w:rPr>
          <w:sz w:val="22"/>
          <w:lang w:val="es-ES_tradnl"/>
        </w:rPr>
        <w:t>opuesta. Estas áreas son apoyada</w:t>
      </w:r>
      <w:r w:rsidR="00C709CA" w:rsidRPr="00F25C8E">
        <w:rPr>
          <w:sz w:val="22"/>
          <w:lang w:val="es-ES_tradnl"/>
        </w:rPr>
        <w:t xml:space="preserve">s financieramente por el presupuesto del Estado, y tienen la garantía de la inviolabilidad, de manera que las actividades </w:t>
      </w:r>
      <w:r w:rsidR="00C709CA" w:rsidRPr="00232479">
        <w:rPr>
          <w:sz w:val="22"/>
          <w:lang w:val="es-ES_tradnl"/>
        </w:rPr>
        <w:t xml:space="preserve">extractivas y </w:t>
      </w:r>
      <w:r w:rsidR="00232479" w:rsidRPr="00232479">
        <w:rPr>
          <w:sz w:val="22"/>
          <w:lang w:val="es-ES_tradnl"/>
        </w:rPr>
        <w:t>madereras</w:t>
      </w:r>
      <w:r w:rsidR="00232479">
        <w:rPr>
          <w:sz w:val="22"/>
          <w:lang w:val="es-ES_tradnl"/>
        </w:rPr>
        <w:t xml:space="preserve"> </w:t>
      </w:r>
      <w:r w:rsidR="00C879D9" w:rsidRPr="00F25C8E">
        <w:rPr>
          <w:sz w:val="22"/>
          <w:lang w:val="es-ES_tradnl"/>
        </w:rPr>
        <w:t>están prohibidas dentro de ella</w:t>
      </w:r>
      <w:r w:rsidR="00C709CA" w:rsidRPr="00F25C8E">
        <w:rPr>
          <w:sz w:val="22"/>
          <w:lang w:val="es-ES_tradnl"/>
        </w:rPr>
        <w:t>s, salvo excepciones co</w:t>
      </w:r>
      <w:r w:rsidR="00C879D9" w:rsidRPr="00F25C8E">
        <w:rPr>
          <w:sz w:val="22"/>
          <w:lang w:val="es-ES_tradnl"/>
        </w:rPr>
        <w:t>nstitucionales en el caso de</w:t>
      </w:r>
      <w:r w:rsidR="00C709CA" w:rsidRPr="00F25C8E">
        <w:rPr>
          <w:sz w:val="22"/>
          <w:lang w:val="es-ES_tradnl"/>
        </w:rPr>
        <w:t xml:space="preserve"> recursos no renovables, donde </w:t>
      </w:r>
      <w:r w:rsidR="00A87B86" w:rsidRPr="00F25C8E">
        <w:rPr>
          <w:sz w:val="22"/>
          <w:lang w:val="es-ES_tradnl"/>
        </w:rPr>
        <w:t>haya</w:t>
      </w:r>
      <w:r w:rsidR="00C879D9" w:rsidRPr="00F25C8E">
        <w:rPr>
          <w:sz w:val="22"/>
          <w:lang w:val="es-ES_tradnl"/>
        </w:rPr>
        <w:t xml:space="preserve"> una</w:t>
      </w:r>
      <w:r w:rsidR="00C709CA" w:rsidRPr="00F25C8E">
        <w:rPr>
          <w:sz w:val="22"/>
          <w:lang w:val="es-ES_tradnl"/>
        </w:rPr>
        <w:t xml:space="preserve"> </w:t>
      </w:r>
      <w:r w:rsidR="00A87B86" w:rsidRPr="00F25C8E">
        <w:rPr>
          <w:sz w:val="22"/>
          <w:lang w:val="es-ES_tradnl"/>
        </w:rPr>
        <w:t xml:space="preserve">autorización </w:t>
      </w:r>
      <w:r w:rsidR="00C709CA" w:rsidRPr="00F25C8E">
        <w:rPr>
          <w:sz w:val="22"/>
          <w:lang w:val="es-ES_tradnl"/>
        </w:rPr>
        <w:t>previa apropiada de inter</w:t>
      </w:r>
      <w:r w:rsidR="00C879D9" w:rsidRPr="00F25C8E">
        <w:rPr>
          <w:sz w:val="22"/>
          <w:lang w:val="es-ES_tradnl"/>
        </w:rPr>
        <w:t xml:space="preserve">és nacional y, en su caso, </w:t>
      </w:r>
      <w:r w:rsidR="00C709CA" w:rsidRPr="00F25C8E">
        <w:rPr>
          <w:sz w:val="22"/>
          <w:lang w:val="es-ES_tradnl"/>
        </w:rPr>
        <w:t>la realización de un referéndum, según las disposiciones de la Constitución.</w:t>
      </w:r>
    </w:p>
    <w:p w14:paraId="07965FAB" w14:textId="77777777" w:rsidR="00844FB4" w:rsidRPr="00F25C8E" w:rsidRDefault="00844FB4" w:rsidP="00844FB4">
      <w:pPr>
        <w:tabs>
          <w:tab w:val="left" w:pos="720"/>
        </w:tabs>
        <w:jc w:val="both"/>
        <w:rPr>
          <w:sz w:val="21"/>
          <w:szCs w:val="21"/>
          <w:u w:val="single"/>
          <w:lang w:val="es-ES_tradnl"/>
        </w:rPr>
      </w:pPr>
    </w:p>
    <w:p w14:paraId="2EE0C4C4" w14:textId="77777777" w:rsidR="00CB7E36" w:rsidRPr="00F25C8E" w:rsidRDefault="0081207F" w:rsidP="00844FB4">
      <w:pPr>
        <w:pStyle w:val="Para"/>
        <w:tabs>
          <w:tab w:val="clear" w:pos="720"/>
        </w:tabs>
        <w:spacing w:after="120"/>
        <w:jc w:val="both"/>
        <w:rPr>
          <w:b/>
          <w:sz w:val="22"/>
          <w:szCs w:val="22"/>
          <w:lang w:val="es-ES_tradnl"/>
        </w:rPr>
      </w:pPr>
      <w:r w:rsidRPr="00F25C8E">
        <w:rPr>
          <w:b/>
          <w:sz w:val="22"/>
          <w:szCs w:val="22"/>
          <w:lang w:val="es-ES_tradnl"/>
        </w:rPr>
        <w:t>Gobierno Autónomo Descentralizado (GAD)</w:t>
      </w:r>
    </w:p>
    <w:p w14:paraId="7FE95C08" w14:textId="77777777" w:rsidR="000B270D" w:rsidRPr="00F25C8E" w:rsidRDefault="006775E5" w:rsidP="0081207F">
      <w:pPr>
        <w:pStyle w:val="Para"/>
        <w:numPr>
          <w:ilvl w:val="0"/>
          <w:numId w:val="15"/>
        </w:numPr>
        <w:jc w:val="both"/>
        <w:rPr>
          <w:sz w:val="22"/>
          <w:szCs w:val="22"/>
          <w:lang w:val="es-ES_tradnl"/>
        </w:rPr>
      </w:pPr>
      <w:r w:rsidRPr="00F25C8E">
        <w:rPr>
          <w:sz w:val="22"/>
          <w:szCs w:val="22"/>
          <w:lang w:val="es-ES_tradnl"/>
        </w:rPr>
        <w:t xml:space="preserve"> </w:t>
      </w:r>
      <w:r w:rsidR="00216D39" w:rsidRPr="00F25C8E">
        <w:rPr>
          <w:sz w:val="22"/>
          <w:szCs w:val="22"/>
          <w:lang w:val="es-ES_tradnl"/>
        </w:rPr>
        <w:t xml:space="preserve">Los </w:t>
      </w:r>
      <w:r w:rsidR="0081207F" w:rsidRPr="00F25C8E">
        <w:rPr>
          <w:sz w:val="22"/>
          <w:szCs w:val="22"/>
          <w:lang w:val="es-ES_tradnl"/>
        </w:rPr>
        <w:t xml:space="preserve">GAD </w:t>
      </w:r>
      <w:r w:rsidR="00D52BDD" w:rsidRPr="00F25C8E">
        <w:rPr>
          <w:sz w:val="22"/>
          <w:szCs w:val="22"/>
          <w:lang w:val="es-ES_tradnl"/>
        </w:rPr>
        <w:t>so</w:t>
      </w:r>
      <w:r w:rsidR="0081207F" w:rsidRPr="00F25C8E">
        <w:rPr>
          <w:sz w:val="22"/>
          <w:szCs w:val="22"/>
          <w:lang w:val="es-ES_tradnl"/>
        </w:rPr>
        <w:t>n</w:t>
      </w:r>
      <w:r w:rsidR="00D52BDD" w:rsidRPr="00F25C8E">
        <w:rPr>
          <w:sz w:val="22"/>
          <w:szCs w:val="22"/>
          <w:lang w:val="es-ES_tradnl"/>
        </w:rPr>
        <w:t xml:space="preserve"> parte d</w:t>
      </w:r>
      <w:r w:rsidR="0081207F" w:rsidRPr="00F25C8E">
        <w:rPr>
          <w:sz w:val="22"/>
          <w:szCs w:val="22"/>
          <w:lang w:val="es-ES_tradnl"/>
        </w:rPr>
        <w:t>el esquema de división política</w:t>
      </w:r>
      <w:r w:rsidR="00C879D9" w:rsidRPr="00F25C8E">
        <w:rPr>
          <w:sz w:val="22"/>
          <w:szCs w:val="22"/>
          <w:lang w:val="es-ES_tradnl"/>
        </w:rPr>
        <w:t xml:space="preserve"> interna del país. Pueden ser</w:t>
      </w:r>
      <w:r w:rsidR="0081207F" w:rsidRPr="00F25C8E">
        <w:rPr>
          <w:sz w:val="22"/>
          <w:szCs w:val="22"/>
          <w:lang w:val="es-ES_tradnl"/>
        </w:rPr>
        <w:t xml:space="preserve"> provincial</w:t>
      </w:r>
      <w:r w:rsidR="00C879D9" w:rsidRPr="00F25C8E">
        <w:rPr>
          <w:sz w:val="22"/>
          <w:szCs w:val="22"/>
          <w:lang w:val="es-ES_tradnl"/>
        </w:rPr>
        <w:t>es</w:t>
      </w:r>
      <w:r w:rsidR="0081207F" w:rsidRPr="00F25C8E">
        <w:rPr>
          <w:sz w:val="22"/>
          <w:szCs w:val="22"/>
          <w:lang w:val="es-ES_tradnl"/>
        </w:rPr>
        <w:t>, municipal</w:t>
      </w:r>
      <w:r w:rsidR="00C879D9" w:rsidRPr="00F25C8E">
        <w:rPr>
          <w:sz w:val="22"/>
          <w:szCs w:val="22"/>
          <w:lang w:val="es-ES_tradnl"/>
        </w:rPr>
        <w:t>es o</w:t>
      </w:r>
      <w:r w:rsidR="0081207F" w:rsidRPr="00F25C8E">
        <w:rPr>
          <w:sz w:val="22"/>
          <w:szCs w:val="22"/>
          <w:lang w:val="es-ES_tradnl"/>
        </w:rPr>
        <w:t xml:space="preserve"> parroquia</w:t>
      </w:r>
      <w:r w:rsidR="002240D2" w:rsidRPr="00F25C8E">
        <w:rPr>
          <w:sz w:val="22"/>
          <w:szCs w:val="22"/>
          <w:lang w:val="es-ES_tradnl"/>
        </w:rPr>
        <w:t>les</w:t>
      </w:r>
      <w:r w:rsidR="0081207F" w:rsidRPr="00F25C8E">
        <w:rPr>
          <w:sz w:val="22"/>
          <w:szCs w:val="22"/>
          <w:lang w:val="es-ES_tradnl"/>
        </w:rPr>
        <w:t xml:space="preserve">. Un </w:t>
      </w:r>
      <w:r w:rsidR="00C879D9" w:rsidRPr="00F25C8E">
        <w:rPr>
          <w:sz w:val="22"/>
          <w:szCs w:val="22"/>
          <w:lang w:val="es-ES_tradnl"/>
        </w:rPr>
        <w:t>GAD</w:t>
      </w:r>
      <w:r w:rsidR="0081207F" w:rsidRPr="00F25C8E">
        <w:rPr>
          <w:sz w:val="22"/>
          <w:szCs w:val="22"/>
          <w:lang w:val="es-ES_tradnl"/>
        </w:rPr>
        <w:t xml:space="preserve"> tiene </w:t>
      </w:r>
      <w:r w:rsidR="002240D2" w:rsidRPr="00F25C8E">
        <w:rPr>
          <w:sz w:val="22"/>
          <w:szCs w:val="22"/>
          <w:lang w:val="es-ES_tradnl"/>
        </w:rPr>
        <w:t>como una de</w:t>
      </w:r>
      <w:r w:rsidR="0081207F" w:rsidRPr="00F25C8E">
        <w:rPr>
          <w:sz w:val="22"/>
          <w:szCs w:val="22"/>
          <w:lang w:val="es-ES_tradnl"/>
        </w:rPr>
        <w:t xml:space="preserve"> sus competencias la </w:t>
      </w:r>
      <w:r w:rsidR="002240D2" w:rsidRPr="00F25C8E">
        <w:rPr>
          <w:sz w:val="22"/>
          <w:szCs w:val="22"/>
          <w:lang w:val="es-ES_tradnl"/>
        </w:rPr>
        <w:t>de</w:t>
      </w:r>
      <w:r w:rsidR="0081207F" w:rsidRPr="00F25C8E">
        <w:rPr>
          <w:sz w:val="22"/>
          <w:szCs w:val="22"/>
          <w:lang w:val="es-ES_tradnl"/>
        </w:rPr>
        <w:t xml:space="preserve"> planifica</w:t>
      </w:r>
      <w:r w:rsidR="002240D2" w:rsidRPr="00F25C8E">
        <w:rPr>
          <w:sz w:val="22"/>
          <w:szCs w:val="22"/>
          <w:lang w:val="es-ES_tradnl"/>
        </w:rPr>
        <w:t>r</w:t>
      </w:r>
      <w:r w:rsidR="0081207F" w:rsidRPr="00F25C8E">
        <w:rPr>
          <w:sz w:val="22"/>
          <w:szCs w:val="22"/>
          <w:lang w:val="es-ES_tradnl"/>
        </w:rPr>
        <w:t xml:space="preserve"> y </w:t>
      </w:r>
      <w:r w:rsidR="00EB7B65" w:rsidRPr="00F25C8E">
        <w:rPr>
          <w:sz w:val="22"/>
          <w:szCs w:val="22"/>
          <w:lang w:val="es-ES_tradnl"/>
        </w:rPr>
        <w:t>regula</w:t>
      </w:r>
      <w:r w:rsidR="002240D2" w:rsidRPr="00F25C8E">
        <w:rPr>
          <w:sz w:val="22"/>
          <w:szCs w:val="22"/>
          <w:lang w:val="es-ES_tradnl"/>
        </w:rPr>
        <w:t xml:space="preserve">r </w:t>
      </w:r>
      <w:r w:rsidR="00EB7B65" w:rsidRPr="00F25C8E">
        <w:rPr>
          <w:sz w:val="22"/>
          <w:szCs w:val="22"/>
          <w:lang w:val="es-ES_tradnl"/>
        </w:rPr>
        <w:t xml:space="preserve">el uso de la tierra </w:t>
      </w:r>
      <w:r w:rsidR="0081207F" w:rsidRPr="00F25C8E">
        <w:rPr>
          <w:sz w:val="22"/>
          <w:szCs w:val="22"/>
          <w:lang w:val="es-ES_tradnl"/>
        </w:rPr>
        <w:t xml:space="preserve">dentro de su territorio, </w:t>
      </w:r>
      <w:r w:rsidR="00AC2398" w:rsidRPr="00F25C8E">
        <w:rPr>
          <w:sz w:val="22"/>
          <w:szCs w:val="22"/>
          <w:lang w:val="es-ES_tradnl"/>
        </w:rPr>
        <w:t>puede</w:t>
      </w:r>
      <w:r w:rsidR="0081207F" w:rsidRPr="00F25C8E">
        <w:rPr>
          <w:sz w:val="22"/>
          <w:szCs w:val="22"/>
          <w:lang w:val="es-ES_tradnl"/>
        </w:rPr>
        <w:t xml:space="preserve"> declarar </w:t>
      </w:r>
      <w:r w:rsidR="00AC2398" w:rsidRPr="00F25C8E">
        <w:rPr>
          <w:sz w:val="22"/>
          <w:szCs w:val="22"/>
          <w:lang w:val="es-ES_tradnl"/>
        </w:rPr>
        <w:t>“</w:t>
      </w:r>
      <w:r w:rsidR="0081207F" w:rsidRPr="00F25C8E">
        <w:rPr>
          <w:sz w:val="22"/>
          <w:szCs w:val="22"/>
          <w:lang w:val="es-ES_tradnl"/>
        </w:rPr>
        <w:t>zonas de conservación</w:t>
      </w:r>
      <w:r w:rsidR="00AC2398" w:rsidRPr="00F25C8E">
        <w:rPr>
          <w:sz w:val="22"/>
          <w:szCs w:val="22"/>
          <w:lang w:val="es-ES_tradnl"/>
        </w:rPr>
        <w:t>” a las que así lo requieran</w:t>
      </w:r>
      <w:r w:rsidR="0081207F" w:rsidRPr="00F25C8E">
        <w:rPr>
          <w:sz w:val="22"/>
          <w:szCs w:val="22"/>
          <w:lang w:val="es-ES_tradnl"/>
        </w:rPr>
        <w:t xml:space="preserve">. </w:t>
      </w:r>
      <w:r w:rsidR="00EB7B65" w:rsidRPr="00F25C8E">
        <w:rPr>
          <w:sz w:val="22"/>
          <w:szCs w:val="22"/>
          <w:lang w:val="es-ES_tradnl"/>
        </w:rPr>
        <w:t>La Constitución de 2008</w:t>
      </w:r>
      <w:r w:rsidR="0081207F" w:rsidRPr="00F25C8E">
        <w:rPr>
          <w:sz w:val="22"/>
          <w:szCs w:val="22"/>
          <w:lang w:val="es-ES_tradnl"/>
        </w:rPr>
        <w:t xml:space="preserve"> otorga </w:t>
      </w:r>
      <w:r w:rsidR="00EB7B65" w:rsidRPr="00F25C8E">
        <w:rPr>
          <w:sz w:val="22"/>
          <w:szCs w:val="22"/>
          <w:lang w:val="es-ES_tradnl"/>
        </w:rPr>
        <w:t>a los GAD</w:t>
      </w:r>
      <w:r w:rsidR="0081207F" w:rsidRPr="00F25C8E">
        <w:rPr>
          <w:sz w:val="22"/>
          <w:szCs w:val="22"/>
          <w:lang w:val="es-ES_tradnl"/>
        </w:rPr>
        <w:t xml:space="preserve"> la capacidad de crear un área protegida a través de una ordenanza, que se incorpora en el Sistema Nacional de Áreas Protegidas</w:t>
      </w:r>
      <w:r w:rsidR="001F3759" w:rsidRPr="00F25C8E">
        <w:rPr>
          <w:sz w:val="22"/>
          <w:szCs w:val="22"/>
          <w:lang w:val="es-ES_tradnl"/>
        </w:rPr>
        <w:t xml:space="preserve"> (SNAP)</w:t>
      </w:r>
      <w:r w:rsidR="0081207F" w:rsidRPr="00F25C8E">
        <w:rPr>
          <w:sz w:val="22"/>
          <w:szCs w:val="22"/>
          <w:lang w:val="es-ES_tradnl"/>
        </w:rPr>
        <w:t>. En este sentido, el M</w:t>
      </w:r>
      <w:r w:rsidR="001F3759" w:rsidRPr="00F25C8E">
        <w:rPr>
          <w:sz w:val="22"/>
          <w:szCs w:val="22"/>
          <w:lang w:val="es-ES_tradnl"/>
        </w:rPr>
        <w:t>AE</w:t>
      </w:r>
      <w:r w:rsidR="0081207F" w:rsidRPr="00F25C8E">
        <w:rPr>
          <w:sz w:val="22"/>
          <w:szCs w:val="22"/>
          <w:lang w:val="es-ES_tradnl"/>
        </w:rPr>
        <w:t xml:space="preserve"> creó el Registro Único del </w:t>
      </w:r>
      <w:r w:rsidR="001F3759" w:rsidRPr="00F25C8E">
        <w:rPr>
          <w:sz w:val="22"/>
          <w:szCs w:val="22"/>
          <w:lang w:val="es-ES_tradnl"/>
        </w:rPr>
        <w:t>SNAP</w:t>
      </w:r>
      <w:r w:rsidR="0081207F" w:rsidRPr="00F25C8E">
        <w:rPr>
          <w:sz w:val="22"/>
          <w:szCs w:val="22"/>
          <w:lang w:val="es-ES_tradnl"/>
        </w:rPr>
        <w:t xml:space="preserve"> mediante Acuerdo Ministerial No. 30 (RO No. 926 de 4 de abril</w:t>
      </w:r>
      <w:r w:rsidR="001717BF" w:rsidRPr="00F25C8E">
        <w:rPr>
          <w:sz w:val="22"/>
          <w:szCs w:val="22"/>
          <w:lang w:val="es-ES_tradnl"/>
        </w:rPr>
        <w:t>,</w:t>
      </w:r>
      <w:r w:rsidR="0081207F" w:rsidRPr="00F25C8E">
        <w:rPr>
          <w:sz w:val="22"/>
          <w:szCs w:val="22"/>
          <w:lang w:val="es-ES_tradnl"/>
        </w:rPr>
        <w:t xml:space="preserve"> 2013), como un mecanismo a través del cual s</w:t>
      </w:r>
      <w:r w:rsidR="001F3759" w:rsidRPr="00F25C8E">
        <w:rPr>
          <w:sz w:val="22"/>
          <w:szCs w:val="22"/>
          <w:lang w:val="es-ES_tradnl"/>
        </w:rPr>
        <w:t>o</w:t>
      </w:r>
      <w:r w:rsidR="0081207F" w:rsidRPr="00F25C8E">
        <w:rPr>
          <w:sz w:val="22"/>
          <w:szCs w:val="22"/>
          <w:lang w:val="es-ES_tradnl"/>
        </w:rPr>
        <w:t>lo aquellas áreas que cumple</w:t>
      </w:r>
      <w:r w:rsidR="00EB7B65" w:rsidRPr="00F25C8E">
        <w:rPr>
          <w:sz w:val="22"/>
          <w:szCs w:val="22"/>
          <w:lang w:val="es-ES_tradnl"/>
        </w:rPr>
        <w:t>n las directrices y son aprobada</w:t>
      </w:r>
      <w:r w:rsidR="0081207F" w:rsidRPr="00F25C8E">
        <w:rPr>
          <w:sz w:val="22"/>
          <w:szCs w:val="22"/>
          <w:lang w:val="es-ES_tradnl"/>
        </w:rPr>
        <w:t>s por e</w:t>
      </w:r>
      <w:r w:rsidR="001F3759" w:rsidRPr="00F25C8E">
        <w:rPr>
          <w:sz w:val="22"/>
          <w:szCs w:val="22"/>
          <w:lang w:val="es-ES_tradnl"/>
        </w:rPr>
        <w:t>ste</w:t>
      </w:r>
      <w:r w:rsidR="0081207F" w:rsidRPr="00F25C8E">
        <w:rPr>
          <w:sz w:val="22"/>
          <w:szCs w:val="22"/>
          <w:lang w:val="es-ES_tradnl"/>
        </w:rPr>
        <w:t xml:space="preserve"> </w:t>
      </w:r>
      <w:r w:rsidR="001F3759" w:rsidRPr="00F25C8E">
        <w:rPr>
          <w:sz w:val="22"/>
          <w:szCs w:val="22"/>
          <w:lang w:val="es-ES_tradnl"/>
        </w:rPr>
        <w:t>m</w:t>
      </w:r>
      <w:r w:rsidR="0081207F" w:rsidRPr="00F25C8E">
        <w:rPr>
          <w:sz w:val="22"/>
          <w:szCs w:val="22"/>
          <w:lang w:val="es-ES_tradnl"/>
        </w:rPr>
        <w:t>inisterio puede</w:t>
      </w:r>
      <w:r w:rsidR="00EB7B65" w:rsidRPr="00F25C8E">
        <w:rPr>
          <w:sz w:val="22"/>
          <w:szCs w:val="22"/>
          <w:lang w:val="es-ES_tradnl"/>
        </w:rPr>
        <w:t>n</w:t>
      </w:r>
      <w:r w:rsidR="0081207F" w:rsidRPr="00F25C8E">
        <w:rPr>
          <w:sz w:val="22"/>
          <w:szCs w:val="22"/>
          <w:lang w:val="es-ES_tradnl"/>
        </w:rPr>
        <w:t xml:space="preserve"> convertirse en parte de</w:t>
      </w:r>
      <w:r w:rsidR="00EB7B65" w:rsidRPr="00F25C8E">
        <w:rPr>
          <w:sz w:val="22"/>
          <w:szCs w:val="22"/>
          <w:lang w:val="es-ES_tradnl"/>
        </w:rPr>
        <w:t>l</w:t>
      </w:r>
      <w:r w:rsidR="0081207F" w:rsidRPr="00F25C8E">
        <w:rPr>
          <w:sz w:val="22"/>
          <w:szCs w:val="22"/>
          <w:lang w:val="es-ES_tradnl"/>
        </w:rPr>
        <w:t xml:space="preserve"> SNAP; en el caso específico de los municipios, estas áreas permanecen bajo el uso del suelo municipal y la autoridad de zonifica</w:t>
      </w:r>
      <w:r w:rsidR="00EB7B65" w:rsidRPr="00F25C8E">
        <w:rPr>
          <w:sz w:val="22"/>
          <w:szCs w:val="22"/>
          <w:lang w:val="es-ES_tradnl"/>
        </w:rPr>
        <w:t>ción. Por el momento, hay</w:t>
      </w:r>
      <w:r w:rsidR="0081207F" w:rsidRPr="00F25C8E">
        <w:rPr>
          <w:sz w:val="22"/>
          <w:szCs w:val="22"/>
          <w:lang w:val="es-ES_tradnl"/>
        </w:rPr>
        <w:t xml:space="preserve"> oficialmente </w:t>
      </w:r>
      <w:r w:rsidR="0078556C">
        <w:rPr>
          <w:sz w:val="22"/>
          <w:szCs w:val="22"/>
          <w:lang w:val="es-ES_tradnl"/>
        </w:rPr>
        <w:t>un</w:t>
      </w:r>
      <w:r w:rsidR="00EB7B65" w:rsidRPr="00F25C8E">
        <w:rPr>
          <w:sz w:val="22"/>
          <w:szCs w:val="22"/>
          <w:lang w:val="es-ES_tradnl"/>
        </w:rPr>
        <w:t xml:space="preserve"> </w:t>
      </w:r>
      <w:r w:rsidR="0081207F" w:rsidRPr="00F25C8E">
        <w:rPr>
          <w:sz w:val="22"/>
          <w:szCs w:val="22"/>
          <w:lang w:val="es-ES_tradnl"/>
        </w:rPr>
        <w:t>Área Protegida GAD</w:t>
      </w:r>
      <w:r w:rsidR="00EB7B65" w:rsidRPr="00F25C8E">
        <w:rPr>
          <w:sz w:val="22"/>
          <w:szCs w:val="22"/>
          <w:lang w:val="es-ES_tradnl"/>
        </w:rPr>
        <w:t xml:space="preserve"> reconocida</w:t>
      </w:r>
      <w:r w:rsidR="0081207F" w:rsidRPr="00F25C8E">
        <w:rPr>
          <w:sz w:val="22"/>
          <w:szCs w:val="22"/>
          <w:lang w:val="es-ES_tradnl"/>
        </w:rPr>
        <w:t xml:space="preserve"> </w:t>
      </w:r>
      <w:r w:rsidR="001717BF" w:rsidRPr="00F25C8E">
        <w:rPr>
          <w:sz w:val="22"/>
          <w:szCs w:val="22"/>
          <w:lang w:val="es-ES_tradnl"/>
        </w:rPr>
        <w:t xml:space="preserve">—está </w:t>
      </w:r>
      <w:r w:rsidR="00EB7B65" w:rsidRPr="00F25C8E">
        <w:rPr>
          <w:sz w:val="22"/>
          <w:szCs w:val="22"/>
          <w:lang w:val="es-ES_tradnl"/>
        </w:rPr>
        <w:t xml:space="preserve">ubicada </w:t>
      </w:r>
      <w:r w:rsidR="0081207F" w:rsidRPr="00F25C8E">
        <w:rPr>
          <w:sz w:val="22"/>
          <w:szCs w:val="22"/>
          <w:lang w:val="es-ES_tradnl"/>
        </w:rPr>
        <w:t xml:space="preserve">en el </w:t>
      </w:r>
      <w:r w:rsidR="001717BF" w:rsidRPr="00F25C8E">
        <w:rPr>
          <w:sz w:val="22"/>
          <w:szCs w:val="22"/>
          <w:lang w:val="es-ES_tradnl"/>
        </w:rPr>
        <w:t>m</w:t>
      </w:r>
      <w:r w:rsidR="0081207F" w:rsidRPr="00F25C8E">
        <w:rPr>
          <w:sz w:val="22"/>
          <w:szCs w:val="22"/>
          <w:lang w:val="es-ES_tradnl"/>
        </w:rPr>
        <w:t>unicipio de Siete Iglesias</w:t>
      </w:r>
      <w:r w:rsidR="001717BF" w:rsidRPr="00F25C8E">
        <w:rPr>
          <w:sz w:val="22"/>
          <w:szCs w:val="22"/>
          <w:lang w:val="es-ES_tradnl"/>
        </w:rPr>
        <w:t>—</w:t>
      </w:r>
      <w:r w:rsidR="0081207F" w:rsidRPr="00F25C8E">
        <w:rPr>
          <w:sz w:val="22"/>
          <w:szCs w:val="22"/>
          <w:lang w:val="es-ES_tradnl"/>
        </w:rPr>
        <w:t>.</w:t>
      </w:r>
    </w:p>
    <w:p w14:paraId="367C8E07" w14:textId="77777777" w:rsidR="00844FB4" w:rsidRPr="00F25C8E" w:rsidRDefault="00844FB4" w:rsidP="00844FB4">
      <w:pPr>
        <w:tabs>
          <w:tab w:val="left" w:pos="720"/>
        </w:tabs>
        <w:jc w:val="both"/>
        <w:rPr>
          <w:sz w:val="22"/>
          <w:szCs w:val="22"/>
          <w:lang w:val="es-ES_tradnl"/>
        </w:rPr>
      </w:pPr>
    </w:p>
    <w:p w14:paraId="63616467" w14:textId="77777777" w:rsidR="00C709CA" w:rsidRDefault="00C709CA" w:rsidP="00844FB4">
      <w:pPr>
        <w:pStyle w:val="Para"/>
        <w:tabs>
          <w:tab w:val="clear" w:pos="720"/>
        </w:tabs>
        <w:spacing w:after="120"/>
        <w:jc w:val="both"/>
        <w:rPr>
          <w:sz w:val="22"/>
          <w:szCs w:val="22"/>
          <w:u w:val="single"/>
          <w:lang w:val="es-ES_tradnl"/>
        </w:rPr>
      </w:pPr>
    </w:p>
    <w:p w14:paraId="096EE560" w14:textId="77777777" w:rsidR="00E47298" w:rsidRDefault="00E47298" w:rsidP="00844FB4">
      <w:pPr>
        <w:pStyle w:val="Para"/>
        <w:tabs>
          <w:tab w:val="clear" w:pos="720"/>
        </w:tabs>
        <w:spacing w:after="120"/>
        <w:jc w:val="both"/>
        <w:rPr>
          <w:sz w:val="22"/>
          <w:szCs w:val="22"/>
          <w:u w:val="single"/>
          <w:lang w:val="es-ES_tradnl"/>
        </w:rPr>
      </w:pPr>
    </w:p>
    <w:p w14:paraId="7E6239DC" w14:textId="77777777" w:rsidR="00E47298" w:rsidRPr="00F25C8E" w:rsidRDefault="00E47298" w:rsidP="00844FB4">
      <w:pPr>
        <w:pStyle w:val="Para"/>
        <w:tabs>
          <w:tab w:val="clear" w:pos="720"/>
        </w:tabs>
        <w:spacing w:after="120"/>
        <w:jc w:val="both"/>
        <w:rPr>
          <w:sz w:val="22"/>
          <w:szCs w:val="22"/>
          <w:u w:val="single"/>
          <w:lang w:val="es-ES_tradnl"/>
        </w:rPr>
      </w:pPr>
    </w:p>
    <w:p w14:paraId="2A55B6A9" w14:textId="77777777" w:rsidR="00770785" w:rsidRPr="00F25C8E" w:rsidRDefault="0081207F" w:rsidP="00844FB4">
      <w:pPr>
        <w:pStyle w:val="Para"/>
        <w:tabs>
          <w:tab w:val="clear" w:pos="720"/>
        </w:tabs>
        <w:spacing w:after="120"/>
        <w:jc w:val="both"/>
        <w:rPr>
          <w:b/>
          <w:sz w:val="22"/>
          <w:szCs w:val="22"/>
          <w:lang w:val="es-ES_tradnl"/>
        </w:rPr>
      </w:pPr>
      <w:r w:rsidRPr="00F25C8E">
        <w:rPr>
          <w:b/>
          <w:sz w:val="22"/>
          <w:szCs w:val="22"/>
          <w:lang w:val="es-ES_tradnl"/>
        </w:rPr>
        <w:lastRenderedPageBreak/>
        <w:t>Instituto Ecuatoriano de Propiedad Intelectual (IEPI)</w:t>
      </w:r>
    </w:p>
    <w:p w14:paraId="354D32CF" w14:textId="77777777" w:rsidR="00770785" w:rsidRPr="00F25C8E" w:rsidRDefault="006775E5" w:rsidP="0081207F">
      <w:pPr>
        <w:pStyle w:val="Para"/>
        <w:numPr>
          <w:ilvl w:val="0"/>
          <w:numId w:val="15"/>
        </w:numPr>
        <w:jc w:val="both"/>
        <w:rPr>
          <w:sz w:val="22"/>
          <w:szCs w:val="22"/>
          <w:lang w:val="es-ES_tradnl"/>
        </w:rPr>
      </w:pPr>
      <w:r w:rsidRPr="00F25C8E">
        <w:rPr>
          <w:sz w:val="22"/>
          <w:szCs w:val="22"/>
          <w:lang w:val="es-ES_tradnl"/>
        </w:rPr>
        <w:t xml:space="preserve"> </w:t>
      </w:r>
      <w:r w:rsidR="0081207F" w:rsidRPr="00F25C8E">
        <w:rPr>
          <w:sz w:val="22"/>
          <w:szCs w:val="22"/>
          <w:lang w:val="es-ES_tradnl"/>
        </w:rPr>
        <w:t xml:space="preserve">Actualmente, el IEPI </w:t>
      </w:r>
      <w:r w:rsidR="00EB7B65" w:rsidRPr="00F25C8E">
        <w:rPr>
          <w:sz w:val="22"/>
          <w:szCs w:val="22"/>
          <w:lang w:val="es-ES_tradnl"/>
        </w:rPr>
        <w:t>forma parte de</w:t>
      </w:r>
      <w:r w:rsidR="0081207F" w:rsidRPr="00F25C8E">
        <w:rPr>
          <w:sz w:val="22"/>
          <w:szCs w:val="22"/>
          <w:lang w:val="es-ES_tradnl"/>
        </w:rPr>
        <w:t xml:space="preserve"> la Secretaría Nacional de Educación Superior, Ciencia, Tecnología e Innovación</w:t>
      </w:r>
      <w:r w:rsidR="00B8408E" w:rsidRPr="00F25C8E">
        <w:rPr>
          <w:sz w:val="22"/>
          <w:szCs w:val="22"/>
          <w:lang w:val="es-ES_tradnl"/>
        </w:rPr>
        <w:t xml:space="preserve"> (SENESCYT)</w:t>
      </w:r>
      <w:r w:rsidR="0081207F" w:rsidRPr="00F25C8E">
        <w:rPr>
          <w:sz w:val="22"/>
          <w:szCs w:val="22"/>
          <w:lang w:val="es-ES_tradnl"/>
        </w:rPr>
        <w:t xml:space="preserve"> y mantiene la Unidad de Conocimiento Ancestral, con la clara obligación de </w:t>
      </w:r>
      <w:r w:rsidR="00B8408E" w:rsidRPr="00F25C8E">
        <w:rPr>
          <w:sz w:val="22"/>
          <w:szCs w:val="22"/>
          <w:lang w:val="es-ES_tradnl"/>
        </w:rPr>
        <w:t>“</w:t>
      </w:r>
      <w:r w:rsidR="0081207F" w:rsidRPr="00F25C8E">
        <w:rPr>
          <w:sz w:val="22"/>
          <w:szCs w:val="22"/>
          <w:lang w:val="es-ES_tradnl"/>
        </w:rPr>
        <w:t>determinar la existencia de un componente intangible asociado a los recursos genéticos</w:t>
      </w:r>
      <w:r w:rsidR="00B8408E" w:rsidRPr="00F25C8E">
        <w:rPr>
          <w:sz w:val="22"/>
          <w:szCs w:val="22"/>
          <w:lang w:val="es-ES_tradnl"/>
        </w:rPr>
        <w:t>”,</w:t>
      </w:r>
      <w:r w:rsidR="00B07482" w:rsidRPr="00F25C8E">
        <w:rPr>
          <w:rStyle w:val="FootnoteReference"/>
          <w:sz w:val="22"/>
          <w:szCs w:val="22"/>
          <w:lang w:val="es-ES_tradnl"/>
        </w:rPr>
        <w:footnoteReference w:id="15"/>
      </w:r>
      <w:r w:rsidR="0081207F" w:rsidRPr="00F25C8E">
        <w:rPr>
          <w:sz w:val="22"/>
          <w:szCs w:val="22"/>
          <w:lang w:val="es-ES_tradnl"/>
        </w:rPr>
        <w:t xml:space="preserve"> </w:t>
      </w:r>
      <w:r w:rsidR="00232479" w:rsidRPr="00232479">
        <w:rPr>
          <w:sz w:val="22"/>
          <w:szCs w:val="22"/>
          <w:lang w:val="es-ES_tradnl"/>
        </w:rPr>
        <w:t>para</w:t>
      </w:r>
      <w:r w:rsidR="0081207F" w:rsidRPr="00232479">
        <w:rPr>
          <w:sz w:val="22"/>
          <w:szCs w:val="22"/>
          <w:lang w:val="es-ES_tradnl"/>
        </w:rPr>
        <w:t xml:space="preserve"> negar patentes - no de acuerdo con la Decisión 391, </w:t>
      </w:r>
      <w:r w:rsidR="009366BD" w:rsidRPr="00232479">
        <w:rPr>
          <w:b/>
          <w:sz w:val="22"/>
          <w:szCs w:val="22"/>
          <w:lang w:val="es-ES_tradnl"/>
        </w:rPr>
        <w:t xml:space="preserve"> </w:t>
      </w:r>
      <w:r w:rsidR="0081207F" w:rsidRPr="00232479">
        <w:rPr>
          <w:sz w:val="22"/>
          <w:szCs w:val="22"/>
          <w:lang w:val="es-ES_tradnl"/>
        </w:rPr>
        <w:t>que es</w:t>
      </w:r>
      <w:r w:rsidR="0081207F" w:rsidRPr="00F25C8E">
        <w:rPr>
          <w:sz w:val="22"/>
          <w:szCs w:val="22"/>
          <w:lang w:val="es-ES_tradnl"/>
        </w:rPr>
        <w:t xml:space="preserve"> cuando se viola </w:t>
      </w:r>
      <w:r w:rsidR="00EB7B65" w:rsidRPr="00F25C8E">
        <w:rPr>
          <w:sz w:val="22"/>
          <w:szCs w:val="22"/>
          <w:lang w:val="es-ES_tradnl"/>
        </w:rPr>
        <w:t>el procedimiento de acceso,</w:t>
      </w:r>
      <w:r w:rsidR="0081207F" w:rsidRPr="00F25C8E">
        <w:rPr>
          <w:sz w:val="22"/>
          <w:szCs w:val="22"/>
          <w:lang w:val="es-ES_tradnl"/>
        </w:rPr>
        <w:t xml:space="preserve"> específicamente en la forma establecida en la Constitución de Montecristi, que en su artículo 402 señala que </w:t>
      </w:r>
      <w:r w:rsidR="009366BD" w:rsidRPr="00F25C8E">
        <w:rPr>
          <w:sz w:val="22"/>
          <w:szCs w:val="22"/>
          <w:lang w:val="es-ES_tradnl"/>
        </w:rPr>
        <w:t>“</w:t>
      </w:r>
      <w:r w:rsidR="0081207F" w:rsidRPr="00F25C8E">
        <w:rPr>
          <w:sz w:val="22"/>
          <w:szCs w:val="22"/>
          <w:lang w:val="es-ES_tradnl"/>
        </w:rPr>
        <w:t xml:space="preserve">se prohíbe la concesión de los derechos, incluyendo los derechos de propiedad intelectual, a productos derivados o sintetizados obtenidos </w:t>
      </w:r>
      <w:r w:rsidR="00EA31BF">
        <w:rPr>
          <w:sz w:val="22"/>
          <w:szCs w:val="22"/>
          <w:lang w:val="es-ES_tradnl"/>
        </w:rPr>
        <w:t>a partir</w:t>
      </w:r>
      <w:r w:rsidR="0081207F" w:rsidRPr="00F25C8E">
        <w:rPr>
          <w:sz w:val="22"/>
          <w:szCs w:val="22"/>
          <w:lang w:val="es-ES_tradnl"/>
        </w:rPr>
        <w:t xml:space="preserve"> </w:t>
      </w:r>
      <w:r w:rsidR="00EA31BF">
        <w:rPr>
          <w:sz w:val="22"/>
          <w:szCs w:val="22"/>
          <w:lang w:val="es-ES_tradnl"/>
        </w:rPr>
        <w:t xml:space="preserve">de </w:t>
      </w:r>
      <w:r w:rsidR="0081207F" w:rsidRPr="00F25C8E">
        <w:rPr>
          <w:sz w:val="22"/>
          <w:szCs w:val="22"/>
          <w:lang w:val="es-ES_tradnl"/>
        </w:rPr>
        <w:t>un conocimiento colectivo asociad</w:t>
      </w:r>
      <w:r w:rsidR="00B07482" w:rsidRPr="00F25C8E">
        <w:rPr>
          <w:sz w:val="22"/>
          <w:szCs w:val="22"/>
          <w:lang w:val="es-ES_tradnl"/>
        </w:rPr>
        <w:t>o a la biodiversidad nacional</w:t>
      </w:r>
      <w:r w:rsidR="009366BD" w:rsidRPr="00F25C8E">
        <w:rPr>
          <w:sz w:val="22"/>
          <w:szCs w:val="22"/>
          <w:lang w:val="es-ES_tradnl"/>
        </w:rPr>
        <w:t>”</w:t>
      </w:r>
      <w:r w:rsidR="006E1827" w:rsidRPr="00F25C8E">
        <w:rPr>
          <w:sz w:val="22"/>
          <w:szCs w:val="22"/>
          <w:lang w:val="es-ES_tradnl"/>
        </w:rPr>
        <w:t>.</w:t>
      </w:r>
      <w:r w:rsidR="00770785" w:rsidRPr="00F25C8E">
        <w:rPr>
          <w:sz w:val="22"/>
          <w:szCs w:val="22"/>
          <w:lang w:val="es-ES_tradnl"/>
        </w:rPr>
        <w:t xml:space="preserve"> </w:t>
      </w:r>
    </w:p>
    <w:p w14:paraId="6DA2F8A0" w14:textId="77777777" w:rsidR="00844FB4" w:rsidRPr="00F25C8E" w:rsidRDefault="00844FB4" w:rsidP="00844FB4">
      <w:pPr>
        <w:tabs>
          <w:tab w:val="left" w:pos="720"/>
        </w:tabs>
        <w:jc w:val="both"/>
        <w:rPr>
          <w:sz w:val="22"/>
          <w:szCs w:val="22"/>
          <w:lang w:val="es-ES_tradnl"/>
        </w:rPr>
      </w:pPr>
    </w:p>
    <w:p w14:paraId="202912A1" w14:textId="77777777" w:rsidR="00770785" w:rsidRPr="00F25C8E" w:rsidRDefault="007F0FC7" w:rsidP="00844FB4">
      <w:pPr>
        <w:pStyle w:val="Para"/>
        <w:tabs>
          <w:tab w:val="clear" w:pos="720"/>
        </w:tabs>
        <w:spacing w:after="120"/>
        <w:jc w:val="both"/>
        <w:rPr>
          <w:b/>
          <w:sz w:val="22"/>
          <w:szCs w:val="22"/>
          <w:lang w:val="es-ES_tradnl"/>
        </w:rPr>
      </w:pPr>
      <w:r w:rsidRPr="00F25C8E">
        <w:rPr>
          <w:b/>
          <w:sz w:val="22"/>
          <w:szCs w:val="22"/>
          <w:lang w:val="es-ES_tradnl"/>
        </w:rPr>
        <w:t>SENESCY</w:t>
      </w:r>
      <w:r w:rsidR="00770785" w:rsidRPr="00F25C8E">
        <w:rPr>
          <w:b/>
          <w:sz w:val="22"/>
          <w:szCs w:val="22"/>
          <w:lang w:val="es-ES_tradnl"/>
        </w:rPr>
        <w:t>T</w:t>
      </w:r>
    </w:p>
    <w:p w14:paraId="62BC71BE" w14:textId="70246B10" w:rsidR="00770785" w:rsidRPr="00F25C8E" w:rsidRDefault="006775E5" w:rsidP="00B07482">
      <w:pPr>
        <w:pStyle w:val="Para"/>
        <w:numPr>
          <w:ilvl w:val="0"/>
          <w:numId w:val="15"/>
        </w:numPr>
        <w:jc w:val="both"/>
        <w:rPr>
          <w:sz w:val="22"/>
          <w:szCs w:val="22"/>
          <w:lang w:val="es-ES_tradnl"/>
        </w:rPr>
      </w:pPr>
      <w:r w:rsidRPr="00F25C8E">
        <w:rPr>
          <w:sz w:val="22"/>
          <w:szCs w:val="22"/>
          <w:lang w:val="es-ES_tradnl"/>
        </w:rPr>
        <w:t xml:space="preserve"> </w:t>
      </w:r>
      <w:r w:rsidR="00B62952" w:rsidRPr="00F25C8E">
        <w:rPr>
          <w:sz w:val="22"/>
          <w:szCs w:val="22"/>
          <w:lang w:val="es-ES_tradnl"/>
        </w:rPr>
        <w:t>F</w:t>
      </w:r>
      <w:r w:rsidR="00B07482" w:rsidRPr="00F25C8E">
        <w:rPr>
          <w:sz w:val="22"/>
          <w:szCs w:val="22"/>
          <w:lang w:val="es-ES_tradnl"/>
        </w:rPr>
        <w:t xml:space="preserve">ue establecido en la Constitución de 2008 como el órgano encargado del Sistema Nacional de Ciencia, Tecnología, Innovación y Conocimiento Ancestral propuesto en el artículo 385. Parte de su misión es la de </w:t>
      </w:r>
      <w:r w:rsidR="00815BFC" w:rsidRPr="00F25C8E">
        <w:rPr>
          <w:sz w:val="22"/>
          <w:szCs w:val="22"/>
          <w:lang w:val="es-ES_tradnl"/>
        </w:rPr>
        <w:t>“</w:t>
      </w:r>
      <w:r w:rsidR="00B07482" w:rsidRPr="00F25C8E">
        <w:rPr>
          <w:sz w:val="22"/>
          <w:szCs w:val="22"/>
          <w:lang w:val="es-ES_tradnl"/>
        </w:rPr>
        <w:t>ejercer el liderazgo en la formulación de políticas públicas en el campo de la educación superior, la ciencia, la tecnología, la innovación y el conocimiento ancestral, coordinar y facilitar los esfuerzos entre el sector público y los sectores p</w:t>
      </w:r>
      <w:r w:rsidR="00F028F4" w:rsidRPr="00F25C8E">
        <w:rPr>
          <w:sz w:val="22"/>
          <w:szCs w:val="22"/>
          <w:lang w:val="es-ES_tradnl"/>
        </w:rPr>
        <w:t>roductivos públicos y privados</w:t>
      </w:r>
      <w:r w:rsidR="00815BFC" w:rsidRPr="00F25C8E">
        <w:rPr>
          <w:sz w:val="22"/>
          <w:szCs w:val="22"/>
          <w:lang w:val="es-ES_tradnl"/>
        </w:rPr>
        <w:t>”</w:t>
      </w:r>
      <w:r w:rsidR="00F028F4" w:rsidRPr="00F25C8E">
        <w:rPr>
          <w:sz w:val="22"/>
          <w:szCs w:val="22"/>
          <w:lang w:val="es-ES_tradnl"/>
        </w:rPr>
        <w:t xml:space="preserve">. El </w:t>
      </w:r>
      <w:r w:rsidR="00815BFC" w:rsidRPr="00F25C8E">
        <w:rPr>
          <w:sz w:val="22"/>
          <w:szCs w:val="22"/>
          <w:lang w:val="es-ES_tradnl"/>
        </w:rPr>
        <w:t>c</w:t>
      </w:r>
      <w:r w:rsidR="00F028F4" w:rsidRPr="00F25C8E">
        <w:rPr>
          <w:sz w:val="22"/>
          <w:szCs w:val="22"/>
          <w:lang w:val="es-ES_tradnl"/>
        </w:rPr>
        <w:t>onocimiento ancestral y el</w:t>
      </w:r>
      <w:r w:rsidR="00B07482" w:rsidRPr="00F25C8E">
        <w:rPr>
          <w:sz w:val="22"/>
          <w:szCs w:val="22"/>
          <w:lang w:val="es-ES_tradnl"/>
        </w:rPr>
        <w:t xml:space="preserve"> bioconocimiento se concibe</w:t>
      </w:r>
      <w:r w:rsidR="00F028F4" w:rsidRPr="00F25C8E">
        <w:rPr>
          <w:sz w:val="22"/>
          <w:szCs w:val="22"/>
          <w:lang w:val="es-ES_tradnl"/>
        </w:rPr>
        <w:t>n</w:t>
      </w:r>
      <w:r w:rsidR="00B07482" w:rsidRPr="00F25C8E">
        <w:rPr>
          <w:sz w:val="22"/>
          <w:szCs w:val="22"/>
          <w:lang w:val="es-ES_tradnl"/>
        </w:rPr>
        <w:t xml:space="preserve"> como actividad</w:t>
      </w:r>
      <w:r w:rsidR="00815BFC" w:rsidRPr="00F25C8E">
        <w:rPr>
          <w:sz w:val="22"/>
          <w:szCs w:val="22"/>
          <w:lang w:val="es-ES_tradnl"/>
        </w:rPr>
        <w:t>es</w:t>
      </w:r>
      <w:r w:rsidR="00B07482" w:rsidRPr="00F25C8E">
        <w:rPr>
          <w:sz w:val="22"/>
          <w:szCs w:val="22"/>
          <w:lang w:val="es-ES_tradnl"/>
        </w:rPr>
        <w:t xml:space="preserve"> capa</w:t>
      </w:r>
      <w:r w:rsidR="00815BFC" w:rsidRPr="00F25C8E">
        <w:rPr>
          <w:sz w:val="22"/>
          <w:szCs w:val="22"/>
          <w:lang w:val="es-ES_tradnl"/>
        </w:rPr>
        <w:t>ces</w:t>
      </w:r>
      <w:r w:rsidR="00B07482" w:rsidRPr="00F25C8E">
        <w:rPr>
          <w:sz w:val="22"/>
          <w:szCs w:val="22"/>
          <w:lang w:val="es-ES_tradnl"/>
        </w:rPr>
        <w:t xml:space="preserve"> de cambiar la matriz económica de una economía </w:t>
      </w:r>
      <w:r w:rsidR="00F028F4" w:rsidRPr="00F25C8E">
        <w:rPr>
          <w:sz w:val="22"/>
          <w:szCs w:val="22"/>
          <w:lang w:val="es-ES_tradnl"/>
        </w:rPr>
        <w:t>exportadora de bienes primarios</w:t>
      </w:r>
      <w:r w:rsidR="00B07482" w:rsidRPr="00F25C8E">
        <w:rPr>
          <w:sz w:val="22"/>
          <w:szCs w:val="22"/>
          <w:lang w:val="es-ES_tradnl"/>
        </w:rPr>
        <w:t xml:space="preserve"> a una economía basada en la exportación de productos con valor añadido</w:t>
      </w:r>
      <w:r w:rsidR="00815BFC" w:rsidRPr="00F25C8E">
        <w:rPr>
          <w:sz w:val="22"/>
          <w:szCs w:val="22"/>
          <w:lang w:val="es-ES_tradnl"/>
        </w:rPr>
        <w:t>;</w:t>
      </w:r>
      <w:r w:rsidR="00B07482" w:rsidRPr="00F25C8E">
        <w:rPr>
          <w:sz w:val="22"/>
          <w:szCs w:val="22"/>
          <w:lang w:val="es-ES_tradnl"/>
        </w:rPr>
        <w:t xml:space="preserve"> </w:t>
      </w:r>
      <w:r w:rsidR="00F028F4" w:rsidRPr="00F25C8E">
        <w:rPr>
          <w:sz w:val="22"/>
          <w:szCs w:val="22"/>
          <w:lang w:val="es-ES_tradnl"/>
        </w:rPr>
        <w:t xml:space="preserve">el </w:t>
      </w:r>
      <w:r w:rsidR="00B07482" w:rsidRPr="00F25C8E">
        <w:rPr>
          <w:sz w:val="22"/>
          <w:szCs w:val="22"/>
          <w:lang w:val="es-ES_tradnl"/>
        </w:rPr>
        <w:t>SENESCYT se concibe como la institución capaz de incorporar los conocimientos tradicionales en la academia y</w:t>
      </w:r>
      <w:r w:rsidR="00815BFC" w:rsidRPr="00F25C8E">
        <w:rPr>
          <w:sz w:val="22"/>
          <w:szCs w:val="22"/>
          <w:lang w:val="es-ES_tradnl"/>
        </w:rPr>
        <w:t>,</w:t>
      </w:r>
      <w:r w:rsidR="00B07482" w:rsidRPr="00F25C8E">
        <w:rPr>
          <w:sz w:val="22"/>
          <w:szCs w:val="22"/>
          <w:lang w:val="es-ES_tradnl"/>
        </w:rPr>
        <w:t xml:space="preserve"> en última instancia, en el sector económico. La obligación de</w:t>
      </w:r>
      <w:r w:rsidR="00F028F4" w:rsidRPr="00F25C8E">
        <w:rPr>
          <w:sz w:val="22"/>
          <w:szCs w:val="22"/>
          <w:lang w:val="es-ES_tradnl"/>
        </w:rPr>
        <w:t>l</w:t>
      </w:r>
      <w:r w:rsidR="00B07482" w:rsidRPr="00F25C8E">
        <w:rPr>
          <w:sz w:val="22"/>
          <w:szCs w:val="22"/>
          <w:lang w:val="es-ES_tradnl"/>
        </w:rPr>
        <w:t xml:space="preserve"> SENESCYT, entonces, es maximizar el potencial de los conocimientos ancestrales con la formación profesional y técnica. En este caso, a través de la Oficina de Coordinación de Conocimiento Ancestral.</w:t>
      </w:r>
      <w:r w:rsidR="00770785" w:rsidRPr="00F25C8E">
        <w:rPr>
          <w:sz w:val="22"/>
          <w:szCs w:val="22"/>
          <w:lang w:val="es-ES_tradnl"/>
        </w:rPr>
        <w:t xml:space="preserve"> </w:t>
      </w:r>
    </w:p>
    <w:p w14:paraId="72647C42" w14:textId="77777777" w:rsidR="00E507CE" w:rsidRPr="00F25C8E" w:rsidRDefault="00E507CE" w:rsidP="00E507CE">
      <w:pPr>
        <w:pStyle w:val="Para"/>
        <w:tabs>
          <w:tab w:val="clear" w:pos="720"/>
        </w:tabs>
        <w:jc w:val="both"/>
        <w:rPr>
          <w:sz w:val="22"/>
          <w:szCs w:val="22"/>
          <w:lang w:val="es-ES_tradnl"/>
        </w:rPr>
      </w:pPr>
    </w:p>
    <w:p w14:paraId="13FFE1F2" w14:textId="77777777" w:rsidR="00B167A8" w:rsidRPr="00F25C8E" w:rsidRDefault="00397A3A" w:rsidP="00D510F8">
      <w:pPr>
        <w:pStyle w:val="Para"/>
        <w:numPr>
          <w:ilvl w:val="0"/>
          <w:numId w:val="15"/>
        </w:numPr>
        <w:jc w:val="both"/>
        <w:rPr>
          <w:rFonts w:eastAsia="Calibri"/>
          <w:sz w:val="22"/>
          <w:szCs w:val="22"/>
          <w:lang w:val="es-ES_tradnl"/>
        </w:rPr>
      </w:pPr>
      <w:r>
        <w:rPr>
          <w:sz w:val="22"/>
          <w:szCs w:val="22"/>
          <w:lang w:val="es-ES_tradnl"/>
        </w:rPr>
        <w:t xml:space="preserve"> </w:t>
      </w:r>
      <w:r w:rsidR="00D510F8" w:rsidRPr="00F25C8E">
        <w:rPr>
          <w:sz w:val="22"/>
          <w:szCs w:val="22"/>
          <w:lang w:val="es-ES_tradnl"/>
        </w:rPr>
        <w:t>En el marco del ma</w:t>
      </w:r>
      <w:r w:rsidR="00F028F4" w:rsidRPr="00F25C8E">
        <w:rPr>
          <w:sz w:val="22"/>
          <w:szCs w:val="22"/>
          <w:lang w:val="es-ES_tradnl"/>
        </w:rPr>
        <w:t>ndato del</w:t>
      </w:r>
      <w:r w:rsidR="00D510F8" w:rsidRPr="00F25C8E">
        <w:rPr>
          <w:sz w:val="22"/>
          <w:szCs w:val="22"/>
          <w:lang w:val="es-ES_tradnl"/>
        </w:rPr>
        <w:t xml:space="preserve"> SENESCYT para generar y promover la investigación científica, se </w:t>
      </w:r>
      <w:r w:rsidR="00F028F4" w:rsidRPr="00F25C8E">
        <w:rPr>
          <w:sz w:val="22"/>
          <w:szCs w:val="22"/>
          <w:lang w:val="es-ES_tradnl"/>
        </w:rPr>
        <w:t>formó no s</w:t>
      </w:r>
      <w:r w:rsidR="006D360E" w:rsidRPr="00F25C8E">
        <w:rPr>
          <w:sz w:val="22"/>
          <w:szCs w:val="22"/>
          <w:lang w:val="es-ES_tradnl"/>
        </w:rPr>
        <w:t>o</w:t>
      </w:r>
      <w:r w:rsidR="00F028F4" w:rsidRPr="00F25C8E">
        <w:rPr>
          <w:sz w:val="22"/>
          <w:szCs w:val="22"/>
          <w:lang w:val="es-ES_tradnl"/>
        </w:rPr>
        <w:t xml:space="preserve">lo un órgano de </w:t>
      </w:r>
      <w:r w:rsidR="006D360E" w:rsidRPr="00F25C8E">
        <w:rPr>
          <w:sz w:val="22"/>
          <w:szCs w:val="22"/>
          <w:lang w:val="es-ES_tradnl"/>
        </w:rPr>
        <w:t>G</w:t>
      </w:r>
      <w:r w:rsidR="00F028F4" w:rsidRPr="00F25C8E">
        <w:rPr>
          <w:sz w:val="22"/>
          <w:szCs w:val="22"/>
          <w:lang w:val="es-ES_tradnl"/>
        </w:rPr>
        <w:t>obierno, sino la</w:t>
      </w:r>
      <w:r w:rsidR="00D510F8" w:rsidRPr="00F25C8E">
        <w:rPr>
          <w:sz w:val="22"/>
          <w:szCs w:val="22"/>
          <w:lang w:val="es-ES_tradnl"/>
        </w:rPr>
        <w:t xml:space="preserve"> institución responsable de aprobar los programas de investigación y proyectos de instituciones públicas que requieren fondos estatales; así como el organismo </w:t>
      </w:r>
      <w:r w:rsidR="006D360E" w:rsidRPr="00F25C8E">
        <w:rPr>
          <w:sz w:val="22"/>
          <w:szCs w:val="22"/>
          <w:lang w:val="es-ES_tradnl"/>
        </w:rPr>
        <w:t>qu</w:t>
      </w:r>
      <w:r w:rsidR="00D510F8" w:rsidRPr="00F25C8E">
        <w:rPr>
          <w:sz w:val="22"/>
          <w:szCs w:val="22"/>
          <w:lang w:val="es-ES_tradnl"/>
        </w:rPr>
        <w:t>e acredita</w:t>
      </w:r>
      <w:r w:rsidR="006D360E" w:rsidRPr="00F25C8E">
        <w:rPr>
          <w:sz w:val="22"/>
          <w:szCs w:val="22"/>
          <w:lang w:val="es-ES_tradnl"/>
        </w:rPr>
        <w:t xml:space="preserve"> </w:t>
      </w:r>
      <w:r w:rsidR="00D510F8" w:rsidRPr="00F25C8E">
        <w:rPr>
          <w:sz w:val="22"/>
          <w:szCs w:val="22"/>
          <w:lang w:val="es-ES_tradnl"/>
        </w:rPr>
        <w:t>a los individuos e instituciones que dese</w:t>
      </w:r>
      <w:r w:rsidR="006D360E" w:rsidRPr="00F25C8E">
        <w:rPr>
          <w:sz w:val="22"/>
          <w:szCs w:val="22"/>
          <w:lang w:val="es-ES_tradnl"/>
        </w:rPr>
        <w:t>a</w:t>
      </w:r>
      <w:r w:rsidR="00D510F8" w:rsidRPr="00F25C8E">
        <w:rPr>
          <w:sz w:val="22"/>
          <w:szCs w:val="22"/>
          <w:lang w:val="es-ES_tradnl"/>
        </w:rPr>
        <w:t xml:space="preserve">n llevar a cabo cualquier tipo </w:t>
      </w:r>
      <w:r w:rsidR="006D360E" w:rsidRPr="00F25C8E">
        <w:rPr>
          <w:sz w:val="22"/>
          <w:szCs w:val="22"/>
          <w:lang w:val="es-ES_tradnl"/>
        </w:rPr>
        <w:t>i</w:t>
      </w:r>
      <w:r w:rsidR="00D510F8" w:rsidRPr="00F25C8E">
        <w:rPr>
          <w:sz w:val="22"/>
          <w:szCs w:val="22"/>
          <w:lang w:val="es-ES_tradnl"/>
        </w:rPr>
        <w:t>nvestigación científica en el país</w:t>
      </w:r>
      <w:r w:rsidR="00FE5281" w:rsidRPr="00F25C8E">
        <w:rPr>
          <w:sz w:val="22"/>
          <w:szCs w:val="22"/>
          <w:lang w:val="es-ES_tradnl"/>
        </w:rPr>
        <w:t>,</w:t>
      </w:r>
      <w:r w:rsidR="00D510F8" w:rsidRPr="00F25C8E">
        <w:rPr>
          <w:rStyle w:val="FootnoteReference"/>
          <w:sz w:val="22"/>
          <w:szCs w:val="22"/>
          <w:lang w:val="es-ES_tradnl"/>
        </w:rPr>
        <w:footnoteReference w:id="16"/>
      </w:r>
      <w:r w:rsidR="00F028F4" w:rsidRPr="00F25C8E">
        <w:rPr>
          <w:sz w:val="22"/>
          <w:szCs w:val="22"/>
          <w:lang w:val="es-ES_tradnl"/>
        </w:rPr>
        <w:t xml:space="preserve"> independientemente de ser</w:t>
      </w:r>
      <w:r w:rsidR="00D510F8" w:rsidRPr="00F25C8E">
        <w:rPr>
          <w:sz w:val="22"/>
          <w:szCs w:val="22"/>
          <w:lang w:val="es-ES_tradnl"/>
        </w:rPr>
        <w:t xml:space="preserve"> financiados </w:t>
      </w:r>
      <w:r w:rsidR="00F028F4" w:rsidRPr="00F25C8E">
        <w:rPr>
          <w:sz w:val="22"/>
          <w:szCs w:val="22"/>
          <w:lang w:val="es-ES_tradnl"/>
        </w:rPr>
        <w:t xml:space="preserve">de manera </w:t>
      </w:r>
      <w:r w:rsidR="00D510F8" w:rsidRPr="00F25C8E">
        <w:rPr>
          <w:sz w:val="22"/>
          <w:szCs w:val="22"/>
          <w:lang w:val="es-ES_tradnl"/>
        </w:rPr>
        <w:t>pública o privada</w:t>
      </w:r>
      <w:r w:rsidR="00FE5281" w:rsidRPr="00F25C8E">
        <w:rPr>
          <w:sz w:val="22"/>
          <w:szCs w:val="22"/>
          <w:lang w:val="es-ES_tradnl"/>
        </w:rPr>
        <w:t>,</w:t>
      </w:r>
      <w:r w:rsidR="00D510F8" w:rsidRPr="00F25C8E">
        <w:rPr>
          <w:rStyle w:val="FootnoteReference"/>
          <w:sz w:val="22"/>
          <w:szCs w:val="22"/>
          <w:lang w:val="es-ES_tradnl"/>
        </w:rPr>
        <w:footnoteReference w:id="17"/>
      </w:r>
      <w:r w:rsidR="00D510F8" w:rsidRPr="00F25C8E">
        <w:rPr>
          <w:sz w:val="22"/>
          <w:szCs w:val="22"/>
          <w:lang w:val="es-ES_tradnl"/>
        </w:rPr>
        <w:t xml:space="preserve"> o si son nacio</w:t>
      </w:r>
      <w:r w:rsidR="00F028F4" w:rsidRPr="00F25C8E">
        <w:rPr>
          <w:sz w:val="22"/>
          <w:szCs w:val="22"/>
          <w:lang w:val="es-ES_tradnl"/>
        </w:rPr>
        <w:t>nales o extranjero</w:t>
      </w:r>
      <w:r w:rsidR="00D510F8" w:rsidRPr="00F25C8E">
        <w:rPr>
          <w:sz w:val="22"/>
          <w:szCs w:val="22"/>
          <w:lang w:val="es-ES_tradnl"/>
        </w:rPr>
        <w:t xml:space="preserve">s. En este sentido, el Decreto 905 establece que: </w:t>
      </w:r>
      <w:r w:rsidR="00EA3F6F" w:rsidRPr="00F25C8E">
        <w:rPr>
          <w:sz w:val="22"/>
          <w:szCs w:val="22"/>
          <w:lang w:val="es-ES_tradnl"/>
        </w:rPr>
        <w:t>“</w:t>
      </w:r>
      <w:r w:rsidR="00D510F8" w:rsidRPr="00F25C8E">
        <w:rPr>
          <w:sz w:val="22"/>
          <w:szCs w:val="22"/>
          <w:lang w:val="es-ES_tradnl"/>
        </w:rPr>
        <w:t>La autoridad ambiental nacion</w:t>
      </w:r>
      <w:r w:rsidR="00F028F4" w:rsidRPr="00F25C8E">
        <w:rPr>
          <w:sz w:val="22"/>
          <w:szCs w:val="22"/>
          <w:lang w:val="es-ES_tradnl"/>
        </w:rPr>
        <w:t>al debe entrar en acuerdos</w:t>
      </w:r>
      <w:r w:rsidR="00D510F8" w:rsidRPr="00F25C8E">
        <w:rPr>
          <w:sz w:val="22"/>
          <w:szCs w:val="22"/>
          <w:lang w:val="es-ES_tradnl"/>
        </w:rPr>
        <w:t xml:space="preserve"> con universidades ecuatorianas calificad</w:t>
      </w:r>
      <w:r w:rsidR="00F028F4" w:rsidRPr="00F25C8E">
        <w:rPr>
          <w:sz w:val="22"/>
          <w:szCs w:val="22"/>
          <w:lang w:val="es-ES_tradnl"/>
        </w:rPr>
        <w:t>a</w:t>
      </w:r>
      <w:r w:rsidR="00D510F8" w:rsidRPr="00F25C8E">
        <w:rPr>
          <w:sz w:val="22"/>
          <w:szCs w:val="22"/>
          <w:lang w:val="es-ES_tradnl"/>
        </w:rPr>
        <w:t>s, centros de investigación e investigad</w:t>
      </w:r>
      <w:r w:rsidR="00F028F4" w:rsidRPr="00F25C8E">
        <w:rPr>
          <w:sz w:val="22"/>
          <w:szCs w:val="22"/>
          <w:lang w:val="es-ES_tradnl"/>
        </w:rPr>
        <w:t>ores que están registrados en el</w:t>
      </w:r>
      <w:r w:rsidR="00D510F8" w:rsidRPr="00F25C8E">
        <w:rPr>
          <w:sz w:val="22"/>
          <w:szCs w:val="22"/>
          <w:lang w:val="es-ES_tradnl"/>
        </w:rPr>
        <w:t xml:space="preserve"> SENESCYT, y que se dedican a proyectos </w:t>
      </w:r>
      <w:r w:rsidR="00F028F4" w:rsidRPr="00F25C8E">
        <w:rPr>
          <w:sz w:val="22"/>
          <w:szCs w:val="22"/>
          <w:lang w:val="es-ES_tradnl"/>
        </w:rPr>
        <w:t>enfocados</w:t>
      </w:r>
      <w:r w:rsidR="00D510F8" w:rsidRPr="00F25C8E">
        <w:rPr>
          <w:sz w:val="22"/>
          <w:szCs w:val="22"/>
          <w:lang w:val="es-ES_tradnl"/>
        </w:rPr>
        <w:t xml:space="preserve"> en la investigación y conservación de acceso </w:t>
      </w:r>
      <w:r w:rsidR="00F028F4" w:rsidRPr="00F25C8E">
        <w:rPr>
          <w:sz w:val="22"/>
          <w:szCs w:val="22"/>
          <w:lang w:val="es-ES_tradnl"/>
        </w:rPr>
        <w:t>de recursos genéticos</w:t>
      </w:r>
      <w:r w:rsidR="00EA3F6F" w:rsidRPr="00F25C8E">
        <w:rPr>
          <w:sz w:val="22"/>
          <w:szCs w:val="22"/>
          <w:lang w:val="es-ES_tradnl"/>
        </w:rPr>
        <w:t>”.</w:t>
      </w:r>
      <w:r w:rsidR="00D510F8" w:rsidRPr="00F25C8E">
        <w:rPr>
          <w:rStyle w:val="FootnoteReference"/>
          <w:sz w:val="22"/>
          <w:szCs w:val="22"/>
          <w:lang w:val="es-ES_tradnl"/>
        </w:rPr>
        <w:footnoteReference w:id="18"/>
      </w:r>
    </w:p>
    <w:p w14:paraId="5A8BBF07" w14:textId="77777777" w:rsidR="00844FB4" w:rsidRPr="00F25C8E" w:rsidRDefault="00844FB4" w:rsidP="00844FB4">
      <w:pPr>
        <w:tabs>
          <w:tab w:val="left" w:pos="720"/>
        </w:tabs>
        <w:jc w:val="both"/>
        <w:rPr>
          <w:rFonts w:eastAsia="Calibri"/>
          <w:sz w:val="22"/>
          <w:szCs w:val="22"/>
          <w:lang w:val="es-ES_tradnl"/>
        </w:rPr>
      </w:pPr>
    </w:p>
    <w:p w14:paraId="3E2C5FA3" w14:textId="77777777" w:rsidR="00D477F9" w:rsidRPr="00F25C8E" w:rsidRDefault="00397A3A" w:rsidP="00D510F8">
      <w:pPr>
        <w:pStyle w:val="Para"/>
        <w:numPr>
          <w:ilvl w:val="0"/>
          <w:numId w:val="15"/>
        </w:numPr>
        <w:jc w:val="both"/>
        <w:rPr>
          <w:rFonts w:eastAsia="Calibri"/>
          <w:sz w:val="22"/>
          <w:szCs w:val="22"/>
          <w:lang w:val="es-ES_tradnl"/>
        </w:rPr>
      </w:pPr>
      <w:r>
        <w:rPr>
          <w:sz w:val="22"/>
          <w:szCs w:val="22"/>
          <w:lang w:val="es-ES_tradnl"/>
        </w:rPr>
        <w:t xml:space="preserve"> </w:t>
      </w:r>
      <w:r w:rsidR="00D510F8" w:rsidRPr="00F25C8E">
        <w:rPr>
          <w:sz w:val="22"/>
          <w:szCs w:val="22"/>
          <w:lang w:val="es-ES_tradnl"/>
        </w:rPr>
        <w:t>Por favor, vea la Sección IV, Parte V</w:t>
      </w:r>
      <w:r w:rsidR="00E277C5">
        <w:rPr>
          <w:sz w:val="22"/>
          <w:szCs w:val="22"/>
          <w:lang w:val="es-ES_tradnl"/>
        </w:rPr>
        <w:t>,</w:t>
      </w:r>
      <w:r w:rsidR="00D510F8" w:rsidRPr="00F25C8E">
        <w:rPr>
          <w:sz w:val="22"/>
          <w:szCs w:val="22"/>
          <w:lang w:val="es-ES_tradnl"/>
        </w:rPr>
        <w:t xml:space="preserve"> para mayor información sobre l</w:t>
      </w:r>
      <w:r w:rsidR="00F028F4" w:rsidRPr="00F25C8E">
        <w:rPr>
          <w:sz w:val="22"/>
          <w:szCs w:val="22"/>
          <w:lang w:val="es-ES_tradnl"/>
        </w:rPr>
        <w:t>os actores institucionales principales</w:t>
      </w:r>
      <w:r w:rsidR="00D510F8" w:rsidRPr="00F25C8E">
        <w:rPr>
          <w:sz w:val="22"/>
          <w:szCs w:val="22"/>
          <w:lang w:val="es-ES_tradnl"/>
        </w:rPr>
        <w:t>.</w:t>
      </w:r>
    </w:p>
    <w:p w14:paraId="475DBFDD" w14:textId="77777777" w:rsidR="00844FB4" w:rsidRPr="00F25C8E" w:rsidRDefault="00844FB4" w:rsidP="00844FB4">
      <w:pPr>
        <w:tabs>
          <w:tab w:val="left" w:pos="720"/>
        </w:tabs>
        <w:jc w:val="both"/>
        <w:rPr>
          <w:rFonts w:eastAsia="Calibri"/>
          <w:sz w:val="22"/>
          <w:szCs w:val="22"/>
          <w:lang w:val="es-ES_tradnl"/>
        </w:rPr>
      </w:pPr>
    </w:p>
    <w:p w14:paraId="72965E58" w14:textId="77777777" w:rsidR="00DD33ED" w:rsidRPr="00F25C8E" w:rsidRDefault="008B5258" w:rsidP="00315F03">
      <w:pPr>
        <w:pStyle w:val="Heading3"/>
        <w:numPr>
          <w:ilvl w:val="1"/>
          <w:numId w:val="30"/>
        </w:numPr>
        <w:spacing w:before="120" w:after="80"/>
        <w:rPr>
          <w:rFonts w:cs="Times New Roman"/>
          <w:b/>
          <w:bCs/>
          <w:i w:val="0"/>
          <w:iCs w:val="0"/>
          <w:color w:val="000000"/>
          <w:u w:val="none"/>
          <w:lang w:val="es-ES_tradnl"/>
        </w:rPr>
      </w:pPr>
      <w:r w:rsidRPr="00F25C8E">
        <w:rPr>
          <w:rFonts w:cs="Times New Roman"/>
          <w:b/>
          <w:bCs/>
          <w:i w:val="0"/>
          <w:iCs w:val="0"/>
          <w:color w:val="000000"/>
          <w:u w:val="none"/>
          <w:lang w:val="es-ES_tradnl"/>
        </w:rPr>
        <w:t xml:space="preserve"> </w:t>
      </w:r>
      <w:bookmarkStart w:id="111" w:name="_Toc295381781"/>
      <w:bookmarkStart w:id="112" w:name="_Toc424284654"/>
      <w:r w:rsidRPr="00F25C8E">
        <w:rPr>
          <w:rFonts w:cs="Times New Roman"/>
          <w:b/>
          <w:bCs/>
          <w:i w:val="0"/>
          <w:iCs w:val="0"/>
          <w:color w:val="000000"/>
          <w:u w:val="none"/>
          <w:lang w:val="es-ES_tradnl"/>
        </w:rPr>
        <w:t xml:space="preserve">Marco </w:t>
      </w:r>
      <w:r w:rsidR="004B4DD2" w:rsidRPr="00F25C8E">
        <w:rPr>
          <w:rFonts w:cs="Times New Roman"/>
          <w:b/>
          <w:bCs/>
          <w:i w:val="0"/>
          <w:iCs w:val="0"/>
          <w:color w:val="000000"/>
          <w:u w:val="none"/>
          <w:lang w:val="es-ES_tradnl"/>
        </w:rPr>
        <w:t>l</w:t>
      </w:r>
      <w:r w:rsidRPr="00F25C8E">
        <w:rPr>
          <w:rFonts w:cs="Times New Roman"/>
          <w:b/>
          <w:bCs/>
          <w:i w:val="0"/>
          <w:iCs w:val="0"/>
          <w:color w:val="000000"/>
          <w:u w:val="none"/>
          <w:lang w:val="es-ES_tradnl"/>
        </w:rPr>
        <w:t xml:space="preserve">egal, </w:t>
      </w:r>
      <w:r w:rsidR="004B4DD2" w:rsidRPr="00F25C8E">
        <w:rPr>
          <w:rFonts w:cs="Times New Roman"/>
          <w:b/>
          <w:bCs/>
          <w:i w:val="0"/>
          <w:iCs w:val="0"/>
          <w:color w:val="000000"/>
          <w:u w:val="none"/>
          <w:lang w:val="es-ES_tradnl"/>
        </w:rPr>
        <w:t>p</w:t>
      </w:r>
      <w:r w:rsidRPr="00F25C8E">
        <w:rPr>
          <w:rFonts w:cs="Times New Roman"/>
          <w:b/>
          <w:bCs/>
          <w:i w:val="0"/>
          <w:iCs w:val="0"/>
          <w:color w:val="000000"/>
          <w:u w:val="none"/>
          <w:lang w:val="es-ES_tradnl"/>
        </w:rPr>
        <w:t xml:space="preserve">olítico y de </w:t>
      </w:r>
      <w:r w:rsidR="004B4DD2" w:rsidRPr="00F25C8E">
        <w:rPr>
          <w:rFonts w:cs="Times New Roman"/>
          <w:b/>
          <w:bCs/>
          <w:i w:val="0"/>
          <w:iCs w:val="0"/>
          <w:color w:val="000000"/>
          <w:u w:val="none"/>
          <w:lang w:val="es-ES_tradnl"/>
        </w:rPr>
        <w:t>p</w:t>
      </w:r>
      <w:r w:rsidRPr="00F25C8E">
        <w:rPr>
          <w:rFonts w:cs="Times New Roman"/>
          <w:b/>
          <w:bCs/>
          <w:i w:val="0"/>
          <w:iCs w:val="0"/>
          <w:color w:val="000000"/>
          <w:u w:val="none"/>
          <w:lang w:val="es-ES_tradnl"/>
        </w:rPr>
        <w:t>laneamiento</w:t>
      </w:r>
      <w:bookmarkEnd w:id="111"/>
      <w:bookmarkEnd w:id="112"/>
      <w:r w:rsidRPr="00F25C8E">
        <w:rPr>
          <w:rFonts w:cs="Times New Roman"/>
          <w:b/>
          <w:bCs/>
          <w:i w:val="0"/>
          <w:iCs w:val="0"/>
          <w:color w:val="000000"/>
          <w:u w:val="none"/>
          <w:lang w:val="es-ES_tradnl"/>
        </w:rPr>
        <w:t xml:space="preserve"> </w:t>
      </w:r>
    </w:p>
    <w:p w14:paraId="0DAE46BD" w14:textId="77777777" w:rsidR="00D03D1B" w:rsidRPr="00F25C8E" w:rsidRDefault="006775E5" w:rsidP="00B11A96">
      <w:pPr>
        <w:pStyle w:val="Para"/>
        <w:numPr>
          <w:ilvl w:val="0"/>
          <w:numId w:val="15"/>
        </w:numPr>
        <w:jc w:val="both"/>
        <w:rPr>
          <w:sz w:val="22"/>
          <w:szCs w:val="22"/>
          <w:lang w:val="es-ES_tradnl"/>
        </w:rPr>
      </w:pPr>
      <w:r w:rsidRPr="00F25C8E">
        <w:rPr>
          <w:sz w:val="22"/>
          <w:szCs w:val="22"/>
          <w:lang w:val="es-ES_tradnl"/>
        </w:rPr>
        <w:t xml:space="preserve"> </w:t>
      </w:r>
      <w:r w:rsidR="00B11A96" w:rsidRPr="00F25C8E">
        <w:rPr>
          <w:sz w:val="22"/>
          <w:szCs w:val="22"/>
          <w:lang w:val="es-ES_tradnl"/>
        </w:rPr>
        <w:t xml:space="preserve">El Gobierno </w:t>
      </w:r>
      <w:r w:rsidR="00600940" w:rsidRPr="00F25C8E">
        <w:rPr>
          <w:sz w:val="22"/>
          <w:szCs w:val="22"/>
          <w:lang w:val="es-ES_tradnl"/>
        </w:rPr>
        <w:t>e</w:t>
      </w:r>
      <w:r w:rsidR="00B11A96" w:rsidRPr="00F25C8E">
        <w:rPr>
          <w:sz w:val="22"/>
          <w:szCs w:val="22"/>
          <w:lang w:val="es-ES_tradnl"/>
        </w:rPr>
        <w:t>cua</w:t>
      </w:r>
      <w:r w:rsidR="00600940" w:rsidRPr="00F25C8E">
        <w:rPr>
          <w:sz w:val="22"/>
          <w:szCs w:val="22"/>
          <w:lang w:val="es-ES_tradnl"/>
        </w:rPr>
        <w:t>t</w:t>
      </w:r>
      <w:r w:rsidR="00B11A96" w:rsidRPr="00F25C8E">
        <w:rPr>
          <w:sz w:val="22"/>
          <w:szCs w:val="22"/>
          <w:lang w:val="es-ES_tradnl"/>
        </w:rPr>
        <w:t>or</w:t>
      </w:r>
      <w:r w:rsidR="00600940" w:rsidRPr="00F25C8E">
        <w:rPr>
          <w:sz w:val="22"/>
          <w:szCs w:val="22"/>
          <w:lang w:val="es-ES_tradnl"/>
        </w:rPr>
        <w:t>iano</w:t>
      </w:r>
      <w:r w:rsidR="00B11A96" w:rsidRPr="00F25C8E">
        <w:rPr>
          <w:sz w:val="22"/>
          <w:szCs w:val="22"/>
          <w:lang w:val="es-ES_tradnl"/>
        </w:rPr>
        <w:t xml:space="preserve"> reconoce la importancia de su riqueza biológica como un recurso estratégico para el desarrollo sostenible, como se ilustra en diversos instrumentos legales y de planificación. De particular interés es la promulgación de la Constitución de 2008, que codifica los Derechos de la Naturaleza, </w:t>
      </w:r>
      <w:r w:rsidR="00B11A96" w:rsidRPr="00F25C8E">
        <w:rPr>
          <w:sz w:val="22"/>
          <w:szCs w:val="22"/>
          <w:lang w:val="es-ES_tradnl"/>
        </w:rPr>
        <w:lastRenderedPageBreak/>
        <w:t>y el Plan Nacional p</w:t>
      </w:r>
      <w:r w:rsidR="00216D39" w:rsidRPr="00F25C8E">
        <w:rPr>
          <w:sz w:val="22"/>
          <w:szCs w:val="22"/>
          <w:lang w:val="es-ES_tradnl"/>
        </w:rPr>
        <w:t>ara el Buen Vivir (2009-2013), que</w:t>
      </w:r>
      <w:r w:rsidR="00B11A96" w:rsidRPr="00F25C8E">
        <w:rPr>
          <w:sz w:val="22"/>
          <w:szCs w:val="22"/>
          <w:lang w:val="es-ES_tradnl"/>
        </w:rPr>
        <w:t xml:space="preserve"> proporciona la guía general para la planifica</w:t>
      </w:r>
      <w:r w:rsidR="00216D39" w:rsidRPr="00F25C8E">
        <w:rPr>
          <w:sz w:val="22"/>
          <w:szCs w:val="22"/>
          <w:lang w:val="es-ES_tradnl"/>
        </w:rPr>
        <w:t>ción y las políticas públicas. Se e</w:t>
      </w:r>
      <w:r w:rsidR="00B11A96" w:rsidRPr="00F25C8E">
        <w:rPr>
          <w:sz w:val="22"/>
          <w:szCs w:val="22"/>
          <w:lang w:val="es-ES_tradnl"/>
        </w:rPr>
        <w:t>sboza un cambio de paradigma del modelo de desarrollo ec</w:t>
      </w:r>
      <w:r w:rsidR="00216D39" w:rsidRPr="00F25C8E">
        <w:rPr>
          <w:sz w:val="22"/>
          <w:szCs w:val="22"/>
          <w:lang w:val="es-ES_tradnl"/>
        </w:rPr>
        <w:t>onómico capitalista actual</w:t>
      </w:r>
      <w:r w:rsidR="00B11A96" w:rsidRPr="00F25C8E">
        <w:rPr>
          <w:sz w:val="22"/>
          <w:szCs w:val="22"/>
          <w:lang w:val="es-ES_tradnl"/>
        </w:rPr>
        <w:t xml:space="preserve"> basado en la ventaja comparativa y competitiva del país-la biodiversidad. Establece </w:t>
      </w:r>
      <w:r w:rsidR="00216D39" w:rsidRPr="00F25C8E">
        <w:rPr>
          <w:sz w:val="22"/>
          <w:szCs w:val="22"/>
          <w:lang w:val="es-ES_tradnl"/>
        </w:rPr>
        <w:t>una meta en</w:t>
      </w:r>
      <w:r w:rsidR="00600940" w:rsidRPr="00F25C8E">
        <w:rPr>
          <w:sz w:val="22"/>
          <w:szCs w:val="22"/>
          <w:lang w:val="es-ES_tradnl"/>
        </w:rPr>
        <w:t xml:space="preserve"> el</w:t>
      </w:r>
      <w:r w:rsidR="00B11A96" w:rsidRPr="00F25C8E">
        <w:rPr>
          <w:sz w:val="22"/>
          <w:szCs w:val="22"/>
          <w:lang w:val="es-ES_tradnl"/>
        </w:rPr>
        <w:t xml:space="preserve"> mediano plazo (2025) para </w:t>
      </w:r>
      <w:r w:rsidR="00216D39" w:rsidRPr="00F25C8E">
        <w:rPr>
          <w:sz w:val="22"/>
          <w:szCs w:val="22"/>
          <w:lang w:val="es-ES_tradnl"/>
        </w:rPr>
        <w:t xml:space="preserve">que </w:t>
      </w:r>
      <w:r w:rsidR="00B11A96" w:rsidRPr="00F25C8E">
        <w:rPr>
          <w:sz w:val="22"/>
          <w:szCs w:val="22"/>
          <w:lang w:val="es-ES_tradnl"/>
        </w:rPr>
        <w:t>Ecuador se co</w:t>
      </w:r>
      <w:r w:rsidR="00600940" w:rsidRPr="00F25C8E">
        <w:rPr>
          <w:sz w:val="22"/>
          <w:szCs w:val="22"/>
          <w:lang w:val="es-ES_tradnl"/>
        </w:rPr>
        <w:t>nvierta en un exportador de bio</w:t>
      </w:r>
      <w:r w:rsidR="00B11A96" w:rsidRPr="00F25C8E">
        <w:rPr>
          <w:sz w:val="22"/>
          <w:szCs w:val="22"/>
          <w:lang w:val="es-ES_tradnl"/>
        </w:rPr>
        <w:t xml:space="preserve">conocimiento y un proveedor de servicios de ecoturismo. En este contexto, la diversidad que se encuentra en el nivel genético tiene un papel fundamental por su enorme potencial </w:t>
      </w:r>
      <w:r w:rsidR="00216D39" w:rsidRPr="00F25C8E">
        <w:rPr>
          <w:sz w:val="22"/>
          <w:szCs w:val="22"/>
          <w:lang w:val="es-ES_tradnl"/>
        </w:rPr>
        <w:t xml:space="preserve">en la </w:t>
      </w:r>
      <w:r w:rsidR="00B11A96" w:rsidRPr="00F25C8E">
        <w:rPr>
          <w:sz w:val="22"/>
          <w:szCs w:val="22"/>
          <w:lang w:val="es-ES_tradnl"/>
        </w:rPr>
        <w:t>aplicación en terapéutica, cosméticos, productos farmacéuticos, biomedicina, agroindustria, et</w:t>
      </w:r>
      <w:r w:rsidR="00EB3225" w:rsidRPr="00F25C8E">
        <w:rPr>
          <w:sz w:val="22"/>
          <w:szCs w:val="22"/>
          <w:lang w:val="es-ES_tradnl"/>
        </w:rPr>
        <w:t>c</w:t>
      </w:r>
      <w:r w:rsidR="00B11A96" w:rsidRPr="00F25C8E">
        <w:rPr>
          <w:sz w:val="22"/>
          <w:szCs w:val="22"/>
          <w:lang w:val="es-ES_tradnl"/>
        </w:rPr>
        <w:t xml:space="preserve">. A su vez, la forma en que se </w:t>
      </w:r>
      <w:r w:rsidR="00EB3225" w:rsidRPr="00F25C8E">
        <w:rPr>
          <w:sz w:val="22"/>
          <w:szCs w:val="22"/>
          <w:lang w:val="es-ES_tradnl"/>
        </w:rPr>
        <w:t>accede a los recursos genéticos</w:t>
      </w:r>
      <w:r w:rsidR="00B11A96" w:rsidRPr="00F25C8E">
        <w:rPr>
          <w:sz w:val="22"/>
          <w:szCs w:val="22"/>
          <w:lang w:val="es-ES_tradnl"/>
        </w:rPr>
        <w:t xml:space="preserve"> y cómo se comparten los beneficios de su uso puede</w:t>
      </w:r>
      <w:r w:rsidR="00EB3225" w:rsidRPr="00F25C8E">
        <w:rPr>
          <w:sz w:val="22"/>
          <w:szCs w:val="22"/>
          <w:lang w:val="es-ES_tradnl"/>
        </w:rPr>
        <w:t>n</w:t>
      </w:r>
      <w:r w:rsidR="00B11A96" w:rsidRPr="00F25C8E">
        <w:rPr>
          <w:sz w:val="22"/>
          <w:szCs w:val="22"/>
          <w:lang w:val="es-ES_tradnl"/>
        </w:rPr>
        <w:t xml:space="preserve"> crear incentivos para su investigación, conservación y uso sostenible, y puede contribuir a la creación de una economía más justa y equitativa </w:t>
      </w:r>
      <w:r w:rsidR="00D070B8" w:rsidRPr="00F25C8E">
        <w:rPr>
          <w:sz w:val="22"/>
          <w:szCs w:val="22"/>
          <w:lang w:val="es-ES_tradnl"/>
        </w:rPr>
        <w:t>que</w:t>
      </w:r>
      <w:r w:rsidR="00B11A96" w:rsidRPr="00F25C8E">
        <w:rPr>
          <w:sz w:val="22"/>
          <w:szCs w:val="22"/>
          <w:lang w:val="es-ES_tradnl"/>
        </w:rPr>
        <w:t xml:space="preserve"> apoy</w:t>
      </w:r>
      <w:r w:rsidR="00D070B8" w:rsidRPr="00F25C8E">
        <w:rPr>
          <w:sz w:val="22"/>
          <w:szCs w:val="22"/>
          <w:lang w:val="es-ES_tradnl"/>
        </w:rPr>
        <w:t>e</w:t>
      </w:r>
      <w:r w:rsidR="00B11A96" w:rsidRPr="00F25C8E">
        <w:rPr>
          <w:sz w:val="22"/>
          <w:szCs w:val="22"/>
          <w:lang w:val="es-ES_tradnl"/>
        </w:rPr>
        <w:t xml:space="preserve"> e</w:t>
      </w:r>
      <w:r w:rsidR="00216D39" w:rsidRPr="00F25C8E">
        <w:rPr>
          <w:sz w:val="22"/>
          <w:szCs w:val="22"/>
          <w:lang w:val="es-ES_tradnl"/>
        </w:rPr>
        <w:t>l</w:t>
      </w:r>
      <w:r w:rsidR="00B11A96" w:rsidRPr="00F25C8E">
        <w:rPr>
          <w:sz w:val="22"/>
          <w:szCs w:val="22"/>
          <w:lang w:val="es-ES_tradnl"/>
        </w:rPr>
        <w:t xml:space="preserve"> desarrollo sostenible. También proporciona un vehículo para emergencias en conservación </w:t>
      </w:r>
      <w:r w:rsidR="00B11A96" w:rsidRPr="00F25C8E">
        <w:rPr>
          <w:i/>
          <w:sz w:val="22"/>
          <w:szCs w:val="22"/>
          <w:lang w:val="es-ES_tradnl"/>
        </w:rPr>
        <w:t>in situ</w:t>
      </w:r>
      <w:r w:rsidR="00B11A96" w:rsidRPr="00F25C8E">
        <w:rPr>
          <w:sz w:val="22"/>
          <w:szCs w:val="22"/>
          <w:lang w:val="es-ES_tradnl"/>
        </w:rPr>
        <w:t xml:space="preserve"> y </w:t>
      </w:r>
      <w:r w:rsidR="00B11A96" w:rsidRPr="00F25C8E">
        <w:rPr>
          <w:i/>
          <w:sz w:val="22"/>
          <w:szCs w:val="22"/>
          <w:lang w:val="es-ES_tradnl"/>
        </w:rPr>
        <w:t>ex situ</w:t>
      </w:r>
      <w:r w:rsidR="00B11A96" w:rsidRPr="00F25C8E">
        <w:rPr>
          <w:sz w:val="22"/>
          <w:szCs w:val="22"/>
          <w:lang w:val="es-ES_tradnl"/>
        </w:rPr>
        <w:t>.</w:t>
      </w:r>
    </w:p>
    <w:p w14:paraId="71DC825F" w14:textId="77777777" w:rsidR="00844FB4" w:rsidRPr="00F25C8E" w:rsidRDefault="00844FB4" w:rsidP="00844FB4">
      <w:pPr>
        <w:pStyle w:val="Para"/>
        <w:tabs>
          <w:tab w:val="clear" w:pos="720"/>
        </w:tabs>
        <w:jc w:val="both"/>
        <w:rPr>
          <w:rFonts w:ascii="Times New Roman Bold" w:hAnsi="Times New Roman Bold"/>
          <w:b/>
          <w:bCs/>
          <w:sz w:val="22"/>
          <w:lang w:val="es-ES_tradnl"/>
        </w:rPr>
      </w:pPr>
    </w:p>
    <w:p w14:paraId="33825BD1" w14:textId="77777777" w:rsidR="00D03D1B" w:rsidRPr="00F25C8E" w:rsidRDefault="00B82F1D" w:rsidP="006844B6">
      <w:pPr>
        <w:spacing w:before="80"/>
        <w:rPr>
          <w:rFonts w:cs="Times New Roman"/>
          <w:b/>
          <w:bCs/>
          <w:sz w:val="22"/>
          <w:lang w:val="es-ES_tradnl"/>
        </w:rPr>
      </w:pPr>
      <w:r w:rsidRPr="00F25C8E">
        <w:rPr>
          <w:rFonts w:cs="Times New Roman"/>
          <w:b/>
          <w:bCs/>
          <w:sz w:val="22"/>
          <w:lang w:val="es-ES_tradnl"/>
        </w:rPr>
        <w:t>Tabla</w:t>
      </w:r>
      <w:r w:rsidR="00D03D1B" w:rsidRPr="00F25C8E">
        <w:rPr>
          <w:rFonts w:cs="Times New Roman"/>
          <w:b/>
          <w:bCs/>
          <w:sz w:val="22"/>
          <w:lang w:val="es-ES_tradnl"/>
        </w:rPr>
        <w:t xml:space="preserve"> </w:t>
      </w:r>
      <w:r w:rsidR="00CB44A4" w:rsidRPr="00F25C8E">
        <w:rPr>
          <w:rFonts w:cs="Times New Roman"/>
          <w:b/>
          <w:bCs/>
          <w:sz w:val="22"/>
          <w:lang w:val="es-ES_tradnl"/>
        </w:rPr>
        <w:t>4</w:t>
      </w:r>
      <w:r w:rsidR="00D03D1B" w:rsidRPr="00F25C8E">
        <w:rPr>
          <w:rFonts w:cs="Times New Roman"/>
          <w:b/>
          <w:bCs/>
          <w:sz w:val="22"/>
          <w:lang w:val="es-ES_tradnl"/>
        </w:rPr>
        <w:t xml:space="preserve">: </w:t>
      </w:r>
      <w:r w:rsidRPr="00F25C8E">
        <w:rPr>
          <w:rFonts w:cs="Times New Roman"/>
          <w:b/>
          <w:bCs/>
          <w:sz w:val="22"/>
          <w:lang w:val="es-ES_tradnl"/>
        </w:rPr>
        <w:t>A</w:t>
      </w:r>
      <w:r w:rsidR="008B3EA0" w:rsidRPr="00F25C8E">
        <w:rPr>
          <w:rFonts w:cs="Times New Roman"/>
          <w:b/>
          <w:bCs/>
          <w:sz w:val="22"/>
          <w:lang w:val="es-ES_tradnl"/>
        </w:rPr>
        <w:t xml:space="preserve">lcance del </w:t>
      </w:r>
      <w:r w:rsidR="00E16757" w:rsidRPr="00F25C8E">
        <w:rPr>
          <w:rFonts w:cs="Times New Roman"/>
          <w:b/>
          <w:bCs/>
          <w:sz w:val="22"/>
          <w:lang w:val="es-ES_tradnl"/>
        </w:rPr>
        <w:t>m</w:t>
      </w:r>
      <w:r w:rsidR="008B3EA0" w:rsidRPr="00F25C8E">
        <w:rPr>
          <w:rFonts w:cs="Times New Roman"/>
          <w:b/>
          <w:bCs/>
          <w:sz w:val="22"/>
          <w:lang w:val="es-ES_tradnl"/>
        </w:rPr>
        <w:t xml:space="preserve">arco </w:t>
      </w:r>
      <w:r w:rsidR="00E16757" w:rsidRPr="00F25C8E">
        <w:rPr>
          <w:rFonts w:cs="Times New Roman"/>
          <w:b/>
          <w:bCs/>
          <w:sz w:val="22"/>
          <w:lang w:val="es-ES_tradnl"/>
        </w:rPr>
        <w:t>l</w:t>
      </w:r>
      <w:r w:rsidR="008B3EA0" w:rsidRPr="00F25C8E">
        <w:rPr>
          <w:rFonts w:cs="Times New Roman"/>
          <w:b/>
          <w:bCs/>
          <w:sz w:val="22"/>
          <w:lang w:val="es-ES_tradnl"/>
        </w:rPr>
        <w:t xml:space="preserve">egal </w:t>
      </w:r>
      <w:r w:rsidRPr="00F25C8E">
        <w:rPr>
          <w:rFonts w:cs="Times New Roman"/>
          <w:b/>
          <w:bCs/>
          <w:sz w:val="22"/>
          <w:lang w:val="es-ES_tradnl"/>
        </w:rPr>
        <w:t>de</w:t>
      </w:r>
      <w:r w:rsidR="00402B14">
        <w:rPr>
          <w:rFonts w:cs="Times New Roman"/>
          <w:b/>
          <w:bCs/>
          <w:sz w:val="22"/>
          <w:lang w:val="es-ES_tradnl"/>
        </w:rPr>
        <w:t>l</w:t>
      </w:r>
      <w:r w:rsidRPr="00F25C8E">
        <w:rPr>
          <w:rFonts w:cs="Times New Roman"/>
          <w:b/>
          <w:bCs/>
          <w:sz w:val="22"/>
          <w:lang w:val="es-ES_tradnl"/>
        </w:rPr>
        <w:t xml:space="preserve"> Ecuador para </w:t>
      </w:r>
      <w:r w:rsidR="00A7460D" w:rsidRPr="00F25C8E">
        <w:rPr>
          <w:rFonts w:cs="Times New Roman"/>
          <w:b/>
          <w:bCs/>
          <w:sz w:val="22"/>
          <w:lang w:val="es-ES_tradnl"/>
        </w:rPr>
        <w:t xml:space="preserve">el </w:t>
      </w:r>
      <w:r w:rsidR="008B3EA0" w:rsidRPr="00F25C8E">
        <w:rPr>
          <w:rFonts w:cs="Times New Roman"/>
          <w:b/>
          <w:bCs/>
          <w:sz w:val="22"/>
          <w:lang w:val="es-ES_tradnl"/>
        </w:rPr>
        <w:t>A</w:t>
      </w:r>
      <w:r w:rsidRPr="00F25C8E">
        <w:rPr>
          <w:rFonts w:cs="Times New Roman"/>
          <w:b/>
          <w:bCs/>
          <w:sz w:val="22"/>
          <w:lang w:val="es-ES_tradnl"/>
        </w:rPr>
        <w:t>DB</w:t>
      </w:r>
    </w:p>
    <w:tbl>
      <w:tblPr>
        <w:tblpPr w:leftFromText="180" w:rightFromText="180" w:vertAnchor="text" w:horzAnchor="margin" w:tblpX="108" w:tblpY="69"/>
        <w:tblW w:w="0" w:type="auto"/>
        <w:tblLayout w:type="fixed"/>
        <w:tblLook w:val="04A0" w:firstRow="1" w:lastRow="0" w:firstColumn="1" w:lastColumn="0" w:noHBand="0" w:noVBand="1"/>
      </w:tblPr>
      <w:tblGrid>
        <w:gridCol w:w="4392"/>
        <w:gridCol w:w="5497"/>
      </w:tblGrid>
      <w:tr w:rsidR="000E582C" w:rsidRPr="00F25C8E" w14:paraId="11490C62" w14:textId="77777777" w:rsidTr="0081207F">
        <w:trPr>
          <w:trHeight w:val="72"/>
          <w:tblHeader/>
        </w:trPr>
        <w:tc>
          <w:tcPr>
            <w:tcW w:w="4392" w:type="dxa"/>
            <w:tcBorders>
              <w:top w:val="single" w:sz="6" w:space="0" w:color="000000"/>
              <w:left w:val="single" w:sz="6" w:space="0" w:color="000000"/>
              <w:bottom w:val="single" w:sz="4" w:space="0" w:color="000000"/>
              <w:right w:val="single" w:sz="6" w:space="0" w:color="000000"/>
            </w:tcBorders>
            <w:shd w:val="clear" w:color="auto" w:fill="DDD9C3"/>
            <w:hideMark/>
          </w:tcPr>
          <w:p w14:paraId="2B092A95" w14:textId="77777777" w:rsidR="000E582C" w:rsidRPr="00F25C8E" w:rsidRDefault="00A7460D" w:rsidP="00844FB4">
            <w:pPr>
              <w:autoSpaceDE w:val="0"/>
              <w:autoSpaceDN w:val="0"/>
              <w:adjustRightInd w:val="0"/>
              <w:jc w:val="center"/>
              <w:rPr>
                <w:rFonts w:cs="Times New Roman"/>
                <w:sz w:val="20"/>
                <w:szCs w:val="20"/>
                <w:lang w:val="es-ES_tradnl"/>
              </w:rPr>
            </w:pPr>
            <w:r w:rsidRPr="00F25C8E">
              <w:rPr>
                <w:rFonts w:cs="Times New Roman"/>
                <w:b/>
                <w:bCs/>
                <w:sz w:val="20"/>
                <w:szCs w:val="20"/>
                <w:lang w:val="es-ES_tradnl"/>
              </w:rPr>
              <w:t>Instrumento / Jerarquía legal</w:t>
            </w:r>
          </w:p>
        </w:tc>
        <w:tc>
          <w:tcPr>
            <w:tcW w:w="5497" w:type="dxa"/>
            <w:tcBorders>
              <w:top w:val="single" w:sz="6" w:space="0" w:color="000000"/>
              <w:left w:val="single" w:sz="6" w:space="0" w:color="000000"/>
              <w:bottom w:val="single" w:sz="4" w:space="0" w:color="000000"/>
              <w:right w:val="single" w:sz="6" w:space="0" w:color="000000"/>
            </w:tcBorders>
            <w:shd w:val="clear" w:color="auto" w:fill="DDD9C3"/>
            <w:hideMark/>
          </w:tcPr>
          <w:p w14:paraId="19B35ED0" w14:textId="77777777" w:rsidR="000E582C" w:rsidRPr="00F25C8E" w:rsidRDefault="00B82F1D" w:rsidP="00844FB4">
            <w:pPr>
              <w:autoSpaceDE w:val="0"/>
              <w:autoSpaceDN w:val="0"/>
              <w:adjustRightInd w:val="0"/>
              <w:jc w:val="center"/>
              <w:rPr>
                <w:rFonts w:cs="Times New Roman"/>
                <w:sz w:val="20"/>
                <w:szCs w:val="20"/>
                <w:lang w:val="es-ES_tradnl"/>
              </w:rPr>
            </w:pPr>
            <w:r w:rsidRPr="00F25C8E">
              <w:rPr>
                <w:rFonts w:cs="Times New Roman"/>
                <w:b/>
                <w:bCs/>
                <w:sz w:val="20"/>
                <w:szCs w:val="20"/>
                <w:lang w:val="es-ES_tradnl"/>
              </w:rPr>
              <w:t>Alcance</w:t>
            </w:r>
          </w:p>
        </w:tc>
      </w:tr>
      <w:tr w:rsidR="00155791" w:rsidRPr="00F25C8E" w14:paraId="1AFED8AB" w14:textId="77777777" w:rsidTr="0081207F">
        <w:trPr>
          <w:trHeight w:val="242"/>
        </w:trPr>
        <w:tc>
          <w:tcPr>
            <w:tcW w:w="4392" w:type="dxa"/>
            <w:tcBorders>
              <w:top w:val="single" w:sz="4" w:space="0" w:color="000000"/>
              <w:left w:val="single" w:sz="6" w:space="0" w:color="000000"/>
              <w:bottom w:val="single" w:sz="4" w:space="0" w:color="000000"/>
              <w:right w:val="single" w:sz="6" w:space="0" w:color="000000"/>
            </w:tcBorders>
            <w:hideMark/>
          </w:tcPr>
          <w:p w14:paraId="3A6CD5A2" w14:textId="77777777" w:rsidR="000E582C" w:rsidRPr="00F25C8E" w:rsidRDefault="00A7460D" w:rsidP="00844FB4">
            <w:pPr>
              <w:autoSpaceDE w:val="0"/>
              <w:autoSpaceDN w:val="0"/>
              <w:adjustRightInd w:val="0"/>
              <w:rPr>
                <w:rFonts w:cs="Times New Roman"/>
                <w:sz w:val="20"/>
                <w:szCs w:val="20"/>
                <w:lang w:val="es-ES_tradnl"/>
              </w:rPr>
            </w:pPr>
            <w:r w:rsidRPr="00F25C8E">
              <w:rPr>
                <w:rFonts w:cs="Times New Roman"/>
                <w:sz w:val="20"/>
                <w:szCs w:val="20"/>
                <w:lang w:val="es-ES_tradnl"/>
              </w:rPr>
              <w:t xml:space="preserve">Constitución de </w:t>
            </w:r>
            <w:r w:rsidR="000E582C" w:rsidRPr="00F25C8E">
              <w:rPr>
                <w:rFonts w:cs="Times New Roman"/>
                <w:sz w:val="20"/>
                <w:szCs w:val="20"/>
                <w:lang w:val="es-ES_tradnl"/>
              </w:rPr>
              <w:t>Montecristi (2008)</w:t>
            </w:r>
          </w:p>
        </w:tc>
        <w:tc>
          <w:tcPr>
            <w:tcW w:w="5497" w:type="dxa"/>
            <w:tcBorders>
              <w:top w:val="single" w:sz="4" w:space="0" w:color="000000"/>
              <w:left w:val="single" w:sz="6" w:space="0" w:color="000000"/>
              <w:bottom w:val="single" w:sz="4" w:space="0" w:color="000000"/>
              <w:right w:val="single" w:sz="6" w:space="0" w:color="000000"/>
            </w:tcBorders>
            <w:hideMark/>
          </w:tcPr>
          <w:p w14:paraId="7C4C6D02" w14:textId="77777777" w:rsidR="000E582C" w:rsidRPr="00F25C8E" w:rsidRDefault="00A7460D" w:rsidP="004A053A">
            <w:pPr>
              <w:autoSpaceDE w:val="0"/>
              <w:autoSpaceDN w:val="0"/>
              <w:adjustRightInd w:val="0"/>
              <w:rPr>
                <w:rFonts w:cs="Times New Roman"/>
                <w:sz w:val="20"/>
                <w:szCs w:val="20"/>
                <w:lang w:val="es-ES_tradnl"/>
              </w:rPr>
            </w:pPr>
            <w:r w:rsidRPr="00F25C8E">
              <w:rPr>
                <w:rFonts w:cs="Times New Roman"/>
                <w:sz w:val="20"/>
                <w:szCs w:val="20"/>
                <w:lang w:val="es-ES_tradnl"/>
              </w:rPr>
              <w:t>Establece el marco de competencias en materia ambiental, diferenciados por niveles de gobierno. Reconoce los derechos ambientales y la naturaleza. Establece prohibiciones cautelares y principios ambientales tutelares</w:t>
            </w:r>
            <w:r w:rsidR="00155791" w:rsidRPr="00F25C8E">
              <w:rPr>
                <w:rFonts w:cs="Times New Roman"/>
                <w:sz w:val="20"/>
                <w:szCs w:val="20"/>
                <w:lang w:val="es-ES_tradnl"/>
              </w:rPr>
              <w:t>.</w:t>
            </w:r>
          </w:p>
        </w:tc>
      </w:tr>
      <w:tr w:rsidR="000E582C" w:rsidRPr="00F25C8E" w14:paraId="40BD0924" w14:textId="77777777" w:rsidTr="0081207F">
        <w:trPr>
          <w:trHeight w:val="242"/>
        </w:trPr>
        <w:tc>
          <w:tcPr>
            <w:tcW w:w="4392" w:type="dxa"/>
            <w:tcBorders>
              <w:top w:val="single" w:sz="4" w:space="0" w:color="000000"/>
              <w:left w:val="single" w:sz="6" w:space="0" w:color="000000"/>
              <w:bottom w:val="single" w:sz="4" w:space="0" w:color="000000"/>
              <w:right w:val="single" w:sz="6" w:space="0" w:color="000000"/>
            </w:tcBorders>
            <w:hideMark/>
          </w:tcPr>
          <w:p w14:paraId="3DCAE42C" w14:textId="77777777" w:rsidR="000E582C" w:rsidRPr="00F25C8E" w:rsidRDefault="00A7460D" w:rsidP="00844FB4">
            <w:pPr>
              <w:autoSpaceDE w:val="0"/>
              <w:autoSpaceDN w:val="0"/>
              <w:adjustRightInd w:val="0"/>
              <w:rPr>
                <w:rFonts w:cs="Times New Roman"/>
                <w:sz w:val="20"/>
                <w:szCs w:val="20"/>
                <w:lang w:val="es-ES_tradnl"/>
              </w:rPr>
            </w:pPr>
            <w:r w:rsidRPr="00F25C8E">
              <w:rPr>
                <w:rFonts w:cs="Times New Roman"/>
                <w:sz w:val="20"/>
                <w:szCs w:val="20"/>
                <w:lang w:val="es-ES_tradnl"/>
              </w:rPr>
              <w:t xml:space="preserve">Código Orgánico Integral Penal </w:t>
            </w:r>
          </w:p>
        </w:tc>
        <w:tc>
          <w:tcPr>
            <w:tcW w:w="5497" w:type="dxa"/>
            <w:tcBorders>
              <w:top w:val="single" w:sz="4" w:space="0" w:color="000000"/>
              <w:left w:val="single" w:sz="6" w:space="0" w:color="000000"/>
              <w:bottom w:val="single" w:sz="4" w:space="0" w:color="000000"/>
              <w:right w:val="single" w:sz="6" w:space="0" w:color="000000"/>
            </w:tcBorders>
            <w:hideMark/>
          </w:tcPr>
          <w:p w14:paraId="2BA053D6" w14:textId="77777777" w:rsidR="000E582C" w:rsidRPr="00F25C8E" w:rsidRDefault="00A7460D" w:rsidP="004A053A">
            <w:pPr>
              <w:autoSpaceDE w:val="0"/>
              <w:autoSpaceDN w:val="0"/>
              <w:adjustRightInd w:val="0"/>
              <w:rPr>
                <w:rFonts w:cs="Times New Roman"/>
                <w:sz w:val="20"/>
                <w:szCs w:val="20"/>
                <w:lang w:val="es-ES_tradnl"/>
              </w:rPr>
            </w:pPr>
            <w:r w:rsidRPr="00F25C8E">
              <w:rPr>
                <w:rFonts w:cs="Times New Roman"/>
                <w:sz w:val="20"/>
                <w:szCs w:val="20"/>
                <w:lang w:val="es-ES_tradnl"/>
              </w:rPr>
              <w:t xml:space="preserve">Sanciones penales </w:t>
            </w:r>
            <w:r w:rsidR="00140411" w:rsidRPr="00F25C8E">
              <w:rPr>
                <w:rFonts w:cs="Times New Roman"/>
                <w:sz w:val="20"/>
                <w:szCs w:val="20"/>
                <w:lang w:val="es-ES_tradnl"/>
              </w:rPr>
              <w:t>por</w:t>
            </w:r>
            <w:r w:rsidRPr="00F25C8E">
              <w:rPr>
                <w:rFonts w:cs="Times New Roman"/>
                <w:sz w:val="20"/>
                <w:szCs w:val="20"/>
                <w:lang w:val="es-ES_tradnl"/>
              </w:rPr>
              <w:t xml:space="preserve"> la apropiación ilícita de los recursos genéticos</w:t>
            </w:r>
          </w:p>
        </w:tc>
      </w:tr>
      <w:tr w:rsidR="000E582C" w:rsidRPr="00F25C8E" w14:paraId="7DA286F5" w14:textId="77777777" w:rsidTr="0081207F">
        <w:trPr>
          <w:trHeight w:val="242"/>
        </w:trPr>
        <w:tc>
          <w:tcPr>
            <w:tcW w:w="4392" w:type="dxa"/>
            <w:tcBorders>
              <w:top w:val="single" w:sz="4" w:space="0" w:color="000000"/>
              <w:left w:val="single" w:sz="6" w:space="0" w:color="000000"/>
              <w:bottom w:val="single" w:sz="4" w:space="0" w:color="000000"/>
              <w:right w:val="single" w:sz="6" w:space="0" w:color="000000"/>
            </w:tcBorders>
            <w:hideMark/>
          </w:tcPr>
          <w:p w14:paraId="2F148019" w14:textId="77777777" w:rsidR="000E582C" w:rsidRPr="00F25C8E" w:rsidRDefault="00A7460D" w:rsidP="004A053A">
            <w:pPr>
              <w:autoSpaceDE w:val="0"/>
              <w:autoSpaceDN w:val="0"/>
              <w:adjustRightInd w:val="0"/>
              <w:rPr>
                <w:rFonts w:cs="Times New Roman"/>
                <w:sz w:val="20"/>
                <w:szCs w:val="20"/>
                <w:lang w:val="es-ES_tradnl"/>
              </w:rPr>
            </w:pPr>
            <w:r w:rsidRPr="00F25C8E">
              <w:rPr>
                <w:rFonts w:cs="Times New Roman"/>
                <w:sz w:val="20"/>
                <w:szCs w:val="20"/>
                <w:lang w:val="es-ES_tradnl"/>
              </w:rPr>
              <w:t>Ley Forestal y de Conservación de Áreas Naturales y Vida Silvestre</w:t>
            </w:r>
          </w:p>
        </w:tc>
        <w:tc>
          <w:tcPr>
            <w:tcW w:w="5497" w:type="dxa"/>
            <w:tcBorders>
              <w:top w:val="single" w:sz="4" w:space="0" w:color="000000"/>
              <w:left w:val="single" w:sz="6" w:space="0" w:color="000000"/>
              <w:bottom w:val="single" w:sz="4" w:space="0" w:color="000000"/>
              <w:right w:val="single" w:sz="6" w:space="0" w:color="000000"/>
            </w:tcBorders>
            <w:hideMark/>
          </w:tcPr>
          <w:p w14:paraId="408306A4" w14:textId="77777777" w:rsidR="000E582C" w:rsidRPr="00F25C8E" w:rsidRDefault="00140411" w:rsidP="004A053A">
            <w:pPr>
              <w:autoSpaceDE w:val="0"/>
              <w:autoSpaceDN w:val="0"/>
              <w:adjustRightInd w:val="0"/>
              <w:rPr>
                <w:rFonts w:cs="Times New Roman"/>
                <w:sz w:val="20"/>
                <w:szCs w:val="20"/>
                <w:lang w:val="es-ES_tradnl"/>
              </w:rPr>
            </w:pPr>
            <w:r w:rsidRPr="00F25C8E">
              <w:rPr>
                <w:rFonts w:cs="Times New Roman"/>
                <w:sz w:val="20"/>
                <w:szCs w:val="20"/>
                <w:lang w:val="es-ES_tradnl"/>
              </w:rPr>
              <w:t>Establece instrumentos de gestión ambiental (autorizaciones, declaraciones, solicitudes, licencias, etc.)</w:t>
            </w:r>
          </w:p>
        </w:tc>
      </w:tr>
      <w:tr w:rsidR="00155791" w:rsidRPr="00F25C8E" w14:paraId="6C983534" w14:textId="77777777" w:rsidTr="0081207F">
        <w:trPr>
          <w:trHeight w:val="242"/>
        </w:trPr>
        <w:tc>
          <w:tcPr>
            <w:tcW w:w="4392" w:type="dxa"/>
            <w:tcBorders>
              <w:top w:val="single" w:sz="4" w:space="0" w:color="000000"/>
              <w:left w:val="single" w:sz="6" w:space="0" w:color="000000"/>
              <w:bottom w:val="single" w:sz="4" w:space="0" w:color="000000"/>
              <w:right w:val="single" w:sz="6" w:space="0" w:color="000000"/>
            </w:tcBorders>
            <w:hideMark/>
          </w:tcPr>
          <w:p w14:paraId="5F206CD9" w14:textId="77777777" w:rsidR="000E582C" w:rsidRPr="00F25C8E" w:rsidRDefault="00A7460D" w:rsidP="004A053A">
            <w:pPr>
              <w:autoSpaceDE w:val="0"/>
              <w:autoSpaceDN w:val="0"/>
              <w:adjustRightInd w:val="0"/>
              <w:rPr>
                <w:rFonts w:cs="Times New Roman"/>
                <w:sz w:val="20"/>
                <w:szCs w:val="20"/>
                <w:lang w:val="es-ES_tradnl"/>
              </w:rPr>
            </w:pPr>
            <w:r w:rsidRPr="00F25C8E">
              <w:rPr>
                <w:rFonts w:cs="Times New Roman"/>
                <w:sz w:val="20"/>
                <w:szCs w:val="20"/>
                <w:lang w:val="es-ES_tradnl"/>
              </w:rPr>
              <w:t>Ley de Gestión Ambiental</w:t>
            </w:r>
          </w:p>
        </w:tc>
        <w:tc>
          <w:tcPr>
            <w:tcW w:w="5497" w:type="dxa"/>
            <w:tcBorders>
              <w:top w:val="single" w:sz="4" w:space="0" w:color="000000"/>
              <w:left w:val="single" w:sz="6" w:space="0" w:color="000000"/>
              <w:bottom w:val="single" w:sz="4" w:space="0" w:color="000000"/>
              <w:right w:val="single" w:sz="6" w:space="0" w:color="000000"/>
            </w:tcBorders>
            <w:hideMark/>
          </w:tcPr>
          <w:p w14:paraId="79FCA6CE" w14:textId="77777777" w:rsidR="000E582C" w:rsidRPr="00F25C8E" w:rsidRDefault="00140411" w:rsidP="004A053A">
            <w:pPr>
              <w:autoSpaceDE w:val="0"/>
              <w:autoSpaceDN w:val="0"/>
              <w:adjustRightInd w:val="0"/>
              <w:rPr>
                <w:rFonts w:cs="Times New Roman"/>
                <w:sz w:val="20"/>
                <w:szCs w:val="20"/>
                <w:lang w:val="es-ES_tradnl"/>
              </w:rPr>
            </w:pPr>
            <w:r w:rsidRPr="00F25C8E">
              <w:rPr>
                <w:rFonts w:cs="Times New Roman"/>
                <w:sz w:val="20"/>
                <w:szCs w:val="20"/>
                <w:lang w:val="es-ES_tradnl"/>
              </w:rPr>
              <w:t>Establece el sistema de gestión ambiental y el régimen de las autorizaciones administrativas para actividades, obras y proyectos.</w:t>
            </w:r>
          </w:p>
        </w:tc>
      </w:tr>
      <w:tr w:rsidR="00155791" w:rsidRPr="00F25C8E" w14:paraId="5714F2C4" w14:textId="77777777" w:rsidTr="0081207F">
        <w:trPr>
          <w:trHeight w:val="242"/>
        </w:trPr>
        <w:tc>
          <w:tcPr>
            <w:tcW w:w="4392" w:type="dxa"/>
            <w:tcBorders>
              <w:top w:val="single" w:sz="4" w:space="0" w:color="000000"/>
              <w:left w:val="single" w:sz="6" w:space="0" w:color="000000"/>
              <w:bottom w:val="single" w:sz="4" w:space="0" w:color="000000"/>
              <w:right w:val="single" w:sz="6" w:space="0" w:color="000000"/>
            </w:tcBorders>
            <w:hideMark/>
          </w:tcPr>
          <w:p w14:paraId="263DFC36" w14:textId="77777777" w:rsidR="000E582C" w:rsidRPr="00F25C8E" w:rsidRDefault="00A7460D" w:rsidP="004A053A">
            <w:pPr>
              <w:autoSpaceDE w:val="0"/>
              <w:autoSpaceDN w:val="0"/>
              <w:adjustRightInd w:val="0"/>
              <w:rPr>
                <w:rFonts w:cs="Times New Roman"/>
                <w:sz w:val="20"/>
                <w:szCs w:val="20"/>
                <w:lang w:val="es-ES_tradnl"/>
              </w:rPr>
            </w:pPr>
            <w:r w:rsidRPr="00F25C8E">
              <w:rPr>
                <w:rFonts w:cs="Times New Roman"/>
                <w:sz w:val="20"/>
                <w:szCs w:val="20"/>
                <w:lang w:val="es-ES_tradnl"/>
              </w:rPr>
              <w:t>Texto Unificado de la Legislación Secundaria del Ministerio de Medio Ambiente</w:t>
            </w:r>
          </w:p>
        </w:tc>
        <w:tc>
          <w:tcPr>
            <w:tcW w:w="5497" w:type="dxa"/>
            <w:tcBorders>
              <w:top w:val="single" w:sz="4" w:space="0" w:color="000000"/>
              <w:left w:val="single" w:sz="6" w:space="0" w:color="000000"/>
              <w:bottom w:val="single" w:sz="4" w:space="0" w:color="000000"/>
              <w:right w:val="single" w:sz="6" w:space="0" w:color="000000"/>
            </w:tcBorders>
            <w:hideMark/>
          </w:tcPr>
          <w:p w14:paraId="330161E2" w14:textId="77777777" w:rsidR="000E582C" w:rsidRPr="00F25C8E" w:rsidRDefault="00140411" w:rsidP="004A053A">
            <w:pPr>
              <w:autoSpaceDE w:val="0"/>
              <w:autoSpaceDN w:val="0"/>
              <w:adjustRightInd w:val="0"/>
              <w:rPr>
                <w:rFonts w:cs="Times New Roman"/>
                <w:sz w:val="20"/>
                <w:szCs w:val="20"/>
                <w:lang w:val="es-ES_tradnl"/>
              </w:rPr>
            </w:pPr>
            <w:r w:rsidRPr="00F25C8E">
              <w:rPr>
                <w:rFonts w:cs="Times New Roman"/>
                <w:sz w:val="20"/>
                <w:szCs w:val="20"/>
                <w:lang w:val="es-ES_tradnl"/>
              </w:rPr>
              <w:t xml:space="preserve">Regula los asuntos relacionados con permisos de recolección, creación y gestión de áreas protegidas, conservación </w:t>
            </w:r>
            <w:r w:rsidRPr="00F25C8E">
              <w:rPr>
                <w:rFonts w:cs="Times New Roman"/>
                <w:i/>
                <w:sz w:val="20"/>
                <w:szCs w:val="20"/>
                <w:lang w:val="es-ES_tradnl"/>
              </w:rPr>
              <w:t>in situ</w:t>
            </w:r>
            <w:r w:rsidRPr="00F25C8E">
              <w:rPr>
                <w:rFonts w:cs="Times New Roman"/>
                <w:sz w:val="20"/>
                <w:szCs w:val="20"/>
                <w:lang w:val="es-ES_tradnl"/>
              </w:rPr>
              <w:t xml:space="preserve"> y </w:t>
            </w:r>
            <w:r w:rsidRPr="00F25C8E">
              <w:rPr>
                <w:rFonts w:cs="Times New Roman"/>
                <w:i/>
                <w:sz w:val="20"/>
                <w:szCs w:val="20"/>
                <w:lang w:val="es-ES_tradnl"/>
              </w:rPr>
              <w:t>ex situ.</w:t>
            </w:r>
          </w:p>
        </w:tc>
      </w:tr>
      <w:tr w:rsidR="00155791" w:rsidRPr="00F25C8E" w14:paraId="37F0366E" w14:textId="77777777" w:rsidTr="0081207F">
        <w:trPr>
          <w:trHeight w:val="242"/>
        </w:trPr>
        <w:tc>
          <w:tcPr>
            <w:tcW w:w="4392" w:type="dxa"/>
            <w:tcBorders>
              <w:top w:val="single" w:sz="4" w:space="0" w:color="000000"/>
              <w:left w:val="single" w:sz="6" w:space="0" w:color="000000"/>
              <w:bottom w:val="single" w:sz="4" w:space="0" w:color="000000"/>
              <w:right w:val="single" w:sz="6" w:space="0" w:color="000000"/>
            </w:tcBorders>
            <w:hideMark/>
          </w:tcPr>
          <w:p w14:paraId="59B236F9" w14:textId="77777777" w:rsidR="000E582C" w:rsidRPr="00F25C8E" w:rsidRDefault="00A7460D" w:rsidP="004A053A">
            <w:pPr>
              <w:autoSpaceDE w:val="0"/>
              <w:autoSpaceDN w:val="0"/>
              <w:adjustRightInd w:val="0"/>
              <w:rPr>
                <w:rFonts w:cs="Times New Roman"/>
                <w:sz w:val="20"/>
                <w:szCs w:val="20"/>
                <w:lang w:val="es-ES_tradnl"/>
              </w:rPr>
            </w:pPr>
            <w:r w:rsidRPr="00F25C8E">
              <w:rPr>
                <w:rFonts w:cs="Times New Roman"/>
                <w:sz w:val="20"/>
                <w:szCs w:val="20"/>
                <w:lang w:val="es-ES_tradnl"/>
              </w:rPr>
              <w:t>Decreto Ejecutivo No.</w:t>
            </w:r>
            <w:r w:rsidR="000E582C" w:rsidRPr="00F25C8E">
              <w:rPr>
                <w:rFonts w:cs="Times New Roman"/>
                <w:sz w:val="20"/>
                <w:szCs w:val="20"/>
                <w:lang w:val="es-ES_tradnl"/>
              </w:rPr>
              <w:t xml:space="preserve"> 905 </w:t>
            </w:r>
          </w:p>
        </w:tc>
        <w:tc>
          <w:tcPr>
            <w:tcW w:w="5497" w:type="dxa"/>
            <w:tcBorders>
              <w:top w:val="single" w:sz="4" w:space="0" w:color="000000"/>
              <w:left w:val="single" w:sz="6" w:space="0" w:color="000000"/>
              <w:bottom w:val="single" w:sz="4" w:space="0" w:color="000000"/>
              <w:right w:val="single" w:sz="6" w:space="0" w:color="000000"/>
            </w:tcBorders>
            <w:hideMark/>
          </w:tcPr>
          <w:p w14:paraId="24F3CC45" w14:textId="77777777" w:rsidR="000E582C" w:rsidRPr="00F25C8E" w:rsidRDefault="00140411" w:rsidP="004A053A">
            <w:pPr>
              <w:autoSpaceDE w:val="0"/>
              <w:autoSpaceDN w:val="0"/>
              <w:adjustRightInd w:val="0"/>
              <w:rPr>
                <w:rFonts w:cs="Times New Roman"/>
                <w:sz w:val="20"/>
                <w:szCs w:val="20"/>
                <w:lang w:val="es-ES_tradnl"/>
              </w:rPr>
            </w:pPr>
            <w:r w:rsidRPr="00F25C8E">
              <w:rPr>
                <w:rFonts w:cs="Times New Roman"/>
                <w:sz w:val="20"/>
                <w:szCs w:val="20"/>
                <w:lang w:val="es-ES_tradnl"/>
              </w:rPr>
              <w:t>Reglamento para el Régimen Común sobre Acceso a los Recursos Genéticos en la Decisión 391 de la Comunidad Andina</w:t>
            </w:r>
          </w:p>
        </w:tc>
      </w:tr>
    </w:tbl>
    <w:p w14:paraId="1564D8C1" w14:textId="77777777" w:rsidR="00095F53" w:rsidRPr="00F25C8E" w:rsidRDefault="00095F53" w:rsidP="00095F53">
      <w:pPr>
        <w:pStyle w:val="Para"/>
        <w:tabs>
          <w:tab w:val="clear" w:pos="720"/>
        </w:tabs>
        <w:jc w:val="both"/>
        <w:rPr>
          <w:sz w:val="22"/>
          <w:szCs w:val="22"/>
          <w:lang w:val="es-ES_tradnl"/>
        </w:rPr>
      </w:pPr>
    </w:p>
    <w:p w14:paraId="58DC1FD4" w14:textId="77777777" w:rsidR="00095F53" w:rsidRPr="00F25C8E" w:rsidRDefault="00095F53" w:rsidP="00095F53">
      <w:pPr>
        <w:pStyle w:val="Para"/>
        <w:tabs>
          <w:tab w:val="clear" w:pos="720"/>
        </w:tabs>
        <w:jc w:val="both"/>
        <w:rPr>
          <w:sz w:val="22"/>
          <w:szCs w:val="22"/>
          <w:lang w:val="es-ES_tradnl"/>
        </w:rPr>
      </w:pPr>
    </w:p>
    <w:p w14:paraId="0FBDFF4E" w14:textId="77777777" w:rsidR="00095F53" w:rsidRPr="00F25C8E" w:rsidRDefault="00095F53" w:rsidP="00095F53">
      <w:pPr>
        <w:pStyle w:val="Para"/>
        <w:tabs>
          <w:tab w:val="clear" w:pos="720"/>
        </w:tabs>
        <w:jc w:val="both"/>
        <w:rPr>
          <w:b/>
          <w:sz w:val="22"/>
          <w:szCs w:val="22"/>
          <w:lang w:val="es-ES_tradnl"/>
        </w:rPr>
      </w:pPr>
      <w:r w:rsidRPr="00F25C8E">
        <w:rPr>
          <w:b/>
          <w:sz w:val="22"/>
          <w:szCs w:val="22"/>
          <w:lang w:val="es-ES_tradnl"/>
        </w:rPr>
        <w:t>Áreas Protegidas (AP) y conservación de anfibios</w:t>
      </w:r>
    </w:p>
    <w:p w14:paraId="06F80D69" w14:textId="77777777" w:rsidR="00BE748B" w:rsidRPr="00F25C8E" w:rsidRDefault="00C06562" w:rsidP="00095F53">
      <w:pPr>
        <w:pStyle w:val="Para"/>
        <w:numPr>
          <w:ilvl w:val="0"/>
          <w:numId w:val="15"/>
        </w:numPr>
        <w:jc w:val="both"/>
        <w:rPr>
          <w:sz w:val="22"/>
          <w:szCs w:val="22"/>
          <w:lang w:val="es-ES_tradnl"/>
        </w:rPr>
      </w:pPr>
      <w:r w:rsidRPr="00F25C8E">
        <w:rPr>
          <w:sz w:val="22"/>
          <w:szCs w:val="22"/>
          <w:lang w:val="es-ES_tradnl"/>
        </w:rPr>
        <w:t xml:space="preserve">La protección del hábitat </w:t>
      </w:r>
      <w:r w:rsidRPr="00F25C8E">
        <w:rPr>
          <w:i/>
          <w:sz w:val="22"/>
          <w:szCs w:val="22"/>
          <w:lang w:val="es-ES_tradnl"/>
        </w:rPr>
        <w:t>in situ</w:t>
      </w:r>
      <w:r w:rsidRPr="00F25C8E">
        <w:rPr>
          <w:sz w:val="22"/>
          <w:szCs w:val="22"/>
          <w:lang w:val="es-ES_tradnl"/>
        </w:rPr>
        <w:t xml:space="preserve"> ha sido el centro de las acciones de conservación estatales y Ecuador ha invertido significativamente en el establecimiento de</w:t>
      </w:r>
      <w:r w:rsidR="001A10D1" w:rsidRPr="00F25C8E">
        <w:rPr>
          <w:sz w:val="22"/>
          <w:szCs w:val="22"/>
          <w:lang w:val="es-ES_tradnl"/>
        </w:rPr>
        <w:t xml:space="preserve"> AP</w:t>
      </w:r>
      <w:r w:rsidRPr="00F25C8E">
        <w:rPr>
          <w:sz w:val="22"/>
          <w:szCs w:val="22"/>
          <w:lang w:val="es-ES_tradnl"/>
        </w:rPr>
        <w:t xml:space="preserve"> en tierras públicas a través de</w:t>
      </w:r>
      <w:r w:rsidR="001A10D1" w:rsidRPr="00F25C8E">
        <w:rPr>
          <w:sz w:val="22"/>
          <w:szCs w:val="22"/>
          <w:lang w:val="es-ES_tradnl"/>
        </w:rPr>
        <w:t>l</w:t>
      </w:r>
      <w:r w:rsidR="009377AD" w:rsidRPr="00F25C8E">
        <w:rPr>
          <w:sz w:val="22"/>
          <w:szCs w:val="22"/>
          <w:lang w:val="es-ES_tradnl"/>
        </w:rPr>
        <w:t xml:space="preserve"> </w:t>
      </w:r>
      <w:r w:rsidRPr="00F25C8E">
        <w:rPr>
          <w:sz w:val="22"/>
          <w:szCs w:val="22"/>
          <w:lang w:val="es-ES_tradnl"/>
        </w:rPr>
        <w:t>PANE</w:t>
      </w:r>
      <w:r w:rsidR="00ED0616" w:rsidRPr="00F25C8E">
        <w:rPr>
          <w:sz w:val="22"/>
          <w:szCs w:val="22"/>
          <w:lang w:val="es-ES_tradnl"/>
        </w:rPr>
        <w:t>,</w:t>
      </w:r>
      <w:r w:rsidRPr="00F25C8E">
        <w:rPr>
          <w:sz w:val="22"/>
          <w:szCs w:val="22"/>
          <w:lang w:val="es-ES_tradnl"/>
        </w:rPr>
        <w:t xml:space="preserve"> que ahora cubre el 19,6% de</w:t>
      </w:r>
      <w:r w:rsidR="00ED0616" w:rsidRPr="00F25C8E">
        <w:rPr>
          <w:sz w:val="22"/>
          <w:szCs w:val="22"/>
          <w:lang w:val="es-ES_tradnl"/>
        </w:rPr>
        <w:t>l</w:t>
      </w:r>
      <w:r w:rsidRPr="00F25C8E">
        <w:rPr>
          <w:sz w:val="22"/>
          <w:szCs w:val="22"/>
          <w:lang w:val="es-ES_tradnl"/>
        </w:rPr>
        <w:t xml:space="preserve"> </w:t>
      </w:r>
      <w:r w:rsidR="001A10D1" w:rsidRPr="00F25C8E">
        <w:rPr>
          <w:sz w:val="22"/>
          <w:szCs w:val="22"/>
          <w:lang w:val="es-ES_tradnl"/>
        </w:rPr>
        <w:t xml:space="preserve">área total del país </w:t>
      </w:r>
      <w:r w:rsidR="00ED0616" w:rsidRPr="00F25C8E">
        <w:rPr>
          <w:sz w:val="22"/>
          <w:szCs w:val="22"/>
          <w:lang w:val="es-ES_tradnl"/>
        </w:rPr>
        <w:t>co</w:t>
      </w:r>
      <w:r w:rsidR="001A10D1" w:rsidRPr="00F25C8E">
        <w:rPr>
          <w:sz w:val="22"/>
          <w:szCs w:val="22"/>
          <w:lang w:val="es-ES_tradnl"/>
        </w:rPr>
        <w:t>n</w:t>
      </w:r>
      <w:r w:rsidRPr="00F25C8E">
        <w:rPr>
          <w:sz w:val="22"/>
          <w:szCs w:val="22"/>
          <w:lang w:val="es-ES_tradnl"/>
        </w:rPr>
        <w:t xml:space="preserve"> 49 áreas p</w:t>
      </w:r>
      <w:r w:rsidR="001A10D1" w:rsidRPr="00F25C8E">
        <w:rPr>
          <w:sz w:val="22"/>
          <w:szCs w:val="22"/>
          <w:lang w:val="es-ES_tradnl"/>
        </w:rPr>
        <w:t>rotegidas públicas que cubren 5</w:t>
      </w:r>
      <w:r w:rsidR="00ED0616" w:rsidRPr="00F25C8E">
        <w:rPr>
          <w:sz w:val="22"/>
          <w:szCs w:val="22"/>
          <w:lang w:val="es-ES_tradnl"/>
        </w:rPr>
        <w:t>’</w:t>
      </w:r>
      <w:r w:rsidRPr="00F25C8E">
        <w:rPr>
          <w:sz w:val="22"/>
          <w:szCs w:val="22"/>
          <w:lang w:val="es-ES_tradnl"/>
        </w:rPr>
        <w:t>014.993 hectáreas</w:t>
      </w:r>
      <w:r w:rsidR="001A10D1" w:rsidRPr="00F25C8E">
        <w:rPr>
          <w:sz w:val="22"/>
          <w:szCs w:val="22"/>
          <w:lang w:val="es-ES_tradnl"/>
        </w:rPr>
        <w:t xml:space="preserve"> </w:t>
      </w:r>
      <w:r w:rsidR="00ED0616" w:rsidRPr="00F25C8E">
        <w:rPr>
          <w:sz w:val="22"/>
          <w:szCs w:val="22"/>
          <w:lang w:val="es-ES_tradnl"/>
        </w:rPr>
        <w:t>de</w:t>
      </w:r>
      <w:r w:rsidR="001A10D1" w:rsidRPr="00F25C8E">
        <w:rPr>
          <w:sz w:val="22"/>
          <w:szCs w:val="22"/>
          <w:lang w:val="es-ES_tradnl"/>
        </w:rPr>
        <w:t xml:space="preserve"> </w:t>
      </w:r>
      <w:r w:rsidR="00ED0616" w:rsidRPr="00F25C8E">
        <w:rPr>
          <w:sz w:val="22"/>
          <w:szCs w:val="22"/>
          <w:lang w:val="es-ES_tradnl"/>
        </w:rPr>
        <w:t>tierra</w:t>
      </w:r>
      <w:r w:rsidRPr="00F25C8E">
        <w:rPr>
          <w:sz w:val="22"/>
          <w:szCs w:val="22"/>
          <w:lang w:val="es-ES_tradnl"/>
        </w:rPr>
        <w:t xml:space="preserve"> y 14</w:t>
      </w:r>
      <w:r w:rsidR="00ED0616" w:rsidRPr="00F25C8E">
        <w:rPr>
          <w:sz w:val="22"/>
          <w:szCs w:val="22"/>
          <w:lang w:val="es-ES_tradnl"/>
        </w:rPr>
        <w:t>’</w:t>
      </w:r>
      <w:r w:rsidRPr="00F25C8E">
        <w:rPr>
          <w:sz w:val="22"/>
          <w:szCs w:val="22"/>
          <w:lang w:val="es-ES_tradnl"/>
        </w:rPr>
        <w:t xml:space="preserve">252.770 </w:t>
      </w:r>
      <w:r w:rsidRPr="00232479">
        <w:rPr>
          <w:sz w:val="22"/>
          <w:szCs w:val="22"/>
          <w:lang w:val="es-ES_tradnl"/>
        </w:rPr>
        <w:t>hectáreas</w:t>
      </w:r>
      <w:r w:rsidR="00232479" w:rsidRPr="00232479">
        <w:rPr>
          <w:sz w:val="22"/>
          <w:szCs w:val="22"/>
          <w:lang w:val="es-ES_tradnl"/>
        </w:rPr>
        <w:t xml:space="preserve"> de superficie aproximada en </w:t>
      </w:r>
      <w:r w:rsidRPr="00232479">
        <w:rPr>
          <w:sz w:val="22"/>
          <w:szCs w:val="22"/>
          <w:lang w:val="es-ES_tradnl"/>
        </w:rPr>
        <w:t>área</w:t>
      </w:r>
      <w:r w:rsidR="008629E7" w:rsidRPr="00232479">
        <w:rPr>
          <w:b/>
          <w:sz w:val="22"/>
          <w:szCs w:val="22"/>
          <w:lang w:val="es-ES_tradnl"/>
        </w:rPr>
        <w:t xml:space="preserve"> </w:t>
      </w:r>
      <w:r w:rsidRPr="00232479">
        <w:rPr>
          <w:sz w:val="22"/>
          <w:szCs w:val="22"/>
          <w:lang w:val="es-ES_tradnl"/>
        </w:rPr>
        <w:t>marina.</w:t>
      </w:r>
      <w:r w:rsidRPr="00F25C8E">
        <w:rPr>
          <w:sz w:val="22"/>
          <w:szCs w:val="22"/>
          <w:lang w:val="es-ES_tradnl"/>
        </w:rPr>
        <w:t xml:space="preserve"> A pesar de este esfuerzo de </w:t>
      </w:r>
      <w:r w:rsidR="001A10D1" w:rsidRPr="00F25C8E">
        <w:rPr>
          <w:sz w:val="22"/>
          <w:szCs w:val="22"/>
          <w:lang w:val="es-ES_tradnl"/>
        </w:rPr>
        <w:t xml:space="preserve">conservación importante, las </w:t>
      </w:r>
      <w:r w:rsidR="000C686B" w:rsidRPr="00F25C8E">
        <w:rPr>
          <w:sz w:val="22"/>
          <w:szCs w:val="22"/>
          <w:lang w:val="es-ES_tradnl"/>
        </w:rPr>
        <w:t>AP</w:t>
      </w:r>
      <w:r w:rsidR="001A10D1" w:rsidRPr="00F25C8E">
        <w:rPr>
          <w:sz w:val="22"/>
          <w:szCs w:val="22"/>
          <w:lang w:val="es-ES_tradnl"/>
        </w:rPr>
        <w:t xml:space="preserve"> del sistema</w:t>
      </w:r>
      <w:r w:rsidRPr="00F25C8E">
        <w:rPr>
          <w:sz w:val="22"/>
          <w:szCs w:val="22"/>
          <w:lang w:val="es-ES_tradnl"/>
        </w:rPr>
        <w:t xml:space="preserve"> PANE no incluyen un porcentaje representativo de las especies de anfibios de</w:t>
      </w:r>
      <w:r w:rsidR="008629E7">
        <w:rPr>
          <w:sz w:val="22"/>
          <w:szCs w:val="22"/>
          <w:lang w:val="es-ES_tradnl"/>
        </w:rPr>
        <w:t>l</w:t>
      </w:r>
      <w:r w:rsidRPr="00F25C8E">
        <w:rPr>
          <w:sz w:val="22"/>
          <w:szCs w:val="22"/>
          <w:lang w:val="es-ES_tradnl"/>
        </w:rPr>
        <w:t xml:space="preserve"> Ecuador. De las 546 especies de anfibios, solamente 275 (50%) se encuentran dentro de las </w:t>
      </w:r>
      <w:r w:rsidR="000C686B" w:rsidRPr="00F25C8E">
        <w:rPr>
          <w:sz w:val="22"/>
          <w:szCs w:val="22"/>
          <w:lang w:val="es-ES_tradnl"/>
        </w:rPr>
        <w:t>AP</w:t>
      </w:r>
      <w:r w:rsidRPr="00F25C8E">
        <w:rPr>
          <w:sz w:val="22"/>
          <w:szCs w:val="22"/>
          <w:lang w:val="es-ES_tradnl"/>
        </w:rPr>
        <w:t xml:space="preserve"> del Estado, dejando 50% fuera, incluyendo 136 de las 234 especies de anfibios endémicos.</w:t>
      </w:r>
    </w:p>
    <w:p w14:paraId="75271FDA" w14:textId="77777777" w:rsidR="00844FB4" w:rsidRPr="00F25C8E" w:rsidRDefault="00844FB4" w:rsidP="00844FB4">
      <w:pPr>
        <w:tabs>
          <w:tab w:val="left" w:pos="720"/>
        </w:tabs>
        <w:jc w:val="both"/>
        <w:rPr>
          <w:sz w:val="22"/>
          <w:szCs w:val="22"/>
          <w:lang w:val="es-ES_tradnl"/>
        </w:rPr>
      </w:pPr>
    </w:p>
    <w:p w14:paraId="78FDDC90" w14:textId="77777777" w:rsidR="00844FB4" w:rsidRPr="00F25C8E" w:rsidRDefault="009377AD" w:rsidP="009C4913">
      <w:pPr>
        <w:pStyle w:val="Para"/>
        <w:numPr>
          <w:ilvl w:val="0"/>
          <w:numId w:val="15"/>
        </w:numPr>
        <w:tabs>
          <w:tab w:val="left" w:pos="720"/>
        </w:tabs>
        <w:jc w:val="both"/>
        <w:rPr>
          <w:sz w:val="22"/>
          <w:szCs w:val="22"/>
          <w:lang w:val="es-ES_tradnl"/>
        </w:rPr>
      </w:pPr>
      <w:r w:rsidRPr="00F25C8E">
        <w:rPr>
          <w:sz w:val="22"/>
          <w:szCs w:val="22"/>
          <w:lang w:val="es-ES_tradnl"/>
        </w:rPr>
        <w:t xml:space="preserve"> </w:t>
      </w:r>
      <w:r w:rsidR="00C06562" w:rsidRPr="00F25C8E">
        <w:rPr>
          <w:sz w:val="22"/>
          <w:szCs w:val="22"/>
          <w:lang w:val="es-ES_tradnl"/>
        </w:rPr>
        <w:t xml:space="preserve">Sin embargo, el PANE es parte de un Sistema Nacional de Áreas Protegidas (SNAP), que también incluye </w:t>
      </w:r>
      <w:r w:rsidR="00A87591" w:rsidRPr="00F25C8E">
        <w:rPr>
          <w:sz w:val="22"/>
          <w:szCs w:val="22"/>
          <w:lang w:val="es-ES_tradnl"/>
        </w:rPr>
        <w:t>a</w:t>
      </w:r>
      <w:r w:rsidR="00C06562" w:rsidRPr="00F25C8E">
        <w:rPr>
          <w:sz w:val="22"/>
          <w:szCs w:val="22"/>
          <w:lang w:val="es-ES_tradnl"/>
        </w:rPr>
        <w:t xml:space="preserve"> bosques protegidos, áreas protegidas municipales, </w:t>
      </w:r>
      <w:r w:rsidR="00A87591" w:rsidRPr="00F25C8E">
        <w:rPr>
          <w:sz w:val="22"/>
          <w:szCs w:val="22"/>
          <w:lang w:val="es-ES_tradnl"/>
        </w:rPr>
        <w:t>privadas y comunitarias, la</w:t>
      </w:r>
      <w:r w:rsidR="00C06562" w:rsidRPr="00F25C8E">
        <w:rPr>
          <w:sz w:val="22"/>
          <w:szCs w:val="22"/>
          <w:lang w:val="es-ES_tradnl"/>
        </w:rPr>
        <w:t xml:space="preserve">s cuales podrían desempeñar un papel importante en la protección de los hábitats críticos. Por otra parte, Ecuador ha avanzado </w:t>
      </w:r>
      <w:r w:rsidR="00A87591" w:rsidRPr="00F25C8E">
        <w:rPr>
          <w:sz w:val="22"/>
          <w:szCs w:val="22"/>
          <w:lang w:val="es-ES_tradnl"/>
        </w:rPr>
        <w:t xml:space="preserve">en </w:t>
      </w:r>
      <w:r w:rsidR="00C06562" w:rsidRPr="00F25C8E">
        <w:rPr>
          <w:sz w:val="22"/>
          <w:szCs w:val="22"/>
          <w:lang w:val="es-ES_tradnl"/>
        </w:rPr>
        <w:t xml:space="preserve">un proceso de descentralización </w:t>
      </w:r>
      <w:r w:rsidR="007F466D" w:rsidRPr="00F25C8E">
        <w:rPr>
          <w:sz w:val="22"/>
          <w:szCs w:val="22"/>
          <w:lang w:val="es-ES_tradnl"/>
        </w:rPr>
        <w:t>estableciendo</w:t>
      </w:r>
      <w:r w:rsidR="00C06562" w:rsidRPr="00F25C8E">
        <w:rPr>
          <w:sz w:val="22"/>
          <w:szCs w:val="22"/>
          <w:lang w:val="es-ES_tradnl"/>
        </w:rPr>
        <w:t xml:space="preserve"> oficinas regionales y distritales del Ministerio de Medio Ambiente</w:t>
      </w:r>
      <w:r w:rsidR="009C4913" w:rsidRPr="00F25C8E">
        <w:rPr>
          <w:sz w:val="22"/>
          <w:szCs w:val="22"/>
          <w:lang w:val="es-ES_tradnl"/>
        </w:rPr>
        <w:t>, apoyando</w:t>
      </w:r>
      <w:r w:rsidR="00C06562" w:rsidRPr="00F25C8E">
        <w:rPr>
          <w:sz w:val="22"/>
          <w:szCs w:val="22"/>
          <w:lang w:val="es-ES_tradnl"/>
        </w:rPr>
        <w:t xml:space="preserve"> a</w:t>
      </w:r>
      <w:r w:rsidRPr="00F25C8E">
        <w:rPr>
          <w:sz w:val="22"/>
          <w:szCs w:val="22"/>
          <w:lang w:val="es-ES_tradnl"/>
        </w:rPr>
        <w:t xml:space="preserve"> </w:t>
      </w:r>
      <w:r w:rsidR="00C06562" w:rsidRPr="00F25C8E">
        <w:rPr>
          <w:sz w:val="22"/>
          <w:szCs w:val="22"/>
          <w:lang w:val="es-ES_tradnl"/>
        </w:rPr>
        <w:t>procesos de gestión ambiental a nivel local. Por ejemplo, la autoridad para la conservación del pat</w:t>
      </w:r>
      <w:r w:rsidR="009C4913" w:rsidRPr="00F25C8E">
        <w:rPr>
          <w:sz w:val="22"/>
          <w:szCs w:val="22"/>
          <w:lang w:val="es-ES_tradnl"/>
        </w:rPr>
        <w:t>rimonio natural ha sido asignada</w:t>
      </w:r>
      <w:r w:rsidR="00C06562" w:rsidRPr="00F25C8E">
        <w:rPr>
          <w:sz w:val="22"/>
          <w:szCs w:val="22"/>
          <w:lang w:val="es-ES_tradnl"/>
        </w:rPr>
        <w:t xml:space="preserve"> a los gobiernos municipales a través </w:t>
      </w:r>
      <w:r w:rsidR="009C4913" w:rsidRPr="00F25C8E">
        <w:rPr>
          <w:sz w:val="22"/>
          <w:szCs w:val="22"/>
          <w:lang w:val="es-ES_tradnl"/>
        </w:rPr>
        <w:t>del Código Orgánico de Organización Territorial, Autonomía y Descentralización</w:t>
      </w:r>
      <w:r w:rsidR="00C06562" w:rsidRPr="00F25C8E">
        <w:rPr>
          <w:sz w:val="22"/>
          <w:szCs w:val="22"/>
          <w:lang w:val="es-ES_tradnl"/>
        </w:rPr>
        <w:t xml:space="preserve"> COOTAD (2008); </w:t>
      </w:r>
      <w:r w:rsidR="009C4913" w:rsidRPr="00F25C8E">
        <w:rPr>
          <w:sz w:val="22"/>
          <w:szCs w:val="22"/>
          <w:lang w:val="es-ES_tradnl"/>
        </w:rPr>
        <w:t>además, el MAE ya cuenta con</w:t>
      </w:r>
      <w:r w:rsidR="00C06562" w:rsidRPr="00F25C8E">
        <w:rPr>
          <w:sz w:val="22"/>
          <w:szCs w:val="22"/>
          <w:lang w:val="es-ES_tradnl"/>
        </w:rPr>
        <w:t xml:space="preserve"> directrices para incluir legalmente </w:t>
      </w:r>
      <w:r w:rsidR="009C4913" w:rsidRPr="00F25C8E">
        <w:rPr>
          <w:sz w:val="22"/>
          <w:szCs w:val="22"/>
          <w:lang w:val="es-ES_tradnl"/>
        </w:rPr>
        <w:t xml:space="preserve">reservas privadas, comunitarias y </w:t>
      </w:r>
      <w:r w:rsidR="00C06562" w:rsidRPr="00F25C8E">
        <w:rPr>
          <w:sz w:val="22"/>
          <w:szCs w:val="22"/>
          <w:lang w:val="es-ES_tradnl"/>
        </w:rPr>
        <w:t>de GAD en el SNAP.</w:t>
      </w:r>
    </w:p>
    <w:p w14:paraId="3E036F95" w14:textId="77777777" w:rsidR="00C06562" w:rsidRDefault="00C06562" w:rsidP="00C06562">
      <w:pPr>
        <w:pStyle w:val="ListParagraph"/>
        <w:rPr>
          <w:sz w:val="22"/>
          <w:szCs w:val="22"/>
          <w:lang w:val="es-ES_tradnl"/>
        </w:rPr>
      </w:pPr>
    </w:p>
    <w:p w14:paraId="1952B0A6" w14:textId="77777777" w:rsidR="00E47298" w:rsidRDefault="00E47298" w:rsidP="00C06562">
      <w:pPr>
        <w:pStyle w:val="ListParagraph"/>
        <w:rPr>
          <w:sz w:val="22"/>
          <w:szCs w:val="22"/>
          <w:lang w:val="es-ES_tradnl"/>
        </w:rPr>
      </w:pPr>
    </w:p>
    <w:p w14:paraId="4B624B9A" w14:textId="77777777" w:rsidR="00E47298" w:rsidRPr="00F25C8E" w:rsidRDefault="00E47298" w:rsidP="00C06562">
      <w:pPr>
        <w:pStyle w:val="ListParagraph"/>
        <w:rPr>
          <w:sz w:val="22"/>
          <w:szCs w:val="22"/>
          <w:lang w:val="es-ES_tradnl"/>
        </w:rPr>
      </w:pPr>
    </w:p>
    <w:p w14:paraId="24DC76EE" w14:textId="77777777" w:rsidR="00441707" w:rsidRPr="00F25C8E" w:rsidRDefault="00441707" w:rsidP="00441707">
      <w:pPr>
        <w:rPr>
          <w:b/>
          <w:sz w:val="22"/>
          <w:szCs w:val="22"/>
          <w:lang w:val="es-ES_tradnl"/>
        </w:rPr>
      </w:pPr>
      <w:r w:rsidRPr="008629E7">
        <w:rPr>
          <w:b/>
          <w:sz w:val="22"/>
          <w:szCs w:val="22"/>
          <w:lang w:val="es-ES_tradnl" w:bidi="th-TH"/>
        </w:rPr>
        <w:lastRenderedPageBreak/>
        <w:t>Plan Estratégico para la Conservación de Anfibios de Ecuador en Peligro de Extinción</w:t>
      </w:r>
    </w:p>
    <w:p w14:paraId="38CB4D19" w14:textId="77777777" w:rsidR="00BE748B" w:rsidRPr="00F25C8E" w:rsidRDefault="009377AD" w:rsidP="00C06562">
      <w:pPr>
        <w:pStyle w:val="Para"/>
        <w:numPr>
          <w:ilvl w:val="0"/>
          <w:numId w:val="15"/>
        </w:numPr>
        <w:tabs>
          <w:tab w:val="left" w:pos="720"/>
        </w:tabs>
        <w:jc w:val="both"/>
        <w:rPr>
          <w:sz w:val="22"/>
          <w:szCs w:val="22"/>
          <w:lang w:val="es-ES_tradnl"/>
        </w:rPr>
      </w:pPr>
      <w:r w:rsidRPr="00F25C8E">
        <w:rPr>
          <w:sz w:val="22"/>
          <w:szCs w:val="22"/>
          <w:lang w:val="es-ES_tradnl" w:bidi="th-TH"/>
        </w:rPr>
        <w:t xml:space="preserve"> </w:t>
      </w:r>
      <w:r w:rsidR="00C06562" w:rsidRPr="00F25C8E">
        <w:rPr>
          <w:sz w:val="22"/>
          <w:szCs w:val="22"/>
          <w:lang w:val="es-ES_tradnl"/>
        </w:rPr>
        <w:t xml:space="preserve">Ecuador lleva </w:t>
      </w:r>
      <w:r w:rsidR="00441707" w:rsidRPr="00F25C8E">
        <w:rPr>
          <w:sz w:val="22"/>
          <w:szCs w:val="22"/>
          <w:lang w:val="es-ES_tradnl"/>
        </w:rPr>
        <w:t xml:space="preserve">adelante </w:t>
      </w:r>
      <w:r w:rsidR="00C06562" w:rsidRPr="00F25C8E">
        <w:rPr>
          <w:sz w:val="22"/>
          <w:szCs w:val="22"/>
          <w:lang w:val="es-ES_tradnl"/>
        </w:rPr>
        <w:t xml:space="preserve">una de las estrategias de conservación de los anfibios más importantes a nivel regional. En respuesta a la crisis catastrófica </w:t>
      </w:r>
      <w:r w:rsidR="00441707" w:rsidRPr="00F25C8E">
        <w:rPr>
          <w:sz w:val="22"/>
          <w:szCs w:val="22"/>
          <w:lang w:val="es-ES_tradnl"/>
        </w:rPr>
        <w:t>de</w:t>
      </w:r>
      <w:r w:rsidR="00C06562" w:rsidRPr="00F25C8E">
        <w:rPr>
          <w:sz w:val="22"/>
          <w:szCs w:val="22"/>
          <w:lang w:val="es-ES_tradnl"/>
        </w:rPr>
        <w:t xml:space="preserve"> los anfibios, un equipo de investigadores y conservacionistas ecuatorianos propuso, en 2005, el Plan </w:t>
      </w:r>
      <w:r w:rsidR="00C06562" w:rsidRPr="00E76181">
        <w:rPr>
          <w:sz w:val="22"/>
          <w:szCs w:val="22"/>
          <w:lang w:val="es-ES_tradnl"/>
        </w:rPr>
        <w:t xml:space="preserve">Estratégico para la Conservación de Anfibios </w:t>
      </w:r>
      <w:r w:rsidR="009C4913" w:rsidRPr="00E76181">
        <w:rPr>
          <w:sz w:val="22"/>
          <w:szCs w:val="22"/>
          <w:lang w:val="es-ES_tradnl"/>
        </w:rPr>
        <w:t>de Ecuador</w:t>
      </w:r>
      <w:r w:rsidR="00C06562" w:rsidRPr="00E76181">
        <w:rPr>
          <w:sz w:val="22"/>
          <w:szCs w:val="22"/>
          <w:lang w:val="es-ES_tradnl"/>
        </w:rPr>
        <w:t xml:space="preserve"> en Peligro de Extinción</w:t>
      </w:r>
      <w:r w:rsidR="00C06562" w:rsidRPr="00F25C8E">
        <w:rPr>
          <w:sz w:val="22"/>
          <w:szCs w:val="22"/>
          <w:lang w:val="es-ES_tradnl"/>
        </w:rPr>
        <w:t xml:space="preserve">. Este ambicioso plan se desarrolló siguiendo el Plan de Acción Mundial para las </w:t>
      </w:r>
      <w:r w:rsidR="00232479" w:rsidRPr="00F25C8E">
        <w:rPr>
          <w:sz w:val="22"/>
          <w:szCs w:val="22"/>
          <w:lang w:val="es-ES_tradnl"/>
        </w:rPr>
        <w:t>directrices</w:t>
      </w:r>
      <w:r w:rsidR="009C4913" w:rsidRPr="00F25C8E">
        <w:rPr>
          <w:sz w:val="22"/>
          <w:szCs w:val="22"/>
          <w:lang w:val="es-ES_tradnl"/>
        </w:rPr>
        <w:t xml:space="preserve"> sobre </w:t>
      </w:r>
      <w:r w:rsidR="00441707" w:rsidRPr="00F25C8E">
        <w:rPr>
          <w:sz w:val="22"/>
          <w:szCs w:val="22"/>
          <w:lang w:val="es-ES_tradnl"/>
        </w:rPr>
        <w:t>a</w:t>
      </w:r>
      <w:r w:rsidR="009C4913" w:rsidRPr="00F25C8E">
        <w:rPr>
          <w:sz w:val="22"/>
          <w:szCs w:val="22"/>
          <w:lang w:val="es-ES_tradnl"/>
        </w:rPr>
        <w:t xml:space="preserve">nfibios, </w:t>
      </w:r>
      <w:r w:rsidR="00441707" w:rsidRPr="00F25C8E">
        <w:rPr>
          <w:sz w:val="22"/>
          <w:szCs w:val="22"/>
          <w:lang w:val="es-ES_tradnl"/>
        </w:rPr>
        <w:t>qu</w:t>
      </w:r>
      <w:r w:rsidR="009C4913" w:rsidRPr="00F25C8E">
        <w:rPr>
          <w:sz w:val="22"/>
          <w:szCs w:val="22"/>
          <w:lang w:val="es-ES_tradnl"/>
        </w:rPr>
        <w:t>e</w:t>
      </w:r>
      <w:r w:rsidR="00C06562" w:rsidRPr="00F25C8E">
        <w:rPr>
          <w:sz w:val="22"/>
          <w:szCs w:val="22"/>
          <w:lang w:val="es-ES_tradnl"/>
        </w:rPr>
        <w:t xml:space="preserve"> incluye</w:t>
      </w:r>
      <w:r w:rsidR="009C4913" w:rsidRPr="00F25C8E">
        <w:rPr>
          <w:sz w:val="22"/>
          <w:szCs w:val="22"/>
          <w:lang w:val="es-ES_tradnl"/>
        </w:rPr>
        <w:t xml:space="preserve"> </w:t>
      </w:r>
      <w:r w:rsidR="00441707" w:rsidRPr="00F25C8E">
        <w:rPr>
          <w:sz w:val="22"/>
          <w:szCs w:val="22"/>
          <w:lang w:val="es-ES_tradnl"/>
        </w:rPr>
        <w:t>seis</w:t>
      </w:r>
      <w:r w:rsidR="009C4913" w:rsidRPr="00F25C8E">
        <w:rPr>
          <w:sz w:val="22"/>
          <w:szCs w:val="22"/>
          <w:lang w:val="es-ES_tradnl"/>
        </w:rPr>
        <w:t xml:space="preserve"> programas operativos: </w:t>
      </w:r>
      <w:r w:rsidR="00441707" w:rsidRPr="00F25C8E">
        <w:rPr>
          <w:sz w:val="22"/>
          <w:szCs w:val="22"/>
          <w:lang w:val="es-ES_tradnl"/>
        </w:rPr>
        <w:t>1. S</w:t>
      </w:r>
      <w:r w:rsidR="00C06562" w:rsidRPr="00F25C8E">
        <w:rPr>
          <w:sz w:val="22"/>
          <w:szCs w:val="22"/>
          <w:lang w:val="es-ES_tradnl"/>
        </w:rPr>
        <w:t xml:space="preserve">eguimiento </w:t>
      </w:r>
      <w:r w:rsidR="009C4913" w:rsidRPr="00F25C8E">
        <w:rPr>
          <w:sz w:val="22"/>
          <w:szCs w:val="22"/>
          <w:lang w:val="es-ES_tradnl"/>
        </w:rPr>
        <w:t>e investigación</w:t>
      </w:r>
      <w:r w:rsidR="002F4915">
        <w:rPr>
          <w:sz w:val="22"/>
          <w:szCs w:val="22"/>
          <w:lang w:val="es-ES_tradnl"/>
        </w:rPr>
        <w:t>,</w:t>
      </w:r>
      <w:r w:rsidR="00441707" w:rsidRPr="00F25C8E">
        <w:rPr>
          <w:sz w:val="22"/>
          <w:szCs w:val="22"/>
          <w:lang w:val="es-ES_tradnl"/>
        </w:rPr>
        <w:t xml:space="preserve"> 2.</w:t>
      </w:r>
      <w:r w:rsidR="009C4913" w:rsidRPr="00F25C8E">
        <w:rPr>
          <w:sz w:val="22"/>
          <w:szCs w:val="22"/>
          <w:lang w:val="es-ES_tradnl"/>
        </w:rPr>
        <w:t xml:space="preserve"> </w:t>
      </w:r>
      <w:r w:rsidR="00441707" w:rsidRPr="00F25C8E">
        <w:rPr>
          <w:sz w:val="22"/>
          <w:szCs w:val="22"/>
          <w:lang w:val="es-ES_tradnl"/>
        </w:rPr>
        <w:t>F</w:t>
      </w:r>
      <w:r w:rsidR="00C06562" w:rsidRPr="00F25C8E">
        <w:rPr>
          <w:sz w:val="22"/>
          <w:szCs w:val="22"/>
          <w:lang w:val="es-ES_tradnl"/>
        </w:rPr>
        <w:t>ortalecimiento de la capacidad local</w:t>
      </w:r>
      <w:r w:rsidR="002F4915">
        <w:rPr>
          <w:sz w:val="22"/>
          <w:szCs w:val="22"/>
          <w:lang w:val="es-ES_tradnl"/>
        </w:rPr>
        <w:t>,</w:t>
      </w:r>
      <w:r w:rsidR="00C06562" w:rsidRPr="00F25C8E">
        <w:rPr>
          <w:sz w:val="22"/>
          <w:szCs w:val="22"/>
          <w:lang w:val="es-ES_tradnl"/>
        </w:rPr>
        <w:t xml:space="preserve"> </w:t>
      </w:r>
      <w:r w:rsidR="00441707" w:rsidRPr="00F25C8E">
        <w:rPr>
          <w:sz w:val="22"/>
          <w:szCs w:val="22"/>
          <w:lang w:val="es-ES_tradnl"/>
        </w:rPr>
        <w:t>3.</w:t>
      </w:r>
      <w:r w:rsidR="00C06562" w:rsidRPr="00F25C8E">
        <w:rPr>
          <w:sz w:val="22"/>
          <w:szCs w:val="22"/>
          <w:lang w:val="es-ES_tradnl"/>
        </w:rPr>
        <w:t xml:space="preserve"> </w:t>
      </w:r>
      <w:r w:rsidR="00441707" w:rsidRPr="00F25C8E">
        <w:rPr>
          <w:sz w:val="22"/>
          <w:szCs w:val="22"/>
          <w:lang w:val="es-ES_tradnl"/>
        </w:rPr>
        <w:t>G</w:t>
      </w:r>
      <w:r w:rsidR="009C4913" w:rsidRPr="00F25C8E">
        <w:rPr>
          <w:sz w:val="22"/>
          <w:szCs w:val="22"/>
          <w:lang w:val="es-ES_tradnl"/>
        </w:rPr>
        <w:t xml:space="preserve">estión </w:t>
      </w:r>
      <w:r w:rsidR="00C06562" w:rsidRPr="00F25C8E">
        <w:rPr>
          <w:i/>
          <w:sz w:val="22"/>
          <w:szCs w:val="22"/>
          <w:lang w:val="es-ES_tradnl"/>
        </w:rPr>
        <w:t>ex</w:t>
      </w:r>
      <w:r w:rsidR="00E76181">
        <w:rPr>
          <w:i/>
          <w:sz w:val="22"/>
          <w:szCs w:val="22"/>
          <w:lang w:val="es-ES_tradnl"/>
        </w:rPr>
        <w:t xml:space="preserve"> </w:t>
      </w:r>
      <w:r w:rsidR="00C06562" w:rsidRPr="00F25C8E">
        <w:rPr>
          <w:i/>
          <w:sz w:val="22"/>
          <w:szCs w:val="22"/>
          <w:lang w:val="es-ES_tradnl"/>
        </w:rPr>
        <w:t>sit</w:t>
      </w:r>
      <w:r w:rsidR="001D0A19" w:rsidRPr="00F25C8E">
        <w:rPr>
          <w:i/>
          <w:sz w:val="22"/>
          <w:szCs w:val="22"/>
          <w:lang w:val="es-ES_tradnl"/>
        </w:rPr>
        <w:t>u</w:t>
      </w:r>
      <w:r w:rsidR="00C06562" w:rsidRPr="00F25C8E">
        <w:rPr>
          <w:sz w:val="22"/>
          <w:szCs w:val="22"/>
          <w:lang w:val="es-ES_tradnl"/>
        </w:rPr>
        <w:t xml:space="preserve"> (en cautividad)</w:t>
      </w:r>
      <w:r w:rsidR="002F4915">
        <w:rPr>
          <w:sz w:val="22"/>
          <w:szCs w:val="22"/>
          <w:lang w:val="es-ES_tradnl"/>
        </w:rPr>
        <w:t>,</w:t>
      </w:r>
      <w:r w:rsidR="00C06562" w:rsidRPr="00F25C8E">
        <w:rPr>
          <w:sz w:val="22"/>
          <w:szCs w:val="22"/>
          <w:lang w:val="es-ES_tradnl"/>
        </w:rPr>
        <w:t xml:space="preserve"> </w:t>
      </w:r>
      <w:r w:rsidR="00441707" w:rsidRPr="00F25C8E">
        <w:rPr>
          <w:sz w:val="22"/>
          <w:szCs w:val="22"/>
          <w:lang w:val="es-ES_tradnl"/>
        </w:rPr>
        <w:t>4.</w:t>
      </w:r>
      <w:r w:rsidR="00C06562" w:rsidRPr="00F25C8E">
        <w:rPr>
          <w:sz w:val="22"/>
          <w:szCs w:val="22"/>
          <w:lang w:val="es-ES_tradnl"/>
        </w:rPr>
        <w:t xml:space="preserve"> </w:t>
      </w:r>
      <w:r w:rsidR="00441707" w:rsidRPr="00F25C8E">
        <w:rPr>
          <w:sz w:val="22"/>
          <w:szCs w:val="22"/>
          <w:lang w:val="es-ES_tradnl"/>
        </w:rPr>
        <w:t>G</w:t>
      </w:r>
      <w:r w:rsidR="009C4913" w:rsidRPr="00F25C8E">
        <w:rPr>
          <w:sz w:val="22"/>
          <w:szCs w:val="22"/>
          <w:lang w:val="es-ES_tradnl"/>
        </w:rPr>
        <w:t xml:space="preserve">estión </w:t>
      </w:r>
      <w:r w:rsidR="00C06562" w:rsidRPr="00F25C8E">
        <w:rPr>
          <w:i/>
          <w:sz w:val="22"/>
          <w:szCs w:val="22"/>
          <w:lang w:val="es-ES_tradnl"/>
        </w:rPr>
        <w:t>in situ</w:t>
      </w:r>
      <w:r w:rsidR="002F4915">
        <w:rPr>
          <w:sz w:val="22"/>
          <w:szCs w:val="22"/>
          <w:lang w:val="es-ES_tradnl"/>
        </w:rPr>
        <w:t>,</w:t>
      </w:r>
      <w:r w:rsidR="001D0A19" w:rsidRPr="00F25C8E">
        <w:rPr>
          <w:sz w:val="22"/>
          <w:szCs w:val="22"/>
          <w:lang w:val="es-ES_tradnl"/>
        </w:rPr>
        <w:t xml:space="preserve"> </w:t>
      </w:r>
      <w:r w:rsidR="00441707" w:rsidRPr="00F25C8E">
        <w:rPr>
          <w:sz w:val="22"/>
          <w:szCs w:val="22"/>
          <w:lang w:val="es-ES_tradnl"/>
        </w:rPr>
        <w:t>5.</w:t>
      </w:r>
      <w:r w:rsidR="001D0A19" w:rsidRPr="00F25C8E">
        <w:rPr>
          <w:sz w:val="22"/>
          <w:szCs w:val="22"/>
          <w:lang w:val="es-ES_tradnl"/>
        </w:rPr>
        <w:t xml:space="preserve"> </w:t>
      </w:r>
      <w:r w:rsidR="00441707" w:rsidRPr="00F25C8E">
        <w:rPr>
          <w:sz w:val="22"/>
          <w:szCs w:val="22"/>
          <w:lang w:val="es-ES_tradnl"/>
        </w:rPr>
        <w:t>B</w:t>
      </w:r>
      <w:r w:rsidR="001D0A19" w:rsidRPr="00F25C8E">
        <w:rPr>
          <w:sz w:val="22"/>
          <w:szCs w:val="22"/>
          <w:lang w:val="es-ES_tradnl"/>
        </w:rPr>
        <w:t>ioinformática</w:t>
      </w:r>
      <w:r w:rsidR="002F4915">
        <w:rPr>
          <w:sz w:val="22"/>
          <w:szCs w:val="22"/>
          <w:lang w:val="es-ES_tradnl"/>
        </w:rPr>
        <w:t>,</w:t>
      </w:r>
      <w:r w:rsidR="001D0A19" w:rsidRPr="00F25C8E">
        <w:rPr>
          <w:sz w:val="22"/>
          <w:szCs w:val="22"/>
          <w:lang w:val="es-ES_tradnl"/>
        </w:rPr>
        <w:t xml:space="preserve"> y</w:t>
      </w:r>
      <w:r w:rsidR="00441707" w:rsidRPr="00F25C8E">
        <w:rPr>
          <w:sz w:val="22"/>
          <w:szCs w:val="22"/>
          <w:lang w:val="es-ES_tradnl"/>
        </w:rPr>
        <w:t xml:space="preserve"> 6.</w:t>
      </w:r>
      <w:r w:rsidR="001D0A19" w:rsidRPr="00F25C8E">
        <w:rPr>
          <w:sz w:val="22"/>
          <w:szCs w:val="22"/>
          <w:lang w:val="es-ES_tradnl"/>
        </w:rPr>
        <w:t xml:space="preserve"> </w:t>
      </w:r>
      <w:r w:rsidR="00441707" w:rsidRPr="00F25C8E">
        <w:rPr>
          <w:sz w:val="22"/>
          <w:szCs w:val="22"/>
          <w:lang w:val="es-ES_tradnl"/>
        </w:rPr>
        <w:t>E</w:t>
      </w:r>
      <w:r w:rsidR="00C06562" w:rsidRPr="00F25C8E">
        <w:rPr>
          <w:sz w:val="22"/>
          <w:szCs w:val="22"/>
          <w:lang w:val="es-ES_tradnl"/>
        </w:rPr>
        <w:t>ducación y sensibilización del público (Arca de los Sapos, 2011). Las acciones establecidas en e</w:t>
      </w:r>
      <w:r w:rsidR="00441707" w:rsidRPr="00F25C8E">
        <w:rPr>
          <w:sz w:val="22"/>
          <w:szCs w:val="22"/>
          <w:lang w:val="es-ES_tradnl"/>
        </w:rPr>
        <w:t>ste</w:t>
      </w:r>
      <w:r w:rsidR="00C06562" w:rsidRPr="00F25C8E">
        <w:rPr>
          <w:sz w:val="22"/>
          <w:szCs w:val="22"/>
          <w:lang w:val="es-ES_tradnl"/>
        </w:rPr>
        <w:t xml:space="preserve"> </w:t>
      </w:r>
      <w:r w:rsidR="00441707" w:rsidRPr="00F25C8E">
        <w:rPr>
          <w:sz w:val="22"/>
          <w:szCs w:val="22"/>
          <w:lang w:val="es-ES_tradnl"/>
        </w:rPr>
        <w:t>p</w:t>
      </w:r>
      <w:r w:rsidR="00C06562" w:rsidRPr="00F25C8E">
        <w:rPr>
          <w:sz w:val="22"/>
          <w:szCs w:val="22"/>
          <w:lang w:val="es-ES_tradnl"/>
        </w:rPr>
        <w:t xml:space="preserve">lan (en particular las estrategias </w:t>
      </w:r>
      <w:r w:rsidR="001D0A19" w:rsidRPr="00F25C8E">
        <w:rPr>
          <w:i/>
          <w:sz w:val="22"/>
          <w:szCs w:val="22"/>
          <w:lang w:val="es-ES_tradnl"/>
        </w:rPr>
        <w:t>ex</w:t>
      </w:r>
      <w:r w:rsidR="002F4915">
        <w:rPr>
          <w:i/>
          <w:sz w:val="22"/>
          <w:szCs w:val="22"/>
          <w:lang w:val="es-ES_tradnl"/>
        </w:rPr>
        <w:t xml:space="preserve"> </w:t>
      </w:r>
      <w:r w:rsidR="001D0A19" w:rsidRPr="00F25C8E">
        <w:rPr>
          <w:i/>
          <w:sz w:val="22"/>
          <w:szCs w:val="22"/>
          <w:lang w:val="es-ES_tradnl"/>
        </w:rPr>
        <w:t>situ</w:t>
      </w:r>
      <w:r w:rsidR="001D0A19" w:rsidRPr="00F25C8E">
        <w:rPr>
          <w:sz w:val="22"/>
          <w:szCs w:val="22"/>
          <w:lang w:val="es-ES_tradnl"/>
        </w:rPr>
        <w:t>) son proactiva</w:t>
      </w:r>
      <w:r w:rsidR="00C06562" w:rsidRPr="00F25C8E">
        <w:rPr>
          <w:sz w:val="22"/>
          <w:szCs w:val="22"/>
          <w:lang w:val="es-ES_tradnl"/>
        </w:rPr>
        <w:t>s, complementaria</w:t>
      </w:r>
      <w:r w:rsidR="001D0A19" w:rsidRPr="00F25C8E">
        <w:rPr>
          <w:sz w:val="22"/>
          <w:szCs w:val="22"/>
          <w:lang w:val="es-ES_tradnl"/>
        </w:rPr>
        <w:t>s</w:t>
      </w:r>
      <w:r w:rsidR="00C06562" w:rsidRPr="00F25C8E">
        <w:rPr>
          <w:sz w:val="22"/>
          <w:szCs w:val="22"/>
          <w:lang w:val="es-ES_tradnl"/>
        </w:rPr>
        <w:t xml:space="preserve"> e innovadora</w:t>
      </w:r>
      <w:r w:rsidR="001D0A19" w:rsidRPr="00F25C8E">
        <w:rPr>
          <w:sz w:val="22"/>
          <w:szCs w:val="22"/>
          <w:lang w:val="es-ES_tradnl"/>
        </w:rPr>
        <w:t>s</w:t>
      </w:r>
      <w:r w:rsidR="00C06562" w:rsidRPr="00F25C8E">
        <w:rPr>
          <w:sz w:val="22"/>
          <w:szCs w:val="22"/>
          <w:lang w:val="es-ES_tradnl"/>
        </w:rPr>
        <w:t xml:space="preserve"> para la preservación de los recursos biológicos y genéticos de un grupo representativo de anfibios ecuatorian</w:t>
      </w:r>
      <w:r w:rsidR="001D0A19" w:rsidRPr="00F25C8E">
        <w:rPr>
          <w:sz w:val="22"/>
          <w:szCs w:val="22"/>
          <w:lang w:val="es-ES_tradnl"/>
        </w:rPr>
        <w:t xml:space="preserve">os. Sin embargo, </w:t>
      </w:r>
      <w:r w:rsidR="00441707" w:rsidRPr="00F25C8E">
        <w:rPr>
          <w:sz w:val="22"/>
          <w:szCs w:val="22"/>
          <w:lang w:val="es-ES_tradnl"/>
        </w:rPr>
        <w:t xml:space="preserve">con el fin de lograr un mayor impacto </w:t>
      </w:r>
      <w:r w:rsidR="001D0A19" w:rsidRPr="00F25C8E">
        <w:rPr>
          <w:sz w:val="22"/>
          <w:szCs w:val="22"/>
          <w:lang w:val="es-ES_tradnl"/>
        </w:rPr>
        <w:t xml:space="preserve">el </w:t>
      </w:r>
      <w:r w:rsidR="00441707" w:rsidRPr="00F25C8E">
        <w:rPr>
          <w:sz w:val="22"/>
          <w:szCs w:val="22"/>
          <w:lang w:val="es-ES_tradnl"/>
        </w:rPr>
        <w:t>p</w:t>
      </w:r>
      <w:r w:rsidR="001D0A19" w:rsidRPr="00F25C8E">
        <w:rPr>
          <w:sz w:val="22"/>
          <w:szCs w:val="22"/>
          <w:lang w:val="es-ES_tradnl"/>
        </w:rPr>
        <w:t xml:space="preserve">lan </w:t>
      </w:r>
      <w:r w:rsidR="00C06562" w:rsidRPr="00F25C8E">
        <w:rPr>
          <w:sz w:val="22"/>
          <w:szCs w:val="22"/>
          <w:lang w:val="es-ES_tradnl"/>
        </w:rPr>
        <w:t>de</w:t>
      </w:r>
      <w:r w:rsidR="00441707" w:rsidRPr="00F25C8E">
        <w:rPr>
          <w:sz w:val="22"/>
          <w:szCs w:val="22"/>
          <w:lang w:val="es-ES_tradnl"/>
        </w:rPr>
        <w:t>be</w:t>
      </w:r>
      <w:r w:rsidR="00C06562" w:rsidRPr="00F25C8E">
        <w:rPr>
          <w:sz w:val="22"/>
          <w:szCs w:val="22"/>
          <w:lang w:val="es-ES_tradnl"/>
        </w:rPr>
        <w:t xml:space="preserve"> ser actualizado, sobre todo en consonancia con el Decreto Ejecutivo 905 (ver abajo), y reforzado por un plan de acción </w:t>
      </w:r>
      <w:r w:rsidR="00441707" w:rsidRPr="00F25C8E">
        <w:rPr>
          <w:sz w:val="22"/>
          <w:szCs w:val="22"/>
          <w:lang w:val="es-ES_tradnl"/>
        </w:rPr>
        <w:t>que</w:t>
      </w:r>
      <w:r w:rsidR="00C06562" w:rsidRPr="00F25C8E">
        <w:rPr>
          <w:sz w:val="22"/>
          <w:szCs w:val="22"/>
          <w:lang w:val="es-ES_tradnl"/>
        </w:rPr>
        <w:t xml:space="preserve"> fortale</w:t>
      </w:r>
      <w:r w:rsidR="00441707" w:rsidRPr="00F25C8E">
        <w:rPr>
          <w:sz w:val="22"/>
          <w:szCs w:val="22"/>
          <w:lang w:val="es-ES_tradnl"/>
        </w:rPr>
        <w:t>z</w:t>
      </w:r>
      <w:r w:rsidR="00C06562" w:rsidRPr="00F25C8E">
        <w:rPr>
          <w:sz w:val="22"/>
          <w:szCs w:val="22"/>
          <w:lang w:val="es-ES_tradnl"/>
        </w:rPr>
        <w:t>c</w:t>
      </w:r>
      <w:r w:rsidR="00441707" w:rsidRPr="00F25C8E">
        <w:rPr>
          <w:sz w:val="22"/>
          <w:szCs w:val="22"/>
          <w:lang w:val="es-ES_tradnl"/>
        </w:rPr>
        <w:t>a</w:t>
      </w:r>
      <w:r w:rsidR="00C06562" w:rsidRPr="00F25C8E">
        <w:rPr>
          <w:sz w:val="22"/>
          <w:szCs w:val="22"/>
          <w:lang w:val="es-ES_tradnl"/>
        </w:rPr>
        <w:t xml:space="preserve"> la capacidad local, los reglamentos y la infraestructura para su implementación y para la conservación </w:t>
      </w:r>
      <w:r w:rsidR="001D0A19" w:rsidRPr="00F25C8E">
        <w:rPr>
          <w:i/>
          <w:sz w:val="22"/>
          <w:szCs w:val="22"/>
          <w:lang w:val="es-ES_tradnl"/>
        </w:rPr>
        <w:t>ex</w:t>
      </w:r>
      <w:r w:rsidR="00B8049B">
        <w:rPr>
          <w:i/>
          <w:sz w:val="22"/>
          <w:szCs w:val="22"/>
          <w:lang w:val="es-ES_tradnl"/>
        </w:rPr>
        <w:t xml:space="preserve"> </w:t>
      </w:r>
      <w:r w:rsidR="001D0A19" w:rsidRPr="00F25C8E">
        <w:rPr>
          <w:i/>
          <w:sz w:val="22"/>
          <w:szCs w:val="22"/>
          <w:lang w:val="es-ES_tradnl"/>
        </w:rPr>
        <w:t>situ</w:t>
      </w:r>
      <w:r w:rsidR="00C06562" w:rsidRPr="00F25C8E">
        <w:rPr>
          <w:sz w:val="22"/>
          <w:szCs w:val="22"/>
          <w:lang w:val="es-ES_tradnl"/>
        </w:rPr>
        <w:t>.</w:t>
      </w:r>
    </w:p>
    <w:p w14:paraId="6A597A3E" w14:textId="77777777" w:rsidR="00C3384E" w:rsidRPr="00F25C8E" w:rsidRDefault="00C3384E" w:rsidP="00C3384E">
      <w:pPr>
        <w:tabs>
          <w:tab w:val="left" w:pos="720"/>
        </w:tabs>
        <w:jc w:val="both"/>
        <w:rPr>
          <w:sz w:val="22"/>
          <w:szCs w:val="22"/>
          <w:lang w:val="es-ES_tradnl" w:bidi="th-TH"/>
        </w:rPr>
      </w:pPr>
    </w:p>
    <w:p w14:paraId="05B38547" w14:textId="77777777" w:rsidR="00EE02AA" w:rsidRPr="00F25C8E" w:rsidRDefault="00EE02AA" w:rsidP="00C3384E">
      <w:pPr>
        <w:tabs>
          <w:tab w:val="left" w:pos="720"/>
        </w:tabs>
        <w:jc w:val="both"/>
        <w:rPr>
          <w:b/>
          <w:sz w:val="22"/>
          <w:szCs w:val="22"/>
          <w:lang w:val="es-ES_tradnl" w:bidi="th-TH"/>
        </w:rPr>
      </w:pPr>
      <w:r w:rsidRPr="00F25C8E">
        <w:rPr>
          <w:b/>
          <w:sz w:val="22"/>
          <w:szCs w:val="22"/>
          <w:lang w:val="es-ES_tradnl"/>
        </w:rPr>
        <w:t>ADB</w:t>
      </w:r>
      <w:r w:rsidR="00232479">
        <w:rPr>
          <w:b/>
          <w:sz w:val="22"/>
          <w:szCs w:val="22"/>
          <w:lang w:val="es-ES_tradnl"/>
        </w:rPr>
        <w:t xml:space="preserve"> (Acceso y Distribución de Beneficios) </w:t>
      </w:r>
    </w:p>
    <w:p w14:paraId="530CA5B8" w14:textId="77777777" w:rsidR="0011069F" w:rsidRPr="00F25C8E" w:rsidRDefault="008B3EA0" w:rsidP="008B3EA0">
      <w:pPr>
        <w:pStyle w:val="Para"/>
        <w:numPr>
          <w:ilvl w:val="0"/>
          <w:numId w:val="15"/>
        </w:numPr>
        <w:jc w:val="both"/>
        <w:rPr>
          <w:sz w:val="22"/>
          <w:szCs w:val="22"/>
          <w:lang w:val="es-ES_tradnl" w:bidi="th-TH"/>
        </w:rPr>
      </w:pPr>
      <w:r w:rsidRPr="00F25C8E">
        <w:rPr>
          <w:sz w:val="22"/>
          <w:szCs w:val="22"/>
          <w:lang w:val="es-ES_tradnl"/>
        </w:rPr>
        <w:t xml:space="preserve">Ecuador ha avanzado en el desarrollo de su marco jurídico </w:t>
      </w:r>
      <w:r w:rsidR="001D0A19" w:rsidRPr="00F25C8E">
        <w:rPr>
          <w:sz w:val="22"/>
          <w:szCs w:val="22"/>
          <w:lang w:val="es-ES_tradnl"/>
        </w:rPr>
        <w:t xml:space="preserve">del </w:t>
      </w:r>
      <w:r w:rsidRPr="00F25C8E">
        <w:rPr>
          <w:sz w:val="22"/>
          <w:szCs w:val="22"/>
          <w:lang w:val="es-ES_tradnl"/>
        </w:rPr>
        <w:t xml:space="preserve">ADB </w:t>
      </w:r>
      <w:r w:rsidR="001D0A19" w:rsidRPr="00F25C8E">
        <w:rPr>
          <w:sz w:val="22"/>
          <w:szCs w:val="22"/>
          <w:lang w:val="es-ES_tradnl"/>
        </w:rPr>
        <w:t xml:space="preserve">a </w:t>
      </w:r>
      <w:r w:rsidRPr="00F25C8E">
        <w:rPr>
          <w:sz w:val="22"/>
          <w:szCs w:val="22"/>
          <w:lang w:val="es-ES_tradnl"/>
        </w:rPr>
        <w:t>través de la Decisión 391 y el Decreto Ejecutivo No. 905. Desde 1996, las cuestiones de</w:t>
      </w:r>
      <w:r w:rsidR="00C032FA" w:rsidRPr="00F25C8E">
        <w:rPr>
          <w:sz w:val="22"/>
          <w:szCs w:val="22"/>
          <w:lang w:val="es-ES_tradnl"/>
        </w:rPr>
        <w:t>l</w:t>
      </w:r>
      <w:r w:rsidRPr="00F25C8E">
        <w:rPr>
          <w:sz w:val="22"/>
          <w:szCs w:val="22"/>
          <w:lang w:val="es-ES_tradnl"/>
        </w:rPr>
        <w:t xml:space="preserve"> ADB en la </w:t>
      </w:r>
      <w:r w:rsidR="00991091">
        <w:rPr>
          <w:sz w:val="22"/>
          <w:szCs w:val="22"/>
          <w:lang w:val="es-ES_tradnl"/>
        </w:rPr>
        <w:t>R</w:t>
      </w:r>
      <w:r w:rsidRPr="00F25C8E">
        <w:rPr>
          <w:sz w:val="22"/>
          <w:szCs w:val="22"/>
          <w:lang w:val="es-ES_tradnl"/>
        </w:rPr>
        <w:t xml:space="preserve">egión </w:t>
      </w:r>
      <w:r w:rsidR="00991091">
        <w:rPr>
          <w:sz w:val="22"/>
          <w:szCs w:val="22"/>
          <w:lang w:val="es-ES_tradnl"/>
        </w:rPr>
        <w:t>A</w:t>
      </w:r>
      <w:r w:rsidRPr="00F25C8E">
        <w:rPr>
          <w:sz w:val="22"/>
          <w:szCs w:val="22"/>
          <w:lang w:val="es-ES_tradnl"/>
        </w:rPr>
        <w:t xml:space="preserve">ndina han sido regulados por la Decisión 391 </w:t>
      </w:r>
      <w:r w:rsidR="003E22E8" w:rsidRPr="00F25C8E">
        <w:rPr>
          <w:sz w:val="22"/>
          <w:szCs w:val="22"/>
          <w:lang w:val="es-ES_tradnl"/>
        </w:rPr>
        <w:t>d</w:t>
      </w:r>
      <w:r w:rsidRPr="00F25C8E">
        <w:rPr>
          <w:sz w:val="22"/>
          <w:szCs w:val="22"/>
          <w:lang w:val="es-ES_tradnl"/>
        </w:rPr>
        <w:t xml:space="preserve">el Régimen Común sobre Acceso a los Recursos Genéticos de </w:t>
      </w:r>
      <w:r w:rsidR="003E22E8" w:rsidRPr="00F25C8E">
        <w:rPr>
          <w:sz w:val="22"/>
          <w:szCs w:val="22"/>
          <w:lang w:val="es-ES_tradnl"/>
        </w:rPr>
        <w:t>la Comunidad Andina de Naciones</w:t>
      </w:r>
      <w:r w:rsidRPr="00F25C8E">
        <w:rPr>
          <w:sz w:val="22"/>
          <w:szCs w:val="22"/>
          <w:lang w:val="es-ES_tradnl"/>
        </w:rPr>
        <w:t xml:space="preserve">. En </w:t>
      </w:r>
      <w:r w:rsidR="00C032FA" w:rsidRPr="00F25C8E">
        <w:rPr>
          <w:sz w:val="22"/>
          <w:szCs w:val="22"/>
          <w:lang w:val="es-ES_tradnl"/>
        </w:rPr>
        <w:t xml:space="preserve">el año </w:t>
      </w:r>
      <w:r w:rsidRPr="00F25C8E">
        <w:rPr>
          <w:sz w:val="22"/>
          <w:szCs w:val="22"/>
          <w:lang w:val="es-ES_tradnl"/>
        </w:rPr>
        <w:t xml:space="preserve">2011, el </w:t>
      </w:r>
      <w:r w:rsidR="00B4124C">
        <w:rPr>
          <w:sz w:val="22"/>
          <w:szCs w:val="22"/>
          <w:lang w:val="es-ES_tradnl"/>
        </w:rPr>
        <w:t>G</w:t>
      </w:r>
      <w:r w:rsidRPr="00F25C8E">
        <w:rPr>
          <w:sz w:val="22"/>
          <w:szCs w:val="22"/>
          <w:lang w:val="es-ES_tradnl"/>
        </w:rPr>
        <w:t xml:space="preserve">obierno ecuatoriano emitió el Decreto Ejecutivo No. 905 sobre el acceso a los recursos genéticos con el fin de regular los aspectos </w:t>
      </w:r>
      <w:r w:rsidR="00C032FA" w:rsidRPr="00F25C8E">
        <w:rPr>
          <w:sz w:val="22"/>
          <w:szCs w:val="22"/>
          <w:lang w:val="es-ES_tradnl"/>
        </w:rPr>
        <w:t>principales</w:t>
      </w:r>
      <w:r w:rsidRPr="00F25C8E">
        <w:rPr>
          <w:sz w:val="22"/>
          <w:szCs w:val="22"/>
          <w:lang w:val="es-ES_tradnl"/>
        </w:rPr>
        <w:t xml:space="preserve"> de </w:t>
      </w:r>
      <w:r w:rsidR="003E22E8" w:rsidRPr="00F25C8E">
        <w:rPr>
          <w:sz w:val="22"/>
          <w:szCs w:val="22"/>
          <w:lang w:val="es-ES_tradnl"/>
        </w:rPr>
        <w:t>est</w:t>
      </w:r>
      <w:r w:rsidRPr="00F25C8E">
        <w:rPr>
          <w:sz w:val="22"/>
          <w:szCs w:val="22"/>
          <w:lang w:val="es-ES_tradnl"/>
        </w:rPr>
        <w:t xml:space="preserve">a </w:t>
      </w:r>
      <w:r w:rsidR="00B4124C">
        <w:rPr>
          <w:sz w:val="22"/>
          <w:szCs w:val="22"/>
          <w:lang w:val="es-ES_tradnl"/>
        </w:rPr>
        <w:t>d</w:t>
      </w:r>
      <w:r w:rsidRPr="00F25C8E">
        <w:rPr>
          <w:sz w:val="22"/>
          <w:szCs w:val="22"/>
          <w:lang w:val="es-ES_tradnl"/>
        </w:rPr>
        <w:t>ecisión</w:t>
      </w:r>
      <w:r w:rsidR="003E22E8" w:rsidRPr="00F25C8E">
        <w:rPr>
          <w:sz w:val="22"/>
          <w:szCs w:val="22"/>
          <w:lang w:val="es-ES_tradnl"/>
        </w:rPr>
        <w:t xml:space="preserve"> </w:t>
      </w:r>
      <w:r w:rsidRPr="00F25C8E">
        <w:rPr>
          <w:sz w:val="22"/>
          <w:szCs w:val="22"/>
          <w:lang w:val="es-ES_tradnl"/>
        </w:rPr>
        <w:t>a nivel nacional. En la actualidad, el Protocolo de Nagoya (firmado en 2011) está en discusión en la Asamblea Nacional para su ratificación, después de haber pasado la revisión de la Corte Constitucional de</w:t>
      </w:r>
      <w:r w:rsidR="00B4124C">
        <w:rPr>
          <w:sz w:val="22"/>
          <w:szCs w:val="22"/>
          <w:lang w:val="es-ES_tradnl"/>
        </w:rPr>
        <w:t>l</w:t>
      </w:r>
      <w:r w:rsidRPr="00F25C8E">
        <w:rPr>
          <w:sz w:val="22"/>
          <w:szCs w:val="22"/>
          <w:lang w:val="es-ES_tradnl"/>
        </w:rPr>
        <w:t xml:space="preserve"> Ecuador. Cabe señalar que la Asamblea Nacional tiene la voluntad política </w:t>
      </w:r>
      <w:r w:rsidR="00BF29F9" w:rsidRPr="00F25C8E">
        <w:rPr>
          <w:sz w:val="22"/>
          <w:szCs w:val="22"/>
          <w:lang w:val="es-ES_tradnl"/>
        </w:rPr>
        <w:t>para</w:t>
      </w:r>
      <w:r w:rsidRPr="00F25C8E">
        <w:rPr>
          <w:sz w:val="22"/>
          <w:szCs w:val="22"/>
          <w:lang w:val="es-ES_tradnl"/>
        </w:rPr>
        <w:t xml:space="preserve"> ratificar el </w:t>
      </w:r>
      <w:r w:rsidR="00B4124C">
        <w:rPr>
          <w:sz w:val="22"/>
          <w:szCs w:val="22"/>
          <w:lang w:val="es-ES_tradnl"/>
        </w:rPr>
        <w:t>p</w:t>
      </w:r>
      <w:r w:rsidRPr="00F25C8E">
        <w:rPr>
          <w:sz w:val="22"/>
          <w:szCs w:val="22"/>
          <w:lang w:val="es-ES_tradnl"/>
        </w:rPr>
        <w:t>rotocolo y es muy probable que ocurr</w:t>
      </w:r>
      <w:r w:rsidR="00BF29F9" w:rsidRPr="00F25C8E">
        <w:rPr>
          <w:sz w:val="22"/>
          <w:szCs w:val="22"/>
          <w:lang w:val="es-ES_tradnl"/>
        </w:rPr>
        <w:t>a</w:t>
      </w:r>
      <w:r w:rsidRPr="00F25C8E">
        <w:rPr>
          <w:sz w:val="22"/>
          <w:szCs w:val="22"/>
          <w:lang w:val="es-ES_tradnl"/>
        </w:rPr>
        <w:t xml:space="preserve"> durante la implementación del proyecto. Este proceso ha estado estrechamente acompañado por el MAE </w:t>
      </w:r>
      <w:r w:rsidR="00BF29F9" w:rsidRPr="00F25C8E">
        <w:rPr>
          <w:sz w:val="22"/>
          <w:szCs w:val="22"/>
          <w:lang w:val="es-ES_tradnl"/>
        </w:rPr>
        <w:t>mediante</w:t>
      </w:r>
      <w:r w:rsidRPr="00F25C8E">
        <w:rPr>
          <w:sz w:val="22"/>
          <w:szCs w:val="22"/>
          <w:lang w:val="es-ES_tradnl"/>
        </w:rPr>
        <w:t xml:space="preserve"> actividades de socialización</w:t>
      </w:r>
      <w:r w:rsidR="00BF29F9" w:rsidRPr="00F25C8E">
        <w:rPr>
          <w:sz w:val="22"/>
          <w:szCs w:val="22"/>
          <w:lang w:val="es-ES_tradnl"/>
        </w:rPr>
        <w:t>,</w:t>
      </w:r>
      <w:r w:rsidRPr="00F25C8E">
        <w:rPr>
          <w:sz w:val="22"/>
          <w:szCs w:val="22"/>
          <w:lang w:val="es-ES_tradnl"/>
        </w:rPr>
        <w:t xml:space="preserve"> el desarrollo</w:t>
      </w:r>
      <w:r w:rsidR="00DF3CB8">
        <w:rPr>
          <w:sz w:val="22"/>
          <w:szCs w:val="22"/>
          <w:lang w:val="es-ES_tradnl"/>
        </w:rPr>
        <w:t xml:space="preserve"> de su informaci</w:t>
      </w:r>
      <w:r w:rsidR="00BF29F9" w:rsidRPr="00F25C8E">
        <w:rPr>
          <w:sz w:val="22"/>
          <w:szCs w:val="22"/>
          <w:lang w:val="es-ES_tradnl"/>
        </w:rPr>
        <w:t>ón técnica y legal</w:t>
      </w:r>
      <w:r w:rsidRPr="00F25C8E">
        <w:rPr>
          <w:sz w:val="22"/>
          <w:szCs w:val="22"/>
          <w:lang w:val="es-ES_tradnl"/>
        </w:rPr>
        <w:t xml:space="preserve"> y </w:t>
      </w:r>
      <w:r w:rsidR="00BF29F9" w:rsidRPr="00F25C8E">
        <w:rPr>
          <w:sz w:val="22"/>
          <w:szCs w:val="22"/>
          <w:lang w:val="es-ES_tradnl"/>
        </w:rPr>
        <w:t xml:space="preserve">su </w:t>
      </w:r>
      <w:r w:rsidRPr="00F25C8E">
        <w:rPr>
          <w:sz w:val="22"/>
          <w:szCs w:val="22"/>
          <w:lang w:val="es-ES_tradnl"/>
        </w:rPr>
        <w:t xml:space="preserve">presentación </w:t>
      </w:r>
      <w:r w:rsidR="00BF29F9" w:rsidRPr="00F25C8E">
        <w:rPr>
          <w:sz w:val="22"/>
          <w:szCs w:val="22"/>
          <w:lang w:val="es-ES_tradnl"/>
        </w:rPr>
        <w:t>para</w:t>
      </w:r>
      <w:r w:rsidRPr="00F25C8E">
        <w:rPr>
          <w:sz w:val="22"/>
          <w:szCs w:val="22"/>
          <w:lang w:val="es-ES_tradnl"/>
        </w:rPr>
        <w:t xml:space="preserve"> explica</w:t>
      </w:r>
      <w:r w:rsidR="00BF29F9" w:rsidRPr="00F25C8E">
        <w:rPr>
          <w:sz w:val="22"/>
          <w:szCs w:val="22"/>
          <w:lang w:val="es-ES_tradnl"/>
        </w:rPr>
        <w:t>r</w:t>
      </w:r>
      <w:r w:rsidRPr="00F25C8E">
        <w:rPr>
          <w:sz w:val="22"/>
          <w:szCs w:val="22"/>
          <w:lang w:val="es-ES_tradnl"/>
        </w:rPr>
        <w:t xml:space="preserve"> la necesidad de ratificar el </w:t>
      </w:r>
      <w:r w:rsidR="00A03160">
        <w:rPr>
          <w:sz w:val="22"/>
          <w:szCs w:val="22"/>
          <w:lang w:val="es-ES_tradnl"/>
        </w:rPr>
        <w:t>p</w:t>
      </w:r>
      <w:r w:rsidRPr="00F25C8E">
        <w:rPr>
          <w:sz w:val="22"/>
          <w:szCs w:val="22"/>
          <w:lang w:val="es-ES_tradnl"/>
        </w:rPr>
        <w:t xml:space="preserve">rotocolo, así como la necesidad de aplicar una ley nacional específica para regular el acceso a los recursos genéticos de conformidad </w:t>
      </w:r>
      <w:r w:rsidR="00C032FA" w:rsidRPr="00F25C8E">
        <w:rPr>
          <w:sz w:val="22"/>
          <w:szCs w:val="22"/>
          <w:lang w:val="es-ES_tradnl"/>
        </w:rPr>
        <w:t>con el Protocolo y el Decreto Ejecutivo No.</w:t>
      </w:r>
      <w:r w:rsidRPr="00F25C8E">
        <w:rPr>
          <w:sz w:val="22"/>
          <w:szCs w:val="22"/>
          <w:lang w:val="es-ES_tradnl"/>
        </w:rPr>
        <w:t xml:space="preserve"> 905.</w:t>
      </w:r>
      <w:r w:rsidR="00910845" w:rsidRPr="00F25C8E">
        <w:rPr>
          <w:sz w:val="22"/>
          <w:szCs w:val="22"/>
          <w:lang w:val="es-ES_tradnl"/>
        </w:rPr>
        <w:t xml:space="preserve"> </w:t>
      </w:r>
    </w:p>
    <w:p w14:paraId="273E7523" w14:textId="77777777" w:rsidR="00C3384E" w:rsidRPr="00F25C8E" w:rsidRDefault="00C3384E" w:rsidP="00C3384E">
      <w:pPr>
        <w:tabs>
          <w:tab w:val="left" w:pos="720"/>
        </w:tabs>
        <w:jc w:val="both"/>
        <w:rPr>
          <w:sz w:val="22"/>
          <w:szCs w:val="22"/>
          <w:lang w:val="es-ES_tradnl" w:bidi="th-TH"/>
        </w:rPr>
      </w:pPr>
    </w:p>
    <w:p w14:paraId="22208BC5" w14:textId="77777777" w:rsidR="00C30469" w:rsidRPr="00F25C8E" w:rsidRDefault="00C30469" w:rsidP="00C3384E">
      <w:pPr>
        <w:tabs>
          <w:tab w:val="left" w:pos="720"/>
        </w:tabs>
        <w:jc w:val="both"/>
        <w:rPr>
          <w:b/>
          <w:sz w:val="22"/>
          <w:szCs w:val="22"/>
          <w:lang w:val="es-ES_tradnl" w:bidi="th-TH"/>
        </w:rPr>
      </w:pPr>
      <w:r w:rsidRPr="00F25C8E">
        <w:rPr>
          <w:b/>
          <w:sz w:val="22"/>
          <w:szCs w:val="22"/>
          <w:lang w:val="es-ES_tradnl"/>
        </w:rPr>
        <w:t>Plan Nacional para el Buen Vivir</w:t>
      </w:r>
    </w:p>
    <w:p w14:paraId="559EC60E" w14:textId="77777777" w:rsidR="005E6180" w:rsidRPr="00F25C8E" w:rsidRDefault="009377AD" w:rsidP="0059601A">
      <w:pPr>
        <w:pStyle w:val="Para"/>
        <w:numPr>
          <w:ilvl w:val="0"/>
          <w:numId w:val="15"/>
        </w:numPr>
        <w:jc w:val="both"/>
        <w:rPr>
          <w:sz w:val="22"/>
          <w:szCs w:val="22"/>
          <w:lang w:val="es-ES_tradnl"/>
        </w:rPr>
      </w:pPr>
      <w:r w:rsidRPr="00F25C8E">
        <w:rPr>
          <w:i/>
          <w:sz w:val="22"/>
          <w:szCs w:val="22"/>
          <w:lang w:val="es-ES_tradnl"/>
        </w:rPr>
        <w:t xml:space="preserve"> </w:t>
      </w:r>
      <w:r w:rsidR="00C30469" w:rsidRPr="00F25C8E">
        <w:rPr>
          <w:sz w:val="22"/>
          <w:szCs w:val="22"/>
          <w:lang w:val="es-ES_tradnl"/>
        </w:rPr>
        <w:t>F</w:t>
      </w:r>
      <w:r w:rsidR="0059601A" w:rsidRPr="00F25C8E">
        <w:rPr>
          <w:sz w:val="22"/>
          <w:szCs w:val="22"/>
          <w:lang w:val="es-ES_tradnl"/>
        </w:rPr>
        <w:t>ue elaborado en el marco del Sistema Nacional de Planificación Participativa como instrumento para organizar la acción del Estado en el área de desarrollo propuesto por la Constitución</w:t>
      </w:r>
      <w:r w:rsidR="00C032FA" w:rsidRPr="00F25C8E">
        <w:rPr>
          <w:sz w:val="22"/>
          <w:szCs w:val="22"/>
          <w:lang w:val="es-ES_tradnl"/>
        </w:rPr>
        <w:t xml:space="preserve"> de Montecristi</w:t>
      </w:r>
      <w:r w:rsidR="00C30469" w:rsidRPr="00F25C8E">
        <w:rPr>
          <w:sz w:val="22"/>
          <w:szCs w:val="22"/>
          <w:lang w:val="es-ES_tradnl"/>
        </w:rPr>
        <w:t xml:space="preserve"> (2008)</w:t>
      </w:r>
      <w:r w:rsidR="00A166F7" w:rsidRPr="00F25C8E">
        <w:rPr>
          <w:sz w:val="22"/>
          <w:szCs w:val="22"/>
          <w:lang w:val="es-ES_tradnl"/>
        </w:rPr>
        <w:t>.</w:t>
      </w:r>
      <w:r w:rsidR="0059601A" w:rsidRPr="00F25C8E">
        <w:rPr>
          <w:rStyle w:val="FootnoteReference"/>
          <w:sz w:val="22"/>
          <w:szCs w:val="22"/>
          <w:lang w:val="es-ES_tradnl"/>
        </w:rPr>
        <w:footnoteReference w:id="19"/>
      </w:r>
      <w:r w:rsidR="0059601A" w:rsidRPr="00F25C8E">
        <w:rPr>
          <w:sz w:val="22"/>
          <w:szCs w:val="22"/>
          <w:lang w:val="es-ES_tradnl"/>
        </w:rPr>
        <w:t xml:space="preserve"> Este instrumento es obligatorio y vinculante para el sector público, y es un</w:t>
      </w:r>
      <w:r w:rsidR="00C032FA" w:rsidRPr="00F25C8E">
        <w:rPr>
          <w:sz w:val="22"/>
          <w:szCs w:val="22"/>
          <w:lang w:val="es-ES_tradnl"/>
        </w:rPr>
        <w:t>a guía para todos los demás</w:t>
      </w:r>
      <w:r w:rsidR="0059601A" w:rsidRPr="00F25C8E">
        <w:rPr>
          <w:sz w:val="22"/>
          <w:szCs w:val="22"/>
          <w:lang w:val="es-ES_tradnl"/>
        </w:rPr>
        <w:t xml:space="preserve"> sectores. Abarca las políticas públicas, programas y proyectos, la planificación y </w:t>
      </w:r>
      <w:r w:rsidR="00BE3EAE">
        <w:rPr>
          <w:sz w:val="22"/>
          <w:szCs w:val="22"/>
          <w:lang w:val="es-ES_tradnl"/>
        </w:rPr>
        <w:t xml:space="preserve">la </w:t>
      </w:r>
      <w:r w:rsidR="0059601A" w:rsidRPr="00F25C8E">
        <w:rPr>
          <w:sz w:val="22"/>
          <w:szCs w:val="22"/>
          <w:lang w:val="es-ES_tradnl"/>
        </w:rPr>
        <w:t xml:space="preserve">ejecución del Presupuesto del Estado, la inversión y la asignación de los recursos públicos y la coordinación de competencias exclusivas entre el </w:t>
      </w:r>
      <w:r w:rsidR="00A166F7" w:rsidRPr="00F25C8E">
        <w:rPr>
          <w:sz w:val="22"/>
          <w:szCs w:val="22"/>
          <w:lang w:val="es-ES_tradnl"/>
        </w:rPr>
        <w:t>G</w:t>
      </w:r>
      <w:r w:rsidR="0059601A" w:rsidRPr="00F25C8E">
        <w:rPr>
          <w:sz w:val="22"/>
          <w:szCs w:val="22"/>
          <w:lang w:val="es-ES_tradnl"/>
        </w:rPr>
        <w:t>obierno central y los G</w:t>
      </w:r>
      <w:r w:rsidR="00A166F7" w:rsidRPr="00F25C8E">
        <w:rPr>
          <w:sz w:val="22"/>
          <w:szCs w:val="22"/>
          <w:lang w:val="es-ES_tradnl"/>
        </w:rPr>
        <w:t>AD,</w:t>
      </w:r>
      <w:r w:rsidR="0059601A" w:rsidRPr="00F25C8E">
        <w:rPr>
          <w:rStyle w:val="FootnoteReference"/>
          <w:sz w:val="22"/>
          <w:szCs w:val="22"/>
          <w:lang w:val="es-ES_tradnl"/>
        </w:rPr>
        <w:footnoteReference w:id="20"/>
      </w:r>
      <w:r w:rsidR="0059601A" w:rsidRPr="00F25C8E">
        <w:rPr>
          <w:sz w:val="22"/>
          <w:szCs w:val="22"/>
          <w:lang w:val="es-ES_tradnl"/>
        </w:rPr>
        <w:t xml:space="preserve"> y</w:t>
      </w:r>
      <w:r w:rsidR="00A166F7" w:rsidRPr="00F25C8E">
        <w:rPr>
          <w:sz w:val="22"/>
          <w:szCs w:val="22"/>
          <w:lang w:val="es-ES_tradnl"/>
        </w:rPr>
        <w:t>,</w:t>
      </w:r>
      <w:r w:rsidR="0059601A" w:rsidRPr="00F25C8E">
        <w:rPr>
          <w:sz w:val="22"/>
          <w:szCs w:val="22"/>
          <w:lang w:val="es-ES_tradnl"/>
        </w:rPr>
        <w:t xml:space="preserve"> por lo tanto</w:t>
      </w:r>
      <w:r w:rsidR="00A166F7" w:rsidRPr="00F25C8E">
        <w:rPr>
          <w:sz w:val="22"/>
          <w:szCs w:val="22"/>
          <w:lang w:val="es-ES_tradnl"/>
        </w:rPr>
        <w:t>,</w:t>
      </w:r>
      <w:r w:rsidR="0059601A" w:rsidRPr="00F25C8E">
        <w:rPr>
          <w:sz w:val="22"/>
          <w:szCs w:val="22"/>
          <w:lang w:val="es-ES_tradnl"/>
        </w:rPr>
        <w:t xml:space="preserve"> h</w:t>
      </w:r>
      <w:r w:rsidR="00C032FA" w:rsidRPr="00F25C8E">
        <w:rPr>
          <w:sz w:val="22"/>
          <w:szCs w:val="22"/>
          <w:lang w:val="es-ES_tradnl"/>
        </w:rPr>
        <w:t xml:space="preserve">ace posible alcanzar </w:t>
      </w:r>
      <w:r w:rsidR="0059601A" w:rsidRPr="00F25C8E">
        <w:rPr>
          <w:sz w:val="22"/>
          <w:szCs w:val="22"/>
          <w:lang w:val="es-ES_tradnl"/>
        </w:rPr>
        <w:t xml:space="preserve">los derechos y obligaciones reconocidos en la Constitución, </w:t>
      </w:r>
      <w:r w:rsidR="00C032FA" w:rsidRPr="00F25C8E">
        <w:rPr>
          <w:sz w:val="22"/>
          <w:szCs w:val="22"/>
          <w:lang w:val="es-ES_tradnl"/>
        </w:rPr>
        <w:t>indicando su responsabilidad por llevarlos a cabo</w:t>
      </w:r>
      <w:r w:rsidR="0059601A" w:rsidRPr="00F25C8E">
        <w:rPr>
          <w:sz w:val="22"/>
          <w:szCs w:val="22"/>
          <w:lang w:val="es-ES_tradnl"/>
        </w:rPr>
        <w:t xml:space="preserve">, los objetivos claros </w:t>
      </w:r>
      <w:r w:rsidR="00C032FA" w:rsidRPr="00F25C8E">
        <w:rPr>
          <w:sz w:val="22"/>
          <w:szCs w:val="22"/>
          <w:lang w:val="es-ES_tradnl"/>
        </w:rPr>
        <w:t>que</w:t>
      </w:r>
      <w:r w:rsidR="00A166F7" w:rsidRPr="00F25C8E">
        <w:rPr>
          <w:sz w:val="22"/>
          <w:szCs w:val="22"/>
          <w:lang w:val="es-ES_tradnl"/>
        </w:rPr>
        <w:t xml:space="preserve"> Ecuador ha propuesto</w:t>
      </w:r>
      <w:r w:rsidR="0059601A" w:rsidRPr="00F25C8E">
        <w:rPr>
          <w:sz w:val="22"/>
          <w:szCs w:val="22"/>
          <w:lang w:val="es-ES_tradnl"/>
        </w:rPr>
        <w:t xml:space="preserve"> y los mecanismos para alcanzarlos</w:t>
      </w:r>
      <w:r w:rsidR="005E6180" w:rsidRPr="00F25C8E">
        <w:rPr>
          <w:sz w:val="22"/>
          <w:szCs w:val="22"/>
          <w:lang w:val="es-ES_tradnl"/>
        </w:rPr>
        <w:t xml:space="preserve">. </w:t>
      </w:r>
    </w:p>
    <w:p w14:paraId="4720D77C" w14:textId="77777777" w:rsidR="00C3384E" w:rsidRPr="00F25C8E" w:rsidRDefault="00C3384E" w:rsidP="00C3384E">
      <w:pPr>
        <w:tabs>
          <w:tab w:val="left" w:pos="720"/>
        </w:tabs>
        <w:jc w:val="both"/>
        <w:rPr>
          <w:sz w:val="22"/>
          <w:szCs w:val="22"/>
          <w:lang w:val="es-ES_tradnl"/>
        </w:rPr>
      </w:pPr>
    </w:p>
    <w:p w14:paraId="51F78610" w14:textId="77777777" w:rsidR="005E6180" w:rsidRPr="00F25C8E" w:rsidRDefault="009377AD" w:rsidP="0059601A">
      <w:pPr>
        <w:pStyle w:val="Para"/>
        <w:numPr>
          <w:ilvl w:val="0"/>
          <w:numId w:val="15"/>
        </w:numPr>
        <w:jc w:val="both"/>
        <w:rPr>
          <w:sz w:val="22"/>
          <w:szCs w:val="22"/>
          <w:lang w:val="es-ES_tradnl"/>
        </w:rPr>
      </w:pPr>
      <w:r w:rsidRPr="00F25C8E">
        <w:rPr>
          <w:sz w:val="22"/>
          <w:szCs w:val="22"/>
          <w:lang w:val="es-ES_tradnl"/>
        </w:rPr>
        <w:t xml:space="preserve"> </w:t>
      </w:r>
      <w:r w:rsidR="0059601A" w:rsidRPr="00F25C8E">
        <w:rPr>
          <w:sz w:val="22"/>
          <w:szCs w:val="22"/>
          <w:lang w:val="es-ES_tradnl"/>
        </w:rPr>
        <w:t xml:space="preserve">El </w:t>
      </w:r>
      <w:r w:rsidR="00B06B8A" w:rsidRPr="00F25C8E">
        <w:rPr>
          <w:sz w:val="22"/>
          <w:szCs w:val="22"/>
          <w:lang w:val="es-ES_tradnl"/>
        </w:rPr>
        <w:t>p</w:t>
      </w:r>
      <w:r w:rsidR="0059601A" w:rsidRPr="00F25C8E">
        <w:rPr>
          <w:sz w:val="22"/>
          <w:szCs w:val="22"/>
          <w:lang w:val="es-ES_tradnl"/>
        </w:rPr>
        <w:t>lan contiene 12 objetivos, cad</w:t>
      </w:r>
      <w:r w:rsidR="00C032FA" w:rsidRPr="00F25C8E">
        <w:rPr>
          <w:sz w:val="22"/>
          <w:szCs w:val="22"/>
          <w:lang w:val="es-ES_tradnl"/>
        </w:rPr>
        <w:t>a uno contiene</w:t>
      </w:r>
      <w:r w:rsidR="0059601A" w:rsidRPr="00F25C8E">
        <w:rPr>
          <w:sz w:val="22"/>
          <w:szCs w:val="22"/>
          <w:lang w:val="es-ES_tradnl"/>
        </w:rPr>
        <w:t xml:space="preserve"> políticas, líneas de acción y metas a cumplir </w:t>
      </w:r>
      <w:r w:rsidR="0017289E" w:rsidRPr="00F25C8E">
        <w:rPr>
          <w:sz w:val="22"/>
          <w:szCs w:val="22"/>
          <w:lang w:val="es-ES_tradnl"/>
        </w:rPr>
        <w:t>h</w:t>
      </w:r>
      <w:r w:rsidR="0059601A" w:rsidRPr="00F25C8E">
        <w:rPr>
          <w:sz w:val="22"/>
          <w:szCs w:val="22"/>
          <w:lang w:val="es-ES_tradnl"/>
        </w:rPr>
        <w:t>a</w:t>
      </w:r>
      <w:r w:rsidR="0017289E" w:rsidRPr="00F25C8E">
        <w:rPr>
          <w:sz w:val="22"/>
          <w:szCs w:val="22"/>
          <w:lang w:val="es-ES_tradnl"/>
        </w:rPr>
        <w:t>st</w:t>
      </w:r>
      <w:r w:rsidR="0059601A" w:rsidRPr="00F25C8E">
        <w:rPr>
          <w:sz w:val="22"/>
          <w:szCs w:val="22"/>
          <w:lang w:val="es-ES_tradnl"/>
        </w:rPr>
        <w:t>a el año 2017. El objetivo número siete es de interés para este proyecto, ya que se refiere al respeto de los derechos de la naturaleza y la sostenibi</w:t>
      </w:r>
      <w:r w:rsidR="00C032FA" w:rsidRPr="00F25C8E">
        <w:rPr>
          <w:sz w:val="22"/>
          <w:szCs w:val="22"/>
          <w:lang w:val="es-ES_tradnl"/>
        </w:rPr>
        <w:t>lidad del medioambiente, con las</w:t>
      </w:r>
      <w:r w:rsidR="0059601A" w:rsidRPr="00F25C8E">
        <w:rPr>
          <w:sz w:val="22"/>
          <w:szCs w:val="22"/>
          <w:lang w:val="es-ES_tradnl"/>
        </w:rPr>
        <w:t xml:space="preserve"> condiciones indicadas anteriormente. El séptimo objetivo</w:t>
      </w:r>
      <w:r w:rsidR="00A976DA" w:rsidRPr="00F25C8E">
        <w:rPr>
          <w:sz w:val="22"/>
          <w:szCs w:val="22"/>
          <w:lang w:val="es-ES_tradnl"/>
        </w:rPr>
        <w:t>:</w:t>
      </w:r>
      <w:r w:rsidR="0059601A" w:rsidRPr="00F25C8E">
        <w:rPr>
          <w:sz w:val="22"/>
          <w:szCs w:val="22"/>
          <w:lang w:val="es-ES_tradnl"/>
        </w:rPr>
        <w:t xml:space="preserve"> </w:t>
      </w:r>
      <w:r w:rsidR="00A976DA" w:rsidRPr="00F25C8E">
        <w:rPr>
          <w:sz w:val="22"/>
          <w:szCs w:val="22"/>
          <w:lang w:val="es-ES_tradnl"/>
        </w:rPr>
        <w:t>“</w:t>
      </w:r>
      <w:r w:rsidR="0059601A" w:rsidRPr="00F25C8E">
        <w:rPr>
          <w:sz w:val="22"/>
          <w:szCs w:val="22"/>
          <w:lang w:val="es-ES_tradnl"/>
        </w:rPr>
        <w:t>Garantizar los derechos de la naturaleza y la promoción de la sostenibilidad ambiental, territorial y global</w:t>
      </w:r>
      <w:r w:rsidR="00A976DA" w:rsidRPr="00F25C8E">
        <w:rPr>
          <w:sz w:val="22"/>
          <w:szCs w:val="22"/>
          <w:lang w:val="es-ES_tradnl"/>
        </w:rPr>
        <w:t>”</w:t>
      </w:r>
      <w:r w:rsidR="0059601A" w:rsidRPr="00F25C8E">
        <w:rPr>
          <w:sz w:val="22"/>
          <w:szCs w:val="22"/>
          <w:lang w:val="es-ES_tradnl"/>
        </w:rPr>
        <w:t xml:space="preserve">, incluye una política </w:t>
      </w:r>
      <w:r w:rsidR="00632809" w:rsidRPr="00F25C8E">
        <w:rPr>
          <w:sz w:val="22"/>
          <w:szCs w:val="22"/>
          <w:lang w:val="es-ES_tradnl"/>
        </w:rPr>
        <w:t>muy</w:t>
      </w:r>
      <w:r w:rsidR="0059601A" w:rsidRPr="00F25C8E">
        <w:rPr>
          <w:sz w:val="22"/>
          <w:szCs w:val="22"/>
          <w:lang w:val="es-ES_tradnl"/>
        </w:rPr>
        <w:t xml:space="preserve"> relaci</w:t>
      </w:r>
      <w:r w:rsidR="00632809" w:rsidRPr="00F25C8E">
        <w:rPr>
          <w:sz w:val="22"/>
          <w:szCs w:val="22"/>
          <w:lang w:val="es-ES_tradnl"/>
        </w:rPr>
        <w:t>o</w:t>
      </w:r>
      <w:r w:rsidR="0059601A" w:rsidRPr="00F25C8E">
        <w:rPr>
          <w:sz w:val="22"/>
          <w:szCs w:val="22"/>
          <w:lang w:val="es-ES_tradnl"/>
        </w:rPr>
        <w:t>n</w:t>
      </w:r>
      <w:r w:rsidR="00632809" w:rsidRPr="00F25C8E">
        <w:rPr>
          <w:sz w:val="22"/>
          <w:szCs w:val="22"/>
          <w:lang w:val="es-ES_tradnl"/>
        </w:rPr>
        <w:t>ada</w:t>
      </w:r>
      <w:r w:rsidR="0059601A" w:rsidRPr="00F25C8E">
        <w:rPr>
          <w:sz w:val="22"/>
          <w:szCs w:val="22"/>
          <w:lang w:val="es-ES_tradnl"/>
        </w:rPr>
        <w:t xml:space="preserve"> con el tema del informe, que se llama </w:t>
      </w:r>
      <w:r w:rsidR="00632809" w:rsidRPr="00F25C8E">
        <w:rPr>
          <w:sz w:val="22"/>
          <w:szCs w:val="22"/>
          <w:lang w:val="es-ES_tradnl"/>
        </w:rPr>
        <w:t>“</w:t>
      </w:r>
      <w:r w:rsidR="0059601A" w:rsidRPr="00F25C8E">
        <w:rPr>
          <w:sz w:val="22"/>
          <w:szCs w:val="22"/>
          <w:lang w:val="es-ES_tradnl"/>
        </w:rPr>
        <w:t>Conocer, valorar, conservar y</w:t>
      </w:r>
      <w:r w:rsidR="00E12498">
        <w:rPr>
          <w:sz w:val="22"/>
          <w:szCs w:val="22"/>
          <w:lang w:val="es-ES_tradnl"/>
        </w:rPr>
        <w:t xml:space="preserve"> gestionar de forma sostenible </w:t>
      </w:r>
      <w:r w:rsidR="0059601A" w:rsidRPr="00F25C8E">
        <w:rPr>
          <w:sz w:val="22"/>
          <w:szCs w:val="22"/>
          <w:lang w:val="es-ES_tradnl"/>
        </w:rPr>
        <w:t>el patrimonio natural y su origen terrestre, acuático, la biodiversidad marina y costera, con un acceso justo y equitativo a sus beneficios</w:t>
      </w:r>
      <w:r w:rsidR="00632809" w:rsidRPr="00F25C8E">
        <w:rPr>
          <w:sz w:val="22"/>
          <w:szCs w:val="22"/>
          <w:lang w:val="es-ES_tradnl"/>
        </w:rPr>
        <w:t>”</w:t>
      </w:r>
      <w:r w:rsidR="0059601A" w:rsidRPr="00F25C8E">
        <w:rPr>
          <w:sz w:val="22"/>
          <w:szCs w:val="22"/>
          <w:lang w:val="es-ES_tradnl"/>
        </w:rPr>
        <w:t>.</w:t>
      </w:r>
      <w:r w:rsidR="0059601A" w:rsidRPr="00F25C8E">
        <w:rPr>
          <w:rStyle w:val="FootnoteReference"/>
          <w:sz w:val="22"/>
          <w:szCs w:val="22"/>
          <w:lang w:val="es-ES_tradnl"/>
        </w:rPr>
        <w:footnoteReference w:id="21"/>
      </w:r>
      <w:r w:rsidR="0059601A" w:rsidRPr="00F25C8E">
        <w:rPr>
          <w:sz w:val="22"/>
          <w:szCs w:val="22"/>
          <w:lang w:val="es-ES_tradnl"/>
        </w:rPr>
        <w:t xml:space="preserve"> </w:t>
      </w:r>
      <w:r w:rsidR="0059601A" w:rsidRPr="00F25C8E">
        <w:rPr>
          <w:sz w:val="22"/>
          <w:szCs w:val="22"/>
          <w:lang w:val="es-ES_tradnl"/>
        </w:rPr>
        <w:lastRenderedPageBreak/>
        <w:t xml:space="preserve">Esta política confirma que es necesario conservar y utilizar sosteniblemente la diversidad y </w:t>
      </w:r>
      <w:r w:rsidR="00197C01" w:rsidRPr="00F25C8E">
        <w:rPr>
          <w:sz w:val="22"/>
          <w:szCs w:val="22"/>
          <w:lang w:val="es-ES_tradnl"/>
        </w:rPr>
        <w:t>los recursos genéticos biológico</w:t>
      </w:r>
      <w:r w:rsidR="0059601A" w:rsidRPr="00F25C8E">
        <w:rPr>
          <w:sz w:val="22"/>
          <w:szCs w:val="22"/>
          <w:lang w:val="es-ES_tradnl"/>
        </w:rPr>
        <w:t xml:space="preserve">s, para que puedan ser investigados para desarrollar </w:t>
      </w:r>
      <w:r w:rsidR="00197C01" w:rsidRPr="00F25C8E">
        <w:rPr>
          <w:sz w:val="22"/>
          <w:szCs w:val="22"/>
          <w:lang w:val="es-ES_tradnl"/>
        </w:rPr>
        <w:t xml:space="preserve">el </w:t>
      </w:r>
      <w:r w:rsidR="0059601A" w:rsidRPr="00F25C8E">
        <w:rPr>
          <w:sz w:val="22"/>
          <w:szCs w:val="22"/>
          <w:lang w:val="es-ES_tradnl"/>
        </w:rPr>
        <w:t>bioconocimiento</w:t>
      </w:r>
      <w:r w:rsidR="00406ACB" w:rsidRPr="00F25C8E">
        <w:rPr>
          <w:sz w:val="22"/>
          <w:szCs w:val="22"/>
          <w:lang w:val="es-ES_tradnl"/>
        </w:rPr>
        <w:t>.</w:t>
      </w:r>
      <w:r w:rsidR="005E6180" w:rsidRPr="00F25C8E">
        <w:rPr>
          <w:rStyle w:val="FootnoteReference"/>
          <w:sz w:val="22"/>
          <w:szCs w:val="22"/>
          <w:lang w:val="es-ES_tradnl"/>
        </w:rPr>
        <w:footnoteReference w:id="22"/>
      </w:r>
      <w:r w:rsidR="005E6180" w:rsidRPr="00F25C8E">
        <w:rPr>
          <w:sz w:val="22"/>
          <w:szCs w:val="22"/>
          <w:lang w:val="es-ES_tradnl"/>
        </w:rPr>
        <w:t xml:space="preserve"> </w:t>
      </w:r>
    </w:p>
    <w:p w14:paraId="1FDF01BC" w14:textId="77777777" w:rsidR="00C3384E" w:rsidRPr="00F25C8E" w:rsidRDefault="00C3384E" w:rsidP="00C3384E">
      <w:pPr>
        <w:tabs>
          <w:tab w:val="left" w:pos="720"/>
        </w:tabs>
        <w:jc w:val="both"/>
        <w:rPr>
          <w:sz w:val="22"/>
          <w:szCs w:val="22"/>
          <w:lang w:val="es-ES_tradnl"/>
        </w:rPr>
      </w:pPr>
    </w:p>
    <w:p w14:paraId="49524EAE" w14:textId="77777777" w:rsidR="00BF3B86" w:rsidRPr="00F25C8E" w:rsidRDefault="009377AD" w:rsidP="00C37105">
      <w:pPr>
        <w:pStyle w:val="Para"/>
        <w:numPr>
          <w:ilvl w:val="0"/>
          <w:numId w:val="15"/>
        </w:numPr>
        <w:jc w:val="both"/>
        <w:rPr>
          <w:sz w:val="22"/>
          <w:szCs w:val="22"/>
          <w:lang w:val="es-ES_tradnl" w:bidi="th-TH"/>
        </w:rPr>
      </w:pPr>
      <w:r w:rsidRPr="00F25C8E">
        <w:rPr>
          <w:sz w:val="22"/>
          <w:szCs w:val="22"/>
          <w:lang w:val="es-ES_tradnl" w:bidi="th-TH"/>
        </w:rPr>
        <w:t xml:space="preserve"> </w:t>
      </w:r>
      <w:r w:rsidR="00197C01" w:rsidRPr="00F25C8E">
        <w:rPr>
          <w:sz w:val="22"/>
          <w:szCs w:val="22"/>
          <w:lang w:val="es-ES_tradnl" w:bidi="th-TH"/>
        </w:rPr>
        <w:t xml:space="preserve">El </w:t>
      </w:r>
      <w:r w:rsidR="00B06B8A" w:rsidRPr="00F25C8E">
        <w:rPr>
          <w:sz w:val="22"/>
          <w:szCs w:val="22"/>
          <w:lang w:val="es-ES_tradnl" w:bidi="th-TH"/>
        </w:rPr>
        <w:t>p</w:t>
      </w:r>
      <w:r w:rsidR="00C37105" w:rsidRPr="00F25C8E">
        <w:rPr>
          <w:sz w:val="22"/>
          <w:szCs w:val="22"/>
          <w:lang w:val="es-ES_tradnl" w:bidi="th-TH"/>
        </w:rPr>
        <w:t>lan prevé una transición estratégica en</w:t>
      </w:r>
      <w:r w:rsidR="00197C01" w:rsidRPr="00F25C8E">
        <w:rPr>
          <w:sz w:val="22"/>
          <w:szCs w:val="22"/>
          <w:lang w:val="es-ES_tradnl" w:bidi="th-TH"/>
        </w:rPr>
        <w:t xml:space="preserve"> el</w:t>
      </w:r>
      <w:r w:rsidR="00C37105" w:rsidRPr="00F25C8E">
        <w:rPr>
          <w:sz w:val="22"/>
          <w:szCs w:val="22"/>
          <w:lang w:val="es-ES_tradnl" w:bidi="th-TH"/>
        </w:rPr>
        <w:t xml:space="preserve"> modelo de producción económica del país, de</w:t>
      </w:r>
      <w:r w:rsidR="00B06B8A" w:rsidRPr="00F25C8E">
        <w:rPr>
          <w:sz w:val="22"/>
          <w:szCs w:val="22"/>
          <w:lang w:val="es-ES_tradnl" w:bidi="th-TH"/>
        </w:rPr>
        <w:t>sde</w:t>
      </w:r>
      <w:r w:rsidR="00C37105" w:rsidRPr="00F25C8E">
        <w:rPr>
          <w:sz w:val="22"/>
          <w:szCs w:val="22"/>
          <w:lang w:val="es-ES_tradnl" w:bidi="th-TH"/>
        </w:rPr>
        <w:t xml:space="preserve"> una economía de exportación de bienes primar</w:t>
      </w:r>
      <w:r w:rsidR="00197C01" w:rsidRPr="00F25C8E">
        <w:rPr>
          <w:sz w:val="22"/>
          <w:szCs w:val="22"/>
          <w:lang w:val="es-ES_tradnl" w:bidi="th-TH"/>
        </w:rPr>
        <w:t>ios hacia</w:t>
      </w:r>
      <w:r w:rsidR="00C37105" w:rsidRPr="00F25C8E">
        <w:rPr>
          <w:sz w:val="22"/>
          <w:szCs w:val="22"/>
          <w:lang w:val="es-ES_tradnl" w:bidi="th-TH"/>
        </w:rPr>
        <w:t xml:space="preserve"> una economía basada en la exportación de productos con valor añadido</w:t>
      </w:r>
      <w:r w:rsidR="00B06B8A" w:rsidRPr="00F25C8E">
        <w:rPr>
          <w:sz w:val="22"/>
          <w:szCs w:val="22"/>
          <w:lang w:val="es-ES_tradnl" w:bidi="th-TH"/>
        </w:rPr>
        <w:t>, que ha sido</w:t>
      </w:r>
      <w:r w:rsidR="00C37105" w:rsidRPr="00F25C8E">
        <w:rPr>
          <w:sz w:val="22"/>
          <w:szCs w:val="22"/>
          <w:lang w:val="es-ES_tradnl" w:bidi="th-TH"/>
        </w:rPr>
        <w:t xml:space="preserve"> generado a través de la creación de conocimiento </w:t>
      </w:r>
      <w:r w:rsidR="00197C01" w:rsidRPr="00F25C8E">
        <w:rPr>
          <w:sz w:val="22"/>
          <w:szCs w:val="22"/>
          <w:lang w:val="es-ES_tradnl" w:bidi="th-TH"/>
        </w:rPr>
        <w:t>e</w:t>
      </w:r>
      <w:r w:rsidR="00C37105" w:rsidRPr="00F25C8E">
        <w:rPr>
          <w:sz w:val="22"/>
          <w:szCs w:val="22"/>
          <w:lang w:val="es-ES_tradnl" w:bidi="th-TH"/>
        </w:rPr>
        <w:t xml:space="preserve"> innovación social y tecnológica. Este proceso de transformación implica construi</w:t>
      </w:r>
      <w:r w:rsidR="00203F61" w:rsidRPr="00F25C8E">
        <w:rPr>
          <w:sz w:val="22"/>
          <w:szCs w:val="22"/>
          <w:lang w:val="es-ES_tradnl" w:bidi="th-TH"/>
        </w:rPr>
        <w:t>r</w:t>
      </w:r>
      <w:r w:rsidR="00C37105" w:rsidRPr="00F25C8E">
        <w:rPr>
          <w:sz w:val="22"/>
          <w:szCs w:val="22"/>
          <w:lang w:val="es-ES_tradnl" w:bidi="th-TH"/>
        </w:rPr>
        <w:t xml:space="preserve"> la coordinación institucional para tener éxito en la creación de fuertes vínculos entre las dimensiones económicas, sociales y am</w:t>
      </w:r>
      <w:r w:rsidR="00197C01" w:rsidRPr="00F25C8E">
        <w:rPr>
          <w:sz w:val="22"/>
          <w:szCs w:val="22"/>
          <w:lang w:val="es-ES_tradnl" w:bidi="th-TH"/>
        </w:rPr>
        <w:t>bientales. Para lograr</w:t>
      </w:r>
      <w:r w:rsidR="00FA4EAE" w:rsidRPr="00F25C8E">
        <w:rPr>
          <w:sz w:val="22"/>
          <w:szCs w:val="22"/>
          <w:lang w:val="es-ES_tradnl" w:bidi="th-TH"/>
        </w:rPr>
        <w:t>l</w:t>
      </w:r>
      <w:r w:rsidR="00197C01" w:rsidRPr="00F25C8E">
        <w:rPr>
          <w:sz w:val="22"/>
          <w:szCs w:val="22"/>
          <w:lang w:val="es-ES_tradnl" w:bidi="th-TH"/>
        </w:rPr>
        <w:t xml:space="preserve">o, </w:t>
      </w:r>
      <w:r w:rsidR="00FA4EAE" w:rsidRPr="00F25C8E">
        <w:rPr>
          <w:sz w:val="22"/>
          <w:szCs w:val="22"/>
          <w:lang w:val="es-ES_tradnl" w:bidi="th-TH"/>
        </w:rPr>
        <w:t>hay</w:t>
      </w:r>
      <w:r w:rsidR="00C37105" w:rsidRPr="00F25C8E">
        <w:rPr>
          <w:sz w:val="22"/>
          <w:szCs w:val="22"/>
          <w:lang w:val="es-ES_tradnl" w:bidi="th-TH"/>
        </w:rPr>
        <w:t xml:space="preserve"> </w:t>
      </w:r>
      <w:r w:rsidR="00FA4EAE" w:rsidRPr="00F25C8E">
        <w:rPr>
          <w:sz w:val="22"/>
          <w:szCs w:val="22"/>
          <w:lang w:val="es-ES_tradnl" w:bidi="th-TH"/>
        </w:rPr>
        <w:t>l</w:t>
      </w:r>
      <w:r w:rsidR="00C37105" w:rsidRPr="00F25C8E">
        <w:rPr>
          <w:sz w:val="22"/>
          <w:szCs w:val="22"/>
          <w:lang w:val="es-ES_tradnl" w:bidi="th-TH"/>
        </w:rPr>
        <w:t>a necesidad de ampliar el conocimiento científico y tecnológico, basado en la sostenibilidad del medioambiente</w:t>
      </w:r>
      <w:r w:rsidR="00FA4EAE" w:rsidRPr="00F25C8E">
        <w:rPr>
          <w:sz w:val="22"/>
          <w:szCs w:val="22"/>
          <w:lang w:val="es-ES_tradnl" w:bidi="th-TH"/>
        </w:rPr>
        <w:t>.</w:t>
      </w:r>
      <w:r w:rsidR="00C37105" w:rsidRPr="00F25C8E">
        <w:rPr>
          <w:rStyle w:val="FootnoteReference"/>
          <w:sz w:val="22"/>
          <w:szCs w:val="22"/>
          <w:lang w:val="es-ES_tradnl" w:bidi="th-TH"/>
        </w:rPr>
        <w:footnoteReference w:id="23"/>
      </w:r>
      <w:r w:rsidR="00C37105" w:rsidRPr="00F25C8E">
        <w:rPr>
          <w:sz w:val="22"/>
          <w:szCs w:val="22"/>
          <w:lang w:val="es-ES_tradnl" w:bidi="th-TH"/>
        </w:rPr>
        <w:t xml:space="preserve"> La posibilidad de lograr una estructura productiva basada en el conocimiento tecnológico depende en gran medida de la inversión en investigación, desarrollo e innovación (I + D + I); existe la necesidad de desarrollar una cultura de la investigación científica en el país, y fomentar la publicación de artículos y revista</w:t>
      </w:r>
      <w:r w:rsidR="00197C01" w:rsidRPr="00F25C8E">
        <w:rPr>
          <w:sz w:val="22"/>
          <w:szCs w:val="22"/>
          <w:lang w:val="es-ES_tradnl" w:bidi="th-TH"/>
        </w:rPr>
        <w:t xml:space="preserve">s indexadas. La investigación, </w:t>
      </w:r>
      <w:r w:rsidR="00C37105" w:rsidRPr="00F25C8E">
        <w:rPr>
          <w:sz w:val="22"/>
          <w:szCs w:val="22"/>
          <w:lang w:val="es-ES_tradnl" w:bidi="th-TH"/>
        </w:rPr>
        <w:t xml:space="preserve">el intercambio y el desarrollo de las nuevas tecnologías </w:t>
      </w:r>
      <w:r w:rsidR="00071553" w:rsidRPr="00F25C8E">
        <w:rPr>
          <w:sz w:val="22"/>
          <w:szCs w:val="22"/>
          <w:lang w:val="es-ES_tradnl" w:bidi="th-TH"/>
        </w:rPr>
        <w:t>necesitan</w:t>
      </w:r>
      <w:r w:rsidR="00C37105" w:rsidRPr="00F25C8E">
        <w:rPr>
          <w:sz w:val="22"/>
          <w:szCs w:val="22"/>
          <w:lang w:val="es-ES_tradnl" w:bidi="th-TH"/>
        </w:rPr>
        <w:t xml:space="preserve"> </w:t>
      </w:r>
      <w:r w:rsidR="00071553" w:rsidRPr="00F25C8E">
        <w:rPr>
          <w:sz w:val="22"/>
          <w:szCs w:val="22"/>
          <w:lang w:val="es-ES_tradnl" w:bidi="th-TH"/>
        </w:rPr>
        <w:t>ser más efectivas</w:t>
      </w:r>
      <w:r w:rsidR="00C37105" w:rsidRPr="00F25C8E">
        <w:rPr>
          <w:sz w:val="22"/>
          <w:szCs w:val="22"/>
          <w:lang w:val="es-ES_tradnl" w:bidi="th-TH"/>
        </w:rPr>
        <w:t>, así como la transform</w:t>
      </w:r>
      <w:r w:rsidR="00071553" w:rsidRPr="00F25C8E">
        <w:rPr>
          <w:sz w:val="22"/>
          <w:szCs w:val="22"/>
          <w:lang w:val="es-ES_tradnl" w:bidi="th-TH"/>
        </w:rPr>
        <w:t>ación de la matriz productiva para</w:t>
      </w:r>
      <w:r w:rsidR="00C37105" w:rsidRPr="00F25C8E">
        <w:rPr>
          <w:sz w:val="22"/>
          <w:szCs w:val="22"/>
          <w:lang w:val="es-ES_tradnl" w:bidi="th-TH"/>
        </w:rPr>
        <w:t xml:space="preserve"> reconocer y valorar los recursos genéticos de la biodiversidad de</w:t>
      </w:r>
      <w:r w:rsidR="00E12498">
        <w:rPr>
          <w:sz w:val="22"/>
          <w:szCs w:val="22"/>
          <w:lang w:val="es-ES_tradnl" w:bidi="th-TH"/>
        </w:rPr>
        <w:t>l</w:t>
      </w:r>
      <w:r w:rsidR="00C37105" w:rsidRPr="00F25C8E">
        <w:rPr>
          <w:sz w:val="22"/>
          <w:szCs w:val="22"/>
          <w:lang w:val="es-ES_tradnl" w:bidi="th-TH"/>
        </w:rPr>
        <w:t xml:space="preserve"> Ecuador. </w:t>
      </w:r>
    </w:p>
    <w:p w14:paraId="75A14AB1" w14:textId="77777777" w:rsidR="00C3384E" w:rsidRPr="00F25C8E" w:rsidRDefault="00C3384E" w:rsidP="00C3384E">
      <w:pPr>
        <w:tabs>
          <w:tab w:val="left" w:pos="720"/>
        </w:tabs>
        <w:jc w:val="both"/>
        <w:rPr>
          <w:sz w:val="22"/>
          <w:szCs w:val="22"/>
          <w:lang w:val="es-ES_tradnl" w:bidi="th-TH"/>
        </w:rPr>
      </w:pPr>
    </w:p>
    <w:p w14:paraId="47BB4E34" w14:textId="77777777" w:rsidR="000431D1" w:rsidRDefault="006775E5" w:rsidP="00C37105">
      <w:pPr>
        <w:pStyle w:val="Para"/>
        <w:numPr>
          <w:ilvl w:val="0"/>
          <w:numId w:val="15"/>
        </w:numPr>
        <w:jc w:val="both"/>
        <w:rPr>
          <w:sz w:val="22"/>
          <w:szCs w:val="22"/>
          <w:lang w:val="es-ES_tradnl" w:bidi="th-TH"/>
        </w:rPr>
      </w:pPr>
      <w:r w:rsidRPr="00F25C8E">
        <w:rPr>
          <w:sz w:val="22"/>
          <w:szCs w:val="22"/>
          <w:lang w:val="es-ES_tradnl" w:bidi="th-TH"/>
        </w:rPr>
        <w:t xml:space="preserve"> </w:t>
      </w:r>
      <w:r w:rsidR="00C37105" w:rsidRPr="00F25C8E">
        <w:rPr>
          <w:sz w:val="22"/>
          <w:szCs w:val="22"/>
          <w:lang w:val="es-ES_tradnl" w:bidi="th-TH"/>
        </w:rPr>
        <w:t xml:space="preserve">Por otra parte, el </w:t>
      </w:r>
      <w:r w:rsidR="005D3BDA">
        <w:rPr>
          <w:sz w:val="22"/>
          <w:szCs w:val="22"/>
          <w:lang w:val="es-ES_tradnl" w:bidi="th-TH"/>
        </w:rPr>
        <w:t>p</w:t>
      </w:r>
      <w:r w:rsidR="00C37105" w:rsidRPr="00F25C8E">
        <w:rPr>
          <w:sz w:val="22"/>
          <w:szCs w:val="22"/>
          <w:lang w:val="es-ES_tradnl" w:bidi="th-TH"/>
        </w:rPr>
        <w:t xml:space="preserve">lan establece la necesidad de promover la participación y la distribución de beneficios </w:t>
      </w:r>
      <w:r w:rsidR="00CE0B71" w:rsidRPr="00F25C8E">
        <w:rPr>
          <w:sz w:val="22"/>
          <w:szCs w:val="22"/>
          <w:lang w:val="es-ES_tradnl" w:bidi="th-TH"/>
        </w:rPr>
        <w:t>a</w:t>
      </w:r>
      <w:r w:rsidR="00C37105" w:rsidRPr="00F25C8E">
        <w:rPr>
          <w:sz w:val="22"/>
          <w:szCs w:val="22"/>
          <w:lang w:val="es-ES_tradnl" w:bidi="th-TH"/>
        </w:rPr>
        <w:t xml:space="preserve"> las comunidades, los pueblos y los grupos indígenas en reconocimiento a su contribución a la generación y u</w:t>
      </w:r>
      <w:r w:rsidR="00CE0B71" w:rsidRPr="00F25C8E">
        <w:rPr>
          <w:sz w:val="22"/>
          <w:szCs w:val="22"/>
          <w:lang w:val="es-ES_tradnl" w:bidi="th-TH"/>
        </w:rPr>
        <w:t>so</w:t>
      </w:r>
      <w:r w:rsidR="00C37105" w:rsidRPr="00F25C8E">
        <w:rPr>
          <w:sz w:val="22"/>
          <w:szCs w:val="22"/>
          <w:lang w:val="es-ES_tradnl" w:bidi="th-TH"/>
        </w:rPr>
        <w:t xml:space="preserve"> de bioconocimiento. La gestión sostenible es la piedra angular del desarrollo de proyectos relacionados con los recursos genéticos, </w:t>
      </w:r>
      <w:r w:rsidR="00431E41" w:rsidRPr="00F25C8E">
        <w:rPr>
          <w:sz w:val="22"/>
          <w:szCs w:val="22"/>
          <w:lang w:val="es-ES_tradnl" w:bidi="th-TH"/>
        </w:rPr>
        <w:t>e</w:t>
      </w:r>
      <w:r w:rsidR="00C37105" w:rsidRPr="00F25C8E">
        <w:rPr>
          <w:sz w:val="22"/>
          <w:szCs w:val="22"/>
          <w:lang w:val="es-ES_tradnl" w:bidi="th-TH"/>
        </w:rPr>
        <w:t>nfa</w:t>
      </w:r>
      <w:r w:rsidR="00431E41" w:rsidRPr="00F25C8E">
        <w:rPr>
          <w:sz w:val="22"/>
          <w:szCs w:val="22"/>
          <w:lang w:val="es-ES_tradnl" w:bidi="th-TH"/>
        </w:rPr>
        <w:t>tizando</w:t>
      </w:r>
      <w:r w:rsidR="00C37105" w:rsidRPr="00F25C8E">
        <w:rPr>
          <w:sz w:val="22"/>
          <w:szCs w:val="22"/>
          <w:lang w:val="es-ES_tradnl" w:bidi="th-TH"/>
        </w:rPr>
        <w:t xml:space="preserve"> en el desarrollo de l</w:t>
      </w:r>
      <w:r w:rsidR="00071553" w:rsidRPr="00F25C8E">
        <w:rPr>
          <w:sz w:val="22"/>
          <w:szCs w:val="22"/>
          <w:lang w:val="es-ES_tradnl" w:bidi="th-TH"/>
        </w:rPr>
        <w:t xml:space="preserve">a investigación </w:t>
      </w:r>
      <w:r w:rsidR="00431E41" w:rsidRPr="00F25C8E">
        <w:rPr>
          <w:sz w:val="22"/>
          <w:szCs w:val="22"/>
          <w:lang w:val="es-ES_tradnl" w:bidi="th-TH"/>
        </w:rPr>
        <w:t>que</w:t>
      </w:r>
      <w:r w:rsidR="00071553" w:rsidRPr="00F25C8E">
        <w:rPr>
          <w:sz w:val="22"/>
          <w:szCs w:val="22"/>
          <w:lang w:val="es-ES_tradnl" w:bidi="th-TH"/>
        </w:rPr>
        <w:t xml:space="preserve"> foment</w:t>
      </w:r>
      <w:r w:rsidR="00431E41" w:rsidRPr="00F25C8E">
        <w:rPr>
          <w:sz w:val="22"/>
          <w:szCs w:val="22"/>
          <w:lang w:val="es-ES_tradnl" w:bidi="th-TH"/>
        </w:rPr>
        <w:t>e</w:t>
      </w:r>
      <w:r w:rsidR="00071553" w:rsidRPr="00F25C8E">
        <w:rPr>
          <w:sz w:val="22"/>
          <w:szCs w:val="22"/>
          <w:lang w:val="es-ES_tradnl" w:bidi="th-TH"/>
        </w:rPr>
        <w:t xml:space="preserve"> el</w:t>
      </w:r>
      <w:r w:rsidR="00C37105" w:rsidRPr="00F25C8E">
        <w:rPr>
          <w:sz w:val="22"/>
          <w:szCs w:val="22"/>
          <w:lang w:val="es-ES_tradnl" w:bidi="th-TH"/>
        </w:rPr>
        <w:t xml:space="preserve"> bioconocimiento y biocomercio, con la participación de las comunidades, los pueblos y los grupos indígenas. Por lo tanto, </w:t>
      </w:r>
      <w:r w:rsidR="0093499C" w:rsidRPr="00F25C8E">
        <w:rPr>
          <w:sz w:val="22"/>
          <w:szCs w:val="22"/>
          <w:lang w:val="es-ES_tradnl" w:bidi="th-TH"/>
        </w:rPr>
        <w:t>es</w:t>
      </w:r>
      <w:r w:rsidR="00C37105" w:rsidRPr="00F25C8E">
        <w:rPr>
          <w:sz w:val="22"/>
          <w:szCs w:val="22"/>
          <w:lang w:val="es-ES_tradnl" w:bidi="th-TH"/>
        </w:rPr>
        <w:t xml:space="preserve"> necesa</w:t>
      </w:r>
      <w:r w:rsidR="0093499C" w:rsidRPr="00F25C8E">
        <w:rPr>
          <w:sz w:val="22"/>
          <w:szCs w:val="22"/>
          <w:lang w:val="es-ES_tradnl" w:bidi="th-TH"/>
        </w:rPr>
        <w:t>rio</w:t>
      </w:r>
      <w:r w:rsidR="00C37105" w:rsidRPr="00F25C8E">
        <w:rPr>
          <w:sz w:val="22"/>
          <w:szCs w:val="22"/>
          <w:lang w:val="es-ES_tradnl" w:bidi="th-TH"/>
        </w:rPr>
        <w:t xml:space="preserve"> integrar los recursos genéticos en las políticas nacionales como una estrategia potencial para el desarrollo económico, y este proyecto ofrece los medios para lograrlo.</w:t>
      </w:r>
    </w:p>
    <w:p w14:paraId="029BB093" w14:textId="77777777" w:rsidR="00E47298" w:rsidRDefault="00E47298" w:rsidP="00E47298">
      <w:pPr>
        <w:pStyle w:val="ListParagraph"/>
        <w:rPr>
          <w:sz w:val="22"/>
          <w:szCs w:val="22"/>
          <w:lang w:val="es-ES_tradnl" w:bidi="th-TH"/>
        </w:rPr>
      </w:pPr>
    </w:p>
    <w:p w14:paraId="14FB2A8A" w14:textId="77777777" w:rsidR="00E47298" w:rsidRPr="00F25C8E" w:rsidRDefault="00E47298" w:rsidP="00E47298">
      <w:pPr>
        <w:pStyle w:val="Para"/>
        <w:tabs>
          <w:tab w:val="clear" w:pos="720"/>
        </w:tabs>
        <w:jc w:val="both"/>
        <w:rPr>
          <w:sz w:val="22"/>
          <w:szCs w:val="22"/>
          <w:lang w:val="es-ES_tradnl" w:bidi="th-TH"/>
        </w:rPr>
      </w:pPr>
    </w:p>
    <w:p w14:paraId="77B3FBED" w14:textId="03380641" w:rsidR="00771E86" w:rsidRPr="00DA5BA9" w:rsidRDefault="00DA5BA9" w:rsidP="00DA5BA9">
      <w:pPr>
        <w:keepNext/>
        <w:tabs>
          <w:tab w:val="left" w:pos="1260"/>
        </w:tabs>
        <w:jc w:val="both"/>
        <w:outlineLvl w:val="0"/>
        <w:rPr>
          <w:b/>
          <w:bCs/>
          <w:sz w:val="28"/>
          <w:szCs w:val="28"/>
        </w:rPr>
      </w:pPr>
      <w:bookmarkStart w:id="113" w:name="_Toc295381782"/>
      <w:bookmarkStart w:id="114" w:name="_Toc424284655"/>
      <w:r>
        <w:rPr>
          <w:b/>
          <w:bCs/>
          <w:sz w:val="28"/>
          <w:szCs w:val="28"/>
        </w:rPr>
        <w:t>PARTE</w:t>
      </w:r>
      <w:r w:rsidR="00F27B39" w:rsidRPr="00DA5BA9">
        <w:rPr>
          <w:b/>
          <w:bCs/>
          <w:sz w:val="28"/>
          <w:szCs w:val="28"/>
        </w:rPr>
        <w:t xml:space="preserve"> I</w:t>
      </w:r>
      <w:r w:rsidR="001D6DF8" w:rsidRPr="00DA5BA9">
        <w:rPr>
          <w:b/>
          <w:bCs/>
          <w:sz w:val="28"/>
          <w:szCs w:val="28"/>
        </w:rPr>
        <w:t>.B.</w:t>
      </w:r>
      <w:r w:rsidR="00771E86" w:rsidRPr="00DA5BA9">
        <w:rPr>
          <w:b/>
          <w:bCs/>
          <w:sz w:val="28"/>
          <w:szCs w:val="28"/>
        </w:rPr>
        <w:t xml:space="preserve"> </w:t>
      </w:r>
      <w:r w:rsidR="00785093" w:rsidRPr="00DA5BA9">
        <w:rPr>
          <w:b/>
          <w:bCs/>
          <w:sz w:val="28"/>
          <w:szCs w:val="28"/>
        </w:rPr>
        <w:t xml:space="preserve">Curso de acción de </w:t>
      </w:r>
      <w:r w:rsidR="003C167A" w:rsidRPr="00DA5BA9">
        <w:rPr>
          <w:b/>
          <w:bCs/>
          <w:sz w:val="28"/>
          <w:szCs w:val="28"/>
        </w:rPr>
        <w:t>l</w:t>
      </w:r>
      <w:r w:rsidR="00785093" w:rsidRPr="00DA5BA9">
        <w:rPr>
          <w:b/>
          <w:bCs/>
          <w:sz w:val="28"/>
          <w:szCs w:val="28"/>
        </w:rPr>
        <w:t>ínea de base</w:t>
      </w:r>
      <w:bookmarkEnd w:id="113"/>
      <w:bookmarkEnd w:id="114"/>
    </w:p>
    <w:p w14:paraId="4ED4A789" w14:textId="77777777" w:rsidR="00771E86" w:rsidRPr="00F25C8E" w:rsidRDefault="00785093" w:rsidP="00315F03">
      <w:pPr>
        <w:pStyle w:val="Heading3"/>
        <w:numPr>
          <w:ilvl w:val="1"/>
          <w:numId w:val="30"/>
        </w:numPr>
        <w:spacing w:before="120" w:after="80"/>
        <w:rPr>
          <w:rFonts w:cs="Times New Roman"/>
          <w:b/>
          <w:bCs/>
          <w:i w:val="0"/>
          <w:iCs w:val="0"/>
          <w:color w:val="000000"/>
          <w:u w:val="none"/>
          <w:lang w:val="es-ES_tradnl"/>
        </w:rPr>
      </w:pPr>
      <w:r w:rsidRPr="00F25C8E">
        <w:rPr>
          <w:rFonts w:cs="Times New Roman"/>
          <w:b/>
          <w:bCs/>
          <w:i w:val="0"/>
          <w:iCs w:val="0"/>
          <w:color w:val="000000"/>
          <w:u w:val="none"/>
          <w:lang w:val="es-ES_tradnl"/>
        </w:rPr>
        <w:t xml:space="preserve"> </w:t>
      </w:r>
      <w:bookmarkStart w:id="115" w:name="_Toc295381783"/>
      <w:bookmarkStart w:id="116" w:name="_Toc424284656"/>
      <w:r w:rsidRPr="00F25C8E">
        <w:rPr>
          <w:rFonts w:cs="Times New Roman"/>
          <w:b/>
          <w:bCs/>
          <w:i w:val="0"/>
          <w:iCs w:val="0"/>
          <w:color w:val="000000"/>
          <w:u w:val="none"/>
          <w:lang w:val="es-ES_tradnl"/>
        </w:rPr>
        <w:t xml:space="preserve">Amenazas a la </w:t>
      </w:r>
      <w:r w:rsidR="003D1427" w:rsidRPr="00F25C8E">
        <w:rPr>
          <w:rFonts w:cs="Times New Roman"/>
          <w:b/>
          <w:bCs/>
          <w:i w:val="0"/>
          <w:iCs w:val="0"/>
          <w:color w:val="000000"/>
          <w:u w:val="none"/>
          <w:lang w:val="es-ES_tradnl"/>
        </w:rPr>
        <w:t>b</w:t>
      </w:r>
      <w:r w:rsidRPr="00F25C8E">
        <w:rPr>
          <w:rFonts w:cs="Times New Roman"/>
          <w:b/>
          <w:bCs/>
          <w:i w:val="0"/>
          <w:iCs w:val="0"/>
          <w:color w:val="000000"/>
          <w:u w:val="none"/>
          <w:lang w:val="es-ES_tradnl"/>
        </w:rPr>
        <w:t>iodiversidad</w:t>
      </w:r>
      <w:bookmarkEnd w:id="115"/>
      <w:bookmarkEnd w:id="116"/>
    </w:p>
    <w:p w14:paraId="4F2C1719" w14:textId="77777777" w:rsidR="00993924" w:rsidRPr="00F25C8E" w:rsidRDefault="0011069F" w:rsidP="00785093">
      <w:pPr>
        <w:pStyle w:val="Para"/>
        <w:numPr>
          <w:ilvl w:val="0"/>
          <w:numId w:val="15"/>
        </w:numPr>
        <w:jc w:val="both"/>
        <w:rPr>
          <w:rStyle w:val="hps"/>
          <w:sz w:val="22"/>
          <w:lang w:val="es-ES_tradnl"/>
        </w:rPr>
      </w:pPr>
      <w:r w:rsidRPr="00F25C8E">
        <w:rPr>
          <w:sz w:val="22"/>
          <w:szCs w:val="22"/>
          <w:lang w:val="es-ES_tradnl" w:bidi="th-TH"/>
        </w:rPr>
        <w:t xml:space="preserve"> </w:t>
      </w:r>
      <w:r w:rsidR="00785093" w:rsidRPr="00F25C8E">
        <w:rPr>
          <w:rStyle w:val="hps"/>
          <w:sz w:val="22"/>
          <w:lang w:val="es-ES_tradnl"/>
        </w:rPr>
        <w:t xml:space="preserve">Más de un tercio de las 7.388 especies del mundo de los anfibios está experimentando declinaciones y extinciones graves. En </w:t>
      </w:r>
      <w:r w:rsidR="00760818" w:rsidRPr="00F25C8E">
        <w:rPr>
          <w:rStyle w:val="hps"/>
          <w:sz w:val="22"/>
          <w:lang w:val="es-ES_tradnl"/>
        </w:rPr>
        <w:t>las últimas décadas del siglo XX</w:t>
      </w:r>
      <w:r w:rsidR="00785093" w:rsidRPr="00F25C8E">
        <w:rPr>
          <w:rStyle w:val="hps"/>
          <w:sz w:val="22"/>
          <w:lang w:val="es-ES_tradnl"/>
        </w:rPr>
        <w:t xml:space="preserve"> la tasa d</w:t>
      </w:r>
      <w:r w:rsidR="00760818" w:rsidRPr="00F25C8E">
        <w:rPr>
          <w:rStyle w:val="hps"/>
          <w:sz w:val="22"/>
          <w:lang w:val="es-ES_tradnl"/>
        </w:rPr>
        <w:t>e extinción de anfibios supera</w:t>
      </w:r>
      <w:r w:rsidR="00A8222E" w:rsidRPr="00F25C8E">
        <w:rPr>
          <w:rStyle w:val="hps"/>
          <w:sz w:val="22"/>
          <w:lang w:val="es-ES_tradnl"/>
        </w:rPr>
        <w:t>ba</w:t>
      </w:r>
      <w:r w:rsidR="00785093" w:rsidRPr="00F25C8E">
        <w:rPr>
          <w:rStyle w:val="hps"/>
          <w:sz w:val="22"/>
          <w:lang w:val="es-ES_tradnl"/>
        </w:rPr>
        <w:t xml:space="preserve"> al menos 200 veces la tasa de extinción promedio de los últimos 350 millone</w:t>
      </w:r>
      <w:r w:rsidR="00760818" w:rsidRPr="00F25C8E">
        <w:rPr>
          <w:rStyle w:val="hps"/>
          <w:sz w:val="22"/>
          <w:lang w:val="es-ES_tradnl"/>
        </w:rPr>
        <w:t xml:space="preserve">s de años. Desde 1990, Ecuador y otros </w:t>
      </w:r>
      <w:r w:rsidR="00785093" w:rsidRPr="00F25C8E">
        <w:rPr>
          <w:rStyle w:val="hps"/>
          <w:sz w:val="22"/>
          <w:lang w:val="es-ES_tradnl"/>
        </w:rPr>
        <w:t>países del mundo ha</w:t>
      </w:r>
      <w:r w:rsidR="00760818" w:rsidRPr="00F25C8E">
        <w:rPr>
          <w:rStyle w:val="hps"/>
          <w:sz w:val="22"/>
          <w:lang w:val="es-ES_tradnl"/>
        </w:rPr>
        <w:t>n</w:t>
      </w:r>
      <w:r w:rsidR="00785093" w:rsidRPr="00F25C8E">
        <w:rPr>
          <w:rStyle w:val="hps"/>
          <w:sz w:val="22"/>
          <w:lang w:val="es-ES_tradnl"/>
        </w:rPr>
        <w:t xml:space="preserve"> informado de las extinciones masivas y </w:t>
      </w:r>
      <w:r w:rsidR="00A8222E" w:rsidRPr="00F25C8E">
        <w:rPr>
          <w:rStyle w:val="hps"/>
          <w:sz w:val="22"/>
          <w:lang w:val="es-ES_tradnl"/>
        </w:rPr>
        <w:t xml:space="preserve">los </w:t>
      </w:r>
      <w:r w:rsidR="00785093" w:rsidRPr="00F25C8E">
        <w:rPr>
          <w:rStyle w:val="hps"/>
          <w:sz w:val="22"/>
          <w:lang w:val="es-ES_tradnl"/>
        </w:rPr>
        <w:t xml:space="preserve">descensos drásticos de las poblaciones de anfibios. 186 especies se encuentran ahora en las categorías de riesgo de extinción </w:t>
      </w:r>
      <w:r w:rsidR="00A8222E" w:rsidRPr="00F25C8E">
        <w:rPr>
          <w:rStyle w:val="hps"/>
          <w:sz w:val="22"/>
          <w:lang w:val="es-ES_tradnl"/>
        </w:rPr>
        <w:t xml:space="preserve">—que es </w:t>
      </w:r>
      <w:r w:rsidR="00785093" w:rsidRPr="00F25C8E">
        <w:rPr>
          <w:rStyle w:val="hps"/>
          <w:sz w:val="22"/>
          <w:lang w:val="es-ES_tradnl"/>
        </w:rPr>
        <w:t>una subestimación de 30% (159) de los anfibios del país</w:t>
      </w:r>
      <w:r w:rsidR="00A8222E" w:rsidRPr="00F25C8E">
        <w:rPr>
          <w:rStyle w:val="hps"/>
          <w:sz w:val="22"/>
          <w:lang w:val="es-ES_tradnl"/>
        </w:rPr>
        <w:t>—</w:t>
      </w:r>
      <w:r w:rsidR="00785093" w:rsidRPr="00F25C8E">
        <w:rPr>
          <w:rStyle w:val="hps"/>
          <w:sz w:val="22"/>
          <w:lang w:val="es-ES_tradnl"/>
        </w:rPr>
        <w:t xml:space="preserve">. </w:t>
      </w:r>
      <w:r w:rsidR="004A536D" w:rsidRPr="00F25C8E">
        <w:rPr>
          <w:rStyle w:val="hps"/>
          <w:sz w:val="22"/>
          <w:lang w:val="es-ES_tradnl"/>
        </w:rPr>
        <w:t>Dentro de las categorías en</w:t>
      </w:r>
      <w:r w:rsidR="00785093" w:rsidRPr="00F25C8E">
        <w:rPr>
          <w:rStyle w:val="hps"/>
          <w:sz w:val="22"/>
          <w:lang w:val="es-ES_tradnl"/>
        </w:rPr>
        <w:t xml:space="preserve"> riesgo, por lo menos 19 especies </w:t>
      </w:r>
      <w:r w:rsidR="004A536D" w:rsidRPr="00F25C8E">
        <w:rPr>
          <w:rStyle w:val="hps"/>
          <w:sz w:val="22"/>
          <w:lang w:val="es-ES_tradnl"/>
        </w:rPr>
        <w:t>ya se han extinguido</w:t>
      </w:r>
      <w:r w:rsidR="00A8222E" w:rsidRPr="00F25C8E">
        <w:rPr>
          <w:rStyle w:val="hps"/>
          <w:sz w:val="22"/>
          <w:lang w:val="es-ES_tradnl"/>
        </w:rPr>
        <w:t>, posiblemente</w:t>
      </w:r>
      <w:r w:rsidR="004A536D" w:rsidRPr="00F25C8E">
        <w:rPr>
          <w:rStyle w:val="hps"/>
          <w:sz w:val="22"/>
          <w:lang w:val="es-ES_tradnl"/>
        </w:rPr>
        <w:t>. La d</w:t>
      </w:r>
      <w:r w:rsidR="00785093" w:rsidRPr="00F25C8E">
        <w:rPr>
          <w:rStyle w:val="hps"/>
          <w:sz w:val="22"/>
          <w:lang w:val="es-ES_tradnl"/>
        </w:rPr>
        <w:t xml:space="preserve">isminución de la población de anfibios y </w:t>
      </w:r>
      <w:r w:rsidR="004A536D" w:rsidRPr="00F25C8E">
        <w:rPr>
          <w:rStyle w:val="hps"/>
          <w:sz w:val="22"/>
          <w:lang w:val="es-ES_tradnl"/>
        </w:rPr>
        <w:t>el riesgo de extinción es cada vez más alto dentro de los ecosistemas montañosos</w:t>
      </w:r>
      <w:r w:rsidR="001863ED" w:rsidRPr="00F25C8E">
        <w:rPr>
          <w:rStyle w:val="hps"/>
          <w:sz w:val="22"/>
          <w:lang w:val="es-ES_tradnl"/>
        </w:rPr>
        <w:t xml:space="preserve"> (los </w:t>
      </w:r>
      <w:r w:rsidR="00785093" w:rsidRPr="00F25C8E">
        <w:rPr>
          <w:rStyle w:val="hps"/>
          <w:sz w:val="22"/>
          <w:lang w:val="es-ES_tradnl"/>
        </w:rPr>
        <w:t xml:space="preserve">páramos, </w:t>
      </w:r>
      <w:r w:rsidR="004A536D" w:rsidRPr="00F25C8E">
        <w:rPr>
          <w:rStyle w:val="hps"/>
          <w:sz w:val="22"/>
          <w:lang w:val="es-ES_tradnl"/>
        </w:rPr>
        <w:t xml:space="preserve">la </w:t>
      </w:r>
      <w:r w:rsidR="00B9717F">
        <w:rPr>
          <w:rStyle w:val="hps"/>
          <w:sz w:val="22"/>
          <w:lang w:val="es-ES_tradnl"/>
        </w:rPr>
        <w:t>c</w:t>
      </w:r>
      <w:r w:rsidR="004A536D" w:rsidRPr="00F25C8E">
        <w:rPr>
          <w:rStyle w:val="hps"/>
          <w:sz w:val="22"/>
          <w:lang w:val="es-ES_tradnl"/>
        </w:rPr>
        <w:t>ordillera de los Andes</w:t>
      </w:r>
      <w:r w:rsidR="00785093" w:rsidRPr="00F25C8E">
        <w:rPr>
          <w:rStyle w:val="hps"/>
          <w:sz w:val="22"/>
          <w:lang w:val="es-ES_tradnl"/>
        </w:rPr>
        <w:t xml:space="preserve"> y </w:t>
      </w:r>
      <w:r w:rsidR="004A536D" w:rsidRPr="00F25C8E">
        <w:rPr>
          <w:rStyle w:val="hps"/>
          <w:sz w:val="22"/>
          <w:lang w:val="es-ES_tradnl"/>
        </w:rPr>
        <w:t>sus faldas</w:t>
      </w:r>
      <w:r w:rsidR="001863ED" w:rsidRPr="00F25C8E">
        <w:rPr>
          <w:rStyle w:val="hps"/>
          <w:sz w:val="22"/>
          <w:lang w:val="es-ES_tradnl"/>
        </w:rPr>
        <w:t>)</w:t>
      </w:r>
      <w:r w:rsidR="004A536D" w:rsidRPr="00F25C8E">
        <w:rPr>
          <w:rStyle w:val="hps"/>
          <w:sz w:val="22"/>
          <w:lang w:val="es-ES_tradnl"/>
        </w:rPr>
        <w:t xml:space="preserve">. </w:t>
      </w:r>
    </w:p>
    <w:p w14:paraId="697EFC3C" w14:textId="77777777" w:rsidR="00C3384E" w:rsidRPr="00F25C8E" w:rsidRDefault="00C3384E" w:rsidP="00C3384E">
      <w:pPr>
        <w:tabs>
          <w:tab w:val="left" w:pos="720"/>
        </w:tabs>
        <w:jc w:val="both"/>
        <w:rPr>
          <w:rStyle w:val="hps"/>
          <w:sz w:val="22"/>
          <w:lang w:val="es-ES_tradnl"/>
        </w:rPr>
      </w:pPr>
    </w:p>
    <w:p w14:paraId="479F880D" w14:textId="77777777" w:rsidR="008A4A0C" w:rsidRPr="00F25C8E" w:rsidRDefault="006775E5" w:rsidP="00785093">
      <w:pPr>
        <w:pStyle w:val="Para"/>
        <w:numPr>
          <w:ilvl w:val="0"/>
          <w:numId w:val="15"/>
        </w:numPr>
        <w:jc w:val="both"/>
        <w:rPr>
          <w:sz w:val="22"/>
          <w:lang w:val="es-ES_tradnl"/>
        </w:rPr>
      </w:pPr>
      <w:r w:rsidRPr="00F25C8E">
        <w:rPr>
          <w:rStyle w:val="hps"/>
          <w:sz w:val="22"/>
          <w:lang w:val="es-ES_tradnl"/>
        </w:rPr>
        <w:t xml:space="preserve"> </w:t>
      </w:r>
      <w:r w:rsidR="00785093" w:rsidRPr="00F25C8E">
        <w:rPr>
          <w:rStyle w:val="hps"/>
          <w:sz w:val="22"/>
          <w:lang w:val="es-ES_tradnl"/>
        </w:rPr>
        <w:t xml:space="preserve">Tres factores contribuyen de manera significativa a la crisis catastrófica </w:t>
      </w:r>
      <w:r w:rsidR="004A536D" w:rsidRPr="00F25C8E">
        <w:rPr>
          <w:rStyle w:val="hps"/>
          <w:sz w:val="22"/>
          <w:lang w:val="es-ES_tradnl"/>
        </w:rPr>
        <w:t>que amenaza a los</w:t>
      </w:r>
      <w:r w:rsidR="00785093" w:rsidRPr="00F25C8E">
        <w:rPr>
          <w:rStyle w:val="hps"/>
          <w:sz w:val="22"/>
          <w:lang w:val="es-ES_tradnl"/>
        </w:rPr>
        <w:t xml:space="preserve"> anfibios: el cambio climático, las enfermedades infecciosas y la pérdida de hábitat</w:t>
      </w:r>
      <w:r w:rsidR="004F2D50" w:rsidRPr="00F25C8E">
        <w:rPr>
          <w:rStyle w:val="hps"/>
          <w:sz w:val="22"/>
          <w:lang w:val="es-ES_tradnl"/>
        </w:rPr>
        <w:t>.</w:t>
      </w:r>
    </w:p>
    <w:p w14:paraId="4E333709" w14:textId="77777777" w:rsidR="00C3384E" w:rsidRPr="00F25C8E" w:rsidRDefault="00C3384E" w:rsidP="00E507CE">
      <w:pPr>
        <w:tabs>
          <w:tab w:val="left" w:pos="720"/>
        </w:tabs>
        <w:jc w:val="both"/>
        <w:rPr>
          <w:sz w:val="22"/>
          <w:lang w:val="es-ES_tradnl"/>
        </w:rPr>
      </w:pPr>
    </w:p>
    <w:p w14:paraId="1DD325B8" w14:textId="77777777" w:rsidR="007F2AC1" w:rsidRPr="00F25C8E" w:rsidRDefault="007F2AC1" w:rsidP="00E507CE">
      <w:pPr>
        <w:tabs>
          <w:tab w:val="left" w:pos="720"/>
        </w:tabs>
        <w:jc w:val="both"/>
        <w:rPr>
          <w:b/>
          <w:sz w:val="22"/>
          <w:lang w:val="es-ES_tradnl"/>
        </w:rPr>
      </w:pPr>
      <w:r w:rsidRPr="00F25C8E">
        <w:rPr>
          <w:rStyle w:val="hps"/>
          <w:b/>
          <w:sz w:val="22"/>
          <w:lang w:val="es-ES_tradnl"/>
        </w:rPr>
        <w:t xml:space="preserve">El </w:t>
      </w:r>
      <w:r w:rsidR="00F30462">
        <w:rPr>
          <w:rStyle w:val="hps"/>
          <w:b/>
          <w:sz w:val="22"/>
          <w:lang w:val="es-ES_tradnl"/>
        </w:rPr>
        <w:t>c</w:t>
      </w:r>
      <w:r w:rsidRPr="00F25C8E">
        <w:rPr>
          <w:rStyle w:val="hps"/>
          <w:b/>
          <w:sz w:val="22"/>
          <w:lang w:val="es-ES_tradnl"/>
        </w:rPr>
        <w:t xml:space="preserve">ambio </w:t>
      </w:r>
      <w:r w:rsidR="00F30462">
        <w:rPr>
          <w:rStyle w:val="hps"/>
          <w:b/>
          <w:sz w:val="22"/>
          <w:lang w:val="es-ES_tradnl"/>
        </w:rPr>
        <w:t>c</w:t>
      </w:r>
      <w:r w:rsidRPr="00F25C8E">
        <w:rPr>
          <w:rStyle w:val="hps"/>
          <w:b/>
          <w:sz w:val="22"/>
          <w:lang w:val="es-ES_tradnl"/>
        </w:rPr>
        <w:t>limático (CC)</w:t>
      </w:r>
    </w:p>
    <w:p w14:paraId="485AC854" w14:textId="77777777" w:rsidR="008A4A0C" w:rsidRPr="00F25C8E" w:rsidRDefault="009377AD" w:rsidP="00785093">
      <w:pPr>
        <w:pStyle w:val="Para"/>
        <w:numPr>
          <w:ilvl w:val="0"/>
          <w:numId w:val="15"/>
        </w:numPr>
        <w:jc w:val="both"/>
        <w:rPr>
          <w:rStyle w:val="hps"/>
          <w:sz w:val="22"/>
          <w:lang w:val="es-ES_tradnl"/>
        </w:rPr>
      </w:pPr>
      <w:r w:rsidRPr="00F25C8E">
        <w:rPr>
          <w:rStyle w:val="hps"/>
          <w:i/>
          <w:sz w:val="22"/>
          <w:lang w:val="es-ES_tradnl"/>
        </w:rPr>
        <w:t xml:space="preserve"> </w:t>
      </w:r>
      <w:r w:rsidR="00785093" w:rsidRPr="00F25C8E">
        <w:rPr>
          <w:rStyle w:val="hps"/>
          <w:sz w:val="22"/>
          <w:lang w:val="es-ES_tradnl"/>
        </w:rPr>
        <w:t xml:space="preserve">En el último siglo, la temperatura </w:t>
      </w:r>
      <w:r w:rsidR="004A536D" w:rsidRPr="00F25C8E">
        <w:rPr>
          <w:rStyle w:val="hps"/>
          <w:sz w:val="22"/>
          <w:lang w:val="es-ES_tradnl"/>
        </w:rPr>
        <w:t xml:space="preserve">ha </w:t>
      </w:r>
      <w:r w:rsidR="00785093" w:rsidRPr="00F25C8E">
        <w:rPr>
          <w:rStyle w:val="hps"/>
          <w:sz w:val="22"/>
          <w:lang w:val="es-ES_tradnl"/>
        </w:rPr>
        <w:t>aumenta</w:t>
      </w:r>
      <w:r w:rsidR="004A536D" w:rsidRPr="00F25C8E">
        <w:rPr>
          <w:rStyle w:val="hps"/>
          <w:sz w:val="22"/>
          <w:lang w:val="es-ES_tradnl"/>
        </w:rPr>
        <w:t>do</w:t>
      </w:r>
      <w:r w:rsidR="00785093" w:rsidRPr="00F25C8E">
        <w:rPr>
          <w:rStyle w:val="hps"/>
          <w:sz w:val="22"/>
          <w:lang w:val="es-ES_tradnl"/>
        </w:rPr>
        <w:t xml:space="preserve"> en los Andes de 2 a 8,8 °C</w:t>
      </w:r>
      <w:r w:rsidR="00FE4A9D" w:rsidRPr="00F25C8E">
        <w:rPr>
          <w:rStyle w:val="hps"/>
          <w:sz w:val="22"/>
          <w:lang w:val="es-ES_tradnl"/>
        </w:rPr>
        <w:t>;</w:t>
      </w:r>
      <w:r w:rsidRPr="00F25C8E">
        <w:rPr>
          <w:rStyle w:val="hps"/>
          <w:sz w:val="22"/>
          <w:lang w:val="es-ES_tradnl"/>
        </w:rPr>
        <w:t xml:space="preserve"> </w:t>
      </w:r>
      <w:r w:rsidR="00785093" w:rsidRPr="00F25C8E">
        <w:rPr>
          <w:rStyle w:val="hps"/>
          <w:sz w:val="22"/>
          <w:lang w:val="es-ES_tradnl"/>
        </w:rPr>
        <w:t>dramáti</w:t>
      </w:r>
      <w:r w:rsidR="004A536D" w:rsidRPr="00F25C8E">
        <w:rPr>
          <w:rStyle w:val="hps"/>
          <w:sz w:val="22"/>
          <w:lang w:val="es-ES_tradnl"/>
        </w:rPr>
        <w:t>camente mayor al incremento promedio</w:t>
      </w:r>
      <w:r w:rsidR="00785093" w:rsidRPr="00F25C8E">
        <w:rPr>
          <w:rStyle w:val="hps"/>
          <w:sz w:val="22"/>
          <w:lang w:val="es-ES_tradnl"/>
        </w:rPr>
        <w:t xml:space="preserve"> mundial de </w:t>
      </w:r>
      <w:r w:rsidR="00785093" w:rsidRPr="00815154">
        <w:rPr>
          <w:rStyle w:val="hps"/>
          <w:sz w:val="22"/>
          <w:lang w:val="es-ES_tradnl"/>
        </w:rPr>
        <w:t>~</w:t>
      </w:r>
      <w:r w:rsidR="00FE4A9D" w:rsidRPr="00F25C8E">
        <w:rPr>
          <w:rStyle w:val="hps"/>
          <w:sz w:val="22"/>
          <w:lang w:val="es-ES_tradnl"/>
        </w:rPr>
        <w:t xml:space="preserve"> </w:t>
      </w:r>
      <w:r w:rsidR="00785093" w:rsidRPr="00F25C8E">
        <w:rPr>
          <w:rStyle w:val="hps"/>
          <w:sz w:val="22"/>
          <w:lang w:val="es-ES_tradnl"/>
        </w:rPr>
        <w:t>0</w:t>
      </w:r>
      <w:r w:rsidR="00FE4A9D" w:rsidRPr="00F25C8E">
        <w:rPr>
          <w:rStyle w:val="hps"/>
          <w:sz w:val="22"/>
          <w:lang w:val="es-ES_tradnl"/>
        </w:rPr>
        <w:t>,</w:t>
      </w:r>
      <w:r w:rsidR="00785093" w:rsidRPr="00F25C8E">
        <w:rPr>
          <w:rStyle w:val="hps"/>
          <w:sz w:val="22"/>
          <w:lang w:val="es-ES_tradnl"/>
        </w:rPr>
        <w:t xml:space="preserve">7 °C. </w:t>
      </w:r>
      <w:r w:rsidR="0019486B" w:rsidRPr="00F25C8E">
        <w:rPr>
          <w:rStyle w:val="hps"/>
          <w:sz w:val="22"/>
          <w:lang w:val="es-ES_tradnl"/>
        </w:rPr>
        <w:t>Se prevé e</w:t>
      </w:r>
      <w:r w:rsidR="00785093" w:rsidRPr="00F25C8E">
        <w:rPr>
          <w:rStyle w:val="hps"/>
          <w:sz w:val="22"/>
          <w:lang w:val="es-ES_tradnl"/>
        </w:rPr>
        <w:t xml:space="preserve">l aumento de la variabilidad y la disminución general de las precipitaciones, así como </w:t>
      </w:r>
      <w:r w:rsidR="004A536D" w:rsidRPr="00F25C8E">
        <w:rPr>
          <w:rStyle w:val="hps"/>
          <w:sz w:val="22"/>
          <w:lang w:val="es-ES_tradnl"/>
        </w:rPr>
        <w:t xml:space="preserve">el </w:t>
      </w:r>
      <w:r w:rsidR="00785093" w:rsidRPr="00F25C8E">
        <w:rPr>
          <w:rStyle w:val="hps"/>
          <w:sz w:val="22"/>
          <w:lang w:val="es-ES_tradnl"/>
        </w:rPr>
        <w:t xml:space="preserve">aumento de la temperatura en grandes </w:t>
      </w:r>
      <w:r w:rsidR="0019486B" w:rsidRPr="00F25C8E">
        <w:rPr>
          <w:rStyle w:val="hps"/>
          <w:sz w:val="22"/>
          <w:lang w:val="es-ES_tradnl"/>
        </w:rPr>
        <w:t>zona</w:t>
      </w:r>
      <w:r w:rsidR="00785093" w:rsidRPr="00F25C8E">
        <w:rPr>
          <w:rStyle w:val="hps"/>
          <w:sz w:val="22"/>
          <w:lang w:val="es-ES_tradnl"/>
        </w:rPr>
        <w:t>s de la costa oeste de</w:t>
      </w:r>
      <w:r w:rsidR="00815154">
        <w:rPr>
          <w:rStyle w:val="hps"/>
          <w:sz w:val="22"/>
          <w:lang w:val="es-ES_tradnl"/>
        </w:rPr>
        <w:t>l</w:t>
      </w:r>
      <w:r w:rsidR="00785093" w:rsidRPr="00F25C8E">
        <w:rPr>
          <w:rStyle w:val="hps"/>
          <w:sz w:val="22"/>
          <w:lang w:val="es-ES_tradnl"/>
        </w:rPr>
        <w:t xml:space="preserve"> Ecuador</w:t>
      </w:r>
      <w:r w:rsidR="0019486B" w:rsidRPr="00F25C8E">
        <w:rPr>
          <w:rStyle w:val="hps"/>
          <w:sz w:val="22"/>
          <w:lang w:val="es-ES_tradnl"/>
        </w:rPr>
        <w:t>,</w:t>
      </w:r>
      <w:r w:rsidR="00785093" w:rsidRPr="00F25C8E">
        <w:rPr>
          <w:rStyle w:val="hps"/>
          <w:sz w:val="22"/>
          <w:lang w:val="es-ES_tradnl"/>
        </w:rPr>
        <w:t xml:space="preserve"> y podría aumentar la incidencia de los incendios</w:t>
      </w:r>
      <w:r w:rsidR="0019486B" w:rsidRPr="00F25C8E">
        <w:rPr>
          <w:rStyle w:val="hps"/>
          <w:sz w:val="22"/>
          <w:lang w:val="es-ES_tradnl"/>
        </w:rPr>
        <w:t xml:space="preserve">, </w:t>
      </w:r>
      <w:r w:rsidR="00785093" w:rsidRPr="00F25C8E">
        <w:rPr>
          <w:rStyle w:val="hps"/>
          <w:sz w:val="22"/>
          <w:lang w:val="es-ES_tradnl"/>
        </w:rPr>
        <w:t xml:space="preserve">que son comunes durante el verano debido a su </w:t>
      </w:r>
      <w:r w:rsidR="00785093" w:rsidRPr="00F25C8E">
        <w:rPr>
          <w:rStyle w:val="hps"/>
          <w:sz w:val="22"/>
          <w:lang w:val="es-ES_tradnl"/>
        </w:rPr>
        <w:lastRenderedPageBreak/>
        <w:t>posición equinoccial, el</w:t>
      </w:r>
      <w:r w:rsidR="0019486B" w:rsidRPr="00F25C8E">
        <w:rPr>
          <w:rStyle w:val="hps"/>
          <w:sz w:val="22"/>
          <w:lang w:val="es-ES_tradnl"/>
        </w:rPr>
        <w:t xml:space="preserve"> fenómeno de El</w:t>
      </w:r>
      <w:r w:rsidR="00785093" w:rsidRPr="00F25C8E">
        <w:rPr>
          <w:rStyle w:val="hps"/>
          <w:sz w:val="22"/>
          <w:lang w:val="es-ES_tradnl"/>
        </w:rPr>
        <w:t xml:space="preserve"> Niño, etc. </w:t>
      </w:r>
      <w:r w:rsidR="0019486B" w:rsidRPr="00F25C8E">
        <w:rPr>
          <w:rStyle w:val="hps"/>
          <w:sz w:val="22"/>
          <w:lang w:val="es-ES_tradnl"/>
        </w:rPr>
        <w:t>Por</w:t>
      </w:r>
      <w:r w:rsidR="00785093" w:rsidRPr="00F25C8E">
        <w:rPr>
          <w:rStyle w:val="hps"/>
          <w:sz w:val="22"/>
          <w:lang w:val="es-ES_tradnl"/>
        </w:rPr>
        <w:t xml:space="preserve"> su piel</w:t>
      </w:r>
      <w:r w:rsidR="00DF10F3" w:rsidRPr="00F25C8E">
        <w:rPr>
          <w:rStyle w:val="hps"/>
          <w:sz w:val="22"/>
          <w:lang w:val="es-ES_tradnl"/>
        </w:rPr>
        <w:t xml:space="preserve"> permeable</w:t>
      </w:r>
      <w:r w:rsidR="00785093" w:rsidRPr="00F25C8E">
        <w:rPr>
          <w:rStyle w:val="hps"/>
          <w:sz w:val="22"/>
          <w:lang w:val="es-ES_tradnl"/>
        </w:rPr>
        <w:t xml:space="preserve">, los ciclos de vida </w:t>
      </w:r>
      <w:r w:rsidR="00DF10F3" w:rsidRPr="00F25C8E">
        <w:rPr>
          <w:rStyle w:val="hps"/>
          <w:sz w:val="22"/>
          <w:lang w:val="es-ES_tradnl"/>
        </w:rPr>
        <w:t xml:space="preserve">bifásicos </w:t>
      </w:r>
      <w:r w:rsidR="00785093" w:rsidRPr="00F25C8E">
        <w:rPr>
          <w:rStyle w:val="hps"/>
          <w:sz w:val="22"/>
          <w:lang w:val="es-ES_tradnl"/>
        </w:rPr>
        <w:t xml:space="preserve">y los huevos </w:t>
      </w:r>
      <w:r w:rsidR="00DF10F3" w:rsidRPr="00F25C8E">
        <w:rPr>
          <w:rStyle w:val="hps"/>
          <w:sz w:val="22"/>
          <w:lang w:val="es-ES_tradnl"/>
        </w:rPr>
        <w:t>sin</w:t>
      </w:r>
      <w:r w:rsidR="00785093" w:rsidRPr="00F25C8E">
        <w:rPr>
          <w:rStyle w:val="hps"/>
          <w:sz w:val="22"/>
          <w:lang w:val="es-ES_tradnl"/>
        </w:rPr>
        <w:t xml:space="preserve"> cáscara, los anfibios son muy sensibles a pequeños ca</w:t>
      </w:r>
      <w:r w:rsidR="00DF10F3" w:rsidRPr="00F25C8E">
        <w:rPr>
          <w:rStyle w:val="hps"/>
          <w:sz w:val="22"/>
          <w:lang w:val="es-ES_tradnl"/>
        </w:rPr>
        <w:t>mbios en la temperatura y la hum</w:t>
      </w:r>
      <w:r w:rsidR="00785093" w:rsidRPr="00F25C8E">
        <w:rPr>
          <w:rStyle w:val="hps"/>
          <w:sz w:val="22"/>
          <w:lang w:val="es-ES_tradnl"/>
        </w:rPr>
        <w:t>edad. La época de reproducc</w:t>
      </w:r>
      <w:r w:rsidR="00DF10F3" w:rsidRPr="00F25C8E">
        <w:rPr>
          <w:rStyle w:val="hps"/>
          <w:sz w:val="22"/>
          <w:lang w:val="es-ES_tradnl"/>
        </w:rPr>
        <w:t>ión de los anfibios es influenciada</w:t>
      </w:r>
      <w:r w:rsidR="00785093" w:rsidRPr="00F25C8E">
        <w:rPr>
          <w:rStyle w:val="hps"/>
          <w:sz w:val="22"/>
          <w:lang w:val="es-ES_tradnl"/>
        </w:rPr>
        <w:t xml:space="preserve"> en gran medida </w:t>
      </w:r>
      <w:r w:rsidR="0019486B" w:rsidRPr="00F25C8E">
        <w:rPr>
          <w:rStyle w:val="hps"/>
          <w:sz w:val="22"/>
          <w:lang w:val="es-ES_tradnl"/>
        </w:rPr>
        <w:t>por</w:t>
      </w:r>
      <w:r w:rsidR="00785093" w:rsidRPr="00F25C8E">
        <w:rPr>
          <w:rStyle w:val="hps"/>
          <w:sz w:val="22"/>
          <w:lang w:val="es-ES_tradnl"/>
        </w:rPr>
        <w:t xml:space="preserve"> la temperatura y la humedad</w:t>
      </w:r>
      <w:r w:rsidR="0019486B" w:rsidRPr="00F25C8E">
        <w:rPr>
          <w:rStyle w:val="hps"/>
          <w:sz w:val="22"/>
          <w:lang w:val="es-ES_tradnl"/>
        </w:rPr>
        <w:t>;</w:t>
      </w:r>
      <w:r w:rsidR="00656576" w:rsidRPr="00F25C8E">
        <w:rPr>
          <w:rStyle w:val="FootnoteReference"/>
          <w:sz w:val="22"/>
          <w:lang w:val="es-ES_tradnl"/>
        </w:rPr>
        <w:footnoteReference w:id="24"/>
      </w:r>
      <w:r w:rsidR="00785093" w:rsidRPr="00F25C8E">
        <w:rPr>
          <w:rStyle w:val="hps"/>
          <w:sz w:val="22"/>
          <w:lang w:val="es-ES_tradnl"/>
        </w:rPr>
        <w:t xml:space="preserve"> debido a esto, su fenología reproductiva p</w:t>
      </w:r>
      <w:r w:rsidR="00DF10F3" w:rsidRPr="00F25C8E">
        <w:rPr>
          <w:rStyle w:val="hps"/>
          <w:sz w:val="22"/>
          <w:lang w:val="es-ES_tradnl"/>
        </w:rPr>
        <w:t>uede s</w:t>
      </w:r>
      <w:r w:rsidR="0019486B" w:rsidRPr="00F25C8E">
        <w:rPr>
          <w:rStyle w:val="hps"/>
          <w:sz w:val="22"/>
          <w:lang w:val="es-ES_tradnl"/>
        </w:rPr>
        <w:t>e</w:t>
      </w:r>
      <w:r w:rsidR="00DF10F3" w:rsidRPr="00F25C8E">
        <w:rPr>
          <w:rStyle w:val="hps"/>
          <w:sz w:val="22"/>
          <w:lang w:val="es-ES_tradnl"/>
        </w:rPr>
        <w:t>r directamente afectada</w:t>
      </w:r>
      <w:r w:rsidR="00785093" w:rsidRPr="00F25C8E">
        <w:rPr>
          <w:rStyle w:val="hps"/>
          <w:sz w:val="22"/>
          <w:lang w:val="es-ES_tradnl"/>
        </w:rPr>
        <w:t xml:space="preserve"> por el calentamiento global. Es probable que </w:t>
      </w:r>
      <w:r w:rsidR="00DF10F3" w:rsidRPr="00F25C8E">
        <w:rPr>
          <w:rStyle w:val="hps"/>
          <w:sz w:val="22"/>
          <w:lang w:val="es-ES_tradnl"/>
        </w:rPr>
        <w:t xml:space="preserve">el </w:t>
      </w:r>
      <w:r w:rsidR="006821E6" w:rsidRPr="00F25C8E">
        <w:rPr>
          <w:rStyle w:val="hps"/>
          <w:sz w:val="22"/>
          <w:lang w:val="es-ES_tradnl"/>
        </w:rPr>
        <w:t>CC</w:t>
      </w:r>
      <w:r w:rsidR="00DF10F3" w:rsidRPr="00F25C8E">
        <w:rPr>
          <w:rStyle w:val="hps"/>
          <w:sz w:val="22"/>
          <w:lang w:val="es-ES_tradnl"/>
        </w:rPr>
        <w:t xml:space="preserve"> también afecte</w:t>
      </w:r>
      <w:r w:rsidR="00785093" w:rsidRPr="00F25C8E">
        <w:rPr>
          <w:rStyle w:val="hps"/>
          <w:sz w:val="22"/>
          <w:lang w:val="es-ES_tradnl"/>
        </w:rPr>
        <w:t xml:space="preserve"> a las poblaciones de anfibios en formas más</w:t>
      </w:r>
      <w:r w:rsidR="006821E6" w:rsidRPr="00F25C8E">
        <w:rPr>
          <w:rStyle w:val="hps"/>
          <w:sz w:val="22"/>
          <w:lang w:val="es-ES_tradnl"/>
        </w:rPr>
        <w:t xml:space="preserve"> sutiles y</w:t>
      </w:r>
      <w:r w:rsidR="00785093" w:rsidRPr="00F25C8E">
        <w:rPr>
          <w:rStyle w:val="hps"/>
          <w:sz w:val="22"/>
          <w:lang w:val="es-ES_tradnl"/>
        </w:rPr>
        <w:t xml:space="preserve"> complejas. Por ejemplo, los cambios locales en el medioambiente pueden disminuir la función inmune y p</w:t>
      </w:r>
      <w:r w:rsidR="00DF10F3" w:rsidRPr="00F25C8E">
        <w:rPr>
          <w:rStyle w:val="hps"/>
          <w:sz w:val="22"/>
          <w:lang w:val="es-ES_tradnl"/>
        </w:rPr>
        <w:t>rovocar brotes de patógenos y una tasa de</w:t>
      </w:r>
      <w:r w:rsidR="00785093" w:rsidRPr="00F25C8E">
        <w:rPr>
          <w:rStyle w:val="hps"/>
          <w:sz w:val="22"/>
          <w:lang w:val="es-ES_tradnl"/>
        </w:rPr>
        <w:t xml:space="preserve"> mortalidad elevada. Además, los cambios en las condiciones climáticas pueden ser más favorables para el crecimiento de un patógeno, como el hongo quítrido </w:t>
      </w:r>
      <w:r w:rsidR="00785093" w:rsidRPr="00815154">
        <w:rPr>
          <w:rStyle w:val="hps"/>
          <w:i/>
          <w:sz w:val="22"/>
          <w:lang w:val="es-ES_tradnl"/>
        </w:rPr>
        <w:t>(Batrachochytrium dendrobatidis)</w:t>
      </w:r>
      <w:r w:rsidR="00785093" w:rsidRPr="00F25C8E">
        <w:rPr>
          <w:rStyle w:val="hps"/>
          <w:sz w:val="22"/>
          <w:lang w:val="es-ES_tradnl"/>
        </w:rPr>
        <w:t>.</w:t>
      </w:r>
      <w:r w:rsidR="00586007" w:rsidRPr="00F25C8E">
        <w:rPr>
          <w:rStyle w:val="FootnoteReference"/>
          <w:sz w:val="22"/>
          <w:lang w:val="es-ES_tradnl"/>
        </w:rPr>
        <w:footnoteReference w:id="25"/>
      </w:r>
      <w:r w:rsidR="007D4D0B" w:rsidRPr="00F25C8E">
        <w:rPr>
          <w:rStyle w:val="hps"/>
          <w:sz w:val="22"/>
          <w:lang w:val="es-ES_tradnl"/>
        </w:rPr>
        <w:t xml:space="preserve"> </w:t>
      </w:r>
    </w:p>
    <w:p w14:paraId="5DC4191A" w14:textId="77777777" w:rsidR="00C3384E" w:rsidRPr="00F25C8E" w:rsidRDefault="00C3384E" w:rsidP="00C3384E">
      <w:pPr>
        <w:tabs>
          <w:tab w:val="left" w:pos="720"/>
        </w:tabs>
        <w:jc w:val="both"/>
        <w:rPr>
          <w:rStyle w:val="hps"/>
          <w:sz w:val="22"/>
          <w:lang w:val="es-ES_tradnl"/>
        </w:rPr>
      </w:pPr>
    </w:p>
    <w:p w14:paraId="4703EB70" w14:textId="77777777" w:rsidR="006821E6" w:rsidRPr="00F25C8E" w:rsidRDefault="006821E6" w:rsidP="00C3384E">
      <w:pPr>
        <w:tabs>
          <w:tab w:val="left" w:pos="720"/>
        </w:tabs>
        <w:jc w:val="both"/>
        <w:rPr>
          <w:rStyle w:val="hps"/>
          <w:b/>
          <w:sz w:val="22"/>
          <w:lang w:val="es-ES_tradnl"/>
        </w:rPr>
      </w:pPr>
      <w:r w:rsidRPr="00F25C8E">
        <w:rPr>
          <w:rStyle w:val="hps"/>
          <w:b/>
          <w:sz w:val="22"/>
          <w:lang w:val="es-ES_tradnl"/>
        </w:rPr>
        <w:t>Enfermedades infecciosas</w:t>
      </w:r>
    </w:p>
    <w:p w14:paraId="7C6BFE3A" w14:textId="77777777" w:rsidR="008A4A0C" w:rsidRPr="00F25C8E" w:rsidRDefault="009377AD" w:rsidP="00656576">
      <w:pPr>
        <w:pStyle w:val="Para"/>
        <w:numPr>
          <w:ilvl w:val="0"/>
          <w:numId w:val="15"/>
        </w:numPr>
        <w:jc w:val="both"/>
        <w:rPr>
          <w:rStyle w:val="hps"/>
          <w:sz w:val="22"/>
          <w:lang w:val="es-ES_tradnl"/>
        </w:rPr>
      </w:pPr>
      <w:r w:rsidRPr="00F25C8E">
        <w:rPr>
          <w:rStyle w:val="hps"/>
          <w:sz w:val="22"/>
          <w:lang w:val="es-ES_tradnl"/>
        </w:rPr>
        <w:t xml:space="preserve"> </w:t>
      </w:r>
      <w:r w:rsidR="00656576" w:rsidRPr="00F25C8E">
        <w:rPr>
          <w:rStyle w:val="hps"/>
          <w:sz w:val="22"/>
          <w:lang w:val="es-ES_tradnl"/>
        </w:rPr>
        <w:t xml:space="preserve">El calentamiento global también </w:t>
      </w:r>
      <w:r w:rsidR="00DF10F3" w:rsidRPr="00F25C8E">
        <w:rPr>
          <w:rStyle w:val="hps"/>
          <w:sz w:val="22"/>
          <w:lang w:val="es-ES_tradnl"/>
        </w:rPr>
        <w:t>puede</w:t>
      </w:r>
      <w:r w:rsidR="00656576" w:rsidRPr="00F25C8E">
        <w:rPr>
          <w:rStyle w:val="hps"/>
          <w:sz w:val="22"/>
          <w:lang w:val="es-ES_tradnl"/>
        </w:rPr>
        <w:t xml:space="preserve"> crear condiciones más favorables para el desarrollo de agentes patógenos, como los hongos y los virus, incluyendo el hongo quítrido </w:t>
      </w:r>
      <w:r w:rsidR="00656576" w:rsidRPr="00815154">
        <w:rPr>
          <w:rStyle w:val="hps"/>
          <w:i/>
          <w:sz w:val="22"/>
          <w:lang w:val="es-ES_tradnl"/>
        </w:rPr>
        <w:t>(Batrachochytrium dendrobatidis),</w:t>
      </w:r>
      <w:r w:rsidR="00656576" w:rsidRPr="00F25C8E">
        <w:rPr>
          <w:rStyle w:val="hps"/>
          <w:sz w:val="22"/>
          <w:lang w:val="es-ES_tradnl"/>
        </w:rPr>
        <w:t xml:space="preserve"> que ayuda a la</w:t>
      </w:r>
      <w:r w:rsidR="00DF10F3" w:rsidRPr="00F25C8E">
        <w:rPr>
          <w:rStyle w:val="hps"/>
          <w:sz w:val="22"/>
          <w:lang w:val="es-ES_tradnl"/>
        </w:rPr>
        <w:t xml:space="preserve"> propagación de</w:t>
      </w:r>
      <w:r w:rsidR="00656576" w:rsidRPr="00F25C8E">
        <w:rPr>
          <w:rStyle w:val="hps"/>
          <w:sz w:val="22"/>
          <w:lang w:val="es-ES_tradnl"/>
        </w:rPr>
        <w:t xml:space="preserve"> quitridiomicosis, una enfermedad letal para la mayoría de los anfibios. En Ecuador, el </w:t>
      </w:r>
      <w:r w:rsidR="00AB388E" w:rsidRPr="00F25C8E">
        <w:rPr>
          <w:rStyle w:val="hps"/>
          <w:sz w:val="22"/>
          <w:lang w:val="es-ES_tradnl"/>
        </w:rPr>
        <w:t>CC</w:t>
      </w:r>
      <w:r w:rsidR="00656576" w:rsidRPr="00F25C8E">
        <w:rPr>
          <w:rStyle w:val="hps"/>
          <w:sz w:val="22"/>
          <w:lang w:val="es-ES_tradnl"/>
        </w:rPr>
        <w:t xml:space="preserve">, la quitridiomicosis y sus efectos sinérgicos </w:t>
      </w:r>
      <w:r w:rsidR="00DF10F3" w:rsidRPr="00F25C8E">
        <w:rPr>
          <w:rStyle w:val="hps"/>
          <w:sz w:val="22"/>
          <w:lang w:val="es-ES_tradnl"/>
        </w:rPr>
        <w:t>causaron</w:t>
      </w:r>
      <w:r w:rsidR="00656576" w:rsidRPr="00F25C8E">
        <w:rPr>
          <w:rStyle w:val="hps"/>
          <w:sz w:val="22"/>
          <w:lang w:val="es-ES_tradnl"/>
        </w:rPr>
        <w:t xml:space="preserve"> el mayor impacto en la disminución de la población de anfibios. Hay una coincidencia entre la distribución del patógeno que causa quitr</w:t>
      </w:r>
      <w:r w:rsidR="00DF10F3" w:rsidRPr="00F25C8E">
        <w:rPr>
          <w:rStyle w:val="hps"/>
          <w:sz w:val="22"/>
          <w:lang w:val="es-ES_tradnl"/>
        </w:rPr>
        <w:t>idiomicosis y los bosques montaños</w:t>
      </w:r>
      <w:r w:rsidR="00656576" w:rsidRPr="00F25C8E">
        <w:rPr>
          <w:rStyle w:val="hps"/>
          <w:sz w:val="22"/>
          <w:lang w:val="es-ES_tradnl"/>
        </w:rPr>
        <w:t>os donde el endemismo d</w:t>
      </w:r>
      <w:r w:rsidR="00DF10F3" w:rsidRPr="00F25C8E">
        <w:rPr>
          <w:rStyle w:val="hps"/>
          <w:sz w:val="22"/>
          <w:lang w:val="es-ES_tradnl"/>
        </w:rPr>
        <w:t>e anfibios y la vulnerabilidad son altos</w:t>
      </w:r>
      <w:r w:rsidR="00656576" w:rsidRPr="00F25C8E">
        <w:rPr>
          <w:rStyle w:val="hps"/>
          <w:sz w:val="22"/>
          <w:lang w:val="es-ES_tradnl"/>
        </w:rPr>
        <w:t>.</w:t>
      </w:r>
    </w:p>
    <w:p w14:paraId="5604EF67" w14:textId="77777777" w:rsidR="00C3384E" w:rsidRPr="00F25C8E" w:rsidRDefault="00C3384E" w:rsidP="00C3384E">
      <w:pPr>
        <w:tabs>
          <w:tab w:val="left" w:pos="720"/>
        </w:tabs>
        <w:jc w:val="both"/>
        <w:rPr>
          <w:rStyle w:val="hps"/>
          <w:sz w:val="22"/>
          <w:lang w:val="es-ES_tradnl"/>
        </w:rPr>
      </w:pPr>
    </w:p>
    <w:p w14:paraId="166137D5" w14:textId="77777777" w:rsidR="002026F0" w:rsidRPr="00F25C8E" w:rsidRDefault="002026F0" w:rsidP="00C3384E">
      <w:pPr>
        <w:tabs>
          <w:tab w:val="left" w:pos="720"/>
        </w:tabs>
        <w:jc w:val="both"/>
        <w:rPr>
          <w:rStyle w:val="hps"/>
          <w:b/>
          <w:sz w:val="22"/>
          <w:lang w:val="es-ES_tradnl"/>
        </w:rPr>
      </w:pPr>
      <w:r w:rsidRPr="00F25C8E">
        <w:rPr>
          <w:rStyle w:val="hps"/>
          <w:b/>
          <w:sz w:val="22"/>
          <w:lang w:val="es-ES_tradnl"/>
        </w:rPr>
        <w:t>Especies invasoras</w:t>
      </w:r>
    </w:p>
    <w:p w14:paraId="2AA7B20F" w14:textId="77777777" w:rsidR="003901A8" w:rsidRDefault="009377AD" w:rsidP="00656576">
      <w:pPr>
        <w:pStyle w:val="Para"/>
        <w:numPr>
          <w:ilvl w:val="0"/>
          <w:numId w:val="15"/>
        </w:numPr>
        <w:jc w:val="both"/>
        <w:rPr>
          <w:sz w:val="22"/>
          <w:lang w:val="es-ES_tradnl"/>
        </w:rPr>
      </w:pPr>
      <w:r w:rsidRPr="00F25C8E">
        <w:rPr>
          <w:rStyle w:val="hps"/>
          <w:sz w:val="22"/>
          <w:lang w:val="es-ES_tradnl"/>
        </w:rPr>
        <w:t xml:space="preserve"> </w:t>
      </w:r>
      <w:r w:rsidR="00656576" w:rsidRPr="00F25C8E">
        <w:rPr>
          <w:sz w:val="22"/>
          <w:lang w:val="es-ES_tradnl"/>
        </w:rPr>
        <w:t>Hace aproximadamente 50 años, la trucha fue</w:t>
      </w:r>
      <w:r w:rsidR="00DF10F3" w:rsidRPr="00F25C8E">
        <w:rPr>
          <w:sz w:val="22"/>
          <w:lang w:val="es-ES_tradnl"/>
        </w:rPr>
        <w:t xml:space="preserve"> introducida</w:t>
      </w:r>
      <w:r w:rsidR="00656576" w:rsidRPr="00F25C8E">
        <w:rPr>
          <w:sz w:val="22"/>
          <w:lang w:val="es-ES_tradnl"/>
        </w:rPr>
        <w:t xml:space="preserve"> a las vías </w:t>
      </w:r>
      <w:r w:rsidR="00061E57" w:rsidRPr="00F25C8E">
        <w:rPr>
          <w:sz w:val="22"/>
          <w:lang w:val="es-ES_tradnl"/>
        </w:rPr>
        <w:t xml:space="preserve">fluviales </w:t>
      </w:r>
      <w:r w:rsidR="00656576" w:rsidRPr="00F25C8E">
        <w:rPr>
          <w:sz w:val="22"/>
          <w:lang w:val="es-ES_tradnl"/>
        </w:rPr>
        <w:t>de</w:t>
      </w:r>
      <w:r w:rsidR="00256E48">
        <w:rPr>
          <w:sz w:val="22"/>
          <w:lang w:val="es-ES_tradnl"/>
        </w:rPr>
        <w:t>l</w:t>
      </w:r>
      <w:r w:rsidR="00656576" w:rsidRPr="00F25C8E">
        <w:rPr>
          <w:sz w:val="22"/>
          <w:lang w:val="es-ES_tradnl"/>
        </w:rPr>
        <w:t xml:space="preserve"> Ecuador para la pesca deportiva. D</w:t>
      </w:r>
      <w:r w:rsidR="00CE2BC1" w:rsidRPr="00F25C8E">
        <w:rPr>
          <w:sz w:val="22"/>
          <w:lang w:val="es-ES_tradnl"/>
        </w:rPr>
        <w:t xml:space="preserve">ada su naturaleza invasiva, la trucha </w:t>
      </w:r>
      <w:r w:rsidR="00656576" w:rsidRPr="00F25C8E">
        <w:rPr>
          <w:sz w:val="22"/>
          <w:lang w:val="es-ES_tradnl"/>
        </w:rPr>
        <w:t xml:space="preserve">ha sustituido a las especies nativas, en particular </w:t>
      </w:r>
      <w:r w:rsidR="00CE2BC1" w:rsidRPr="00F25C8E">
        <w:rPr>
          <w:sz w:val="22"/>
          <w:lang w:val="es-ES_tradnl"/>
        </w:rPr>
        <w:t>a aquellas</w:t>
      </w:r>
      <w:r w:rsidR="00656576" w:rsidRPr="00F25C8E">
        <w:rPr>
          <w:sz w:val="22"/>
          <w:lang w:val="es-ES_tradnl"/>
        </w:rPr>
        <w:t xml:space="preserve"> de gran altitud. La amenaza de la trucha reside en su apetito por los huevos de rana y renacuajos, poniendo así en riesgo la capacidad </w:t>
      </w:r>
      <w:r w:rsidR="00256E48">
        <w:rPr>
          <w:sz w:val="22"/>
          <w:lang w:val="es-ES_tradnl"/>
        </w:rPr>
        <w:t>para</w:t>
      </w:r>
      <w:r w:rsidR="00656576" w:rsidRPr="00F25C8E">
        <w:rPr>
          <w:sz w:val="22"/>
          <w:lang w:val="es-ES_tradnl"/>
        </w:rPr>
        <w:t xml:space="preserve"> mantener poblaciones viables de especies de anfibios endémicos, como la rana arlequín Sad </w:t>
      </w:r>
      <w:r w:rsidR="002C6B23" w:rsidRPr="00F25C8E">
        <w:rPr>
          <w:sz w:val="22"/>
          <w:lang w:val="es-ES_tradnl"/>
        </w:rPr>
        <w:t>(</w:t>
      </w:r>
      <w:r w:rsidR="002C6B23" w:rsidRPr="00F25C8E">
        <w:rPr>
          <w:i/>
          <w:sz w:val="22"/>
          <w:lang w:val="es-ES_tradnl"/>
        </w:rPr>
        <w:t xml:space="preserve">Atelopus </w:t>
      </w:r>
      <w:r w:rsidR="00993924" w:rsidRPr="00F25C8E">
        <w:rPr>
          <w:i/>
          <w:sz w:val="22"/>
          <w:lang w:val="es-ES_tradnl"/>
        </w:rPr>
        <w:t>nanay</w:t>
      </w:r>
      <w:r w:rsidR="002C6B23" w:rsidRPr="00F25C8E">
        <w:rPr>
          <w:sz w:val="22"/>
          <w:lang w:val="es-ES_tradnl"/>
        </w:rPr>
        <w:t>)</w:t>
      </w:r>
      <w:r w:rsidR="003901A8" w:rsidRPr="00F25C8E">
        <w:rPr>
          <w:sz w:val="22"/>
          <w:lang w:val="es-ES_tradnl"/>
        </w:rPr>
        <w:t>.</w:t>
      </w:r>
    </w:p>
    <w:p w14:paraId="7E66AE74" w14:textId="77777777" w:rsidR="00547D37" w:rsidRPr="00F25C8E" w:rsidRDefault="00547D37" w:rsidP="00547D37">
      <w:pPr>
        <w:pStyle w:val="Para"/>
        <w:tabs>
          <w:tab w:val="clear" w:pos="720"/>
        </w:tabs>
        <w:jc w:val="both"/>
        <w:rPr>
          <w:sz w:val="22"/>
          <w:lang w:val="es-ES_tradnl"/>
        </w:rPr>
      </w:pPr>
    </w:p>
    <w:p w14:paraId="443FA382" w14:textId="77777777" w:rsidR="00C3384E" w:rsidRPr="00F25C8E" w:rsidRDefault="00D272B3" w:rsidP="00C3384E">
      <w:pPr>
        <w:tabs>
          <w:tab w:val="left" w:pos="720"/>
        </w:tabs>
        <w:jc w:val="both"/>
        <w:rPr>
          <w:rStyle w:val="hps"/>
          <w:b/>
          <w:sz w:val="22"/>
          <w:lang w:val="es-ES_tradnl"/>
        </w:rPr>
      </w:pPr>
      <w:r w:rsidRPr="00F25C8E">
        <w:rPr>
          <w:rStyle w:val="hps"/>
          <w:b/>
          <w:sz w:val="22"/>
          <w:lang w:val="es-ES_tradnl"/>
        </w:rPr>
        <w:t xml:space="preserve">Pérdida de </w:t>
      </w:r>
      <w:r w:rsidR="00232479" w:rsidRPr="00F25C8E">
        <w:rPr>
          <w:rStyle w:val="hps"/>
          <w:b/>
          <w:sz w:val="22"/>
          <w:lang w:val="es-ES_tradnl"/>
        </w:rPr>
        <w:t>hábitat</w:t>
      </w:r>
    </w:p>
    <w:p w14:paraId="5870865F" w14:textId="77777777" w:rsidR="002147DC" w:rsidRPr="00F25C8E" w:rsidRDefault="00CE2BC1" w:rsidP="008B6B6B">
      <w:pPr>
        <w:pStyle w:val="Para"/>
        <w:numPr>
          <w:ilvl w:val="0"/>
          <w:numId w:val="15"/>
        </w:numPr>
        <w:jc w:val="both"/>
        <w:rPr>
          <w:rStyle w:val="hps"/>
          <w:sz w:val="22"/>
          <w:lang w:val="es-ES_tradnl"/>
        </w:rPr>
      </w:pPr>
      <w:r w:rsidRPr="00F25C8E">
        <w:rPr>
          <w:rStyle w:val="hps"/>
          <w:sz w:val="22"/>
          <w:lang w:val="es-ES_tradnl"/>
        </w:rPr>
        <w:t>Las p</w:t>
      </w:r>
      <w:r w:rsidR="008B6B6B" w:rsidRPr="00F25C8E">
        <w:rPr>
          <w:rStyle w:val="hps"/>
          <w:sz w:val="22"/>
          <w:lang w:val="es-ES_tradnl"/>
        </w:rPr>
        <w:t>oblaciones vulnerables</w:t>
      </w:r>
      <w:r w:rsidRPr="00F25C8E">
        <w:rPr>
          <w:rStyle w:val="hps"/>
          <w:sz w:val="22"/>
          <w:lang w:val="es-ES_tradnl"/>
        </w:rPr>
        <w:t xml:space="preserve"> ya se encuentran</w:t>
      </w:r>
      <w:r w:rsidR="008B6B6B" w:rsidRPr="00F25C8E">
        <w:rPr>
          <w:rStyle w:val="hps"/>
          <w:sz w:val="22"/>
          <w:lang w:val="es-ES_tradnl"/>
        </w:rPr>
        <w:t xml:space="preserve"> amenazadas</w:t>
      </w:r>
      <w:r w:rsidR="005844C6" w:rsidRPr="00F25C8E">
        <w:rPr>
          <w:rStyle w:val="hps"/>
          <w:sz w:val="22"/>
          <w:lang w:val="es-ES_tradnl"/>
        </w:rPr>
        <w:t>,</w:t>
      </w:r>
      <w:r w:rsidR="008B6B6B" w:rsidRPr="00F25C8E">
        <w:rPr>
          <w:rStyle w:val="hps"/>
          <w:sz w:val="22"/>
          <w:lang w:val="es-ES_tradnl"/>
        </w:rPr>
        <w:t xml:space="preserve"> </w:t>
      </w:r>
      <w:r w:rsidRPr="00F25C8E">
        <w:rPr>
          <w:rStyle w:val="hps"/>
          <w:sz w:val="22"/>
          <w:lang w:val="es-ES_tradnl"/>
        </w:rPr>
        <w:t xml:space="preserve">según lo indican las tasas de deforestación que van desde 77.647 a 89.944 </w:t>
      </w:r>
      <w:r w:rsidR="00232479" w:rsidRPr="00F25C8E">
        <w:rPr>
          <w:rStyle w:val="hps"/>
          <w:sz w:val="22"/>
          <w:lang w:val="es-ES_tradnl"/>
        </w:rPr>
        <w:t>hectáreas</w:t>
      </w:r>
      <w:r w:rsidR="008B6B6B" w:rsidRPr="00F25C8E">
        <w:rPr>
          <w:rStyle w:val="hps"/>
          <w:sz w:val="22"/>
          <w:lang w:val="es-ES_tradnl"/>
        </w:rPr>
        <w:t>/año (MAE, 2012). Estas son causadas principalmente por la expansión de la frontera agrícola, los efectos de la minería</w:t>
      </w:r>
      <w:r w:rsidR="005844C6" w:rsidRPr="00F25C8E">
        <w:rPr>
          <w:rStyle w:val="hps"/>
          <w:sz w:val="22"/>
          <w:lang w:val="es-ES_tradnl"/>
        </w:rPr>
        <w:t>,</w:t>
      </w:r>
      <w:r w:rsidR="008B6B6B" w:rsidRPr="00F25C8E">
        <w:rPr>
          <w:rStyle w:val="hps"/>
          <w:sz w:val="22"/>
          <w:lang w:val="es-ES_tradnl"/>
        </w:rPr>
        <w:t xml:space="preserve"> la extracción de petróleo</w:t>
      </w:r>
      <w:r w:rsidR="005844C6" w:rsidRPr="00F25C8E">
        <w:rPr>
          <w:rStyle w:val="hps"/>
          <w:sz w:val="22"/>
          <w:lang w:val="es-ES_tradnl"/>
        </w:rPr>
        <w:t xml:space="preserve"> y</w:t>
      </w:r>
      <w:r w:rsidR="008B6B6B" w:rsidRPr="00F25C8E">
        <w:rPr>
          <w:rStyle w:val="hps"/>
          <w:sz w:val="22"/>
          <w:lang w:val="es-ES_tradnl"/>
        </w:rPr>
        <w:t>,</w:t>
      </w:r>
      <w:r w:rsidR="005844C6" w:rsidRPr="00F25C8E">
        <w:rPr>
          <w:rStyle w:val="hps"/>
          <w:sz w:val="22"/>
          <w:lang w:val="es-ES_tradnl"/>
        </w:rPr>
        <w:t xml:space="preserve"> en última instancia,</w:t>
      </w:r>
      <w:r w:rsidR="008B6B6B" w:rsidRPr="00F25C8E">
        <w:rPr>
          <w:rStyle w:val="hps"/>
          <w:sz w:val="22"/>
          <w:lang w:val="es-ES_tradnl"/>
        </w:rPr>
        <w:t xml:space="preserve"> la infraestructura humana</w:t>
      </w:r>
      <w:r w:rsidR="005844C6" w:rsidRPr="00F25C8E">
        <w:rPr>
          <w:rStyle w:val="hps"/>
          <w:sz w:val="22"/>
          <w:lang w:val="es-ES_tradnl"/>
        </w:rPr>
        <w:t>;</w:t>
      </w:r>
      <w:r w:rsidR="008B6B6B" w:rsidRPr="00F25C8E">
        <w:rPr>
          <w:rStyle w:val="hps"/>
          <w:sz w:val="22"/>
          <w:lang w:val="es-ES_tradnl"/>
        </w:rPr>
        <w:t xml:space="preserve"> lo que resulta en enormes impactos </w:t>
      </w:r>
      <w:r w:rsidR="004628D4" w:rsidRPr="00F25C8E">
        <w:rPr>
          <w:rStyle w:val="hps"/>
          <w:sz w:val="22"/>
          <w:lang w:val="es-ES_tradnl"/>
        </w:rPr>
        <w:t>que causan</w:t>
      </w:r>
      <w:r w:rsidR="008B6B6B" w:rsidRPr="00F25C8E">
        <w:rPr>
          <w:rStyle w:val="hps"/>
          <w:sz w:val="22"/>
          <w:lang w:val="es-ES_tradnl"/>
        </w:rPr>
        <w:t xml:space="preserve"> pérdida y fragmentación del hábitat, provocando extinciones de población y la consiguiente interrupción del flujo de genes entre poblaciones. De hecho, los conductores principales de la destrucción del hábitat, la fragmentación y la contaminación en la </w:t>
      </w:r>
      <w:r w:rsidR="003552F5">
        <w:rPr>
          <w:rStyle w:val="hps"/>
          <w:sz w:val="22"/>
          <w:lang w:val="es-ES_tradnl"/>
        </w:rPr>
        <w:t>c</w:t>
      </w:r>
      <w:r w:rsidR="008B6B6B" w:rsidRPr="00F25C8E">
        <w:rPr>
          <w:rStyle w:val="hps"/>
          <w:sz w:val="22"/>
          <w:lang w:val="es-ES_tradnl"/>
        </w:rPr>
        <w:t xml:space="preserve">ordillera del Cóndor son la agricultura, la ganadería, la silvicultura y </w:t>
      </w:r>
      <w:r w:rsidR="00525523" w:rsidRPr="00F25C8E">
        <w:rPr>
          <w:rStyle w:val="hps"/>
          <w:sz w:val="22"/>
          <w:lang w:val="es-ES_tradnl"/>
        </w:rPr>
        <w:t xml:space="preserve">las </w:t>
      </w:r>
      <w:r w:rsidR="008B6B6B" w:rsidRPr="00F25C8E">
        <w:rPr>
          <w:rStyle w:val="hps"/>
          <w:sz w:val="22"/>
          <w:lang w:val="es-ES_tradnl"/>
        </w:rPr>
        <w:t>minas</w:t>
      </w:r>
      <w:r w:rsidR="00525523" w:rsidRPr="00F25C8E">
        <w:rPr>
          <w:rStyle w:val="hps"/>
          <w:sz w:val="22"/>
          <w:lang w:val="es-ES_tradnl"/>
        </w:rPr>
        <w:t>.</w:t>
      </w:r>
      <w:r w:rsidR="002147DC" w:rsidRPr="00F25C8E">
        <w:rPr>
          <w:rStyle w:val="FootnoteReference"/>
          <w:sz w:val="22"/>
          <w:lang w:val="es-ES_tradnl"/>
        </w:rPr>
        <w:footnoteReference w:id="26"/>
      </w:r>
      <w:r w:rsidR="00B42DCA" w:rsidRPr="00F25C8E">
        <w:rPr>
          <w:rStyle w:val="hps"/>
          <w:sz w:val="22"/>
          <w:lang w:val="es-ES_tradnl"/>
        </w:rPr>
        <w:t xml:space="preserve"> </w:t>
      </w:r>
    </w:p>
    <w:p w14:paraId="6FDFC3AC" w14:textId="77777777" w:rsidR="00C3384E" w:rsidRPr="00F25C8E" w:rsidRDefault="00C3384E" w:rsidP="00C3384E">
      <w:pPr>
        <w:tabs>
          <w:tab w:val="left" w:pos="720"/>
        </w:tabs>
        <w:jc w:val="both"/>
        <w:rPr>
          <w:rStyle w:val="hps"/>
          <w:sz w:val="22"/>
          <w:lang w:val="es-ES_tradnl"/>
        </w:rPr>
      </w:pPr>
    </w:p>
    <w:p w14:paraId="7662A387" w14:textId="77777777" w:rsidR="00C3384E" w:rsidRPr="00F25C8E" w:rsidRDefault="006775E5" w:rsidP="001803AD">
      <w:pPr>
        <w:pStyle w:val="Para"/>
        <w:numPr>
          <w:ilvl w:val="0"/>
          <w:numId w:val="15"/>
        </w:numPr>
        <w:jc w:val="both"/>
        <w:rPr>
          <w:sz w:val="22"/>
          <w:lang w:val="es-ES_tradnl"/>
        </w:rPr>
      </w:pPr>
      <w:r w:rsidRPr="00F25C8E">
        <w:rPr>
          <w:rStyle w:val="hps"/>
          <w:sz w:val="22"/>
          <w:lang w:val="es-ES_tradnl"/>
        </w:rPr>
        <w:t xml:space="preserve"> </w:t>
      </w:r>
      <w:r w:rsidR="00CE2BC1" w:rsidRPr="00F25C8E">
        <w:rPr>
          <w:rStyle w:val="hps"/>
          <w:sz w:val="22"/>
          <w:lang w:val="es-ES_tradnl"/>
        </w:rPr>
        <w:t xml:space="preserve">El </w:t>
      </w:r>
      <w:r w:rsidR="00214828" w:rsidRPr="00F25C8E">
        <w:rPr>
          <w:rStyle w:val="hps"/>
          <w:sz w:val="22"/>
          <w:lang w:val="es-ES_tradnl"/>
        </w:rPr>
        <w:t>G</w:t>
      </w:r>
      <w:r w:rsidR="00CE2BC1" w:rsidRPr="00F25C8E">
        <w:rPr>
          <w:rStyle w:val="hps"/>
          <w:sz w:val="22"/>
          <w:lang w:val="es-ES_tradnl"/>
        </w:rPr>
        <w:t xml:space="preserve">obierno </w:t>
      </w:r>
      <w:r w:rsidR="00214828" w:rsidRPr="00F25C8E">
        <w:rPr>
          <w:rStyle w:val="hps"/>
          <w:sz w:val="22"/>
          <w:lang w:val="es-ES_tradnl"/>
        </w:rPr>
        <w:t>e</w:t>
      </w:r>
      <w:r w:rsidR="001803AD" w:rsidRPr="00F25C8E">
        <w:rPr>
          <w:rStyle w:val="hps"/>
          <w:sz w:val="22"/>
          <w:lang w:val="es-ES_tradnl"/>
        </w:rPr>
        <w:t>cua</w:t>
      </w:r>
      <w:r w:rsidR="00214828" w:rsidRPr="00F25C8E">
        <w:rPr>
          <w:rStyle w:val="hps"/>
          <w:sz w:val="22"/>
          <w:lang w:val="es-ES_tradnl"/>
        </w:rPr>
        <w:t>t</w:t>
      </w:r>
      <w:r w:rsidR="001803AD" w:rsidRPr="00F25C8E">
        <w:rPr>
          <w:rStyle w:val="hps"/>
          <w:sz w:val="22"/>
          <w:lang w:val="es-ES_tradnl"/>
        </w:rPr>
        <w:t>or</w:t>
      </w:r>
      <w:r w:rsidR="00214828" w:rsidRPr="00F25C8E">
        <w:rPr>
          <w:rStyle w:val="hps"/>
          <w:sz w:val="22"/>
          <w:lang w:val="es-ES_tradnl"/>
        </w:rPr>
        <w:t>iano</w:t>
      </w:r>
      <w:r w:rsidR="001803AD" w:rsidRPr="00F25C8E">
        <w:rPr>
          <w:rStyle w:val="hps"/>
          <w:sz w:val="22"/>
          <w:lang w:val="es-ES_tradnl"/>
        </w:rPr>
        <w:t xml:space="preserve"> ha puesto en marcha una iniciativa a gran escala para explorar y extraer oro y cobre</w:t>
      </w:r>
      <w:r w:rsidR="00214828" w:rsidRPr="00F25C8E">
        <w:rPr>
          <w:rStyle w:val="hps"/>
          <w:sz w:val="22"/>
          <w:lang w:val="es-ES_tradnl"/>
        </w:rPr>
        <w:t>;</w:t>
      </w:r>
      <w:r w:rsidR="001803AD" w:rsidRPr="00F25C8E">
        <w:rPr>
          <w:rStyle w:val="hps"/>
          <w:sz w:val="22"/>
          <w:lang w:val="es-ES_tradnl"/>
        </w:rPr>
        <w:t xml:space="preserve"> cinco de los siete proyectos mineros insignia (Panantza-San Carlos, Fruta del Norte, Mirador, Cóndor Minería y Santa Bárbara) se encuentran en </w:t>
      </w:r>
      <w:proofErr w:type="gramStart"/>
      <w:r w:rsidR="001803AD" w:rsidRPr="00F25C8E">
        <w:rPr>
          <w:rStyle w:val="hps"/>
          <w:sz w:val="22"/>
          <w:lang w:val="es-ES_tradnl"/>
        </w:rPr>
        <w:t>el</w:t>
      </w:r>
      <w:proofErr w:type="gramEnd"/>
      <w:r w:rsidR="001803AD" w:rsidRPr="00F25C8E">
        <w:rPr>
          <w:rStyle w:val="hps"/>
          <w:sz w:val="22"/>
          <w:lang w:val="es-ES_tradnl"/>
        </w:rPr>
        <w:t xml:space="preserve"> </w:t>
      </w:r>
      <w:r w:rsidR="003552F5">
        <w:rPr>
          <w:rStyle w:val="hps"/>
          <w:sz w:val="22"/>
          <w:lang w:val="es-ES_tradnl"/>
        </w:rPr>
        <w:t>c</w:t>
      </w:r>
      <w:r w:rsidR="001803AD" w:rsidRPr="00F25C8E">
        <w:rPr>
          <w:rStyle w:val="hps"/>
          <w:sz w:val="22"/>
          <w:lang w:val="es-ES_tradnl"/>
        </w:rPr>
        <w:t>ordillera del Cóndor</w:t>
      </w:r>
      <w:r w:rsidR="00214828" w:rsidRPr="00F25C8E">
        <w:rPr>
          <w:rStyle w:val="hps"/>
          <w:sz w:val="22"/>
          <w:lang w:val="es-ES_tradnl"/>
        </w:rPr>
        <w:t>.</w:t>
      </w:r>
      <w:r w:rsidR="001803AD" w:rsidRPr="00F25C8E">
        <w:rPr>
          <w:rStyle w:val="FootnoteReference"/>
          <w:sz w:val="22"/>
          <w:lang w:val="es-ES_tradnl"/>
        </w:rPr>
        <w:footnoteReference w:id="27"/>
      </w:r>
      <w:r w:rsidR="001803AD" w:rsidRPr="00F25C8E">
        <w:rPr>
          <w:rStyle w:val="hps"/>
          <w:sz w:val="22"/>
          <w:lang w:val="es-ES_tradnl"/>
        </w:rPr>
        <w:t xml:space="preserve"> De </w:t>
      </w:r>
      <w:r w:rsidR="00214828" w:rsidRPr="00F25C8E">
        <w:rPr>
          <w:rStyle w:val="hps"/>
          <w:sz w:val="22"/>
          <w:lang w:val="es-ES_tradnl"/>
        </w:rPr>
        <w:t>e</w:t>
      </w:r>
      <w:r w:rsidR="001803AD" w:rsidRPr="00F25C8E">
        <w:rPr>
          <w:rStyle w:val="hps"/>
          <w:sz w:val="22"/>
          <w:lang w:val="es-ES_tradnl"/>
        </w:rPr>
        <w:t>stos, el proyecto minero emblemático</w:t>
      </w:r>
      <w:r w:rsidR="00214828" w:rsidRPr="00F25C8E">
        <w:rPr>
          <w:rStyle w:val="hps"/>
          <w:sz w:val="22"/>
          <w:lang w:val="es-ES_tradnl"/>
        </w:rPr>
        <w:t>,</w:t>
      </w:r>
      <w:r w:rsidR="001803AD" w:rsidRPr="00F25C8E">
        <w:rPr>
          <w:rStyle w:val="hps"/>
          <w:sz w:val="22"/>
          <w:lang w:val="es-ES_tradnl"/>
        </w:rPr>
        <w:t xml:space="preserve"> que en la actualidad tiene un contrato firmado para la extracción de cobre, oro y plata</w:t>
      </w:r>
      <w:r w:rsidR="00214828" w:rsidRPr="00F25C8E">
        <w:rPr>
          <w:rStyle w:val="hps"/>
          <w:sz w:val="22"/>
          <w:lang w:val="es-ES_tradnl"/>
        </w:rPr>
        <w:t>,</w:t>
      </w:r>
      <w:r w:rsidR="00972528">
        <w:rPr>
          <w:rStyle w:val="hps"/>
          <w:sz w:val="22"/>
          <w:lang w:val="es-ES_tradnl"/>
        </w:rPr>
        <w:t xml:space="preserve"> el</w:t>
      </w:r>
      <w:r w:rsidR="001803AD" w:rsidRPr="00F25C8E">
        <w:rPr>
          <w:rStyle w:val="hps"/>
          <w:sz w:val="22"/>
          <w:lang w:val="es-ES_tradnl"/>
        </w:rPr>
        <w:t xml:space="preserve"> Mirador con </w:t>
      </w:r>
      <w:r w:rsidR="00972528">
        <w:rPr>
          <w:rStyle w:val="hps"/>
          <w:sz w:val="22"/>
          <w:lang w:val="es-ES_tradnl"/>
        </w:rPr>
        <w:t>Corriente Resources S.A. de China</w:t>
      </w:r>
      <w:r w:rsidR="00214828" w:rsidRPr="00F25C8E">
        <w:rPr>
          <w:rStyle w:val="hps"/>
          <w:sz w:val="22"/>
          <w:lang w:val="es-ES_tradnl"/>
        </w:rPr>
        <w:t>,</w:t>
      </w:r>
      <w:r w:rsidR="001803AD" w:rsidRPr="00F25C8E">
        <w:rPr>
          <w:rStyle w:val="FootnoteReference"/>
          <w:sz w:val="22"/>
          <w:lang w:val="es-ES_tradnl"/>
        </w:rPr>
        <w:footnoteReference w:id="28"/>
      </w:r>
      <w:r w:rsidR="001803AD" w:rsidRPr="00F25C8E">
        <w:rPr>
          <w:rStyle w:val="hps"/>
          <w:sz w:val="22"/>
          <w:lang w:val="es-ES_tradnl"/>
        </w:rPr>
        <w:t xml:space="preserve"> </w:t>
      </w:r>
      <w:r w:rsidR="00AF7ABC" w:rsidRPr="00F25C8E">
        <w:rPr>
          <w:rStyle w:val="hps"/>
          <w:sz w:val="22"/>
          <w:lang w:val="es-ES_tradnl"/>
        </w:rPr>
        <w:t>que es</w:t>
      </w:r>
      <w:r w:rsidR="001803AD" w:rsidRPr="00F25C8E">
        <w:rPr>
          <w:rStyle w:val="hps"/>
          <w:sz w:val="22"/>
          <w:lang w:val="es-ES_tradnl"/>
        </w:rPr>
        <w:t xml:space="preserve"> una de las mayores amenazas que enfrentan los ecosistemas únicos de </w:t>
      </w:r>
      <w:r w:rsidR="00AF7ABC" w:rsidRPr="00F25C8E">
        <w:rPr>
          <w:rStyle w:val="hps"/>
          <w:sz w:val="22"/>
          <w:lang w:val="es-ES_tradnl"/>
        </w:rPr>
        <w:t>est</w:t>
      </w:r>
      <w:r w:rsidR="001803AD" w:rsidRPr="00F25C8E">
        <w:rPr>
          <w:rStyle w:val="hps"/>
          <w:sz w:val="22"/>
          <w:lang w:val="es-ES_tradnl"/>
        </w:rPr>
        <w:t xml:space="preserve">a </w:t>
      </w:r>
      <w:r w:rsidR="00AF7ABC" w:rsidRPr="00F25C8E">
        <w:rPr>
          <w:rStyle w:val="hps"/>
          <w:sz w:val="22"/>
          <w:lang w:val="es-ES_tradnl"/>
        </w:rPr>
        <w:t>c</w:t>
      </w:r>
      <w:r w:rsidR="001803AD" w:rsidRPr="00F25C8E">
        <w:rPr>
          <w:rStyle w:val="hps"/>
          <w:sz w:val="22"/>
          <w:lang w:val="es-ES_tradnl"/>
        </w:rPr>
        <w:t>ordillera</w:t>
      </w:r>
      <w:r w:rsidR="00AF7ABC" w:rsidRPr="00F25C8E">
        <w:rPr>
          <w:rStyle w:val="hps"/>
          <w:sz w:val="22"/>
          <w:lang w:val="es-ES_tradnl"/>
        </w:rPr>
        <w:t>.</w:t>
      </w:r>
      <w:r w:rsidR="001803AD" w:rsidRPr="00F25C8E">
        <w:rPr>
          <w:rStyle w:val="FootnoteReference"/>
          <w:sz w:val="22"/>
          <w:lang w:val="es-ES_tradnl"/>
        </w:rPr>
        <w:footnoteReference w:id="29"/>
      </w:r>
      <w:r w:rsidR="001803AD" w:rsidRPr="00F25C8E">
        <w:rPr>
          <w:rStyle w:val="hps"/>
          <w:sz w:val="22"/>
          <w:lang w:val="es-ES_tradnl"/>
        </w:rPr>
        <w:t xml:space="preserve"> Esta actividad podría causar </w:t>
      </w:r>
      <w:r w:rsidR="001361EB" w:rsidRPr="00F25C8E">
        <w:rPr>
          <w:rStyle w:val="hps"/>
          <w:sz w:val="22"/>
          <w:lang w:val="es-ES_tradnl"/>
        </w:rPr>
        <w:t xml:space="preserve">la </w:t>
      </w:r>
      <w:r w:rsidR="001803AD" w:rsidRPr="00F25C8E">
        <w:rPr>
          <w:rStyle w:val="hps"/>
          <w:sz w:val="22"/>
          <w:lang w:val="es-ES_tradnl"/>
        </w:rPr>
        <w:t>deforestación de áreas cosechadas, erosión del suelo, disminución de la</w:t>
      </w:r>
      <w:r w:rsidR="001361EB" w:rsidRPr="00F25C8E">
        <w:rPr>
          <w:rStyle w:val="hps"/>
          <w:sz w:val="22"/>
          <w:lang w:val="es-ES_tradnl"/>
        </w:rPr>
        <w:t xml:space="preserve"> población de las especies y </w:t>
      </w:r>
      <w:r w:rsidR="001803AD" w:rsidRPr="00F25C8E">
        <w:rPr>
          <w:rStyle w:val="hps"/>
          <w:sz w:val="22"/>
          <w:lang w:val="es-ES_tradnl"/>
        </w:rPr>
        <w:t>contaminación de los suelos, ríos y arroyos. Además, la minería alienta</w:t>
      </w:r>
      <w:r w:rsidR="001F5070" w:rsidRPr="00F25C8E">
        <w:rPr>
          <w:rStyle w:val="hps"/>
          <w:sz w:val="22"/>
          <w:lang w:val="es-ES_tradnl"/>
        </w:rPr>
        <w:t xml:space="preserve"> a</w:t>
      </w:r>
      <w:r w:rsidR="001803AD" w:rsidRPr="00F25C8E">
        <w:rPr>
          <w:rStyle w:val="hps"/>
          <w:sz w:val="22"/>
          <w:lang w:val="es-ES_tradnl"/>
        </w:rPr>
        <w:t xml:space="preserve"> la construcción de carreteras, la destrucción y/o fragmentación de los ecosi</w:t>
      </w:r>
      <w:r w:rsidR="001F5070" w:rsidRPr="00F25C8E">
        <w:rPr>
          <w:rStyle w:val="hps"/>
          <w:sz w:val="22"/>
          <w:lang w:val="es-ES_tradnl"/>
        </w:rPr>
        <w:t xml:space="preserve">stemas de la </w:t>
      </w:r>
      <w:r w:rsidR="001361EB" w:rsidRPr="00F25C8E">
        <w:rPr>
          <w:rStyle w:val="hps"/>
          <w:sz w:val="22"/>
          <w:lang w:val="es-ES_tradnl"/>
        </w:rPr>
        <w:t>c</w:t>
      </w:r>
      <w:r w:rsidR="001F5070" w:rsidRPr="00F25C8E">
        <w:rPr>
          <w:rStyle w:val="hps"/>
          <w:sz w:val="22"/>
          <w:lang w:val="es-ES_tradnl"/>
        </w:rPr>
        <w:t>ordillera</w:t>
      </w:r>
      <w:r w:rsidR="001803AD" w:rsidRPr="00F25C8E">
        <w:rPr>
          <w:rStyle w:val="hps"/>
          <w:sz w:val="22"/>
          <w:lang w:val="es-ES_tradnl"/>
        </w:rPr>
        <w:t xml:space="preserve"> y la introducción de especies y enfermedades invasivas</w:t>
      </w:r>
      <w:r w:rsidR="001361EB" w:rsidRPr="00F25C8E">
        <w:rPr>
          <w:rStyle w:val="hps"/>
          <w:sz w:val="22"/>
          <w:lang w:val="es-ES_tradnl"/>
        </w:rPr>
        <w:t>.</w:t>
      </w:r>
      <w:r w:rsidR="001803AD" w:rsidRPr="00F25C8E">
        <w:rPr>
          <w:rStyle w:val="FootnoteReference"/>
          <w:sz w:val="22"/>
          <w:lang w:val="es-ES_tradnl"/>
        </w:rPr>
        <w:footnoteReference w:id="30"/>
      </w:r>
      <w:r w:rsidR="001803AD" w:rsidRPr="00F25C8E">
        <w:rPr>
          <w:rStyle w:val="hps"/>
          <w:sz w:val="22"/>
          <w:lang w:val="es-ES_tradnl"/>
        </w:rPr>
        <w:t xml:space="preserve"> En este contexto, la salud de los ecosistemas acuáticos en esta área también e</w:t>
      </w:r>
      <w:r w:rsidR="0084587A" w:rsidRPr="00F25C8E">
        <w:rPr>
          <w:rStyle w:val="hps"/>
          <w:sz w:val="22"/>
          <w:lang w:val="es-ES_tradnl"/>
        </w:rPr>
        <w:t>sta</w:t>
      </w:r>
      <w:r w:rsidR="001803AD" w:rsidRPr="00F25C8E">
        <w:rPr>
          <w:rStyle w:val="hps"/>
          <w:sz w:val="22"/>
          <w:lang w:val="es-ES_tradnl"/>
        </w:rPr>
        <w:t xml:space="preserve">ría amenazada </w:t>
      </w:r>
      <w:r w:rsidR="0084587A" w:rsidRPr="00F25C8E">
        <w:rPr>
          <w:rStyle w:val="hps"/>
          <w:sz w:val="22"/>
          <w:lang w:val="es-ES_tradnl"/>
        </w:rPr>
        <w:t>de recibir</w:t>
      </w:r>
      <w:r w:rsidR="001803AD" w:rsidRPr="00F25C8E">
        <w:rPr>
          <w:rStyle w:val="hps"/>
          <w:sz w:val="22"/>
          <w:lang w:val="es-ES_tradnl"/>
        </w:rPr>
        <w:t xml:space="preserve"> un gran impacto en la </w:t>
      </w:r>
      <w:r w:rsidR="001803AD" w:rsidRPr="00F25C8E">
        <w:rPr>
          <w:rStyle w:val="hps"/>
          <w:sz w:val="22"/>
          <w:lang w:val="es-ES_tradnl"/>
        </w:rPr>
        <w:lastRenderedPageBreak/>
        <w:t>diversidad de las ranas, ya que proporcionan hábitat de cría para muchas especies</w:t>
      </w:r>
      <w:r w:rsidR="001F5070" w:rsidRPr="00F25C8E">
        <w:rPr>
          <w:rStyle w:val="hps"/>
          <w:sz w:val="22"/>
          <w:lang w:val="es-ES_tradnl"/>
        </w:rPr>
        <w:t xml:space="preserve"> ajenas</w:t>
      </w:r>
      <w:r w:rsidR="001803AD" w:rsidRPr="00F25C8E">
        <w:rPr>
          <w:rStyle w:val="hps"/>
          <w:sz w:val="22"/>
          <w:lang w:val="es-ES_tradnl"/>
        </w:rPr>
        <w:t>. El hecho de que muchas especies de anfibios en esta área t</w:t>
      </w:r>
      <w:r w:rsidR="001F5070" w:rsidRPr="00F25C8E">
        <w:rPr>
          <w:rStyle w:val="hps"/>
          <w:sz w:val="22"/>
          <w:lang w:val="es-ES_tradnl"/>
        </w:rPr>
        <w:t>engan</w:t>
      </w:r>
      <w:r w:rsidR="001803AD" w:rsidRPr="00F25C8E">
        <w:rPr>
          <w:rStyle w:val="hps"/>
          <w:sz w:val="22"/>
          <w:lang w:val="es-ES_tradnl"/>
        </w:rPr>
        <w:t xml:space="preserve"> una distribución restringida</w:t>
      </w:r>
      <w:r w:rsidR="001F5070" w:rsidRPr="00F25C8E">
        <w:rPr>
          <w:rStyle w:val="hps"/>
          <w:sz w:val="22"/>
          <w:lang w:val="es-ES_tradnl"/>
        </w:rPr>
        <w:t xml:space="preserve"> l</w:t>
      </w:r>
      <w:r w:rsidR="0084587A" w:rsidRPr="00F25C8E">
        <w:rPr>
          <w:rStyle w:val="hps"/>
          <w:sz w:val="22"/>
          <w:lang w:val="es-ES_tradnl"/>
        </w:rPr>
        <w:t>a</w:t>
      </w:r>
      <w:r w:rsidR="001F5070" w:rsidRPr="00F25C8E">
        <w:rPr>
          <w:rStyle w:val="hps"/>
          <w:sz w:val="22"/>
          <w:lang w:val="es-ES_tradnl"/>
        </w:rPr>
        <w:t>s</w:t>
      </w:r>
      <w:r w:rsidR="0084587A" w:rsidRPr="00F25C8E">
        <w:rPr>
          <w:rStyle w:val="hps"/>
          <w:sz w:val="22"/>
          <w:lang w:val="es-ES_tradnl"/>
        </w:rPr>
        <w:t xml:space="preserve"> hace</w:t>
      </w:r>
      <w:r w:rsidR="001F5070" w:rsidRPr="00F25C8E">
        <w:rPr>
          <w:rStyle w:val="hps"/>
          <w:sz w:val="22"/>
          <w:lang w:val="es-ES_tradnl"/>
        </w:rPr>
        <w:t xml:space="preserve"> altamente vulnerables a la</w:t>
      </w:r>
      <w:r w:rsidR="001803AD" w:rsidRPr="00F25C8E">
        <w:rPr>
          <w:rStyle w:val="hps"/>
          <w:sz w:val="22"/>
          <w:lang w:val="es-ES_tradnl"/>
        </w:rPr>
        <w:t xml:space="preserve"> extinción</w:t>
      </w:r>
      <w:r w:rsidR="0084587A" w:rsidRPr="00F25C8E">
        <w:rPr>
          <w:rStyle w:val="hps"/>
          <w:sz w:val="22"/>
          <w:lang w:val="es-ES_tradnl"/>
        </w:rPr>
        <w:t>.</w:t>
      </w:r>
      <w:r w:rsidR="008C59DC" w:rsidRPr="00F25C8E">
        <w:rPr>
          <w:rStyle w:val="FootnoteReference"/>
          <w:sz w:val="22"/>
          <w:lang w:val="es-ES_tradnl"/>
        </w:rPr>
        <w:footnoteReference w:id="31"/>
      </w:r>
      <w:r w:rsidR="00D44064" w:rsidRPr="00F25C8E">
        <w:rPr>
          <w:lang w:val="es-ES_tradnl"/>
        </w:rPr>
        <w:t xml:space="preserve"> </w:t>
      </w:r>
    </w:p>
    <w:p w14:paraId="41287099" w14:textId="77777777" w:rsidR="00C3384E" w:rsidRPr="00F25C8E" w:rsidRDefault="00C3384E" w:rsidP="00C3384E">
      <w:pPr>
        <w:tabs>
          <w:tab w:val="left" w:pos="720"/>
        </w:tabs>
        <w:jc w:val="both"/>
        <w:rPr>
          <w:rStyle w:val="hps"/>
          <w:sz w:val="22"/>
          <w:lang w:val="es-ES_tradnl"/>
        </w:rPr>
      </w:pPr>
    </w:p>
    <w:p w14:paraId="47746F7B" w14:textId="77777777" w:rsidR="00C57D94" w:rsidRPr="00F25C8E" w:rsidRDefault="009377AD" w:rsidP="001803AD">
      <w:pPr>
        <w:pStyle w:val="Para"/>
        <w:numPr>
          <w:ilvl w:val="0"/>
          <w:numId w:val="15"/>
        </w:numPr>
        <w:jc w:val="both"/>
        <w:rPr>
          <w:rFonts w:eastAsia="Calibri"/>
          <w:b/>
          <w:sz w:val="22"/>
          <w:szCs w:val="22"/>
          <w:lang w:val="es-ES_tradnl"/>
        </w:rPr>
      </w:pPr>
      <w:r w:rsidRPr="00F25C8E">
        <w:rPr>
          <w:rStyle w:val="hps"/>
          <w:sz w:val="22"/>
          <w:lang w:val="es-ES_tradnl"/>
        </w:rPr>
        <w:t xml:space="preserve"> </w:t>
      </w:r>
      <w:r w:rsidR="001803AD" w:rsidRPr="00F25C8E">
        <w:rPr>
          <w:rFonts w:eastAsia="Calibri"/>
          <w:sz w:val="22"/>
          <w:lang w:val="es-ES_tradnl"/>
        </w:rPr>
        <w:t>Las amenazas específicas q</w:t>
      </w:r>
      <w:r w:rsidR="001F5070" w:rsidRPr="00F25C8E">
        <w:rPr>
          <w:rFonts w:eastAsia="Calibri"/>
          <w:sz w:val="22"/>
          <w:lang w:val="es-ES_tradnl"/>
        </w:rPr>
        <w:t>ue enfrentan los anfibios en áreas donde se aplica este</w:t>
      </w:r>
      <w:r w:rsidR="001803AD" w:rsidRPr="00F25C8E">
        <w:rPr>
          <w:rFonts w:eastAsia="Calibri"/>
          <w:sz w:val="22"/>
          <w:lang w:val="es-ES_tradnl"/>
        </w:rPr>
        <w:t xml:space="preserve"> proyecto</w:t>
      </w:r>
      <w:r w:rsidR="001F5070" w:rsidRPr="00F25C8E">
        <w:rPr>
          <w:rFonts w:eastAsia="Calibri"/>
          <w:sz w:val="22"/>
          <w:lang w:val="es-ES_tradnl"/>
        </w:rPr>
        <w:t>,</w:t>
      </w:r>
      <w:r w:rsidR="001803AD" w:rsidRPr="00F25C8E">
        <w:rPr>
          <w:rFonts w:eastAsia="Calibri"/>
          <w:sz w:val="22"/>
          <w:lang w:val="es-ES_tradnl"/>
        </w:rPr>
        <w:t xml:space="preserve"> se detallan a continuación en la siguiente tabla.</w:t>
      </w:r>
      <w:r w:rsidR="00396550" w:rsidRPr="00F25C8E">
        <w:rPr>
          <w:rFonts w:eastAsia="Calibri"/>
          <w:sz w:val="22"/>
          <w:lang w:val="es-ES_tradnl"/>
        </w:rPr>
        <w:t xml:space="preserve"> </w:t>
      </w:r>
      <w:bookmarkStart w:id="117" w:name="_Ref355878541"/>
    </w:p>
    <w:p w14:paraId="58E5899D" w14:textId="77777777" w:rsidR="00C3384E" w:rsidRPr="00F25C8E" w:rsidRDefault="00C3384E" w:rsidP="00C3384E">
      <w:pPr>
        <w:tabs>
          <w:tab w:val="left" w:pos="720"/>
        </w:tabs>
        <w:jc w:val="both"/>
        <w:rPr>
          <w:rFonts w:eastAsia="Calibri" w:cs="Times New Roman"/>
          <w:b/>
          <w:sz w:val="22"/>
          <w:szCs w:val="22"/>
          <w:lang w:val="es-ES_tradnl"/>
        </w:rPr>
      </w:pPr>
    </w:p>
    <w:p w14:paraId="78DD3442" w14:textId="77777777" w:rsidR="008A4A0C" w:rsidRPr="00F25C8E" w:rsidRDefault="001F5070" w:rsidP="00972528">
      <w:pPr>
        <w:spacing w:before="80"/>
        <w:jc w:val="both"/>
        <w:rPr>
          <w:rFonts w:cs="Times New Roman"/>
          <w:b/>
          <w:bCs/>
          <w:sz w:val="22"/>
          <w:lang w:val="es-ES_tradnl"/>
        </w:rPr>
      </w:pPr>
      <w:r w:rsidRPr="00F25C8E">
        <w:rPr>
          <w:rFonts w:cs="Times New Roman"/>
          <w:b/>
          <w:bCs/>
          <w:sz w:val="22"/>
          <w:lang w:val="es-ES_tradnl"/>
        </w:rPr>
        <w:t>Tabla</w:t>
      </w:r>
      <w:r w:rsidR="00506887" w:rsidRPr="00F25C8E">
        <w:rPr>
          <w:rFonts w:cs="Times New Roman"/>
          <w:b/>
          <w:bCs/>
          <w:sz w:val="22"/>
          <w:lang w:val="es-ES_tradnl"/>
        </w:rPr>
        <w:t xml:space="preserve"> </w:t>
      </w:r>
      <w:r w:rsidR="0005738A" w:rsidRPr="00F25C8E">
        <w:rPr>
          <w:rFonts w:cs="Times New Roman"/>
          <w:b/>
          <w:bCs/>
          <w:sz w:val="22"/>
          <w:lang w:val="es-ES_tradnl"/>
        </w:rPr>
        <w:t>5</w:t>
      </w:r>
      <w:r w:rsidR="0048222B" w:rsidRPr="00F25C8E">
        <w:rPr>
          <w:rFonts w:cs="Times New Roman"/>
          <w:b/>
          <w:bCs/>
          <w:sz w:val="22"/>
          <w:lang w:val="es-ES_tradnl"/>
        </w:rPr>
        <w:t>:</w:t>
      </w:r>
      <w:r w:rsidR="00506887" w:rsidRPr="00F25C8E">
        <w:rPr>
          <w:rFonts w:cs="Times New Roman"/>
          <w:b/>
          <w:bCs/>
          <w:sz w:val="22"/>
          <w:lang w:val="es-ES_tradnl"/>
        </w:rPr>
        <w:t xml:space="preserve"> </w:t>
      </w:r>
      <w:bookmarkEnd w:id="117"/>
      <w:r w:rsidR="001E06F3" w:rsidRPr="00F25C8E">
        <w:rPr>
          <w:rFonts w:cs="Times New Roman"/>
          <w:b/>
          <w:bCs/>
          <w:sz w:val="22"/>
          <w:lang w:val="es-ES_tradnl"/>
        </w:rPr>
        <w:t>Intervenciones estratégicas para combatir las amenazas a las especies prioritarias de anfibios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3764"/>
        <w:gridCol w:w="2836"/>
      </w:tblGrid>
      <w:tr w:rsidR="00506887" w:rsidRPr="00F25C8E" w14:paraId="484BB533" w14:textId="77777777" w:rsidTr="009355FF">
        <w:trPr>
          <w:tblHeader/>
        </w:trPr>
        <w:tc>
          <w:tcPr>
            <w:tcW w:w="2700" w:type="dxa"/>
            <w:shd w:val="clear" w:color="auto" w:fill="DDD9C3"/>
          </w:tcPr>
          <w:p w14:paraId="592ABB37" w14:textId="77777777" w:rsidR="00506887" w:rsidRPr="00F25C8E" w:rsidRDefault="001E06F3" w:rsidP="009355FF">
            <w:pPr>
              <w:jc w:val="center"/>
              <w:rPr>
                <w:rFonts w:eastAsia="Calibri" w:cs="Times New Roman"/>
                <w:b/>
                <w:sz w:val="20"/>
                <w:szCs w:val="20"/>
                <w:lang w:val="es-ES_tradnl"/>
              </w:rPr>
            </w:pPr>
            <w:r w:rsidRPr="00F25C8E">
              <w:rPr>
                <w:rFonts w:eastAsia="Calibri" w:cs="Times New Roman"/>
                <w:b/>
                <w:sz w:val="20"/>
                <w:szCs w:val="20"/>
                <w:lang w:val="es-ES_tradnl"/>
              </w:rPr>
              <w:t>Especie</w:t>
            </w:r>
          </w:p>
        </w:tc>
        <w:tc>
          <w:tcPr>
            <w:tcW w:w="3870" w:type="dxa"/>
            <w:shd w:val="clear" w:color="auto" w:fill="DDD9C3"/>
          </w:tcPr>
          <w:p w14:paraId="575D14E8" w14:textId="77777777" w:rsidR="00506887" w:rsidRPr="00F25C8E" w:rsidRDefault="001E06F3" w:rsidP="009355FF">
            <w:pPr>
              <w:jc w:val="center"/>
              <w:rPr>
                <w:rFonts w:eastAsia="Calibri" w:cs="Times New Roman"/>
                <w:b/>
                <w:sz w:val="20"/>
                <w:szCs w:val="20"/>
                <w:lang w:val="es-ES_tradnl"/>
              </w:rPr>
            </w:pPr>
            <w:r w:rsidRPr="00F25C8E">
              <w:rPr>
                <w:rFonts w:eastAsia="Calibri" w:cs="Times New Roman"/>
                <w:b/>
                <w:sz w:val="20"/>
                <w:szCs w:val="20"/>
                <w:lang w:val="es-ES_tradnl"/>
              </w:rPr>
              <w:t>Amenazas</w:t>
            </w:r>
            <w:r w:rsidR="00506887" w:rsidRPr="00F25C8E">
              <w:rPr>
                <w:rStyle w:val="FootnoteReference"/>
                <w:rFonts w:eastAsia="Calibri" w:cs="Times New Roman"/>
                <w:b/>
                <w:sz w:val="20"/>
                <w:szCs w:val="20"/>
                <w:lang w:val="es-ES_tradnl"/>
              </w:rPr>
              <w:footnoteReference w:id="32"/>
            </w:r>
          </w:p>
        </w:tc>
        <w:tc>
          <w:tcPr>
            <w:tcW w:w="2896" w:type="dxa"/>
            <w:shd w:val="clear" w:color="auto" w:fill="DDD9C3"/>
          </w:tcPr>
          <w:p w14:paraId="28F7DFA6" w14:textId="77777777" w:rsidR="00506887" w:rsidRPr="00F25C8E" w:rsidRDefault="001E06F3" w:rsidP="009355FF">
            <w:pPr>
              <w:jc w:val="center"/>
              <w:rPr>
                <w:rFonts w:eastAsia="Calibri" w:cs="Times New Roman"/>
                <w:b/>
                <w:sz w:val="20"/>
                <w:szCs w:val="20"/>
                <w:lang w:val="es-ES_tradnl"/>
              </w:rPr>
            </w:pPr>
            <w:r w:rsidRPr="00F25C8E">
              <w:rPr>
                <w:rFonts w:eastAsia="Calibri" w:cs="Times New Roman"/>
                <w:b/>
                <w:sz w:val="20"/>
                <w:szCs w:val="20"/>
                <w:lang w:val="es-ES_tradnl"/>
              </w:rPr>
              <w:t>Intervención</w:t>
            </w:r>
          </w:p>
        </w:tc>
      </w:tr>
      <w:tr w:rsidR="00506887" w:rsidRPr="00F25C8E" w14:paraId="73A9CA1F" w14:textId="77777777" w:rsidTr="00D17838">
        <w:trPr>
          <w:trHeight w:val="440"/>
        </w:trPr>
        <w:tc>
          <w:tcPr>
            <w:tcW w:w="2700" w:type="dxa"/>
          </w:tcPr>
          <w:p w14:paraId="1B7353D3" w14:textId="77777777" w:rsidR="00506887" w:rsidRPr="00F25C8E" w:rsidRDefault="00506887" w:rsidP="00263271">
            <w:pPr>
              <w:rPr>
                <w:rFonts w:eastAsia="Calibri" w:cs="Times New Roman"/>
                <w:bCs/>
                <w:i/>
                <w:iCs/>
                <w:sz w:val="20"/>
                <w:szCs w:val="20"/>
                <w:lang w:val="es-ES_tradnl"/>
              </w:rPr>
            </w:pPr>
            <w:r w:rsidRPr="00F25C8E">
              <w:rPr>
                <w:rFonts w:eastAsia="Calibri" w:cs="Times New Roman"/>
                <w:bCs/>
                <w:i/>
                <w:iCs/>
                <w:sz w:val="20"/>
                <w:szCs w:val="20"/>
                <w:lang w:val="es-ES_tradnl"/>
              </w:rPr>
              <w:t>Atelopus nanay</w:t>
            </w:r>
          </w:p>
        </w:tc>
        <w:tc>
          <w:tcPr>
            <w:tcW w:w="3870" w:type="dxa"/>
            <w:shd w:val="clear" w:color="auto" w:fill="auto"/>
          </w:tcPr>
          <w:p w14:paraId="32638784"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Patógenos (hongo quítrido)</w:t>
            </w:r>
            <w:r w:rsidR="002C1E7B" w:rsidRPr="00F25C8E">
              <w:rPr>
                <w:rFonts w:eastAsia="Calibri" w:cs="Times New Roman"/>
                <w:sz w:val="20"/>
                <w:szCs w:val="20"/>
                <w:lang w:val="es-ES_tradnl"/>
              </w:rPr>
              <w:t>.</w:t>
            </w:r>
          </w:p>
          <w:p w14:paraId="2F529FD5"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CC (anomalías de temperatura y precipitación)</w:t>
            </w:r>
            <w:r w:rsidR="002C1E7B" w:rsidRPr="00F25C8E">
              <w:rPr>
                <w:rFonts w:eastAsia="Calibri" w:cs="Times New Roman"/>
                <w:sz w:val="20"/>
                <w:szCs w:val="20"/>
                <w:lang w:val="es-ES_tradnl"/>
              </w:rPr>
              <w:t>.</w:t>
            </w:r>
          </w:p>
          <w:p w14:paraId="0FCA6FCB"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2C1E7B" w:rsidRPr="00F25C8E">
              <w:rPr>
                <w:rFonts w:eastAsia="Calibri" w:cs="Times New Roman"/>
                <w:sz w:val="20"/>
                <w:szCs w:val="20"/>
                <w:lang w:val="es-ES_tradnl"/>
              </w:rPr>
              <w:t>.</w:t>
            </w:r>
          </w:p>
          <w:p w14:paraId="642F882D" w14:textId="77777777" w:rsidR="00506887"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Especies invasoras (trucha)</w:t>
            </w:r>
            <w:r w:rsidR="002C1E7B" w:rsidRPr="00F25C8E">
              <w:rPr>
                <w:rFonts w:eastAsia="Calibri" w:cs="Times New Roman"/>
                <w:sz w:val="20"/>
                <w:szCs w:val="20"/>
                <w:lang w:val="es-ES_tradnl"/>
              </w:rPr>
              <w:t>.</w:t>
            </w:r>
          </w:p>
        </w:tc>
        <w:tc>
          <w:tcPr>
            <w:tcW w:w="2896" w:type="dxa"/>
          </w:tcPr>
          <w:p w14:paraId="0E88007D" w14:textId="77777777" w:rsidR="00506887" w:rsidRPr="00F25C8E" w:rsidRDefault="001E06F3" w:rsidP="00263271">
            <w:pPr>
              <w:rPr>
                <w:rFonts w:eastAsia="Calibri" w:cs="Times New Roman"/>
                <w:sz w:val="20"/>
                <w:szCs w:val="20"/>
                <w:lang w:val="es-ES_tradnl"/>
              </w:rPr>
            </w:pPr>
            <w:r w:rsidRPr="00F25C8E">
              <w:rPr>
                <w:rFonts w:eastAsia="Calibri" w:cs="Times New Roman"/>
                <w:sz w:val="20"/>
                <w:szCs w:val="20"/>
                <w:lang w:val="es-ES_tradnl"/>
              </w:rPr>
              <w:t>Conservación</w:t>
            </w:r>
            <w:r w:rsidRPr="00F25C8E">
              <w:rPr>
                <w:rFonts w:eastAsia="Calibri" w:cs="Times New Roman"/>
                <w:i/>
                <w:sz w:val="20"/>
                <w:szCs w:val="20"/>
                <w:lang w:val="es-ES_tradnl"/>
              </w:rPr>
              <w:t xml:space="preserve"> </w:t>
            </w:r>
            <w:r w:rsidR="00673735" w:rsidRPr="00F25C8E">
              <w:rPr>
                <w:rFonts w:eastAsia="Calibri" w:cs="Times New Roman"/>
                <w:i/>
                <w:sz w:val="20"/>
                <w:szCs w:val="20"/>
                <w:lang w:val="es-ES_tradnl"/>
              </w:rPr>
              <w:t>e</w:t>
            </w:r>
            <w:r w:rsidR="00506887" w:rsidRPr="00F25C8E">
              <w:rPr>
                <w:rFonts w:eastAsia="Calibri" w:cs="Times New Roman"/>
                <w:i/>
                <w:sz w:val="20"/>
                <w:szCs w:val="20"/>
                <w:lang w:val="es-ES_tradnl"/>
              </w:rPr>
              <w:t>x situ</w:t>
            </w:r>
            <w:r w:rsidR="00506887" w:rsidRPr="00F25C8E">
              <w:rPr>
                <w:rFonts w:eastAsia="Calibri" w:cs="Times New Roman"/>
                <w:sz w:val="20"/>
                <w:szCs w:val="20"/>
                <w:lang w:val="es-ES_tradnl"/>
              </w:rPr>
              <w:t xml:space="preserve"> </w:t>
            </w:r>
          </w:p>
          <w:p w14:paraId="12878298" w14:textId="77777777" w:rsidR="00506887" w:rsidRPr="00F25C8E" w:rsidRDefault="001E06F3" w:rsidP="00673735">
            <w:pPr>
              <w:rPr>
                <w:rFonts w:eastAsia="Calibri" w:cs="Times New Roman"/>
                <w:sz w:val="20"/>
                <w:szCs w:val="20"/>
                <w:lang w:val="es-ES_tradnl"/>
              </w:rPr>
            </w:pPr>
            <w:r w:rsidRPr="00F25C8E">
              <w:rPr>
                <w:rFonts w:eastAsia="Calibri" w:cs="Times New Roman"/>
                <w:sz w:val="20"/>
                <w:szCs w:val="20"/>
                <w:lang w:val="es-ES_tradnl"/>
              </w:rPr>
              <w:t>Conservación</w:t>
            </w:r>
            <w:r w:rsidR="009377AD" w:rsidRPr="00F25C8E">
              <w:rPr>
                <w:rFonts w:eastAsia="Calibri" w:cs="Times New Roman"/>
                <w:i/>
                <w:sz w:val="20"/>
                <w:szCs w:val="20"/>
                <w:lang w:val="es-ES_tradnl"/>
              </w:rPr>
              <w:t xml:space="preserve"> </w:t>
            </w:r>
            <w:r w:rsidR="00673735" w:rsidRPr="00F25C8E">
              <w:rPr>
                <w:rFonts w:eastAsia="Calibri" w:cs="Times New Roman"/>
                <w:i/>
                <w:sz w:val="20"/>
                <w:szCs w:val="20"/>
                <w:lang w:val="es-ES_tradnl"/>
              </w:rPr>
              <w:t>i</w:t>
            </w:r>
            <w:r w:rsidRPr="00F25C8E">
              <w:rPr>
                <w:rFonts w:eastAsia="Calibri" w:cs="Times New Roman"/>
                <w:i/>
                <w:sz w:val="20"/>
                <w:szCs w:val="20"/>
                <w:lang w:val="es-ES_tradnl"/>
              </w:rPr>
              <w:t>n situ</w:t>
            </w:r>
            <w:r w:rsidRPr="00F25C8E">
              <w:rPr>
                <w:rFonts w:eastAsia="Calibri" w:cs="Times New Roman"/>
                <w:sz w:val="20"/>
                <w:szCs w:val="20"/>
                <w:lang w:val="es-ES_tradnl"/>
              </w:rPr>
              <w:t xml:space="preserve"> Bioprospección</w:t>
            </w:r>
          </w:p>
        </w:tc>
      </w:tr>
      <w:tr w:rsidR="00506887" w:rsidRPr="00F25C8E" w14:paraId="706BCD95" w14:textId="77777777" w:rsidTr="00D17838">
        <w:tc>
          <w:tcPr>
            <w:tcW w:w="2700" w:type="dxa"/>
          </w:tcPr>
          <w:p w14:paraId="53BBFD59" w14:textId="77777777" w:rsidR="00506887" w:rsidRPr="00F25C8E" w:rsidRDefault="00506887" w:rsidP="00263271">
            <w:pPr>
              <w:rPr>
                <w:rFonts w:eastAsia="Calibri" w:cs="Times New Roman"/>
                <w:i/>
                <w:sz w:val="20"/>
                <w:szCs w:val="20"/>
                <w:lang w:val="es-ES_tradnl"/>
              </w:rPr>
            </w:pPr>
            <w:r w:rsidRPr="00F25C8E">
              <w:rPr>
                <w:rFonts w:eastAsia="Calibri" w:cs="Times New Roman"/>
                <w:i/>
                <w:sz w:val="20"/>
                <w:szCs w:val="20"/>
                <w:lang w:val="es-ES_tradnl"/>
              </w:rPr>
              <w:t>Dendrobates (Excidobates) condor</w:t>
            </w:r>
          </w:p>
        </w:tc>
        <w:tc>
          <w:tcPr>
            <w:tcW w:w="3870" w:type="dxa"/>
            <w:shd w:val="clear" w:color="auto" w:fill="auto"/>
          </w:tcPr>
          <w:p w14:paraId="6DF3235C"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2C1E7B" w:rsidRPr="00F25C8E">
              <w:rPr>
                <w:rFonts w:eastAsia="Calibri" w:cs="Times New Roman"/>
                <w:sz w:val="20"/>
                <w:szCs w:val="20"/>
                <w:lang w:val="es-ES_tradnl"/>
              </w:rPr>
              <w:t>.</w:t>
            </w:r>
          </w:p>
          <w:p w14:paraId="23A06D12" w14:textId="77777777" w:rsidR="00506887" w:rsidRPr="00F25C8E" w:rsidRDefault="00506887" w:rsidP="00263271">
            <w:pPr>
              <w:rPr>
                <w:rFonts w:eastAsia="Calibri" w:cs="Times New Roman"/>
                <w:sz w:val="20"/>
                <w:szCs w:val="20"/>
                <w:lang w:val="es-ES_tradnl"/>
              </w:rPr>
            </w:pPr>
          </w:p>
        </w:tc>
        <w:tc>
          <w:tcPr>
            <w:tcW w:w="2896" w:type="dxa"/>
          </w:tcPr>
          <w:p w14:paraId="5C850DB3" w14:textId="77777777" w:rsidR="001E06F3" w:rsidRPr="00F25C8E" w:rsidRDefault="001E06F3" w:rsidP="001E06F3">
            <w:pPr>
              <w:rPr>
                <w:rFonts w:eastAsia="Calibri" w:cs="Times New Roman"/>
                <w:sz w:val="20"/>
                <w:szCs w:val="20"/>
                <w:lang w:val="es-ES_tradnl"/>
              </w:rPr>
            </w:pPr>
            <w:r w:rsidRPr="00F25C8E">
              <w:rPr>
                <w:rFonts w:eastAsia="Calibri" w:cs="Times New Roman"/>
                <w:sz w:val="20"/>
                <w:szCs w:val="20"/>
                <w:lang w:val="es-ES_tradnl"/>
              </w:rPr>
              <w:t>Conservación</w:t>
            </w:r>
            <w:r w:rsidR="009377AD" w:rsidRPr="00F25C8E">
              <w:rPr>
                <w:rFonts w:eastAsia="Calibri" w:cs="Times New Roman"/>
                <w:sz w:val="20"/>
                <w:szCs w:val="20"/>
                <w:lang w:val="es-ES_tradnl"/>
              </w:rPr>
              <w:t xml:space="preserve"> </w:t>
            </w:r>
            <w:r w:rsidR="00673735" w:rsidRPr="00F25C8E">
              <w:rPr>
                <w:rFonts w:eastAsia="Calibri" w:cs="Times New Roman"/>
                <w:i/>
                <w:sz w:val="20"/>
                <w:szCs w:val="20"/>
                <w:lang w:val="es-ES_tradnl"/>
              </w:rPr>
              <w:t>e</w:t>
            </w:r>
            <w:r w:rsidRPr="00F25C8E">
              <w:rPr>
                <w:rFonts w:eastAsia="Calibri" w:cs="Times New Roman"/>
                <w:i/>
                <w:sz w:val="20"/>
                <w:szCs w:val="20"/>
                <w:lang w:val="es-ES_tradnl"/>
              </w:rPr>
              <w:t>x situ</w:t>
            </w:r>
            <w:r w:rsidRPr="00F25C8E">
              <w:rPr>
                <w:rFonts w:eastAsia="Calibri" w:cs="Times New Roman"/>
                <w:sz w:val="20"/>
                <w:szCs w:val="20"/>
                <w:lang w:val="es-ES_tradnl"/>
              </w:rPr>
              <w:t xml:space="preserve"> </w:t>
            </w:r>
          </w:p>
          <w:p w14:paraId="776B74C6" w14:textId="77777777" w:rsidR="00506887" w:rsidRPr="00F25C8E" w:rsidRDefault="00506887" w:rsidP="00263271">
            <w:pPr>
              <w:rPr>
                <w:rFonts w:eastAsia="Calibri" w:cs="Times New Roman"/>
                <w:sz w:val="20"/>
                <w:szCs w:val="20"/>
                <w:lang w:val="es-ES_tradnl"/>
              </w:rPr>
            </w:pPr>
          </w:p>
        </w:tc>
      </w:tr>
      <w:tr w:rsidR="00506887" w:rsidRPr="00F25C8E" w14:paraId="1E8FE7E1" w14:textId="77777777" w:rsidTr="00D17838">
        <w:tc>
          <w:tcPr>
            <w:tcW w:w="2700" w:type="dxa"/>
          </w:tcPr>
          <w:p w14:paraId="72BABE7E" w14:textId="77777777" w:rsidR="00506887" w:rsidRPr="00F608C3" w:rsidRDefault="00506887" w:rsidP="00263271">
            <w:pPr>
              <w:rPr>
                <w:rFonts w:eastAsia="Calibri" w:cs="Times New Roman"/>
                <w:bCs/>
                <w:i/>
                <w:iCs/>
                <w:sz w:val="20"/>
                <w:szCs w:val="20"/>
                <w:lang w:val="en-US"/>
              </w:rPr>
            </w:pPr>
            <w:r w:rsidRPr="00F608C3">
              <w:rPr>
                <w:rFonts w:eastAsia="Calibri" w:cs="Times New Roman"/>
                <w:i/>
                <w:sz w:val="20"/>
                <w:szCs w:val="20"/>
                <w:lang w:val="en-US"/>
              </w:rPr>
              <w:t xml:space="preserve">Atelopus sp. nov. </w:t>
            </w:r>
            <w:proofErr w:type="gramStart"/>
            <w:r w:rsidRPr="00F608C3">
              <w:rPr>
                <w:rFonts w:eastAsia="Calibri" w:cs="Times New Roman"/>
                <w:i/>
                <w:sz w:val="20"/>
                <w:szCs w:val="20"/>
                <w:lang w:val="en-US"/>
              </w:rPr>
              <w:t>aff</w:t>
            </w:r>
            <w:proofErr w:type="gramEnd"/>
            <w:r w:rsidRPr="00F608C3">
              <w:rPr>
                <w:rFonts w:eastAsia="Calibri" w:cs="Times New Roman"/>
                <w:i/>
                <w:sz w:val="20"/>
                <w:szCs w:val="20"/>
                <w:lang w:val="en-US"/>
              </w:rPr>
              <w:t xml:space="preserve">. </w:t>
            </w:r>
            <w:r w:rsidR="00993924" w:rsidRPr="00F608C3">
              <w:rPr>
                <w:rFonts w:eastAsia="Calibri" w:cs="Times New Roman"/>
                <w:i/>
                <w:sz w:val="20"/>
                <w:szCs w:val="20"/>
                <w:lang w:val="en-US"/>
              </w:rPr>
              <w:t>p</w:t>
            </w:r>
            <w:r w:rsidRPr="00F608C3">
              <w:rPr>
                <w:rFonts w:eastAsia="Calibri" w:cs="Times New Roman"/>
                <w:i/>
                <w:sz w:val="20"/>
                <w:szCs w:val="20"/>
                <w:lang w:val="en-US"/>
              </w:rPr>
              <w:t>almatus</w:t>
            </w:r>
          </w:p>
        </w:tc>
        <w:tc>
          <w:tcPr>
            <w:tcW w:w="3870" w:type="dxa"/>
            <w:shd w:val="clear" w:color="auto" w:fill="auto"/>
          </w:tcPr>
          <w:p w14:paraId="012AE13D" w14:textId="77777777" w:rsidR="00506887" w:rsidRPr="00F25C8E" w:rsidRDefault="0080399D" w:rsidP="00263271">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2C1E7B" w:rsidRPr="00F25C8E">
              <w:rPr>
                <w:rFonts w:eastAsia="Calibri" w:cs="Times New Roman"/>
                <w:sz w:val="20"/>
                <w:szCs w:val="20"/>
                <w:lang w:val="es-ES_tradnl"/>
              </w:rPr>
              <w:t>.</w:t>
            </w:r>
          </w:p>
        </w:tc>
        <w:tc>
          <w:tcPr>
            <w:tcW w:w="2896" w:type="dxa"/>
          </w:tcPr>
          <w:p w14:paraId="650F7F34" w14:textId="77777777" w:rsidR="00506887" w:rsidRPr="00F25C8E" w:rsidRDefault="001E06F3" w:rsidP="00673735">
            <w:pPr>
              <w:rPr>
                <w:rFonts w:eastAsia="Calibri" w:cs="Times New Roman"/>
                <w:sz w:val="20"/>
                <w:szCs w:val="20"/>
                <w:lang w:val="es-ES_tradnl"/>
              </w:rPr>
            </w:pPr>
            <w:r w:rsidRPr="00F25C8E">
              <w:rPr>
                <w:rFonts w:eastAsia="Calibri" w:cs="Times New Roman"/>
                <w:sz w:val="20"/>
                <w:szCs w:val="20"/>
                <w:lang w:val="es-ES_tradnl"/>
              </w:rPr>
              <w:t>Conservación</w:t>
            </w:r>
            <w:r w:rsidR="009377AD" w:rsidRPr="00F25C8E">
              <w:rPr>
                <w:rFonts w:eastAsia="Calibri" w:cs="Times New Roman"/>
                <w:i/>
                <w:sz w:val="20"/>
                <w:szCs w:val="20"/>
                <w:lang w:val="es-ES_tradnl"/>
              </w:rPr>
              <w:t xml:space="preserve"> </w:t>
            </w:r>
            <w:r w:rsidR="00673735" w:rsidRPr="00F25C8E">
              <w:rPr>
                <w:rFonts w:eastAsia="Calibri" w:cs="Times New Roman"/>
                <w:i/>
                <w:sz w:val="20"/>
                <w:szCs w:val="20"/>
                <w:lang w:val="es-ES_tradnl"/>
              </w:rPr>
              <w:t>e</w:t>
            </w:r>
            <w:r w:rsidRPr="00F25C8E">
              <w:rPr>
                <w:rFonts w:eastAsia="Calibri" w:cs="Times New Roman"/>
                <w:i/>
                <w:sz w:val="20"/>
                <w:szCs w:val="20"/>
                <w:lang w:val="es-ES_tradnl"/>
              </w:rPr>
              <w:t>x situ</w:t>
            </w:r>
            <w:r w:rsidRPr="00F25C8E">
              <w:rPr>
                <w:rFonts w:eastAsia="Calibri" w:cs="Times New Roman"/>
                <w:sz w:val="20"/>
                <w:szCs w:val="20"/>
                <w:lang w:val="es-ES_tradnl"/>
              </w:rPr>
              <w:t xml:space="preserve"> </w:t>
            </w:r>
          </w:p>
        </w:tc>
      </w:tr>
      <w:tr w:rsidR="00506887" w:rsidRPr="00F25C8E" w14:paraId="494D4845" w14:textId="77777777" w:rsidTr="00D17838">
        <w:tc>
          <w:tcPr>
            <w:tcW w:w="2700" w:type="dxa"/>
          </w:tcPr>
          <w:p w14:paraId="11BF5698" w14:textId="77777777" w:rsidR="00506887" w:rsidRPr="00F25C8E" w:rsidRDefault="00506887" w:rsidP="00263271">
            <w:pPr>
              <w:tabs>
                <w:tab w:val="left" w:pos="142"/>
                <w:tab w:val="left" w:pos="709"/>
              </w:tabs>
              <w:rPr>
                <w:rFonts w:eastAsia="Calibri" w:cs="Times New Roman"/>
                <w:i/>
                <w:sz w:val="20"/>
                <w:szCs w:val="20"/>
                <w:lang w:val="es-ES_tradnl"/>
              </w:rPr>
            </w:pPr>
            <w:r w:rsidRPr="00F25C8E">
              <w:rPr>
                <w:rFonts w:eastAsia="Calibri" w:cs="Times New Roman"/>
                <w:i/>
                <w:sz w:val="20"/>
                <w:szCs w:val="20"/>
                <w:lang w:val="es-ES_tradnl"/>
              </w:rPr>
              <w:t>Atelopus coynei</w:t>
            </w:r>
          </w:p>
          <w:p w14:paraId="7469AD01" w14:textId="77777777" w:rsidR="00506887" w:rsidRPr="00F25C8E" w:rsidRDefault="00506887" w:rsidP="00263271">
            <w:pPr>
              <w:tabs>
                <w:tab w:val="left" w:pos="142"/>
                <w:tab w:val="left" w:pos="709"/>
              </w:tabs>
              <w:rPr>
                <w:rFonts w:eastAsia="SimSun" w:cs="Times New Roman"/>
                <w:sz w:val="20"/>
                <w:szCs w:val="20"/>
                <w:lang w:val="es-ES_tradnl" w:eastAsia="x-none"/>
              </w:rPr>
            </w:pPr>
          </w:p>
        </w:tc>
        <w:tc>
          <w:tcPr>
            <w:tcW w:w="3870" w:type="dxa"/>
            <w:shd w:val="clear" w:color="auto" w:fill="auto"/>
          </w:tcPr>
          <w:p w14:paraId="151EEA84"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Patógenos (hongo quítrido)</w:t>
            </w:r>
            <w:r w:rsidR="002C1E7B" w:rsidRPr="00F25C8E">
              <w:rPr>
                <w:rFonts w:eastAsia="Calibri" w:cs="Times New Roman"/>
                <w:sz w:val="20"/>
                <w:szCs w:val="20"/>
                <w:lang w:val="es-ES_tradnl"/>
              </w:rPr>
              <w:t>.</w:t>
            </w:r>
          </w:p>
          <w:p w14:paraId="5E1773D6" w14:textId="77777777" w:rsidR="0080399D" w:rsidRPr="00F25C8E" w:rsidRDefault="002C1E7B" w:rsidP="0080399D">
            <w:pPr>
              <w:rPr>
                <w:rFonts w:eastAsia="Calibri" w:cs="Times New Roman"/>
                <w:sz w:val="20"/>
                <w:szCs w:val="20"/>
                <w:lang w:val="es-ES_tradnl"/>
              </w:rPr>
            </w:pPr>
            <w:r w:rsidRPr="00F25C8E">
              <w:rPr>
                <w:rFonts w:eastAsia="Calibri" w:cs="Times New Roman"/>
                <w:sz w:val="20"/>
                <w:szCs w:val="20"/>
                <w:lang w:val="es-ES_tradnl"/>
              </w:rPr>
              <w:t>CC</w:t>
            </w:r>
            <w:r w:rsidR="0080399D" w:rsidRPr="00F25C8E">
              <w:rPr>
                <w:rFonts w:eastAsia="Calibri" w:cs="Times New Roman"/>
                <w:sz w:val="20"/>
                <w:szCs w:val="20"/>
                <w:lang w:val="es-ES_tradnl"/>
              </w:rPr>
              <w:t xml:space="preserve"> (anomalías de temperatura y precipitación)</w:t>
            </w:r>
            <w:r w:rsidRPr="00F25C8E">
              <w:rPr>
                <w:rFonts w:eastAsia="Calibri" w:cs="Times New Roman"/>
                <w:sz w:val="20"/>
                <w:szCs w:val="20"/>
                <w:lang w:val="es-ES_tradnl"/>
              </w:rPr>
              <w:t>.</w:t>
            </w:r>
          </w:p>
          <w:p w14:paraId="44C3C730"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2C1E7B" w:rsidRPr="00F25C8E">
              <w:rPr>
                <w:rFonts w:eastAsia="Calibri" w:cs="Times New Roman"/>
                <w:sz w:val="20"/>
                <w:szCs w:val="20"/>
                <w:lang w:val="es-ES_tradnl"/>
              </w:rPr>
              <w:t>.</w:t>
            </w:r>
          </w:p>
          <w:p w14:paraId="25BD4C3D" w14:textId="77777777" w:rsidR="00506887"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Especies invasoras (trucha)</w:t>
            </w:r>
          </w:p>
        </w:tc>
        <w:tc>
          <w:tcPr>
            <w:tcW w:w="2896" w:type="dxa"/>
          </w:tcPr>
          <w:p w14:paraId="6A2284CB" w14:textId="77777777" w:rsidR="00506887" w:rsidRPr="00F25C8E" w:rsidRDefault="001E06F3" w:rsidP="00673735">
            <w:pPr>
              <w:rPr>
                <w:rFonts w:eastAsia="Calibri" w:cs="Times New Roman"/>
                <w:sz w:val="20"/>
                <w:szCs w:val="20"/>
                <w:lang w:val="es-ES_tradnl"/>
              </w:rPr>
            </w:pPr>
            <w:r w:rsidRPr="00F25C8E">
              <w:rPr>
                <w:rFonts w:eastAsia="Calibri" w:cs="Times New Roman"/>
                <w:sz w:val="20"/>
                <w:szCs w:val="20"/>
                <w:lang w:val="es-ES_tradnl"/>
              </w:rPr>
              <w:t>Conservación</w:t>
            </w:r>
            <w:r w:rsidR="009377AD" w:rsidRPr="00F25C8E">
              <w:rPr>
                <w:rFonts w:eastAsia="Calibri" w:cs="Times New Roman"/>
                <w:i/>
                <w:sz w:val="20"/>
                <w:szCs w:val="20"/>
                <w:lang w:val="es-ES_tradnl"/>
              </w:rPr>
              <w:t xml:space="preserve"> </w:t>
            </w:r>
            <w:r w:rsidR="00673735" w:rsidRPr="00F25C8E">
              <w:rPr>
                <w:rFonts w:eastAsia="Calibri" w:cs="Times New Roman"/>
                <w:i/>
                <w:sz w:val="20"/>
                <w:szCs w:val="20"/>
                <w:lang w:val="es-ES_tradnl"/>
              </w:rPr>
              <w:t>i</w:t>
            </w:r>
            <w:r w:rsidR="00093A6E" w:rsidRPr="00F25C8E">
              <w:rPr>
                <w:rFonts w:eastAsia="Calibri" w:cs="Times New Roman"/>
                <w:i/>
                <w:sz w:val="20"/>
                <w:szCs w:val="20"/>
                <w:lang w:val="es-ES_tradnl"/>
              </w:rPr>
              <w:t>n situ</w:t>
            </w:r>
            <w:r w:rsidR="00093A6E" w:rsidRPr="00F25C8E">
              <w:rPr>
                <w:rFonts w:eastAsia="Calibri" w:cs="Times New Roman"/>
                <w:sz w:val="20"/>
                <w:szCs w:val="20"/>
                <w:lang w:val="es-ES_tradnl"/>
              </w:rPr>
              <w:t xml:space="preserve"> </w:t>
            </w:r>
          </w:p>
        </w:tc>
      </w:tr>
      <w:tr w:rsidR="0080399D" w:rsidRPr="00F25C8E" w14:paraId="06787C23" w14:textId="77777777" w:rsidTr="00D17838">
        <w:tc>
          <w:tcPr>
            <w:tcW w:w="2700" w:type="dxa"/>
          </w:tcPr>
          <w:p w14:paraId="34DA67D1" w14:textId="77777777" w:rsidR="0080399D" w:rsidRPr="00F25C8E" w:rsidRDefault="0080399D" w:rsidP="00263271">
            <w:pPr>
              <w:tabs>
                <w:tab w:val="left" w:pos="142"/>
                <w:tab w:val="left" w:pos="709"/>
              </w:tabs>
              <w:rPr>
                <w:rFonts w:eastAsia="Calibri" w:cs="Times New Roman"/>
                <w:sz w:val="20"/>
                <w:szCs w:val="20"/>
                <w:lang w:val="es-ES_tradnl"/>
              </w:rPr>
            </w:pPr>
            <w:r w:rsidRPr="00F25C8E">
              <w:rPr>
                <w:rFonts w:eastAsia="Calibri" w:cs="Times New Roman"/>
                <w:i/>
                <w:sz w:val="20"/>
                <w:szCs w:val="20"/>
                <w:lang w:val="es-ES_tradnl"/>
              </w:rPr>
              <w:t xml:space="preserve">Atelopus </w:t>
            </w:r>
            <w:r w:rsidRPr="00F25C8E">
              <w:rPr>
                <w:rFonts w:eastAsia="Calibri" w:cs="Times New Roman"/>
                <w:sz w:val="20"/>
                <w:szCs w:val="20"/>
                <w:lang w:val="es-ES_tradnl"/>
              </w:rPr>
              <w:t>sp. (</w:t>
            </w:r>
            <w:r w:rsidRPr="00F25C8E">
              <w:rPr>
                <w:rFonts w:eastAsia="Calibri" w:cs="Times New Roman"/>
                <w:i/>
                <w:sz w:val="20"/>
                <w:szCs w:val="20"/>
                <w:lang w:val="es-ES_tradnl"/>
              </w:rPr>
              <w:t>aff. longirostris</w:t>
            </w:r>
            <w:r w:rsidRPr="00F25C8E">
              <w:rPr>
                <w:rFonts w:eastAsia="Calibri" w:cs="Times New Roman"/>
                <w:sz w:val="20"/>
                <w:szCs w:val="20"/>
                <w:lang w:val="es-ES_tradnl"/>
              </w:rPr>
              <w:t>)</w:t>
            </w:r>
          </w:p>
          <w:p w14:paraId="39CD9438" w14:textId="77777777" w:rsidR="0080399D" w:rsidRPr="00F25C8E" w:rsidRDefault="0080399D" w:rsidP="00263271">
            <w:pPr>
              <w:tabs>
                <w:tab w:val="left" w:pos="142"/>
                <w:tab w:val="left" w:pos="709"/>
              </w:tabs>
              <w:rPr>
                <w:rFonts w:eastAsia="SimSun" w:cs="Times New Roman"/>
                <w:sz w:val="20"/>
                <w:szCs w:val="20"/>
                <w:lang w:val="es-ES_tradnl" w:eastAsia="x-none"/>
              </w:rPr>
            </w:pPr>
          </w:p>
        </w:tc>
        <w:tc>
          <w:tcPr>
            <w:tcW w:w="3870" w:type="dxa"/>
            <w:shd w:val="clear" w:color="auto" w:fill="auto"/>
          </w:tcPr>
          <w:p w14:paraId="1EBBF346"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Patógenos (hongo quítrido)</w:t>
            </w:r>
            <w:r w:rsidR="002C1E7B" w:rsidRPr="00F25C8E">
              <w:rPr>
                <w:rFonts w:eastAsia="Calibri" w:cs="Times New Roman"/>
                <w:sz w:val="20"/>
                <w:szCs w:val="20"/>
                <w:lang w:val="es-ES_tradnl"/>
              </w:rPr>
              <w:t>.</w:t>
            </w:r>
          </w:p>
          <w:p w14:paraId="2B70907C" w14:textId="77777777" w:rsidR="0080399D" w:rsidRPr="00F25C8E" w:rsidRDefault="002C1E7B" w:rsidP="0080399D">
            <w:pPr>
              <w:rPr>
                <w:rFonts w:eastAsia="Calibri" w:cs="Times New Roman"/>
                <w:sz w:val="20"/>
                <w:szCs w:val="20"/>
                <w:lang w:val="es-ES_tradnl"/>
              </w:rPr>
            </w:pPr>
            <w:r w:rsidRPr="00F25C8E">
              <w:rPr>
                <w:rFonts w:eastAsia="Calibri" w:cs="Times New Roman"/>
                <w:sz w:val="20"/>
                <w:szCs w:val="20"/>
                <w:lang w:val="es-ES_tradnl"/>
              </w:rPr>
              <w:t>CC</w:t>
            </w:r>
            <w:r w:rsidR="0080399D" w:rsidRPr="00F25C8E">
              <w:rPr>
                <w:rFonts w:eastAsia="Calibri" w:cs="Times New Roman"/>
                <w:sz w:val="20"/>
                <w:szCs w:val="20"/>
                <w:lang w:val="es-ES_tradnl"/>
              </w:rPr>
              <w:t xml:space="preserve"> (anomalías de temperatura y precipitación)</w:t>
            </w:r>
            <w:r w:rsidRPr="00F25C8E">
              <w:rPr>
                <w:rFonts w:eastAsia="Calibri" w:cs="Times New Roman"/>
                <w:sz w:val="20"/>
                <w:szCs w:val="20"/>
                <w:lang w:val="es-ES_tradnl"/>
              </w:rPr>
              <w:t>.</w:t>
            </w:r>
          </w:p>
          <w:p w14:paraId="1863A689"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2C1E7B" w:rsidRPr="00F25C8E">
              <w:rPr>
                <w:rFonts w:eastAsia="Calibri" w:cs="Times New Roman"/>
                <w:sz w:val="20"/>
                <w:szCs w:val="20"/>
                <w:lang w:val="es-ES_tradnl"/>
              </w:rPr>
              <w:t>.</w:t>
            </w:r>
          </w:p>
          <w:p w14:paraId="41F8A62B"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Especies invasoras (trucha)</w:t>
            </w:r>
            <w:r w:rsidR="002C1E7B" w:rsidRPr="00F25C8E">
              <w:rPr>
                <w:rFonts w:eastAsia="Calibri" w:cs="Times New Roman"/>
                <w:sz w:val="20"/>
                <w:szCs w:val="20"/>
                <w:lang w:val="es-ES_tradnl"/>
              </w:rPr>
              <w:t>.</w:t>
            </w:r>
          </w:p>
        </w:tc>
        <w:tc>
          <w:tcPr>
            <w:tcW w:w="2896" w:type="dxa"/>
          </w:tcPr>
          <w:p w14:paraId="7B0B95A3" w14:textId="77777777" w:rsidR="0080399D" w:rsidRPr="00F25C8E" w:rsidRDefault="0080399D" w:rsidP="00673735">
            <w:pPr>
              <w:rPr>
                <w:lang w:val="es-ES_tradnl"/>
              </w:rPr>
            </w:pPr>
            <w:r w:rsidRPr="00F25C8E">
              <w:rPr>
                <w:rFonts w:eastAsia="Calibri" w:cs="Times New Roman"/>
                <w:sz w:val="20"/>
                <w:szCs w:val="20"/>
                <w:lang w:val="es-ES_tradnl"/>
              </w:rPr>
              <w:t>Conservación</w:t>
            </w:r>
            <w:r w:rsidR="009377AD" w:rsidRPr="00F25C8E">
              <w:rPr>
                <w:rFonts w:eastAsia="Calibri" w:cs="Times New Roman"/>
                <w:i/>
                <w:sz w:val="20"/>
                <w:szCs w:val="20"/>
                <w:lang w:val="es-ES_tradnl"/>
              </w:rPr>
              <w:t xml:space="preserve"> </w:t>
            </w:r>
            <w:r w:rsidR="00673735" w:rsidRPr="00F25C8E">
              <w:rPr>
                <w:rFonts w:eastAsia="Calibri" w:cs="Times New Roman"/>
                <w:i/>
                <w:sz w:val="20"/>
                <w:szCs w:val="20"/>
                <w:lang w:val="es-ES_tradnl"/>
              </w:rPr>
              <w:t>i</w:t>
            </w:r>
            <w:r w:rsidRPr="00F25C8E">
              <w:rPr>
                <w:rFonts w:eastAsia="Calibri" w:cs="Times New Roman"/>
                <w:i/>
                <w:sz w:val="20"/>
                <w:szCs w:val="20"/>
                <w:lang w:val="es-ES_tradnl"/>
              </w:rPr>
              <w:t>n situ</w:t>
            </w:r>
            <w:r w:rsidRPr="00F25C8E">
              <w:rPr>
                <w:rFonts w:eastAsia="Calibri" w:cs="Times New Roman"/>
                <w:sz w:val="20"/>
                <w:szCs w:val="20"/>
                <w:lang w:val="es-ES_tradnl"/>
              </w:rPr>
              <w:t xml:space="preserve"> </w:t>
            </w:r>
          </w:p>
        </w:tc>
      </w:tr>
      <w:tr w:rsidR="0080399D" w:rsidRPr="00F25C8E" w14:paraId="5E6AD019" w14:textId="77777777" w:rsidTr="00D17838">
        <w:tc>
          <w:tcPr>
            <w:tcW w:w="2700" w:type="dxa"/>
          </w:tcPr>
          <w:p w14:paraId="573F102C" w14:textId="77777777" w:rsidR="0080399D" w:rsidRPr="00F25C8E" w:rsidRDefault="0080399D" w:rsidP="00263271">
            <w:pPr>
              <w:tabs>
                <w:tab w:val="left" w:pos="142"/>
                <w:tab w:val="left" w:pos="709"/>
              </w:tabs>
              <w:rPr>
                <w:rFonts w:eastAsia="SimSun" w:cs="Times New Roman"/>
                <w:i/>
                <w:iCs/>
                <w:sz w:val="20"/>
                <w:szCs w:val="20"/>
                <w:lang w:val="es-ES_tradnl" w:eastAsia="x-none"/>
              </w:rPr>
            </w:pPr>
            <w:r w:rsidRPr="00F25C8E">
              <w:rPr>
                <w:rFonts w:eastAsia="SimSun" w:cs="Times New Roman"/>
                <w:i/>
                <w:iCs/>
                <w:sz w:val="20"/>
                <w:szCs w:val="20"/>
                <w:lang w:val="es-ES_tradnl" w:eastAsia="x-none"/>
              </w:rPr>
              <w:t>Atelopus balios</w:t>
            </w:r>
          </w:p>
          <w:p w14:paraId="295C5070" w14:textId="77777777" w:rsidR="0080399D" w:rsidRPr="00F25C8E" w:rsidRDefault="0080399D" w:rsidP="00263271">
            <w:pPr>
              <w:tabs>
                <w:tab w:val="left" w:pos="142"/>
                <w:tab w:val="left" w:pos="709"/>
              </w:tabs>
              <w:rPr>
                <w:rFonts w:eastAsia="SimSun" w:cs="Times New Roman"/>
                <w:i/>
                <w:sz w:val="20"/>
                <w:szCs w:val="20"/>
                <w:lang w:val="es-ES_tradnl" w:eastAsia="x-none"/>
              </w:rPr>
            </w:pPr>
          </w:p>
        </w:tc>
        <w:tc>
          <w:tcPr>
            <w:tcW w:w="3870" w:type="dxa"/>
            <w:shd w:val="clear" w:color="auto" w:fill="auto"/>
          </w:tcPr>
          <w:p w14:paraId="5586941B" w14:textId="77777777" w:rsidR="0080399D" w:rsidRPr="00F25C8E" w:rsidRDefault="0080399D" w:rsidP="0080399D">
            <w:pPr>
              <w:rPr>
                <w:rFonts w:eastAsia="Calibri" w:cs="Times New Roman"/>
                <w:sz w:val="20"/>
                <w:szCs w:val="20"/>
                <w:lang w:val="es-ES_tradnl"/>
              </w:rPr>
            </w:pPr>
            <w:r w:rsidRPr="00F25C8E">
              <w:rPr>
                <w:rFonts w:eastAsia="Calibri" w:cs="Times New Roman"/>
                <w:sz w:val="20"/>
                <w:szCs w:val="20"/>
                <w:lang w:val="es-ES_tradnl"/>
              </w:rPr>
              <w:t>Patógenos (hongo quítrido)</w:t>
            </w:r>
            <w:r w:rsidR="00DB47A1" w:rsidRPr="00F25C8E">
              <w:rPr>
                <w:rFonts w:eastAsia="Calibri" w:cs="Times New Roman"/>
                <w:sz w:val="20"/>
                <w:szCs w:val="20"/>
                <w:lang w:val="es-ES_tradnl"/>
              </w:rPr>
              <w:t>.</w:t>
            </w:r>
          </w:p>
          <w:p w14:paraId="26ECAB39" w14:textId="77777777" w:rsidR="0080399D" w:rsidRPr="00F25C8E" w:rsidRDefault="00DB47A1" w:rsidP="0080399D">
            <w:pPr>
              <w:rPr>
                <w:rFonts w:eastAsia="Calibri" w:cs="Times New Roman"/>
                <w:sz w:val="20"/>
                <w:szCs w:val="20"/>
                <w:lang w:val="es-ES_tradnl"/>
              </w:rPr>
            </w:pPr>
            <w:r w:rsidRPr="00F25C8E">
              <w:rPr>
                <w:rFonts w:eastAsia="Calibri" w:cs="Times New Roman"/>
                <w:sz w:val="20"/>
                <w:szCs w:val="20"/>
                <w:lang w:val="es-ES_tradnl"/>
              </w:rPr>
              <w:t>CC</w:t>
            </w:r>
            <w:r w:rsidR="0080399D" w:rsidRPr="00F25C8E">
              <w:rPr>
                <w:rFonts w:eastAsia="Calibri" w:cs="Times New Roman"/>
                <w:sz w:val="20"/>
                <w:szCs w:val="20"/>
                <w:lang w:val="es-ES_tradnl"/>
              </w:rPr>
              <w:t xml:space="preserve"> (anomalías de temperatura y precipitación)</w:t>
            </w:r>
            <w:r w:rsidRPr="00F25C8E">
              <w:rPr>
                <w:rFonts w:eastAsia="Calibri" w:cs="Times New Roman"/>
                <w:sz w:val="20"/>
                <w:szCs w:val="20"/>
                <w:lang w:val="es-ES_tradnl"/>
              </w:rPr>
              <w:t>.</w:t>
            </w:r>
          </w:p>
          <w:p w14:paraId="60717442" w14:textId="77777777" w:rsidR="0080399D" w:rsidRPr="00F25C8E" w:rsidRDefault="0080399D" w:rsidP="00263271">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DB47A1" w:rsidRPr="00F25C8E">
              <w:rPr>
                <w:rFonts w:eastAsia="Calibri" w:cs="Times New Roman"/>
                <w:sz w:val="20"/>
                <w:szCs w:val="20"/>
                <w:lang w:val="es-ES_tradnl"/>
              </w:rPr>
              <w:t>.</w:t>
            </w:r>
          </w:p>
        </w:tc>
        <w:tc>
          <w:tcPr>
            <w:tcW w:w="2896" w:type="dxa"/>
          </w:tcPr>
          <w:p w14:paraId="7B85FDE9" w14:textId="77777777" w:rsidR="0080399D" w:rsidRPr="00F25C8E" w:rsidRDefault="0080399D" w:rsidP="00673735">
            <w:pPr>
              <w:rPr>
                <w:lang w:val="es-ES_tradnl"/>
              </w:rPr>
            </w:pPr>
            <w:r w:rsidRPr="00F25C8E">
              <w:rPr>
                <w:rFonts w:eastAsia="Calibri" w:cs="Times New Roman"/>
                <w:sz w:val="20"/>
                <w:szCs w:val="20"/>
                <w:lang w:val="es-ES_tradnl"/>
              </w:rPr>
              <w:t>Conservación</w:t>
            </w:r>
            <w:r w:rsidR="009377AD" w:rsidRPr="00F25C8E">
              <w:rPr>
                <w:rFonts w:eastAsia="Calibri" w:cs="Times New Roman"/>
                <w:i/>
                <w:sz w:val="20"/>
                <w:szCs w:val="20"/>
                <w:lang w:val="es-ES_tradnl"/>
              </w:rPr>
              <w:t xml:space="preserve"> </w:t>
            </w:r>
            <w:r w:rsidR="00673735" w:rsidRPr="00F25C8E">
              <w:rPr>
                <w:rFonts w:eastAsia="Calibri" w:cs="Times New Roman"/>
                <w:i/>
                <w:sz w:val="20"/>
                <w:szCs w:val="20"/>
                <w:lang w:val="es-ES_tradnl"/>
              </w:rPr>
              <w:t>i</w:t>
            </w:r>
            <w:r w:rsidRPr="00F25C8E">
              <w:rPr>
                <w:rFonts w:eastAsia="Calibri" w:cs="Times New Roman"/>
                <w:i/>
                <w:sz w:val="20"/>
                <w:szCs w:val="20"/>
                <w:lang w:val="es-ES_tradnl"/>
              </w:rPr>
              <w:t>n situ</w:t>
            </w:r>
            <w:r w:rsidRPr="00F25C8E">
              <w:rPr>
                <w:rFonts w:eastAsia="Calibri" w:cs="Times New Roman"/>
                <w:sz w:val="20"/>
                <w:szCs w:val="20"/>
                <w:lang w:val="es-ES_tradnl"/>
              </w:rPr>
              <w:t xml:space="preserve"> </w:t>
            </w:r>
          </w:p>
        </w:tc>
      </w:tr>
      <w:tr w:rsidR="0080399D" w:rsidRPr="00F25C8E" w14:paraId="2849D19D" w14:textId="77777777" w:rsidTr="00D17838">
        <w:tc>
          <w:tcPr>
            <w:tcW w:w="2700" w:type="dxa"/>
          </w:tcPr>
          <w:p w14:paraId="42BE440C" w14:textId="77777777" w:rsidR="0080399D" w:rsidRPr="00F25C8E" w:rsidRDefault="0080399D" w:rsidP="00263271">
            <w:pPr>
              <w:tabs>
                <w:tab w:val="left" w:pos="142"/>
                <w:tab w:val="left" w:pos="709"/>
              </w:tabs>
              <w:rPr>
                <w:rFonts w:eastAsia="SimSun" w:cs="Times New Roman"/>
                <w:sz w:val="20"/>
                <w:szCs w:val="20"/>
                <w:lang w:val="es-ES_tradnl" w:eastAsia="x-none"/>
              </w:rPr>
            </w:pPr>
            <w:r w:rsidRPr="00F25C8E">
              <w:rPr>
                <w:rFonts w:eastAsia="SimSun" w:cs="Times New Roman"/>
                <w:i/>
                <w:sz w:val="20"/>
                <w:szCs w:val="20"/>
                <w:lang w:val="es-ES_tradnl" w:eastAsia="x-none"/>
              </w:rPr>
              <w:t>Agalychnis spurrelli</w:t>
            </w:r>
          </w:p>
        </w:tc>
        <w:tc>
          <w:tcPr>
            <w:tcW w:w="3870" w:type="dxa"/>
            <w:shd w:val="clear" w:color="auto" w:fill="auto"/>
          </w:tcPr>
          <w:p w14:paraId="18454898" w14:textId="77777777" w:rsidR="0080399D" w:rsidRPr="00F25C8E" w:rsidRDefault="0080399D" w:rsidP="00263271">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DB47A1" w:rsidRPr="00F25C8E">
              <w:rPr>
                <w:rFonts w:eastAsia="Calibri" w:cs="Times New Roman"/>
                <w:sz w:val="20"/>
                <w:szCs w:val="20"/>
                <w:lang w:val="es-ES_tradnl"/>
              </w:rPr>
              <w:t>.</w:t>
            </w:r>
          </w:p>
        </w:tc>
        <w:tc>
          <w:tcPr>
            <w:tcW w:w="2896" w:type="dxa"/>
          </w:tcPr>
          <w:p w14:paraId="34FEA697" w14:textId="77777777" w:rsidR="0080399D" w:rsidRPr="00F25C8E" w:rsidRDefault="0080399D">
            <w:pPr>
              <w:rPr>
                <w:lang w:val="es-ES_tradnl"/>
              </w:rPr>
            </w:pPr>
            <w:r w:rsidRPr="00F25C8E">
              <w:rPr>
                <w:rFonts w:eastAsia="Calibri" w:cs="Times New Roman"/>
                <w:sz w:val="20"/>
                <w:szCs w:val="20"/>
                <w:lang w:val="es-ES_tradnl"/>
              </w:rPr>
              <w:t>Bioprospección</w:t>
            </w:r>
          </w:p>
        </w:tc>
      </w:tr>
      <w:tr w:rsidR="0080399D" w:rsidRPr="00F25C8E" w14:paraId="6854E2ED" w14:textId="77777777" w:rsidTr="00D17838">
        <w:tc>
          <w:tcPr>
            <w:tcW w:w="2700" w:type="dxa"/>
          </w:tcPr>
          <w:p w14:paraId="32FB36F2" w14:textId="77777777" w:rsidR="0080399D" w:rsidRPr="00F25C8E" w:rsidRDefault="0080399D" w:rsidP="00263271">
            <w:pPr>
              <w:tabs>
                <w:tab w:val="left" w:pos="142"/>
                <w:tab w:val="left" w:pos="709"/>
              </w:tabs>
              <w:rPr>
                <w:rFonts w:eastAsia="SimSun" w:cs="Times New Roman"/>
                <w:sz w:val="20"/>
                <w:szCs w:val="20"/>
                <w:lang w:val="es-ES_tradnl" w:eastAsia="x-none"/>
              </w:rPr>
            </w:pPr>
            <w:r w:rsidRPr="00F25C8E">
              <w:rPr>
                <w:rFonts w:eastAsia="SimSun" w:cs="Times New Roman"/>
                <w:i/>
                <w:sz w:val="20"/>
                <w:szCs w:val="20"/>
                <w:lang w:val="es-ES_tradnl" w:eastAsia="x-none"/>
              </w:rPr>
              <w:t>Cruziohyla calcarifer</w:t>
            </w:r>
          </w:p>
        </w:tc>
        <w:tc>
          <w:tcPr>
            <w:tcW w:w="3870" w:type="dxa"/>
            <w:shd w:val="clear" w:color="auto" w:fill="auto"/>
          </w:tcPr>
          <w:p w14:paraId="6A77C39E" w14:textId="77777777" w:rsidR="0080399D" w:rsidRPr="00F25C8E" w:rsidRDefault="0080399D" w:rsidP="00263271">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DB47A1" w:rsidRPr="00F25C8E">
              <w:rPr>
                <w:rFonts w:eastAsia="Calibri" w:cs="Times New Roman"/>
                <w:sz w:val="20"/>
                <w:szCs w:val="20"/>
                <w:lang w:val="es-ES_tradnl"/>
              </w:rPr>
              <w:t>.</w:t>
            </w:r>
          </w:p>
        </w:tc>
        <w:tc>
          <w:tcPr>
            <w:tcW w:w="2896" w:type="dxa"/>
          </w:tcPr>
          <w:p w14:paraId="0F987F36" w14:textId="77777777" w:rsidR="0080399D" w:rsidRPr="00F25C8E" w:rsidRDefault="0080399D">
            <w:pPr>
              <w:rPr>
                <w:lang w:val="es-ES_tradnl"/>
              </w:rPr>
            </w:pPr>
            <w:r w:rsidRPr="00F25C8E">
              <w:rPr>
                <w:rFonts w:eastAsia="Calibri" w:cs="Times New Roman"/>
                <w:sz w:val="20"/>
                <w:szCs w:val="20"/>
                <w:lang w:val="es-ES_tradnl"/>
              </w:rPr>
              <w:t>Bioprospección</w:t>
            </w:r>
          </w:p>
        </w:tc>
      </w:tr>
      <w:tr w:rsidR="0080399D" w:rsidRPr="00F25C8E" w14:paraId="2CD8FE50" w14:textId="77777777" w:rsidTr="00D17838">
        <w:tc>
          <w:tcPr>
            <w:tcW w:w="2700" w:type="dxa"/>
          </w:tcPr>
          <w:p w14:paraId="1B9293AA" w14:textId="77777777" w:rsidR="0080399D" w:rsidRPr="00F25C8E" w:rsidRDefault="0080399D" w:rsidP="00263271">
            <w:pPr>
              <w:tabs>
                <w:tab w:val="left" w:pos="142"/>
                <w:tab w:val="left" w:pos="709"/>
              </w:tabs>
              <w:rPr>
                <w:rFonts w:eastAsia="SimSun" w:cs="Times New Roman"/>
                <w:sz w:val="20"/>
                <w:szCs w:val="20"/>
                <w:lang w:val="es-ES_tradnl" w:eastAsia="x-none"/>
              </w:rPr>
            </w:pPr>
            <w:r w:rsidRPr="00F25C8E">
              <w:rPr>
                <w:rFonts w:eastAsia="SimSun" w:cs="Times New Roman"/>
                <w:i/>
                <w:sz w:val="20"/>
                <w:szCs w:val="20"/>
                <w:lang w:val="es-ES_tradnl" w:eastAsia="x-none"/>
              </w:rPr>
              <w:t>Hypsiboas picturatus</w:t>
            </w:r>
          </w:p>
        </w:tc>
        <w:tc>
          <w:tcPr>
            <w:tcW w:w="3870" w:type="dxa"/>
            <w:shd w:val="clear" w:color="auto" w:fill="auto"/>
          </w:tcPr>
          <w:p w14:paraId="61379402" w14:textId="77777777" w:rsidR="0080399D" w:rsidRPr="00F25C8E" w:rsidRDefault="0080399D" w:rsidP="00263271">
            <w:pPr>
              <w:rPr>
                <w:rFonts w:eastAsia="Calibri" w:cs="Times New Roman"/>
                <w:sz w:val="20"/>
                <w:szCs w:val="20"/>
                <w:lang w:val="es-ES_tradnl"/>
              </w:rPr>
            </w:pPr>
            <w:r w:rsidRPr="00F25C8E">
              <w:rPr>
                <w:rFonts w:eastAsia="Calibri" w:cs="Times New Roman"/>
                <w:sz w:val="20"/>
                <w:szCs w:val="20"/>
                <w:lang w:val="es-ES_tradnl"/>
              </w:rPr>
              <w:t>Pérdida y fragmentación del hábitat</w:t>
            </w:r>
            <w:r w:rsidR="00DB47A1" w:rsidRPr="00F25C8E">
              <w:rPr>
                <w:rFonts w:eastAsia="Calibri" w:cs="Times New Roman"/>
                <w:sz w:val="20"/>
                <w:szCs w:val="20"/>
                <w:lang w:val="es-ES_tradnl"/>
              </w:rPr>
              <w:t>.</w:t>
            </w:r>
          </w:p>
        </w:tc>
        <w:tc>
          <w:tcPr>
            <w:tcW w:w="2896" w:type="dxa"/>
          </w:tcPr>
          <w:p w14:paraId="2C35F3DC" w14:textId="77777777" w:rsidR="0080399D" w:rsidRPr="00F25C8E" w:rsidRDefault="0080399D">
            <w:pPr>
              <w:rPr>
                <w:lang w:val="es-ES_tradnl"/>
              </w:rPr>
            </w:pPr>
            <w:r w:rsidRPr="00F25C8E">
              <w:rPr>
                <w:rFonts w:eastAsia="Calibri" w:cs="Times New Roman"/>
                <w:sz w:val="20"/>
                <w:szCs w:val="20"/>
                <w:lang w:val="es-ES_tradnl"/>
              </w:rPr>
              <w:t>Bioprospección</w:t>
            </w:r>
          </w:p>
        </w:tc>
      </w:tr>
    </w:tbl>
    <w:p w14:paraId="1BA1102B" w14:textId="77777777" w:rsidR="008A4A0C" w:rsidRPr="00F25C8E" w:rsidRDefault="008A4A0C" w:rsidP="00263271">
      <w:pPr>
        <w:jc w:val="both"/>
        <w:rPr>
          <w:rFonts w:eastAsia="Calibri" w:cs="Times New Roman"/>
          <w:sz w:val="22"/>
          <w:szCs w:val="22"/>
          <w:lang w:val="es-ES_tradnl"/>
        </w:rPr>
      </w:pPr>
    </w:p>
    <w:p w14:paraId="0CF5F194" w14:textId="77777777" w:rsidR="00372381" w:rsidRPr="00F25C8E" w:rsidRDefault="006775E5" w:rsidP="0080399D">
      <w:pPr>
        <w:pStyle w:val="Para"/>
        <w:numPr>
          <w:ilvl w:val="0"/>
          <w:numId w:val="15"/>
        </w:numPr>
        <w:jc w:val="both"/>
        <w:rPr>
          <w:sz w:val="22"/>
          <w:lang w:val="es-ES_tradnl"/>
        </w:rPr>
      </w:pPr>
      <w:r w:rsidRPr="00F25C8E">
        <w:rPr>
          <w:rStyle w:val="hps"/>
          <w:sz w:val="22"/>
          <w:lang w:val="es-ES_tradnl"/>
        </w:rPr>
        <w:t xml:space="preserve"> </w:t>
      </w:r>
      <w:r w:rsidR="0080399D" w:rsidRPr="00F25C8E">
        <w:rPr>
          <w:rStyle w:val="hps"/>
          <w:sz w:val="22"/>
          <w:lang w:val="es-ES_tradnl"/>
        </w:rPr>
        <w:t>Debido a que los factores causales son diver</w:t>
      </w:r>
      <w:r w:rsidR="00E539FB" w:rsidRPr="00F25C8E">
        <w:rPr>
          <w:rStyle w:val="hps"/>
          <w:sz w:val="22"/>
          <w:lang w:val="es-ES_tradnl"/>
        </w:rPr>
        <w:t>so</w:t>
      </w:r>
      <w:r w:rsidR="0080399D" w:rsidRPr="00F25C8E">
        <w:rPr>
          <w:rStyle w:val="hps"/>
          <w:sz w:val="22"/>
          <w:lang w:val="es-ES_tradnl"/>
        </w:rPr>
        <w:t>s y su acción es sinérgica</w:t>
      </w:r>
      <w:r w:rsidR="00E539FB" w:rsidRPr="00F25C8E">
        <w:rPr>
          <w:rStyle w:val="hps"/>
          <w:sz w:val="22"/>
          <w:lang w:val="es-ES_tradnl"/>
        </w:rPr>
        <w:t>, se requieren acciones</w:t>
      </w:r>
      <w:r w:rsidR="0080399D" w:rsidRPr="00F25C8E">
        <w:rPr>
          <w:rStyle w:val="hps"/>
          <w:sz w:val="22"/>
          <w:lang w:val="es-ES_tradnl"/>
        </w:rPr>
        <w:t xml:space="preserve"> de emergencia decisiva</w:t>
      </w:r>
      <w:r w:rsidR="00E539FB" w:rsidRPr="00F25C8E">
        <w:rPr>
          <w:rStyle w:val="hps"/>
          <w:sz w:val="22"/>
          <w:lang w:val="es-ES_tradnl"/>
        </w:rPr>
        <w:t>s</w:t>
      </w:r>
      <w:r w:rsidR="0080399D" w:rsidRPr="00F25C8E">
        <w:rPr>
          <w:rStyle w:val="hps"/>
          <w:sz w:val="22"/>
          <w:lang w:val="es-ES_tradnl"/>
        </w:rPr>
        <w:t xml:space="preserve">. La protección del hábitat por sí solo no garantizará su conservación. Por el contrario, en varios casos, las medidas de conservación </w:t>
      </w:r>
      <w:r w:rsidR="0080399D" w:rsidRPr="00F25C8E">
        <w:rPr>
          <w:rStyle w:val="hps"/>
          <w:i/>
          <w:sz w:val="22"/>
          <w:lang w:val="es-ES_tradnl"/>
        </w:rPr>
        <w:t xml:space="preserve">ex situ </w:t>
      </w:r>
      <w:r w:rsidR="0080399D" w:rsidRPr="00F25C8E">
        <w:rPr>
          <w:rStyle w:val="hps"/>
          <w:sz w:val="22"/>
          <w:lang w:val="es-ES_tradnl"/>
        </w:rPr>
        <w:t>son la única esperanza para asegurar</w:t>
      </w:r>
      <w:r w:rsidR="00E539FB" w:rsidRPr="00F25C8E">
        <w:rPr>
          <w:rStyle w:val="hps"/>
          <w:sz w:val="22"/>
          <w:lang w:val="es-ES_tradnl"/>
        </w:rPr>
        <w:t xml:space="preserve"> que</w:t>
      </w:r>
      <w:r w:rsidR="0080399D" w:rsidRPr="00F25C8E">
        <w:rPr>
          <w:rStyle w:val="hps"/>
          <w:sz w:val="22"/>
          <w:lang w:val="es-ES_tradnl"/>
        </w:rPr>
        <w:t xml:space="preserve"> las</w:t>
      </w:r>
      <w:r w:rsidR="00E539FB" w:rsidRPr="00F25C8E">
        <w:rPr>
          <w:rStyle w:val="hps"/>
          <w:sz w:val="22"/>
          <w:lang w:val="es-ES_tradnl"/>
        </w:rPr>
        <w:t xml:space="preserve"> poblaciones silvestres se pueda</w:t>
      </w:r>
      <w:r w:rsidR="0080399D" w:rsidRPr="00F25C8E">
        <w:rPr>
          <w:rStyle w:val="hps"/>
          <w:sz w:val="22"/>
          <w:lang w:val="es-ES_tradnl"/>
        </w:rPr>
        <w:t xml:space="preserve">n desarrollar. </w:t>
      </w:r>
      <w:r w:rsidR="00673735" w:rsidRPr="00F25C8E">
        <w:rPr>
          <w:rStyle w:val="hps"/>
          <w:sz w:val="22"/>
          <w:lang w:val="es-ES_tradnl"/>
        </w:rPr>
        <w:t>L</w:t>
      </w:r>
      <w:r w:rsidR="0080399D" w:rsidRPr="00F25C8E">
        <w:rPr>
          <w:rStyle w:val="hps"/>
          <w:sz w:val="22"/>
          <w:lang w:val="es-ES_tradnl"/>
        </w:rPr>
        <w:t xml:space="preserve">a crisis de extinción alarmante </w:t>
      </w:r>
      <w:r w:rsidR="00147497" w:rsidRPr="00F25C8E">
        <w:rPr>
          <w:rStyle w:val="hps"/>
          <w:sz w:val="22"/>
          <w:lang w:val="es-ES_tradnl"/>
        </w:rPr>
        <w:t>que enfrentan</w:t>
      </w:r>
      <w:r w:rsidR="00E539FB" w:rsidRPr="00F25C8E">
        <w:rPr>
          <w:rStyle w:val="hps"/>
          <w:sz w:val="22"/>
          <w:lang w:val="es-ES_tradnl"/>
        </w:rPr>
        <w:t xml:space="preserve"> los</w:t>
      </w:r>
      <w:r w:rsidR="0080399D" w:rsidRPr="00F25C8E">
        <w:rPr>
          <w:rStyle w:val="hps"/>
          <w:sz w:val="22"/>
          <w:lang w:val="es-ES_tradnl"/>
        </w:rPr>
        <w:t xml:space="preserve"> anfibios ecuatorianos puede </w:t>
      </w:r>
      <w:r w:rsidR="00673735" w:rsidRPr="00F25C8E">
        <w:rPr>
          <w:rStyle w:val="hps"/>
          <w:sz w:val="22"/>
          <w:lang w:val="es-ES_tradnl"/>
        </w:rPr>
        <w:t>t</w:t>
      </w:r>
      <w:r w:rsidR="0080399D" w:rsidRPr="00F25C8E">
        <w:rPr>
          <w:rStyle w:val="hps"/>
          <w:sz w:val="22"/>
          <w:lang w:val="es-ES_tradnl"/>
        </w:rPr>
        <w:t>e</w:t>
      </w:r>
      <w:r w:rsidR="00673735" w:rsidRPr="00F25C8E">
        <w:rPr>
          <w:rStyle w:val="hps"/>
          <w:sz w:val="22"/>
          <w:lang w:val="es-ES_tradnl"/>
        </w:rPr>
        <w:t>ne</w:t>
      </w:r>
      <w:r w:rsidR="0080399D" w:rsidRPr="00F25C8E">
        <w:rPr>
          <w:rStyle w:val="hps"/>
          <w:sz w:val="22"/>
          <w:lang w:val="es-ES_tradnl"/>
        </w:rPr>
        <w:t xml:space="preserve">r </w:t>
      </w:r>
      <w:r w:rsidR="00673735" w:rsidRPr="00F25C8E">
        <w:rPr>
          <w:rStyle w:val="hps"/>
          <w:sz w:val="22"/>
          <w:lang w:val="es-ES_tradnl"/>
        </w:rPr>
        <w:t>un</w:t>
      </w:r>
      <w:r w:rsidR="0080399D" w:rsidRPr="00F25C8E">
        <w:rPr>
          <w:rStyle w:val="hps"/>
          <w:sz w:val="22"/>
          <w:lang w:val="es-ES_tradnl"/>
        </w:rPr>
        <w:t xml:space="preserve"> mayor</w:t>
      </w:r>
      <w:r w:rsidR="00673735" w:rsidRPr="00F25C8E">
        <w:rPr>
          <w:rStyle w:val="hps"/>
          <w:sz w:val="22"/>
          <w:lang w:val="es-ES_tradnl"/>
        </w:rPr>
        <w:t xml:space="preserve"> impacto</w:t>
      </w:r>
      <w:r w:rsidR="0080399D" w:rsidRPr="00F25C8E">
        <w:rPr>
          <w:rStyle w:val="hps"/>
          <w:sz w:val="22"/>
          <w:lang w:val="es-ES_tradnl"/>
        </w:rPr>
        <w:t xml:space="preserve"> si la diversidad de anfibios se toma en cuenta como recurso genético. Con la extinción de las especies de anfibios de</w:t>
      </w:r>
      <w:r w:rsidR="00144E96">
        <w:rPr>
          <w:rStyle w:val="hps"/>
          <w:sz w:val="22"/>
          <w:lang w:val="es-ES_tradnl"/>
        </w:rPr>
        <w:t>l</w:t>
      </w:r>
      <w:r w:rsidR="0080399D" w:rsidRPr="00F25C8E">
        <w:rPr>
          <w:rStyle w:val="hps"/>
          <w:sz w:val="22"/>
          <w:lang w:val="es-ES_tradnl"/>
        </w:rPr>
        <w:t xml:space="preserve"> Ecuador se está perdiendo la posibilidad de descubrir nuevos compuestos que podrían ser utilizados para mejorar la salud humana.</w:t>
      </w:r>
      <w:r w:rsidR="00372381" w:rsidRPr="00F25C8E">
        <w:rPr>
          <w:lang w:val="es-ES_tradnl"/>
        </w:rPr>
        <w:t xml:space="preserve"> </w:t>
      </w:r>
    </w:p>
    <w:p w14:paraId="524177D5" w14:textId="77777777" w:rsidR="009355FF" w:rsidRPr="00F25C8E" w:rsidRDefault="009355FF" w:rsidP="009355FF">
      <w:pPr>
        <w:tabs>
          <w:tab w:val="left" w:pos="720"/>
        </w:tabs>
        <w:jc w:val="both"/>
        <w:rPr>
          <w:sz w:val="22"/>
          <w:lang w:val="es-ES_tradnl"/>
        </w:rPr>
      </w:pPr>
    </w:p>
    <w:p w14:paraId="349F01A5" w14:textId="77777777" w:rsidR="00B42DCA" w:rsidRPr="00F25C8E" w:rsidRDefault="006775E5" w:rsidP="0080399D">
      <w:pPr>
        <w:pStyle w:val="Para"/>
        <w:numPr>
          <w:ilvl w:val="0"/>
          <w:numId w:val="15"/>
        </w:numPr>
        <w:jc w:val="both"/>
        <w:rPr>
          <w:rStyle w:val="hps"/>
          <w:sz w:val="22"/>
          <w:lang w:val="es-ES_tradnl"/>
        </w:rPr>
      </w:pPr>
      <w:r w:rsidRPr="00F25C8E">
        <w:rPr>
          <w:rStyle w:val="hps"/>
          <w:sz w:val="22"/>
          <w:lang w:val="es-ES_tradnl"/>
        </w:rPr>
        <w:t xml:space="preserve"> </w:t>
      </w:r>
      <w:r w:rsidR="0080399D" w:rsidRPr="00F25C8E">
        <w:rPr>
          <w:rStyle w:val="hps"/>
          <w:sz w:val="22"/>
          <w:lang w:val="es-ES_tradnl"/>
        </w:rPr>
        <w:t xml:space="preserve">Precisamente </w:t>
      </w:r>
      <w:r w:rsidR="00AF60EF" w:rsidRPr="00F25C8E">
        <w:rPr>
          <w:rStyle w:val="hps"/>
          <w:sz w:val="22"/>
          <w:lang w:val="es-ES_tradnl"/>
        </w:rPr>
        <w:t>por</w:t>
      </w:r>
      <w:r w:rsidR="0080399D" w:rsidRPr="00F25C8E">
        <w:rPr>
          <w:rStyle w:val="hps"/>
          <w:sz w:val="22"/>
          <w:lang w:val="es-ES_tradnl"/>
        </w:rPr>
        <w:t xml:space="preserve"> la importancia de l</w:t>
      </w:r>
      <w:r w:rsidR="00147497" w:rsidRPr="00F25C8E">
        <w:rPr>
          <w:rStyle w:val="hps"/>
          <w:sz w:val="22"/>
          <w:lang w:val="es-ES_tradnl"/>
        </w:rPr>
        <w:t>os anfibios como recurso biológico y genético</w:t>
      </w:r>
      <w:r w:rsidR="0080399D" w:rsidRPr="00F25C8E">
        <w:rPr>
          <w:rStyle w:val="hps"/>
          <w:sz w:val="22"/>
          <w:lang w:val="es-ES_tradnl"/>
        </w:rPr>
        <w:t xml:space="preserve"> y el alto nivel de amenaza, este proyecto se centrará en este grupo de vertebrados, </w:t>
      </w:r>
      <w:r w:rsidR="000C218D" w:rsidRPr="00F25C8E">
        <w:rPr>
          <w:rStyle w:val="hps"/>
          <w:sz w:val="22"/>
          <w:lang w:val="es-ES_tradnl"/>
        </w:rPr>
        <w:t>con la</w:t>
      </w:r>
      <w:r w:rsidR="0080399D" w:rsidRPr="00F25C8E">
        <w:rPr>
          <w:rStyle w:val="hps"/>
          <w:sz w:val="22"/>
          <w:lang w:val="es-ES_tradnl"/>
        </w:rPr>
        <w:t xml:space="preserve"> posibilidad de derivar la solución de ganar-ganar de</w:t>
      </w:r>
      <w:r w:rsidR="00147497" w:rsidRPr="00F25C8E">
        <w:rPr>
          <w:rStyle w:val="hps"/>
          <w:sz w:val="22"/>
          <w:lang w:val="es-ES_tradnl"/>
        </w:rPr>
        <w:t>sde</w:t>
      </w:r>
      <w:r w:rsidR="0080399D" w:rsidRPr="00F25C8E">
        <w:rPr>
          <w:rStyle w:val="hps"/>
          <w:sz w:val="22"/>
          <w:lang w:val="es-ES_tradnl"/>
        </w:rPr>
        <w:t xml:space="preserve"> un </w:t>
      </w:r>
      <w:r w:rsidR="00147497" w:rsidRPr="00F25C8E">
        <w:rPr>
          <w:rStyle w:val="hps"/>
          <w:sz w:val="22"/>
          <w:lang w:val="es-ES_tradnl"/>
        </w:rPr>
        <w:t xml:space="preserve">enfoque integrado de </w:t>
      </w:r>
      <w:r w:rsidR="0080399D" w:rsidRPr="00F25C8E">
        <w:rPr>
          <w:rStyle w:val="hps"/>
          <w:sz w:val="22"/>
          <w:lang w:val="es-ES_tradnl"/>
        </w:rPr>
        <w:t xml:space="preserve">conservación </w:t>
      </w:r>
      <w:r w:rsidR="0080399D" w:rsidRPr="00F25C8E">
        <w:rPr>
          <w:rStyle w:val="hps"/>
          <w:i/>
          <w:sz w:val="22"/>
          <w:lang w:val="es-ES_tradnl"/>
        </w:rPr>
        <w:t>in situ</w:t>
      </w:r>
      <w:r w:rsidR="0080399D" w:rsidRPr="00F25C8E">
        <w:rPr>
          <w:rStyle w:val="hps"/>
          <w:sz w:val="22"/>
          <w:lang w:val="es-ES_tradnl"/>
        </w:rPr>
        <w:t xml:space="preserve"> y </w:t>
      </w:r>
      <w:r w:rsidR="00147497" w:rsidRPr="00F25C8E">
        <w:rPr>
          <w:rStyle w:val="hps"/>
          <w:i/>
          <w:sz w:val="22"/>
          <w:lang w:val="es-ES_tradnl"/>
        </w:rPr>
        <w:t>ex situ</w:t>
      </w:r>
      <w:r w:rsidR="00AF60EF" w:rsidRPr="00F25C8E">
        <w:rPr>
          <w:rStyle w:val="hps"/>
          <w:i/>
          <w:sz w:val="22"/>
          <w:lang w:val="es-ES_tradnl"/>
        </w:rPr>
        <w:t>,</w:t>
      </w:r>
      <w:r w:rsidR="00147497" w:rsidRPr="00F25C8E">
        <w:rPr>
          <w:rStyle w:val="hps"/>
          <w:sz w:val="22"/>
          <w:lang w:val="es-ES_tradnl"/>
        </w:rPr>
        <w:t xml:space="preserve"> que proporcionará un modelo apropiado </w:t>
      </w:r>
      <w:r w:rsidR="0080399D" w:rsidRPr="00F25C8E">
        <w:rPr>
          <w:rStyle w:val="hps"/>
          <w:sz w:val="22"/>
          <w:lang w:val="es-ES_tradnl"/>
        </w:rPr>
        <w:t>para fortalecer la capacidad del país para el ADB.</w:t>
      </w:r>
      <w:r w:rsidR="00372381" w:rsidRPr="00F25C8E">
        <w:rPr>
          <w:rStyle w:val="hps"/>
          <w:sz w:val="22"/>
          <w:lang w:val="es-ES_tradnl"/>
        </w:rPr>
        <w:t xml:space="preserve"> </w:t>
      </w:r>
    </w:p>
    <w:p w14:paraId="530ED38F" w14:textId="77777777" w:rsidR="009355FF" w:rsidRPr="00F25C8E" w:rsidRDefault="009355FF" w:rsidP="009355FF">
      <w:pPr>
        <w:pStyle w:val="ListParagraph"/>
        <w:rPr>
          <w:rStyle w:val="hps"/>
          <w:sz w:val="22"/>
          <w:lang w:val="es-ES_tradnl"/>
        </w:rPr>
      </w:pPr>
    </w:p>
    <w:p w14:paraId="7AD6ECC3" w14:textId="77777777" w:rsidR="00C84D72" w:rsidRPr="00F25C8E" w:rsidRDefault="0080399D" w:rsidP="00315F03">
      <w:pPr>
        <w:pStyle w:val="Heading3"/>
        <w:numPr>
          <w:ilvl w:val="1"/>
          <w:numId w:val="30"/>
        </w:numPr>
        <w:spacing w:before="120" w:after="80"/>
        <w:rPr>
          <w:rFonts w:cs="Times New Roman"/>
          <w:b/>
          <w:bCs/>
          <w:i w:val="0"/>
          <w:iCs w:val="0"/>
          <w:color w:val="000000"/>
          <w:u w:val="none"/>
          <w:lang w:val="es-ES_tradnl"/>
        </w:rPr>
      </w:pPr>
      <w:bookmarkStart w:id="118" w:name="_Toc295381784"/>
      <w:bookmarkStart w:id="119" w:name="_Toc424284657"/>
      <w:r w:rsidRPr="00F25C8E">
        <w:rPr>
          <w:rFonts w:cs="Times New Roman"/>
          <w:b/>
          <w:bCs/>
          <w:i w:val="0"/>
          <w:iCs w:val="0"/>
          <w:color w:val="000000"/>
          <w:u w:val="none"/>
          <w:lang w:val="es-ES_tradnl"/>
        </w:rPr>
        <w:lastRenderedPageBreak/>
        <w:t xml:space="preserve">Análisis de </w:t>
      </w:r>
      <w:r w:rsidR="00144E96">
        <w:rPr>
          <w:rFonts w:cs="Times New Roman"/>
          <w:b/>
          <w:bCs/>
          <w:i w:val="0"/>
          <w:iCs w:val="0"/>
          <w:color w:val="000000"/>
          <w:u w:val="none"/>
          <w:lang w:val="es-ES_tradnl"/>
        </w:rPr>
        <w:t>l</w:t>
      </w:r>
      <w:r w:rsidRPr="00F25C8E">
        <w:rPr>
          <w:rFonts w:cs="Times New Roman"/>
          <w:b/>
          <w:bCs/>
          <w:i w:val="0"/>
          <w:iCs w:val="0"/>
          <w:color w:val="000000"/>
          <w:u w:val="none"/>
          <w:lang w:val="es-ES_tradnl"/>
        </w:rPr>
        <w:t>ínea de base</w:t>
      </w:r>
      <w:bookmarkEnd w:id="118"/>
      <w:bookmarkEnd w:id="119"/>
    </w:p>
    <w:p w14:paraId="2245F08C" w14:textId="77777777" w:rsidR="007C3FD8" w:rsidRPr="00F25C8E" w:rsidRDefault="009377AD" w:rsidP="000D730E">
      <w:pPr>
        <w:pStyle w:val="Para"/>
        <w:numPr>
          <w:ilvl w:val="0"/>
          <w:numId w:val="15"/>
        </w:numPr>
        <w:jc w:val="both"/>
        <w:rPr>
          <w:sz w:val="22"/>
          <w:lang w:val="es-ES_tradnl"/>
        </w:rPr>
      </w:pPr>
      <w:r w:rsidRPr="00F25C8E">
        <w:rPr>
          <w:rStyle w:val="hps"/>
          <w:sz w:val="22"/>
          <w:lang w:val="es-ES_tradnl"/>
        </w:rPr>
        <w:t xml:space="preserve"> </w:t>
      </w:r>
      <w:r w:rsidR="0080399D" w:rsidRPr="00F25C8E">
        <w:rPr>
          <w:rStyle w:val="hps"/>
          <w:sz w:val="22"/>
          <w:lang w:val="es-ES_tradnl"/>
        </w:rPr>
        <w:t>La inversión de línea de base para este proyecto consiste en iniciativas fundamentales para la conservación de los anfibios a tr</w:t>
      </w:r>
      <w:r w:rsidR="00F738A4" w:rsidRPr="00F25C8E">
        <w:rPr>
          <w:rStyle w:val="hps"/>
          <w:sz w:val="22"/>
          <w:lang w:val="es-ES_tradnl"/>
        </w:rPr>
        <w:t xml:space="preserve">avés de medios </w:t>
      </w:r>
      <w:r w:rsidR="00F738A4" w:rsidRPr="00F25C8E">
        <w:rPr>
          <w:rStyle w:val="hps"/>
          <w:i/>
          <w:sz w:val="22"/>
          <w:lang w:val="es-ES_tradnl"/>
        </w:rPr>
        <w:t>in situ</w:t>
      </w:r>
      <w:r w:rsidR="00F738A4" w:rsidRPr="00F25C8E">
        <w:rPr>
          <w:rStyle w:val="hps"/>
          <w:sz w:val="22"/>
          <w:lang w:val="es-ES_tradnl"/>
        </w:rPr>
        <w:t xml:space="preserve"> y </w:t>
      </w:r>
      <w:r w:rsidR="00F738A4" w:rsidRPr="00F25C8E">
        <w:rPr>
          <w:rStyle w:val="hps"/>
          <w:i/>
          <w:sz w:val="22"/>
          <w:lang w:val="es-ES_tradnl"/>
        </w:rPr>
        <w:t>ex situ</w:t>
      </w:r>
      <w:r w:rsidR="00165EA9" w:rsidRPr="00F25C8E">
        <w:rPr>
          <w:rStyle w:val="hps"/>
          <w:sz w:val="22"/>
          <w:lang w:val="es-ES_tradnl"/>
        </w:rPr>
        <w:t>,</w:t>
      </w:r>
      <w:r w:rsidR="00F738A4" w:rsidRPr="00F25C8E">
        <w:rPr>
          <w:rStyle w:val="hps"/>
          <w:sz w:val="22"/>
          <w:lang w:val="es-ES_tradnl"/>
        </w:rPr>
        <w:t xml:space="preserve"> hacia</w:t>
      </w:r>
      <w:r w:rsidR="0080399D" w:rsidRPr="00F25C8E">
        <w:rPr>
          <w:rStyle w:val="hps"/>
          <w:sz w:val="22"/>
          <w:lang w:val="es-ES_tradnl"/>
        </w:rPr>
        <w:t xml:space="preserve"> </w:t>
      </w:r>
      <w:r w:rsidR="00F738A4" w:rsidRPr="00F25C8E">
        <w:rPr>
          <w:rStyle w:val="hps"/>
          <w:sz w:val="22"/>
          <w:lang w:val="es-ES_tradnl"/>
        </w:rPr>
        <w:t>una mayor investigación sobre</w:t>
      </w:r>
      <w:r w:rsidR="0080399D" w:rsidRPr="00F25C8E">
        <w:rPr>
          <w:rStyle w:val="hps"/>
          <w:sz w:val="22"/>
          <w:lang w:val="es-ES_tradnl"/>
        </w:rPr>
        <w:t xml:space="preserve"> bioprospección</w:t>
      </w:r>
      <w:r w:rsidR="00165EA9" w:rsidRPr="00F25C8E">
        <w:rPr>
          <w:rStyle w:val="hps"/>
          <w:sz w:val="22"/>
          <w:lang w:val="es-ES_tradnl"/>
        </w:rPr>
        <w:t>,</w:t>
      </w:r>
      <w:r w:rsidR="0080399D" w:rsidRPr="00F25C8E">
        <w:rPr>
          <w:rStyle w:val="hps"/>
          <w:sz w:val="22"/>
          <w:lang w:val="es-ES_tradnl"/>
        </w:rPr>
        <w:t xml:space="preserve"> y los esfuerzos institucionales para permitir marcos de</w:t>
      </w:r>
      <w:r w:rsidR="00F738A4" w:rsidRPr="00F25C8E">
        <w:rPr>
          <w:rStyle w:val="hps"/>
          <w:sz w:val="22"/>
          <w:lang w:val="es-ES_tradnl"/>
        </w:rPr>
        <w:t>l ADB</w:t>
      </w:r>
      <w:r w:rsidR="0080399D" w:rsidRPr="00F25C8E">
        <w:rPr>
          <w:rStyle w:val="hps"/>
          <w:sz w:val="22"/>
          <w:lang w:val="es-ES_tradnl"/>
        </w:rPr>
        <w:t xml:space="preserve">. Esto se ha estimado en cinco años a </w:t>
      </w:r>
      <w:r w:rsidR="00972528">
        <w:rPr>
          <w:rStyle w:val="hps"/>
          <w:sz w:val="22"/>
          <w:lang w:val="es-ES_tradnl"/>
        </w:rPr>
        <w:t>US</w:t>
      </w:r>
      <w:r w:rsidR="0080399D" w:rsidRPr="00F25C8E">
        <w:rPr>
          <w:rStyle w:val="hps"/>
          <w:sz w:val="22"/>
          <w:lang w:val="es-ES_tradnl"/>
        </w:rPr>
        <w:t>$ 35</w:t>
      </w:r>
      <w:r w:rsidR="00144E96">
        <w:rPr>
          <w:rStyle w:val="hps"/>
          <w:sz w:val="22"/>
          <w:lang w:val="es-ES_tradnl"/>
        </w:rPr>
        <w:t>,</w:t>
      </w:r>
      <w:r w:rsidR="0080399D" w:rsidRPr="00F25C8E">
        <w:rPr>
          <w:rStyle w:val="hps"/>
          <w:sz w:val="22"/>
          <w:lang w:val="es-ES_tradnl"/>
        </w:rPr>
        <w:t xml:space="preserve">64 millones. El Grupo de Expertos seguirá invirtiendo cerca de </w:t>
      </w:r>
      <w:r w:rsidR="00972528">
        <w:rPr>
          <w:rStyle w:val="hps"/>
          <w:sz w:val="22"/>
          <w:lang w:val="es-ES_tradnl"/>
        </w:rPr>
        <w:t>US</w:t>
      </w:r>
      <w:r w:rsidR="0080399D" w:rsidRPr="00F25C8E">
        <w:rPr>
          <w:rStyle w:val="hps"/>
          <w:sz w:val="22"/>
          <w:lang w:val="es-ES_tradnl"/>
        </w:rPr>
        <w:t>$ 18,20 millones para la conservación</w:t>
      </w:r>
      <w:r w:rsidR="0080399D" w:rsidRPr="00F25C8E">
        <w:rPr>
          <w:rStyle w:val="hps"/>
          <w:i/>
          <w:sz w:val="22"/>
          <w:lang w:val="es-ES_tradnl"/>
        </w:rPr>
        <w:t xml:space="preserve"> in situ </w:t>
      </w:r>
      <w:r w:rsidR="0080399D" w:rsidRPr="00F25C8E">
        <w:rPr>
          <w:rStyle w:val="hps"/>
          <w:sz w:val="22"/>
          <w:lang w:val="es-ES_tradnl"/>
        </w:rPr>
        <w:t>en el PANE</w:t>
      </w:r>
      <w:r w:rsidR="00F738A4" w:rsidRPr="00F25C8E">
        <w:rPr>
          <w:rStyle w:val="hps"/>
          <w:sz w:val="22"/>
          <w:lang w:val="es-ES_tradnl"/>
        </w:rPr>
        <w:t>,</w:t>
      </w:r>
      <w:r w:rsidR="0080399D" w:rsidRPr="00F25C8E">
        <w:rPr>
          <w:rStyle w:val="hps"/>
          <w:sz w:val="22"/>
          <w:lang w:val="es-ES_tradnl"/>
        </w:rPr>
        <w:t xml:space="preserve"> pro</w:t>
      </w:r>
      <w:r w:rsidR="000D730E" w:rsidRPr="00F25C8E">
        <w:rPr>
          <w:rStyle w:val="hps"/>
          <w:sz w:val="22"/>
          <w:lang w:val="es-ES_tradnl"/>
        </w:rPr>
        <w:t>porcionando una conservación cont</w:t>
      </w:r>
      <w:r w:rsidR="009F4736" w:rsidRPr="00F25C8E">
        <w:rPr>
          <w:rStyle w:val="hps"/>
          <w:sz w:val="22"/>
          <w:lang w:val="es-ES_tradnl"/>
        </w:rPr>
        <w:t>i</w:t>
      </w:r>
      <w:r w:rsidR="000D730E" w:rsidRPr="00F25C8E">
        <w:rPr>
          <w:rStyle w:val="hps"/>
          <w:sz w:val="22"/>
          <w:lang w:val="es-ES_tradnl"/>
        </w:rPr>
        <w:t>nua</w:t>
      </w:r>
      <w:r w:rsidR="0080399D" w:rsidRPr="00F25C8E">
        <w:rPr>
          <w:rStyle w:val="hps"/>
          <w:sz w:val="22"/>
          <w:lang w:val="es-ES_tradnl"/>
        </w:rPr>
        <w:t xml:space="preserve"> del 50% de las es</w:t>
      </w:r>
      <w:r w:rsidR="000D730E" w:rsidRPr="00F25C8E">
        <w:rPr>
          <w:rStyle w:val="hps"/>
          <w:sz w:val="22"/>
          <w:lang w:val="es-ES_tradnl"/>
        </w:rPr>
        <w:t>pecies de anfibios. Fuera del</w:t>
      </w:r>
      <w:r w:rsidR="0080399D" w:rsidRPr="00F25C8E">
        <w:rPr>
          <w:rStyle w:val="hps"/>
          <w:sz w:val="22"/>
          <w:lang w:val="es-ES_tradnl"/>
        </w:rPr>
        <w:t xml:space="preserve"> PANE, una red de reservas</w:t>
      </w:r>
      <w:r w:rsidR="000D730E" w:rsidRPr="00F25C8E">
        <w:rPr>
          <w:rStyle w:val="hps"/>
          <w:sz w:val="22"/>
          <w:lang w:val="es-ES_tradnl"/>
        </w:rPr>
        <w:t xml:space="preserve"> privadas seguirá siendo apoyada por el programa Socio-Bosque, </w:t>
      </w:r>
      <w:r w:rsidR="008F2B52" w:rsidRPr="00F25C8E">
        <w:rPr>
          <w:rStyle w:val="hps"/>
          <w:sz w:val="22"/>
          <w:lang w:val="es-ES_tradnl"/>
        </w:rPr>
        <w:t>q</w:t>
      </w:r>
      <w:r w:rsidR="000D730E" w:rsidRPr="00F25C8E">
        <w:rPr>
          <w:rStyle w:val="hps"/>
          <w:sz w:val="22"/>
          <w:lang w:val="es-ES_tradnl"/>
        </w:rPr>
        <w:t>u</w:t>
      </w:r>
      <w:r w:rsidR="008F2B52" w:rsidRPr="00F25C8E">
        <w:rPr>
          <w:rStyle w:val="hps"/>
          <w:sz w:val="22"/>
          <w:lang w:val="es-ES_tradnl"/>
        </w:rPr>
        <w:t>e</w:t>
      </w:r>
      <w:r w:rsidR="000D730E" w:rsidRPr="00F25C8E">
        <w:rPr>
          <w:rStyle w:val="hps"/>
          <w:sz w:val="22"/>
          <w:lang w:val="es-ES_tradnl"/>
        </w:rPr>
        <w:t xml:space="preserve"> es</w:t>
      </w:r>
      <w:r w:rsidR="0080399D" w:rsidRPr="00F25C8E">
        <w:rPr>
          <w:rStyle w:val="hps"/>
          <w:sz w:val="22"/>
          <w:lang w:val="es-ES_tradnl"/>
        </w:rPr>
        <w:t xml:space="preserve"> </w:t>
      </w:r>
      <w:r w:rsidR="00144E96">
        <w:rPr>
          <w:rStyle w:val="hps"/>
          <w:sz w:val="22"/>
          <w:lang w:val="es-ES_tradnl"/>
        </w:rPr>
        <w:t xml:space="preserve">un </w:t>
      </w:r>
      <w:r w:rsidR="0080399D" w:rsidRPr="00F25C8E">
        <w:rPr>
          <w:rStyle w:val="hps"/>
          <w:sz w:val="22"/>
          <w:lang w:val="es-ES_tradnl"/>
        </w:rPr>
        <w:t xml:space="preserve">incentivo para que los propietarios de tierras privadas </w:t>
      </w:r>
      <w:r w:rsidR="000D730E" w:rsidRPr="00F25C8E">
        <w:rPr>
          <w:rStyle w:val="hps"/>
          <w:sz w:val="22"/>
          <w:lang w:val="es-ES_tradnl"/>
        </w:rPr>
        <w:t>dejen a un</w:t>
      </w:r>
      <w:r w:rsidR="0080399D" w:rsidRPr="00F25C8E">
        <w:rPr>
          <w:rStyle w:val="hps"/>
          <w:sz w:val="22"/>
          <w:lang w:val="es-ES_tradnl"/>
        </w:rPr>
        <w:t xml:space="preserve"> </w:t>
      </w:r>
      <w:r w:rsidR="000D730E" w:rsidRPr="00F25C8E">
        <w:rPr>
          <w:rStyle w:val="hps"/>
          <w:sz w:val="22"/>
          <w:lang w:val="es-ES_tradnl"/>
        </w:rPr>
        <w:t xml:space="preserve">lado la tierra. Sin embargo, la identificación </w:t>
      </w:r>
      <w:r w:rsidR="0080399D" w:rsidRPr="00F25C8E">
        <w:rPr>
          <w:rStyle w:val="hps"/>
          <w:sz w:val="22"/>
          <w:lang w:val="es-ES_tradnl"/>
        </w:rPr>
        <w:t>de hábitats críticos contra tierras privadas es</w:t>
      </w:r>
      <w:r w:rsidR="000D730E" w:rsidRPr="00F25C8E">
        <w:rPr>
          <w:rStyle w:val="hps"/>
          <w:sz w:val="22"/>
          <w:lang w:val="es-ES_tradnl"/>
        </w:rPr>
        <w:t>tá aún</w:t>
      </w:r>
      <w:r w:rsidR="0080399D" w:rsidRPr="00F25C8E">
        <w:rPr>
          <w:rStyle w:val="hps"/>
          <w:sz w:val="22"/>
          <w:lang w:val="es-ES_tradnl"/>
        </w:rPr>
        <w:t xml:space="preserve"> incompleta, por lo que este gasto nacional de referencia no está disponible. Ejemplos indicativos son la continuación de los trabajos del C</w:t>
      </w:r>
      <w:r w:rsidR="008F2B52" w:rsidRPr="00F25C8E">
        <w:rPr>
          <w:rStyle w:val="hps"/>
          <w:sz w:val="22"/>
          <w:lang w:val="es-ES_tradnl"/>
        </w:rPr>
        <w:t>J</w:t>
      </w:r>
      <w:r w:rsidR="0080399D" w:rsidRPr="00F25C8E">
        <w:rPr>
          <w:rStyle w:val="hps"/>
          <w:sz w:val="22"/>
          <w:lang w:val="es-ES_tradnl"/>
        </w:rPr>
        <w:t xml:space="preserve"> (Fundación Otonga) en el mantenimiento de una red de reservas privadas que cubren 2.000 hectáreas con el objetivo de proteger el hábitat crítico de especies amenazadas en las regiones ecuatorianas </w:t>
      </w:r>
      <w:r w:rsidR="000D730E" w:rsidRPr="00F25C8E">
        <w:rPr>
          <w:rStyle w:val="hps"/>
          <w:sz w:val="22"/>
          <w:lang w:val="es-ES_tradnl"/>
        </w:rPr>
        <w:t xml:space="preserve">del </w:t>
      </w:r>
      <w:r w:rsidR="0080399D" w:rsidRPr="00F25C8E">
        <w:rPr>
          <w:rStyle w:val="hps"/>
          <w:sz w:val="22"/>
          <w:lang w:val="es-ES_tradnl"/>
        </w:rPr>
        <w:t>Chocó, los Andes y el Amazonas (</w:t>
      </w:r>
      <w:r w:rsidR="008F2B52" w:rsidRPr="00F25C8E">
        <w:rPr>
          <w:rStyle w:val="hps"/>
          <w:sz w:val="22"/>
          <w:lang w:val="es-ES_tradnl"/>
        </w:rPr>
        <w:t>r</w:t>
      </w:r>
      <w:r w:rsidR="000D730E" w:rsidRPr="00F25C8E">
        <w:rPr>
          <w:rStyle w:val="hps"/>
          <w:sz w:val="22"/>
          <w:lang w:val="es-ES_tradnl"/>
        </w:rPr>
        <w:t xml:space="preserve">eservas de </w:t>
      </w:r>
      <w:r w:rsidR="0080399D" w:rsidRPr="00F25C8E">
        <w:rPr>
          <w:rStyle w:val="hps"/>
          <w:sz w:val="22"/>
          <w:lang w:val="es-ES_tradnl"/>
        </w:rPr>
        <w:t xml:space="preserve">Otonga, Otongachi, Otokiki y Otoyacu). La </w:t>
      </w:r>
      <w:r w:rsidR="008F2B52" w:rsidRPr="00F25C8E">
        <w:rPr>
          <w:rStyle w:val="hps"/>
          <w:sz w:val="22"/>
          <w:lang w:val="es-ES_tradnl"/>
        </w:rPr>
        <w:t>r</w:t>
      </w:r>
      <w:r w:rsidR="0080399D" w:rsidRPr="00F25C8E">
        <w:rPr>
          <w:rStyle w:val="hps"/>
          <w:sz w:val="22"/>
          <w:lang w:val="es-ES_tradnl"/>
        </w:rPr>
        <w:t>eserva</w:t>
      </w:r>
      <w:r w:rsidR="000D730E" w:rsidRPr="00F25C8E">
        <w:rPr>
          <w:rStyle w:val="hps"/>
          <w:sz w:val="22"/>
          <w:lang w:val="es-ES_tradnl"/>
        </w:rPr>
        <w:t xml:space="preserve"> privada</w:t>
      </w:r>
      <w:r w:rsidR="0080399D" w:rsidRPr="00F25C8E">
        <w:rPr>
          <w:rStyle w:val="hps"/>
          <w:sz w:val="22"/>
          <w:lang w:val="es-ES_tradnl"/>
        </w:rPr>
        <w:t xml:space="preserve"> Otokiki (provincia de Esmeraldas, Alto Tambo) está tomando acciones conc</w:t>
      </w:r>
      <w:r w:rsidR="000D730E" w:rsidRPr="00F25C8E">
        <w:rPr>
          <w:rStyle w:val="hps"/>
          <w:sz w:val="22"/>
          <w:lang w:val="es-ES_tradnl"/>
        </w:rPr>
        <w:t>retas de conservación para la me</w:t>
      </w:r>
      <w:r w:rsidR="0080399D" w:rsidRPr="00F25C8E">
        <w:rPr>
          <w:rStyle w:val="hps"/>
          <w:sz w:val="22"/>
          <w:lang w:val="es-ES_tradnl"/>
        </w:rPr>
        <w:t xml:space="preserve">jora de la población de la rana diablo </w:t>
      </w:r>
      <w:r w:rsidR="0080399D" w:rsidRPr="00091B07">
        <w:rPr>
          <w:rStyle w:val="hps"/>
          <w:i/>
          <w:sz w:val="22"/>
          <w:lang w:val="es-ES_tradnl"/>
        </w:rPr>
        <w:t>(Dendrobates syl</w:t>
      </w:r>
      <w:r w:rsidR="000D730E" w:rsidRPr="00091B07">
        <w:rPr>
          <w:rStyle w:val="hps"/>
          <w:i/>
          <w:sz w:val="22"/>
          <w:lang w:val="es-ES_tradnl"/>
        </w:rPr>
        <w:t>vaticus),</w:t>
      </w:r>
      <w:r w:rsidR="0080399D" w:rsidRPr="00F25C8E">
        <w:rPr>
          <w:rStyle w:val="hps"/>
          <w:sz w:val="22"/>
          <w:lang w:val="es-ES_tradnl"/>
        </w:rPr>
        <w:t xml:space="preserve"> las ranas mono </w:t>
      </w:r>
      <w:r w:rsidR="0080399D" w:rsidRPr="00091B07">
        <w:rPr>
          <w:rStyle w:val="hps"/>
          <w:i/>
          <w:sz w:val="22"/>
          <w:lang w:val="es-ES_tradnl"/>
        </w:rPr>
        <w:t xml:space="preserve">(Agalychnis spurrelli, Cruzyohyla </w:t>
      </w:r>
      <w:r w:rsidR="000D730E" w:rsidRPr="00091B07">
        <w:rPr>
          <w:rStyle w:val="hps"/>
          <w:i/>
          <w:sz w:val="22"/>
          <w:lang w:val="es-ES_tradnl"/>
        </w:rPr>
        <w:t>calcarifer)</w:t>
      </w:r>
      <w:r w:rsidR="000D730E" w:rsidRPr="00F25C8E">
        <w:rPr>
          <w:rStyle w:val="hps"/>
          <w:sz w:val="22"/>
          <w:lang w:val="es-ES_tradnl"/>
        </w:rPr>
        <w:t xml:space="preserve"> y las </w:t>
      </w:r>
      <w:r w:rsidR="0080399D" w:rsidRPr="00F25C8E">
        <w:rPr>
          <w:rStyle w:val="hps"/>
          <w:sz w:val="22"/>
          <w:lang w:val="es-ES_tradnl"/>
        </w:rPr>
        <w:t xml:space="preserve">rana </w:t>
      </w:r>
      <w:r w:rsidR="000D730E" w:rsidRPr="00F25C8E">
        <w:rPr>
          <w:rStyle w:val="hps"/>
          <w:sz w:val="22"/>
          <w:lang w:val="es-ES_tradnl"/>
        </w:rPr>
        <w:t xml:space="preserve">coloridas </w:t>
      </w:r>
      <w:r w:rsidR="0080399D" w:rsidRPr="00091B07">
        <w:rPr>
          <w:rStyle w:val="hps"/>
          <w:i/>
          <w:sz w:val="22"/>
          <w:lang w:val="es-ES_tradnl"/>
        </w:rPr>
        <w:t>(Hypsiboas picturatus)</w:t>
      </w:r>
      <w:r w:rsidR="0080399D" w:rsidRPr="00F25C8E">
        <w:rPr>
          <w:rStyle w:val="hps"/>
          <w:sz w:val="22"/>
          <w:lang w:val="es-ES_tradnl"/>
        </w:rPr>
        <w:t xml:space="preserve"> a través del enriquecimiento del hábitat. También hay </w:t>
      </w:r>
      <w:r w:rsidR="00851E71" w:rsidRPr="00F25C8E">
        <w:rPr>
          <w:rStyle w:val="hps"/>
          <w:sz w:val="22"/>
          <w:lang w:val="es-ES_tradnl"/>
        </w:rPr>
        <w:t>tres</w:t>
      </w:r>
      <w:r w:rsidR="0080399D" w:rsidRPr="00F25C8E">
        <w:rPr>
          <w:rStyle w:val="hps"/>
          <w:sz w:val="22"/>
          <w:lang w:val="es-ES_tradnl"/>
        </w:rPr>
        <w:t xml:space="preserve"> iniciativas en las que los </w:t>
      </w:r>
      <w:r w:rsidR="00851E71" w:rsidRPr="00F25C8E">
        <w:rPr>
          <w:rStyle w:val="hps"/>
          <w:sz w:val="22"/>
          <w:lang w:val="es-ES_tradnl"/>
        </w:rPr>
        <w:t>GAD</w:t>
      </w:r>
      <w:r w:rsidR="0080399D" w:rsidRPr="00F25C8E">
        <w:rPr>
          <w:rStyle w:val="hps"/>
          <w:sz w:val="22"/>
          <w:lang w:val="es-ES_tradnl"/>
        </w:rPr>
        <w:t xml:space="preserve"> han centrado los esfuerzos para asegurar la conservación de los</w:t>
      </w:r>
      <w:r w:rsidR="00DF1AC5" w:rsidRPr="00F25C8E">
        <w:rPr>
          <w:rStyle w:val="hps"/>
          <w:sz w:val="22"/>
          <w:lang w:val="es-ES_tradnl"/>
        </w:rPr>
        <w:t xml:space="preserve"> anfibios y sus hábitats</w:t>
      </w:r>
      <w:r w:rsidR="0080399D" w:rsidRPr="00F25C8E">
        <w:rPr>
          <w:rStyle w:val="hps"/>
          <w:sz w:val="22"/>
          <w:lang w:val="es-ES_tradnl"/>
        </w:rPr>
        <w:t>: 1</w:t>
      </w:r>
      <w:r w:rsidR="00851E71" w:rsidRPr="00F25C8E">
        <w:rPr>
          <w:rStyle w:val="hps"/>
          <w:sz w:val="22"/>
          <w:lang w:val="es-ES_tradnl"/>
        </w:rPr>
        <w:t>.</w:t>
      </w:r>
      <w:r w:rsidR="0080399D" w:rsidRPr="00F25C8E">
        <w:rPr>
          <w:rStyle w:val="hps"/>
          <w:sz w:val="22"/>
          <w:lang w:val="es-ES_tradnl"/>
        </w:rPr>
        <w:t xml:space="preserve"> </w:t>
      </w:r>
      <w:r w:rsidR="00851E71" w:rsidRPr="00F25C8E">
        <w:rPr>
          <w:rStyle w:val="hps"/>
          <w:sz w:val="22"/>
          <w:lang w:val="es-ES_tradnl"/>
        </w:rPr>
        <w:t>E</w:t>
      </w:r>
      <w:r w:rsidR="0080399D" w:rsidRPr="00F25C8E">
        <w:rPr>
          <w:rStyle w:val="hps"/>
          <w:sz w:val="22"/>
          <w:lang w:val="es-ES_tradnl"/>
        </w:rPr>
        <w:t xml:space="preserve">l caso de </w:t>
      </w:r>
      <w:r w:rsidR="0080399D" w:rsidRPr="008D6FBE">
        <w:rPr>
          <w:rStyle w:val="hps"/>
          <w:i/>
          <w:sz w:val="22"/>
          <w:lang w:val="es-ES_tradnl"/>
        </w:rPr>
        <w:t>Atelopus sp.</w:t>
      </w:r>
      <w:r w:rsidR="0080399D" w:rsidRPr="00F25C8E">
        <w:rPr>
          <w:rStyle w:val="hps"/>
          <w:sz w:val="22"/>
          <w:lang w:val="es-ES_tradnl"/>
        </w:rPr>
        <w:t xml:space="preserve"> (Limón) por la </w:t>
      </w:r>
      <w:r w:rsidR="00851E71" w:rsidRPr="00F25C8E">
        <w:rPr>
          <w:rStyle w:val="hps"/>
          <w:sz w:val="22"/>
          <w:lang w:val="es-ES_tradnl"/>
        </w:rPr>
        <w:t>m</w:t>
      </w:r>
      <w:r w:rsidR="0080399D" w:rsidRPr="00F25C8E">
        <w:rPr>
          <w:rStyle w:val="hps"/>
          <w:sz w:val="22"/>
          <w:lang w:val="es-ES_tradnl"/>
        </w:rPr>
        <w:t>unicipalidad de Limón-Indanza (Morona Santiago), donde el personal</w:t>
      </w:r>
      <w:r w:rsidR="00DF1AC5" w:rsidRPr="00F25C8E">
        <w:rPr>
          <w:rStyle w:val="hps"/>
          <w:sz w:val="22"/>
          <w:lang w:val="es-ES_tradnl"/>
        </w:rPr>
        <w:t xml:space="preserve"> del actual C</w:t>
      </w:r>
      <w:r w:rsidR="00851E71" w:rsidRPr="00F25C8E">
        <w:rPr>
          <w:rStyle w:val="hps"/>
          <w:sz w:val="22"/>
          <w:lang w:val="es-ES_tradnl"/>
        </w:rPr>
        <w:t>J</w:t>
      </w:r>
      <w:r w:rsidR="00DF1AC5" w:rsidRPr="00F25C8E">
        <w:rPr>
          <w:rStyle w:val="hps"/>
          <w:sz w:val="22"/>
          <w:lang w:val="es-ES_tradnl"/>
        </w:rPr>
        <w:t xml:space="preserve"> tomó</w:t>
      </w:r>
      <w:r w:rsidR="0080399D" w:rsidRPr="00F25C8E">
        <w:rPr>
          <w:rStyle w:val="hps"/>
          <w:sz w:val="22"/>
          <w:lang w:val="es-ES_tradnl"/>
        </w:rPr>
        <w:t xml:space="preserve"> la iniciativa; 2</w:t>
      </w:r>
      <w:r w:rsidR="00851E71" w:rsidRPr="00F25C8E">
        <w:rPr>
          <w:rStyle w:val="hps"/>
          <w:sz w:val="22"/>
          <w:lang w:val="es-ES_tradnl"/>
        </w:rPr>
        <w:t>.</w:t>
      </w:r>
      <w:r w:rsidR="0080399D" w:rsidRPr="00F25C8E">
        <w:rPr>
          <w:rStyle w:val="hps"/>
          <w:sz w:val="22"/>
          <w:lang w:val="es-ES_tradnl"/>
        </w:rPr>
        <w:t xml:space="preserve"> </w:t>
      </w:r>
      <w:r w:rsidR="00851E71" w:rsidRPr="00F25C8E">
        <w:rPr>
          <w:rStyle w:val="hps"/>
          <w:sz w:val="22"/>
          <w:lang w:val="es-ES_tradnl"/>
        </w:rPr>
        <w:t>L</w:t>
      </w:r>
      <w:r w:rsidR="0080399D" w:rsidRPr="00F25C8E">
        <w:rPr>
          <w:rStyle w:val="hps"/>
          <w:sz w:val="22"/>
          <w:lang w:val="es-ES_tradnl"/>
        </w:rPr>
        <w:t xml:space="preserve">a </w:t>
      </w:r>
      <w:r w:rsidR="008D6FBE">
        <w:rPr>
          <w:rStyle w:val="hps"/>
          <w:sz w:val="22"/>
          <w:lang w:val="es-ES_tradnl"/>
        </w:rPr>
        <w:t>d</w:t>
      </w:r>
      <w:r w:rsidR="007C4FF0">
        <w:rPr>
          <w:rStyle w:val="hps"/>
          <w:sz w:val="22"/>
          <w:lang w:val="es-ES_tradnl"/>
        </w:rPr>
        <w:t>eclaración de</w:t>
      </w:r>
      <w:r w:rsidR="00DF1AC5" w:rsidRPr="00F25C8E">
        <w:rPr>
          <w:rStyle w:val="hps"/>
          <w:sz w:val="22"/>
          <w:lang w:val="es-ES_tradnl"/>
        </w:rPr>
        <w:t xml:space="preserve">l </w:t>
      </w:r>
      <w:r w:rsidR="008D6FBE">
        <w:rPr>
          <w:rStyle w:val="hps"/>
          <w:sz w:val="22"/>
          <w:lang w:val="es-ES_tradnl"/>
        </w:rPr>
        <w:t>M</w:t>
      </w:r>
      <w:r w:rsidR="00DF1AC5" w:rsidRPr="00F25C8E">
        <w:rPr>
          <w:rStyle w:val="hps"/>
          <w:sz w:val="22"/>
          <w:lang w:val="es-ES_tradnl"/>
        </w:rPr>
        <w:t>unicip</w:t>
      </w:r>
      <w:r w:rsidR="007C4FF0">
        <w:rPr>
          <w:rStyle w:val="hps"/>
          <w:sz w:val="22"/>
          <w:lang w:val="es-ES_tradnl"/>
        </w:rPr>
        <w:t>io</w:t>
      </w:r>
      <w:r w:rsidR="00DF1AC5" w:rsidRPr="00F25C8E">
        <w:rPr>
          <w:rStyle w:val="hps"/>
          <w:sz w:val="22"/>
          <w:lang w:val="es-ES_tradnl"/>
        </w:rPr>
        <w:t xml:space="preserve"> de</w:t>
      </w:r>
      <w:r w:rsidR="0080399D" w:rsidRPr="00F25C8E">
        <w:rPr>
          <w:rStyle w:val="hps"/>
          <w:sz w:val="22"/>
          <w:lang w:val="es-ES_tradnl"/>
        </w:rPr>
        <w:t xml:space="preserve"> Quito en</w:t>
      </w:r>
      <w:r w:rsidR="00DF1AC5" w:rsidRPr="00F25C8E">
        <w:rPr>
          <w:rStyle w:val="hps"/>
          <w:sz w:val="22"/>
          <w:lang w:val="es-ES_tradnl"/>
        </w:rPr>
        <w:t xml:space="preserve"> el año</w:t>
      </w:r>
      <w:r w:rsidR="0080399D" w:rsidRPr="00F25C8E">
        <w:rPr>
          <w:rStyle w:val="hps"/>
          <w:sz w:val="22"/>
          <w:lang w:val="es-ES_tradnl"/>
        </w:rPr>
        <w:t xml:space="preserve"> 2012</w:t>
      </w:r>
      <w:r w:rsidR="00851E71" w:rsidRPr="00F25C8E">
        <w:rPr>
          <w:rStyle w:val="hps"/>
          <w:sz w:val="22"/>
          <w:lang w:val="es-ES_tradnl"/>
        </w:rPr>
        <w:t>,</w:t>
      </w:r>
      <w:r w:rsidR="0080399D" w:rsidRPr="00F25C8E">
        <w:rPr>
          <w:rStyle w:val="hps"/>
          <w:sz w:val="22"/>
          <w:lang w:val="es-ES_tradnl"/>
        </w:rPr>
        <w:t xml:space="preserve"> </w:t>
      </w:r>
      <w:r w:rsidR="00DF1AC5" w:rsidRPr="00F25C8E">
        <w:rPr>
          <w:rStyle w:val="hps"/>
          <w:sz w:val="22"/>
          <w:lang w:val="es-ES_tradnl"/>
        </w:rPr>
        <w:t xml:space="preserve">donde la </w:t>
      </w:r>
      <w:r w:rsidR="00490A58" w:rsidRPr="00F25C8E">
        <w:rPr>
          <w:rStyle w:val="hps"/>
          <w:sz w:val="22"/>
          <w:lang w:val="es-ES_tradnl"/>
        </w:rPr>
        <w:t>r</w:t>
      </w:r>
      <w:r w:rsidR="00DF1AC5" w:rsidRPr="00F25C8E">
        <w:rPr>
          <w:rStyle w:val="hps"/>
          <w:sz w:val="22"/>
          <w:lang w:val="es-ES_tradnl"/>
        </w:rPr>
        <w:t xml:space="preserve">ana </w:t>
      </w:r>
      <w:r w:rsidR="00490A58" w:rsidRPr="00F25C8E">
        <w:rPr>
          <w:rStyle w:val="hps"/>
          <w:sz w:val="22"/>
          <w:lang w:val="es-ES_tradnl"/>
        </w:rPr>
        <w:t>m</w:t>
      </w:r>
      <w:r w:rsidR="0080399D" w:rsidRPr="00F25C8E">
        <w:rPr>
          <w:rStyle w:val="hps"/>
          <w:sz w:val="22"/>
          <w:lang w:val="es-ES_tradnl"/>
        </w:rPr>
        <w:t xml:space="preserve">arsupial </w:t>
      </w:r>
      <w:r w:rsidR="00490A58" w:rsidRPr="00F25C8E">
        <w:rPr>
          <w:rStyle w:val="hps"/>
          <w:sz w:val="22"/>
          <w:lang w:val="es-ES_tradnl"/>
        </w:rPr>
        <w:t>a</w:t>
      </w:r>
      <w:r w:rsidR="0080399D" w:rsidRPr="00F25C8E">
        <w:rPr>
          <w:rStyle w:val="hps"/>
          <w:sz w:val="22"/>
          <w:lang w:val="es-ES_tradnl"/>
        </w:rPr>
        <w:t>ndina</w:t>
      </w:r>
      <w:r w:rsidR="0080399D" w:rsidRPr="00D94AD1">
        <w:rPr>
          <w:rStyle w:val="hps"/>
          <w:i/>
          <w:sz w:val="22"/>
          <w:lang w:val="es-ES_tradnl"/>
        </w:rPr>
        <w:t xml:space="preserve"> (Ga</w:t>
      </w:r>
      <w:r w:rsidR="00DF1AC5" w:rsidRPr="00D94AD1">
        <w:rPr>
          <w:rStyle w:val="hps"/>
          <w:i/>
          <w:sz w:val="22"/>
          <w:lang w:val="es-ES_tradnl"/>
        </w:rPr>
        <w:t>strotheca riobambae)</w:t>
      </w:r>
      <w:r w:rsidR="00DF1AC5" w:rsidRPr="00F25C8E">
        <w:rPr>
          <w:rStyle w:val="hps"/>
          <w:sz w:val="22"/>
          <w:lang w:val="es-ES_tradnl"/>
        </w:rPr>
        <w:t xml:space="preserve"> y la rana </w:t>
      </w:r>
      <w:r w:rsidR="00490A58" w:rsidRPr="00F25C8E">
        <w:rPr>
          <w:rStyle w:val="hps"/>
          <w:sz w:val="22"/>
          <w:lang w:val="es-ES_tradnl"/>
        </w:rPr>
        <w:t>c</w:t>
      </w:r>
      <w:r w:rsidR="0080399D" w:rsidRPr="00F25C8E">
        <w:rPr>
          <w:rStyle w:val="hps"/>
          <w:sz w:val="22"/>
          <w:lang w:val="es-ES_tradnl"/>
        </w:rPr>
        <w:t>ohete de Quito</w:t>
      </w:r>
      <w:r w:rsidR="0080399D" w:rsidRPr="00D94AD1">
        <w:rPr>
          <w:rStyle w:val="hps"/>
          <w:i/>
          <w:sz w:val="22"/>
          <w:lang w:val="es-ES_tradnl"/>
        </w:rPr>
        <w:t xml:space="preserve"> (Hyloxalus jacobuspetersi)</w:t>
      </w:r>
      <w:r w:rsidR="0080399D" w:rsidRPr="00F25C8E">
        <w:rPr>
          <w:rStyle w:val="hps"/>
          <w:sz w:val="22"/>
          <w:lang w:val="es-ES_tradnl"/>
        </w:rPr>
        <w:t xml:space="preserve"> fueron </w:t>
      </w:r>
      <w:r w:rsidR="00DF1AC5" w:rsidRPr="00F25C8E">
        <w:rPr>
          <w:rStyle w:val="hps"/>
          <w:sz w:val="22"/>
          <w:lang w:val="es-ES_tradnl"/>
        </w:rPr>
        <w:t xml:space="preserve">declaradas </w:t>
      </w:r>
      <w:r w:rsidR="0080399D" w:rsidRPr="00F25C8E">
        <w:rPr>
          <w:rStyle w:val="hps"/>
          <w:sz w:val="22"/>
          <w:lang w:val="es-ES_tradnl"/>
        </w:rPr>
        <w:t>especies emblemáticas; y 3</w:t>
      </w:r>
      <w:r w:rsidR="00490A58" w:rsidRPr="00F25C8E">
        <w:rPr>
          <w:rStyle w:val="hps"/>
          <w:sz w:val="22"/>
          <w:lang w:val="es-ES_tradnl"/>
        </w:rPr>
        <w:t>.</w:t>
      </w:r>
      <w:r w:rsidR="0080399D" w:rsidRPr="00F25C8E">
        <w:rPr>
          <w:rStyle w:val="hps"/>
          <w:sz w:val="22"/>
          <w:lang w:val="es-ES_tradnl"/>
        </w:rPr>
        <w:t xml:space="preserve"> </w:t>
      </w:r>
      <w:r w:rsidR="00D94AD1">
        <w:rPr>
          <w:rStyle w:val="hps"/>
          <w:sz w:val="22"/>
          <w:lang w:val="es-ES_tradnl"/>
        </w:rPr>
        <w:t>El</w:t>
      </w:r>
      <w:r w:rsidR="0080399D" w:rsidRPr="00F25C8E">
        <w:rPr>
          <w:rStyle w:val="hps"/>
          <w:sz w:val="22"/>
          <w:lang w:val="es-ES_tradnl"/>
        </w:rPr>
        <w:t xml:space="preserve"> </w:t>
      </w:r>
      <w:r w:rsidR="00D94AD1">
        <w:rPr>
          <w:rStyle w:val="hps"/>
          <w:sz w:val="22"/>
          <w:lang w:val="es-ES_tradnl"/>
        </w:rPr>
        <w:t>M</w:t>
      </w:r>
      <w:r w:rsidR="0080399D" w:rsidRPr="00F25C8E">
        <w:rPr>
          <w:rStyle w:val="hps"/>
          <w:sz w:val="22"/>
          <w:lang w:val="es-ES_tradnl"/>
        </w:rPr>
        <w:t>unicip</w:t>
      </w:r>
      <w:r w:rsidR="00D94AD1">
        <w:rPr>
          <w:rStyle w:val="hps"/>
          <w:sz w:val="22"/>
          <w:lang w:val="es-ES_tradnl"/>
        </w:rPr>
        <w:t>io</w:t>
      </w:r>
      <w:r w:rsidR="0080399D" w:rsidRPr="00F25C8E">
        <w:rPr>
          <w:rStyle w:val="hps"/>
          <w:sz w:val="22"/>
          <w:lang w:val="es-ES_tradnl"/>
        </w:rPr>
        <w:t xml:space="preserve"> de Cuenca, en colaboración con el Centro de Rescate de Anfibios Amaru, implementó un proyecto para el rescate, reproducción, rei</w:t>
      </w:r>
      <w:r w:rsidR="00DF1AC5" w:rsidRPr="00F25C8E">
        <w:rPr>
          <w:rStyle w:val="hps"/>
          <w:sz w:val="22"/>
          <w:lang w:val="es-ES_tradnl"/>
        </w:rPr>
        <w:t>ntroducción y repoblación de las ranas punta de flecha y las ranas</w:t>
      </w:r>
      <w:r w:rsidR="0080399D" w:rsidRPr="00F25C8E">
        <w:rPr>
          <w:rStyle w:val="hps"/>
          <w:sz w:val="22"/>
          <w:lang w:val="es-ES_tradnl"/>
        </w:rPr>
        <w:t xml:space="preserve"> marsupiales de Azuay, recuperando </w:t>
      </w:r>
      <w:r w:rsidR="00FB2B81">
        <w:rPr>
          <w:rStyle w:val="hps"/>
          <w:sz w:val="22"/>
          <w:lang w:val="es-ES_tradnl"/>
        </w:rPr>
        <w:t>diez</w:t>
      </w:r>
      <w:r w:rsidR="0080399D" w:rsidRPr="00F25C8E">
        <w:rPr>
          <w:rStyle w:val="hps"/>
          <w:sz w:val="22"/>
          <w:lang w:val="es-ES_tradnl"/>
        </w:rPr>
        <w:t xml:space="preserve"> espacios públicos urbanos para este propósito.</w:t>
      </w:r>
    </w:p>
    <w:p w14:paraId="702A0080" w14:textId="77777777" w:rsidR="009355FF" w:rsidRPr="00F25C8E" w:rsidRDefault="009355FF" w:rsidP="009355FF">
      <w:pPr>
        <w:tabs>
          <w:tab w:val="left" w:pos="720"/>
        </w:tabs>
        <w:jc w:val="both"/>
        <w:rPr>
          <w:sz w:val="22"/>
          <w:lang w:val="es-ES_tradnl"/>
        </w:rPr>
      </w:pPr>
    </w:p>
    <w:p w14:paraId="16621FF2" w14:textId="77777777" w:rsidR="00E32ED7" w:rsidRPr="00F25C8E" w:rsidRDefault="009377AD" w:rsidP="006A1313">
      <w:pPr>
        <w:pStyle w:val="Para"/>
        <w:numPr>
          <w:ilvl w:val="0"/>
          <w:numId w:val="15"/>
        </w:numPr>
        <w:jc w:val="both"/>
        <w:rPr>
          <w:rStyle w:val="hps"/>
          <w:sz w:val="22"/>
          <w:lang w:val="es-ES_tradnl"/>
        </w:rPr>
      </w:pPr>
      <w:r w:rsidRPr="00F25C8E">
        <w:rPr>
          <w:rStyle w:val="hps"/>
          <w:sz w:val="22"/>
          <w:lang w:val="es-ES_tradnl"/>
        </w:rPr>
        <w:t xml:space="preserve"> </w:t>
      </w:r>
      <w:r w:rsidR="006A1313" w:rsidRPr="00F25C8E">
        <w:rPr>
          <w:rStyle w:val="hps"/>
          <w:sz w:val="22"/>
          <w:lang w:val="es-ES_tradnl"/>
        </w:rPr>
        <w:t xml:space="preserve">A pesar de los esfuerzos </w:t>
      </w:r>
      <w:r w:rsidR="00E36BC6" w:rsidRPr="00F25C8E">
        <w:rPr>
          <w:rStyle w:val="hps"/>
          <w:sz w:val="22"/>
          <w:lang w:val="es-ES_tradnl"/>
        </w:rPr>
        <w:t>importantes</w:t>
      </w:r>
      <w:r w:rsidR="006A1313" w:rsidRPr="00F25C8E">
        <w:rPr>
          <w:rStyle w:val="hps"/>
          <w:sz w:val="22"/>
          <w:lang w:val="es-ES_tradnl"/>
        </w:rPr>
        <w:t xml:space="preserve"> en las estrategias de conservación </w:t>
      </w:r>
      <w:r w:rsidR="006A1313" w:rsidRPr="00F25C8E">
        <w:rPr>
          <w:rStyle w:val="hps"/>
          <w:i/>
          <w:sz w:val="22"/>
          <w:lang w:val="es-ES_tradnl"/>
        </w:rPr>
        <w:t>in situ</w:t>
      </w:r>
      <w:r w:rsidR="00E36BC6" w:rsidRPr="00F25C8E">
        <w:rPr>
          <w:rStyle w:val="hps"/>
          <w:sz w:val="22"/>
          <w:lang w:val="es-ES_tradnl"/>
        </w:rPr>
        <w:t xml:space="preserve">, estos </w:t>
      </w:r>
      <w:r w:rsidR="006A1313" w:rsidRPr="00F25C8E">
        <w:rPr>
          <w:rStyle w:val="hps"/>
          <w:sz w:val="22"/>
          <w:lang w:val="es-ES_tradnl"/>
        </w:rPr>
        <w:t xml:space="preserve">no son suficientes para hacer frente a </w:t>
      </w:r>
      <w:r w:rsidR="00E36BC6" w:rsidRPr="00F25C8E">
        <w:rPr>
          <w:rStyle w:val="hps"/>
          <w:sz w:val="22"/>
          <w:lang w:val="es-ES_tradnl"/>
        </w:rPr>
        <w:t xml:space="preserve">la </w:t>
      </w:r>
      <w:r w:rsidR="006A1313" w:rsidRPr="00F25C8E">
        <w:rPr>
          <w:rStyle w:val="hps"/>
          <w:sz w:val="22"/>
          <w:lang w:val="es-ES_tradnl"/>
        </w:rPr>
        <w:t>crisis de la población de anfibios. La investigación de campo y observaciones anecdóticas indican que los anfibios han desaparecido en diversas áreas geográficas y ambientes, independientemente de la protección ofrecida por estos lugares. Por lo tanto, la conservación de anfibios eficaz requiere una estra</w:t>
      </w:r>
      <w:r w:rsidR="00E36BC6" w:rsidRPr="00F25C8E">
        <w:rPr>
          <w:rStyle w:val="hps"/>
          <w:sz w:val="22"/>
          <w:lang w:val="es-ES_tradnl"/>
        </w:rPr>
        <w:t>tegia multidisciplinar integrada de acciones</w:t>
      </w:r>
      <w:r w:rsidRPr="00F25C8E">
        <w:rPr>
          <w:rStyle w:val="hps"/>
          <w:sz w:val="22"/>
          <w:lang w:val="es-ES_tradnl"/>
        </w:rPr>
        <w:t xml:space="preserve"> </w:t>
      </w:r>
      <w:r w:rsidR="00E36BC6" w:rsidRPr="00F25C8E">
        <w:rPr>
          <w:rStyle w:val="hps"/>
          <w:i/>
          <w:sz w:val="22"/>
          <w:lang w:val="es-ES_tradnl"/>
        </w:rPr>
        <w:t>in</w:t>
      </w:r>
      <w:r w:rsidR="007F21CA" w:rsidRPr="00F25C8E">
        <w:rPr>
          <w:rStyle w:val="hps"/>
          <w:i/>
          <w:sz w:val="22"/>
          <w:lang w:val="es-ES_tradnl"/>
        </w:rPr>
        <w:t xml:space="preserve"> </w:t>
      </w:r>
      <w:r w:rsidR="00E36BC6" w:rsidRPr="00F25C8E">
        <w:rPr>
          <w:rStyle w:val="hps"/>
          <w:i/>
          <w:sz w:val="22"/>
          <w:lang w:val="es-ES_tradnl"/>
        </w:rPr>
        <w:t>situ</w:t>
      </w:r>
      <w:r w:rsidR="00E36BC6" w:rsidRPr="00F25C8E">
        <w:rPr>
          <w:rStyle w:val="hps"/>
          <w:sz w:val="22"/>
          <w:lang w:val="es-ES_tradnl"/>
        </w:rPr>
        <w:t xml:space="preserve"> y </w:t>
      </w:r>
      <w:r w:rsidR="00E36BC6" w:rsidRPr="00F25C8E">
        <w:rPr>
          <w:rStyle w:val="hps"/>
          <w:i/>
          <w:sz w:val="22"/>
          <w:lang w:val="es-ES_tradnl"/>
        </w:rPr>
        <w:t xml:space="preserve">ex situ </w:t>
      </w:r>
      <w:r w:rsidR="00E36BC6" w:rsidRPr="00F25C8E">
        <w:rPr>
          <w:rStyle w:val="hps"/>
          <w:sz w:val="22"/>
          <w:lang w:val="es-ES_tradnl"/>
        </w:rPr>
        <w:t>para enfrentar</w:t>
      </w:r>
      <w:r w:rsidR="006A1313" w:rsidRPr="00F25C8E">
        <w:rPr>
          <w:rStyle w:val="hps"/>
          <w:sz w:val="22"/>
          <w:lang w:val="es-ES_tradnl"/>
        </w:rPr>
        <w:t xml:space="preserve"> a las causas de </w:t>
      </w:r>
      <w:r w:rsidR="007F21CA" w:rsidRPr="00F25C8E">
        <w:rPr>
          <w:rStyle w:val="hps"/>
          <w:sz w:val="22"/>
          <w:lang w:val="es-ES_tradnl"/>
        </w:rPr>
        <w:t>su</w:t>
      </w:r>
      <w:r w:rsidR="006A1313" w:rsidRPr="00F25C8E">
        <w:rPr>
          <w:rStyle w:val="hps"/>
          <w:sz w:val="22"/>
          <w:lang w:val="es-ES_tradnl"/>
        </w:rPr>
        <w:t xml:space="preserve"> disminución y pérdida.</w:t>
      </w:r>
    </w:p>
    <w:p w14:paraId="4D703AB0" w14:textId="77777777" w:rsidR="009355FF" w:rsidRPr="00F25C8E" w:rsidRDefault="009355FF" w:rsidP="009355FF">
      <w:pPr>
        <w:tabs>
          <w:tab w:val="left" w:pos="720"/>
        </w:tabs>
        <w:jc w:val="both"/>
        <w:rPr>
          <w:rStyle w:val="hps"/>
          <w:sz w:val="22"/>
          <w:lang w:val="es-ES_tradnl"/>
        </w:rPr>
      </w:pPr>
    </w:p>
    <w:p w14:paraId="65885F7B" w14:textId="77777777" w:rsidR="009355FF" w:rsidRPr="00F25C8E" w:rsidRDefault="009377AD" w:rsidP="006A1313">
      <w:pPr>
        <w:pStyle w:val="Para"/>
        <w:numPr>
          <w:ilvl w:val="0"/>
          <w:numId w:val="15"/>
        </w:numPr>
        <w:jc w:val="both"/>
        <w:rPr>
          <w:rStyle w:val="hps"/>
          <w:sz w:val="22"/>
          <w:lang w:val="es-ES_tradnl"/>
        </w:rPr>
      </w:pPr>
      <w:r w:rsidRPr="00F25C8E">
        <w:rPr>
          <w:rStyle w:val="hps"/>
          <w:sz w:val="22"/>
          <w:lang w:val="es-ES_tradnl"/>
        </w:rPr>
        <w:t xml:space="preserve"> </w:t>
      </w:r>
      <w:r w:rsidR="006A1313" w:rsidRPr="00F25C8E">
        <w:rPr>
          <w:rStyle w:val="hps"/>
          <w:sz w:val="22"/>
          <w:lang w:val="es-ES_tradnl"/>
        </w:rPr>
        <w:t xml:space="preserve">Los esfuerzos de conservación </w:t>
      </w:r>
      <w:r w:rsidR="006A1313" w:rsidRPr="00F25C8E">
        <w:rPr>
          <w:rStyle w:val="hps"/>
          <w:i/>
          <w:sz w:val="22"/>
          <w:lang w:val="es-ES_tradnl"/>
        </w:rPr>
        <w:t>ex</w:t>
      </w:r>
      <w:r w:rsidR="00E171A2" w:rsidRPr="00F25C8E">
        <w:rPr>
          <w:rStyle w:val="hps"/>
          <w:i/>
          <w:sz w:val="22"/>
          <w:lang w:val="es-ES_tradnl"/>
        </w:rPr>
        <w:t xml:space="preserve"> </w:t>
      </w:r>
      <w:r w:rsidR="006A1313" w:rsidRPr="00F25C8E">
        <w:rPr>
          <w:rStyle w:val="hps"/>
          <w:i/>
          <w:sz w:val="22"/>
          <w:lang w:val="es-ES_tradnl"/>
        </w:rPr>
        <w:t>situ</w:t>
      </w:r>
      <w:r w:rsidR="006A1313" w:rsidRPr="00F25C8E">
        <w:rPr>
          <w:rStyle w:val="hps"/>
          <w:sz w:val="22"/>
          <w:lang w:val="es-ES_tradnl"/>
        </w:rPr>
        <w:t xml:space="preserve"> se han estimado</w:t>
      </w:r>
      <w:r w:rsidR="00E171A2" w:rsidRPr="00F25C8E">
        <w:rPr>
          <w:rStyle w:val="hps"/>
          <w:sz w:val="22"/>
          <w:lang w:val="es-ES_tradnl"/>
        </w:rPr>
        <w:t>,</w:t>
      </w:r>
      <w:r w:rsidR="006A1313" w:rsidRPr="00F25C8E">
        <w:rPr>
          <w:rStyle w:val="hps"/>
          <w:sz w:val="22"/>
          <w:lang w:val="es-ES_tradnl"/>
        </w:rPr>
        <w:t xml:space="preserve"> </w:t>
      </w:r>
      <w:r w:rsidR="00E171A2" w:rsidRPr="00F25C8E">
        <w:rPr>
          <w:rStyle w:val="hps"/>
          <w:sz w:val="22"/>
          <w:lang w:val="es-ES_tradnl"/>
        </w:rPr>
        <w:t xml:space="preserve">de manera preliminar, </w:t>
      </w:r>
      <w:r w:rsidR="006A1313" w:rsidRPr="00F25C8E">
        <w:rPr>
          <w:rStyle w:val="hps"/>
          <w:sz w:val="22"/>
          <w:lang w:val="es-ES_tradnl"/>
        </w:rPr>
        <w:t xml:space="preserve">en </w:t>
      </w:r>
      <w:r w:rsidR="00972528">
        <w:rPr>
          <w:rStyle w:val="hps"/>
          <w:sz w:val="22"/>
          <w:lang w:val="es-ES_tradnl"/>
        </w:rPr>
        <w:t>US</w:t>
      </w:r>
      <w:r w:rsidR="006A1313" w:rsidRPr="00F25C8E">
        <w:rPr>
          <w:rStyle w:val="hps"/>
          <w:sz w:val="22"/>
          <w:lang w:val="es-ES_tradnl"/>
        </w:rPr>
        <w:t>$ 4 millones</w:t>
      </w:r>
      <w:r w:rsidR="00755917" w:rsidRPr="00F25C8E">
        <w:rPr>
          <w:rStyle w:val="hps"/>
          <w:sz w:val="22"/>
          <w:lang w:val="es-ES_tradnl"/>
        </w:rPr>
        <w:t>,</w:t>
      </w:r>
      <w:r w:rsidR="006A1313" w:rsidRPr="00F25C8E">
        <w:rPr>
          <w:rStyle w:val="hps"/>
          <w:sz w:val="22"/>
          <w:lang w:val="es-ES_tradnl"/>
        </w:rPr>
        <w:t xml:space="preserve"> bas</w:t>
      </w:r>
      <w:r w:rsidR="00C45A7F">
        <w:rPr>
          <w:rStyle w:val="hps"/>
          <w:sz w:val="22"/>
          <w:lang w:val="es-ES_tradnl"/>
        </w:rPr>
        <w:t>ado</w:t>
      </w:r>
      <w:r w:rsidR="006A1313" w:rsidRPr="00F25C8E">
        <w:rPr>
          <w:rStyle w:val="hps"/>
          <w:sz w:val="22"/>
          <w:lang w:val="es-ES_tradnl"/>
        </w:rPr>
        <w:t xml:space="preserve"> </w:t>
      </w:r>
      <w:r w:rsidR="00755917" w:rsidRPr="00F25C8E">
        <w:rPr>
          <w:rStyle w:val="hps"/>
          <w:sz w:val="22"/>
          <w:lang w:val="es-ES_tradnl"/>
        </w:rPr>
        <w:t>en</w:t>
      </w:r>
      <w:r w:rsidR="006A1313" w:rsidRPr="00F25C8E">
        <w:rPr>
          <w:rStyle w:val="hps"/>
          <w:sz w:val="22"/>
          <w:lang w:val="es-ES_tradnl"/>
        </w:rPr>
        <w:t xml:space="preserve"> la</w:t>
      </w:r>
      <w:r w:rsidR="002D7E23" w:rsidRPr="00F25C8E">
        <w:rPr>
          <w:rStyle w:val="hps"/>
          <w:sz w:val="22"/>
          <w:lang w:val="es-ES_tradnl"/>
        </w:rPr>
        <w:t xml:space="preserve"> proyección de gastos </w:t>
      </w:r>
      <w:r w:rsidR="006A1313" w:rsidRPr="00F25C8E">
        <w:rPr>
          <w:rStyle w:val="hps"/>
          <w:sz w:val="22"/>
          <w:lang w:val="es-ES_tradnl"/>
        </w:rPr>
        <w:t xml:space="preserve">del Plan Estratégico en 2005. Esto incluye </w:t>
      </w:r>
      <w:r w:rsidR="002D7E23" w:rsidRPr="00F25C8E">
        <w:rPr>
          <w:rStyle w:val="hps"/>
          <w:sz w:val="22"/>
          <w:lang w:val="es-ES_tradnl"/>
        </w:rPr>
        <w:t xml:space="preserve">al </w:t>
      </w:r>
      <w:r w:rsidR="00755917" w:rsidRPr="00F25C8E">
        <w:rPr>
          <w:rStyle w:val="hps"/>
          <w:sz w:val="22"/>
          <w:lang w:val="es-ES_tradnl"/>
        </w:rPr>
        <w:t>CJ</w:t>
      </w:r>
      <w:r w:rsidR="006A1313" w:rsidRPr="00F25C8E">
        <w:rPr>
          <w:rStyle w:val="hps"/>
          <w:sz w:val="22"/>
          <w:lang w:val="es-ES_tradnl"/>
        </w:rPr>
        <w:t>, creado en</w:t>
      </w:r>
      <w:r w:rsidR="002D7E23" w:rsidRPr="00F25C8E">
        <w:rPr>
          <w:rStyle w:val="hps"/>
          <w:sz w:val="22"/>
          <w:lang w:val="es-ES_tradnl"/>
        </w:rPr>
        <w:t xml:space="preserve"> el año</w:t>
      </w:r>
      <w:r w:rsidR="006A1313" w:rsidRPr="00F25C8E">
        <w:rPr>
          <w:rStyle w:val="hps"/>
          <w:sz w:val="22"/>
          <w:lang w:val="es-ES_tradnl"/>
        </w:rPr>
        <w:t xml:space="preserve"> 2011 para preservar y salvaguardar la diversidad de anfibios de</w:t>
      </w:r>
      <w:r w:rsidR="00C45A7F">
        <w:rPr>
          <w:rStyle w:val="hps"/>
          <w:sz w:val="22"/>
          <w:lang w:val="es-ES_tradnl"/>
        </w:rPr>
        <w:t>l</w:t>
      </w:r>
      <w:r w:rsidR="006A1313" w:rsidRPr="00F25C8E">
        <w:rPr>
          <w:rStyle w:val="hps"/>
          <w:sz w:val="22"/>
          <w:lang w:val="es-ES_tradnl"/>
        </w:rPr>
        <w:t xml:space="preserve"> Ecuador en alto riesgo de extinción y el </w:t>
      </w:r>
      <w:r w:rsidR="002D7E23" w:rsidRPr="00F25C8E">
        <w:rPr>
          <w:rStyle w:val="hps"/>
          <w:sz w:val="22"/>
          <w:lang w:val="es-ES_tradnl"/>
        </w:rPr>
        <w:t>Centro de Rescate de Anfibios Amaru fundado en el año 2007. El programa Arca de los Sapos</w:t>
      </w:r>
      <w:r w:rsidR="00CC28C3" w:rsidRPr="00F25C8E">
        <w:rPr>
          <w:rStyle w:val="hps"/>
          <w:sz w:val="22"/>
          <w:lang w:val="es-ES_tradnl"/>
        </w:rPr>
        <w:t>,</w:t>
      </w:r>
      <w:r w:rsidR="002D7E23" w:rsidRPr="00F25C8E">
        <w:rPr>
          <w:rStyle w:val="hps"/>
          <w:sz w:val="22"/>
          <w:lang w:val="es-ES_tradnl"/>
        </w:rPr>
        <w:t xml:space="preserve"> </w:t>
      </w:r>
      <w:r w:rsidR="006A1313" w:rsidRPr="00F25C8E">
        <w:rPr>
          <w:rStyle w:val="hps"/>
          <w:sz w:val="22"/>
          <w:lang w:val="es-ES_tradnl"/>
        </w:rPr>
        <w:t>del C</w:t>
      </w:r>
      <w:r w:rsidR="00CC28C3" w:rsidRPr="00F25C8E">
        <w:rPr>
          <w:rStyle w:val="hps"/>
          <w:sz w:val="22"/>
          <w:lang w:val="es-ES_tradnl"/>
        </w:rPr>
        <w:t>J,</w:t>
      </w:r>
      <w:r w:rsidR="006A1313" w:rsidRPr="00F25C8E">
        <w:rPr>
          <w:rStyle w:val="hps"/>
          <w:sz w:val="22"/>
          <w:lang w:val="es-ES_tradnl"/>
        </w:rPr>
        <w:t xml:space="preserve"> maneja poblaciones de 13 especies de anfibios en peligro</w:t>
      </w:r>
      <w:r w:rsidR="002D7E23" w:rsidRPr="00F25C8E">
        <w:rPr>
          <w:rStyle w:val="hps"/>
          <w:sz w:val="22"/>
          <w:lang w:val="es-ES_tradnl"/>
        </w:rPr>
        <w:t xml:space="preserve"> de extinción en cautiverio y ha</w:t>
      </w:r>
      <w:r w:rsidR="006A1313" w:rsidRPr="00F25C8E">
        <w:rPr>
          <w:rStyle w:val="hps"/>
          <w:sz w:val="22"/>
          <w:lang w:val="es-ES_tradnl"/>
        </w:rPr>
        <w:t xml:space="preserve"> desarrollado paquetes tecnológicos exitosos, incluyendo la mejora d</w:t>
      </w:r>
      <w:r w:rsidR="002D7E23" w:rsidRPr="00F25C8E">
        <w:rPr>
          <w:rStyle w:val="hps"/>
          <w:sz w:val="22"/>
          <w:lang w:val="es-ES_tradnl"/>
        </w:rPr>
        <w:t>e los protocolos de gestión,</w:t>
      </w:r>
      <w:r w:rsidR="006A1313" w:rsidRPr="00F25C8E">
        <w:rPr>
          <w:rStyle w:val="hps"/>
          <w:sz w:val="22"/>
          <w:lang w:val="es-ES_tradnl"/>
        </w:rPr>
        <w:t xml:space="preserve"> medidas de bioseguridad, dietas adecuadas para las diferen</w:t>
      </w:r>
      <w:r w:rsidR="002D7E23" w:rsidRPr="00F25C8E">
        <w:rPr>
          <w:rStyle w:val="hps"/>
          <w:sz w:val="22"/>
          <w:lang w:val="es-ES_tradnl"/>
        </w:rPr>
        <w:t>tes especies</w:t>
      </w:r>
      <w:r w:rsidR="006A1313" w:rsidRPr="00F25C8E">
        <w:rPr>
          <w:rStyle w:val="hps"/>
          <w:sz w:val="22"/>
          <w:lang w:val="es-ES_tradnl"/>
        </w:rPr>
        <w:t xml:space="preserve">, manejo en cautiverio para la reproducción de cinco especies, incluyendo </w:t>
      </w:r>
      <w:r w:rsidR="00CC28C3" w:rsidRPr="00F25C8E">
        <w:rPr>
          <w:rStyle w:val="hps"/>
          <w:sz w:val="22"/>
          <w:lang w:val="es-ES_tradnl"/>
        </w:rPr>
        <w:t>dos</w:t>
      </w:r>
      <w:r w:rsidR="006A1313" w:rsidRPr="00F25C8E">
        <w:rPr>
          <w:rStyle w:val="hps"/>
          <w:sz w:val="22"/>
          <w:lang w:val="es-ES_tradnl"/>
        </w:rPr>
        <w:t xml:space="preserve"> de ranas arlequín en peligro crítico</w:t>
      </w:r>
      <w:r w:rsidR="002D7E23" w:rsidRPr="00F25C8E">
        <w:rPr>
          <w:rStyle w:val="hps"/>
          <w:sz w:val="22"/>
          <w:lang w:val="es-ES_tradnl"/>
        </w:rPr>
        <w:t xml:space="preserve"> </w:t>
      </w:r>
      <w:r w:rsidR="002D7E23" w:rsidRPr="005F3DA8">
        <w:rPr>
          <w:rStyle w:val="hps"/>
          <w:i/>
          <w:sz w:val="22"/>
          <w:lang w:val="es-ES_tradnl"/>
        </w:rPr>
        <w:t xml:space="preserve">(Atelopus elegans Atelopus sp </w:t>
      </w:r>
      <w:r w:rsidR="006A1313" w:rsidRPr="005F3DA8">
        <w:rPr>
          <w:rStyle w:val="hps"/>
          <w:i/>
          <w:sz w:val="22"/>
          <w:lang w:val="es-ES_tradnl"/>
        </w:rPr>
        <w:t xml:space="preserve">spumarius </w:t>
      </w:r>
      <w:r w:rsidR="006A1313" w:rsidRPr="005F3DA8">
        <w:rPr>
          <w:rStyle w:val="hps"/>
          <w:sz w:val="22"/>
          <w:lang w:val="es-ES_tradnl"/>
        </w:rPr>
        <w:t>complejo</w:t>
      </w:r>
      <w:r w:rsidR="006A1313" w:rsidRPr="005F3DA8">
        <w:rPr>
          <w:rStyle w:val="hps"/>
          <w:i/>
          <w:sz w:val="22"/>
          <w:lang w:val="es-ES_tradnl"/>
        </w:rPr>
        <w:t xml:space="preserve"> pulcher)</w:t>
      </w:r>
      <w:r w:rsidR="00CC28C3" w:rsidRPr="005F3DA8">
        <w:rPr>
          <w:rStyle w:val="hps"/>
          <w:i/>
          <w:sz w:val="22"/>
          <w:lang w:val="es-ES_tradnl"/>
        </w:rPr>
        <w:t>,</w:t>
      </w:r>
      <w:r w:rsidR="006A1313" w:rsidRPr="00F25C8E">
        <w:rPr>
          <w:rStyle w:val="hps"/>
          <w:sz w:val="22"/>
          <w:lang w:val="es-ES_tradnl"/>
        </w:rPr>
        <w:t xml:space="preserve"> y la rana marsupial en peligro de extinción </w:t>
      </w:r>
      <w:r w:rsidR="006A1313" w:rsidRPr="005F3DA8">
        <w:rPr>
          <w:rStyle w:val="hps"/>
          <w:i/>
          <w:sz w:val="22"/>
          <w:lang w:val="es-ES_tradnl"/>
        </w:rPr>
        <w:t>(Gastrotheca riobambae)</w:t>
      </w:r>
      <w:r w:rsidR="00CC28C3" w:rsidRPr="005F3DA8">
        <w:rPr>
          <w:rStyle w:val="hps"/>
          <w:i/>
          <w:sz w:val="22"/>
          <w:lang w:val="es-ES_tradnl"/>
        </w:rPr>
        <w:t>.</w:t>
      </w:r>
      <w:r w:rsidR="006A1313" w:rsidRPr="00F25C8E">
        <w:rPr>
          <w:rStyle w:val="hps"/>
          <w:sz w:val="22"/>
          <w:lang w:val="es-ES_tradnl"/>
        </w:rPr>
        <w:t xml:space="preserve"> Mientras tanto, </w:t>
      </w:r>
      <w:r w:rsidR="002D7E23" w:rsidRPr="00F25C8E">
        <w:rPr>
          <w:rStyle w:val="hps"/>
          <w:sz w:val="22"/>
          <w:lang w:val="es-ES_tradnl"/>
        </w:rPr>
        <w:t xml:space="preserve">el Centro de Rescate de Anfibios Amaru </w:t>
      </w:r>
      <w:r w:rsidR="006A1313" w:rsidRPr="00F25C8E">
        <w:rPr>
          <w:rStyle w:val="hps"/>
          <w:sz w:val="22"/>
          <w:lang w:val="es-ES_tradnl"/>
        </w:rPr>
        <w:t xml:space="preserve">gestiona tres especies en peligro de extinción </w:t>
      </w:r>
      <w:r w:rsidR="006A1313" w:rsidRPr="005F3DA8">
        <w:rPr>
          <w:rStyle w:val="hps"/>
          <w:i/>
          <w:sz w:val="22"/>
          <w:lang w:val="es-ES_tradnl"/>
        </w:rPr>
        <w:t>(</w:t>
      </w:r>
      <w:r w:rsidR="005F3DA8">
        <w:rPr>
          <w:rStyle w:val="hps"/>
          <w:i/>
          <w:sz w:val="22"/>
          <w:lang w:val="es-ES_tradnl"/>
        </w:rPr>
        <w:t>G</w:t>
      </w:r>
      <w:r w:rsidR="006A1313" w:rsidRPr="005F3DA8">
        <w:rPr>
          <w:rStyle w:val="hps"/>
          <w:i/>
          <w:sz w:val="22"/>
          <w:lang w:val="es-ES_tradnl"/>
        </w:rPr>
        <w:t>astrothe</w:t>
      </w:r>
      <w:r w:rsidR="002D7E23" w:rsidRPr="005F3DA8">
        <w:rPr>
          <w:rStyle w:val="hps"/>
          <w:i/>
          <w:sz w:val="22"/>
          <w:lang w:val="es-ES_tradnl"/>
        </w:rPr>
        <w:t>ca pseustes, G</w:t>
      </w:r>
      <w:r w:rsidR="002D7E23" w:rsidRPr="005F3DA8">
        <w:rPr>
          <w:rStyle w:val="hps"/>
          <w:sz w:val="22"/>
          <w:lang w:val="es-ES_tradnl"/>
        </w:rPr>
        <w:t>. sp. nov.</w:t>
      </w:r>
      <w:r w:rsidR="002D7E23" w:rsidRPr="005F3DA8">
        <w:rPr>
          <w:rStyle w:val="hps"/>
          <w:i/>
          <w:sz w:val="22"/>
          <w:lang w:val="es-ES_tradnl"/>
        </w:rPr>
        <w:t xml:space="preserve"> (litonedis </w:t>
      </w:r>
      <w:r w:rsidR="002D7E23" w:rsidRPr="005F3DA8">
        <w:rPr>
          <w:rStyle w:val="hps"/>
          <w:sz w:val="22"/>
          <w:lang w:val="es-ES_tradnl"/>
        </w:rPr>
        <w:t>complex</w:t>
      </w:r>
      <w:r w:rsidR="006A1313" w:rsidRPr="005F3DA8">
        <w:rPr>
          <w:rStyle w:val="hps"/>
          <w:i/>
          <w:sz w:val="22"/>
          <w:lang w:val="es-ES_tradnl"/>
        </w:rPr>
        <w:t>), Hyloxalus vertebralis)</w:t>
      </w:r>
      <w:r w:rsidR="006A1313" w:rsidRPr="00F25C8E">
        <w:rPr>
          <w:rStyle w:val="hps"/>
          <w:sz w:val="22"/>
          <w:lang w:val="es-ES_tradnl"/>
        </w:rPr>
        <w:t xml:space="preserve"> y dos </w:t>
      </w:r>
      <w:r w:rsidR="006A1313" w:rsidRPr="005F3DA8">
        <w:rPr>
          <w:rStyle w:val="hps"/>
          <w:i/>
          <w:sz w:val="22"/>
          <w:lang w:val="es-ES_tradnl"/>
        </w:rPr>
        <w:t>Atelopus</w:t>
      </w:r>
      <w:r w:rsidR="006A1313" w:rsidRPr="00F25C8E">
        <w:rPr>
          <w:rStyle w:val="hps"/>
          <w:sz w:val="22"/>
          <w:lang w:val="es-ES_tradnl"/>
        </w:rPr>
        <w:t>, un</w:t>
      </w:r>
      <w:r w:rsidR="00BF03FB" w:rsidRPr="00F25C8E">
        <w:rPr>
          <w:rStyle w:val="hps"/>
          <w:sz w:val="22"/>
          <w:lang w:val="es-ES_tradnl"/>
        </w:rPr>
        <w:t>a</w:t>
      </w:r>
      <w:r w:rsidR="006A1313" w:rsidRPr="00F25C8E">
        <w:rPr>
          <w:rStyle w:val="hps"/>
          <w:sz w:val="22"/>
          <w:lang w:val="es-ES_tradnl"/>
        </w:rPr>
        <w:t xml:space="preserve"> de l</w:t>
      </w:r>
      <w:r w:rsidR="00BF03FB" w:rsidRPr="00F25C8E">
        <w:rPr>
          <w:rStyle w:val="hps"/>
          <w:sz w:val="22"/>
          <w:lang w:val="es-ES_tradnl"/>
        </w:rPr>
        <w:t>a</w:t>
      </w:r>
      <w:r w:rsidR="006A1313" w:rsidRPr="00F25C8E">
        <w:rPr>
          <w:rStyle w:val="hps"/>
          <w:sz w:val="22"/>
          <w:lang w:val="es-ES_tradnl"/>
        </w:rPr>
        <w:t xml:space="preserve">s cuales </w:t>
      </w:r>
      <w:r w:rsidR="006A1313" w:rsidRPr="005F3DA8">
        <w:rPr>
          <w:rStyle w:val="hps"/>
          <w:i/>
          <w:sz w:val="22"/>
          <w:lang w:val="es-ES_tradnl"/>
        </w:rPr>
        <w:t>(Atelopus nanay)</w:t>
      </w:r>
      <w:r w:rsidR="006A1313" w:rsidRPr="00F25C8E">
        <w:rPr>
          <w:rStyle w:val="hps"/>
          <w:sz w:val="22"/>
          <w:lang w:val="es-ES_tradnl"/>
        </w:rPr>
        <w:t xml:space="preserve"> </w:t>
      </w:r>
      <w:r w:rsidR="00BF03FB" w:rsidRPr="00F25C8E">
        <w:rPr>
          <w:rStyle w:val="hps"/>
          <w:sz w:val="22"/>
          <w:lang w:val="es-ES_tradnl"/>
        </w:rPr>
        <w:t>tiene un alto rango en su riesgo de</w:t>
      </w:r>
      <w:r w:rsidR="006A1313" w:rsidRPr="00F25C8E">
        <w:rPr>
          <w:rStyle w:val="hps"/>
          <w:sz w:val="22"/>
          <w:lang w:val="es-ES_tradnl"/>
        </w:rPr>
        <w:t xml:space="preserve"> extinción. Al mismo tiempo, una serie de instituciones de investigación están mejorando sus bancos </w:t>
      </w:r>
      <w:r w:rsidR="002D7E23" w:rsidRPr="00F25C8E">
        <w:rPr>
          <w:rStyle w:val="hps"/>
          <w:sz w:val="22"/>
          <w:lang w:val="es-ES_tradnl"/>
        </w:rPr>
        <w:t>de g</w:t>
      </w:r>
      <w:r w:rsidR="006A1313" w:rsidRPr="00F25C8E">
        <w:rPr>
          <w:rStyle w:val="hps"/>
          <w:sz w:val="22"/>
          <w:lang w:val="es-ES_tradnl"/>
        </w:rPr>
        <w:t xml:space="preserve">enoma </w:t>
      </w:r>
      <w:r w:rsidR="002D7E23" w:rsidRPr="00F25C8E">
        <w:rPr>
          <w:rStyle w:val="hps"/>
          <w:sz w:val="22"/>
          <w:lang w:val="es-ES_tradnl"/>
        </w:rPr>
        <w:t xml:space="preserve">anfibios </w:t>
      </w:r>
      <w:r w:rsidR="006A1313" w:rsidRPr="00F25C8E">
        <w:rPr>
          <w:rStyle w:val="hps"/>
          <w:sz w:val="22"/>
          <w:lang w:val="es-ES_tradnl"/>
        </w:rPr>
        <w:t>(más de 12.000 muestras de tejidos han sido almacenados hasta el momento) para apoyar la conservación de los recursos genéticos (por ejemplo, C</w:t>
      </w:r>
      <w:r w:rsidR="00BF03FB" w:rsidRPr="00F25C8E">
        <w:rPr>
          <w:rStyle w:val="hps"/>
          <w:sz w:val="22"/>
          <w:lang w:val="es-ES_tradnl"/>
        </w:rPr>
        <w:t>J</w:t>
      </w:r>
      <w:r w:rsidR="006A1313" w:rsidRPr="00F25C8E">
        <w:rPr>
          <w:rStyle w:val="hps"/>
          <w:sz w:val="22"/>
          <w:lang w:val="es-ES_tradnl"/>
        </w:rPr>
        <w:t xml:space="preserve">, Universidad Tecnológica Indoamérica y el Museo de Zoología de la Pontificia Universidad Católica del Ecuador). Estos esfuerzos representan una base importante y han sido reconocidos internacionalmente </w:t>
      </w:r>
      <w:r w:rsidR="00DC4A04" w:rsidRPr="00F25C8E">
        <w:rPr>
          <w:rStyle w:val="hps"/>
          <w:sz w:val="22"/>
          <w:lang w:val="es-ES_tradnl"/>
        </w:rPr>
        <w:t>—</w:t>
      </w:r>
      <w:r w:rsidR="00570C43" w:rsidRPr="00F25C8E">
        <w:rPr>
          <w:rStyle w:val="hps"/>
          <w:sz w:val="22"/>
          <w:lang w:val="es-ES_tradnl"/>
        </w:rPr>
        <w:t xml:space="preserve">el </w:t>
      </w:r>
      <w:r w:rsidR="006A1313" w:rsidRPr="00F25C8E">
        <w:rPr>
          <w:rStyle w:val="hps"/>
          <w:sz w:val="22"/>
          <w:lang w:val="es-ES_tradnl"/>
        </w:rPr>
        <w:t>C</w:t>
      </w:r>
      <w:r w:rsidR="00DC4A04" w:rsidRPr="00F25C8E">
        <w:rPr>
          <w:rStyle w:val="hps"/>
          <w:sz w:val="22"/>
          <w:lang w:val="es-ES_tradnl"/>
        </w:rPr>
        <w:t>J</w:t>
      </w:r>
      <w:r w:rsidR="006A1313" w:rsidRPr="00F25C8E">
        <w:rPr>
          <w:rStyle w:val="hps"/>
          <w:sz w:val="22"/>
          <w:lang w:val="es-ES_tradnl"/>
        </w:rPr>
        <w:t xml:space="preserve"> fue nominado como un modelo de gestión inter</w:t>
      </w:r>
      <w:r w:rsidR="00570C43" w:rsidRPr="00F25C8E">
        <w:rPr>
          <w:rStyle w:val="hps"/>
          <w:sz w:val="22"/>
          <w:lang w:val="es-ES_tradnl"/>
        </w:rPr>
        <w:t>nacional por Amphibian ARK</w:t>
      </w:r>
      <w:r w:rsidR="00DC4A04" w:rsidRPr="00F25C8E">
        <w:rPr>
          <w:rStyle w:val="hps"/>
          <w:sz w:val="22"/>
          <w:lang w:val="es-ES_tradnl"/>
        </w:rPr>
        <w:t>—;</w:t>
      </w:r>
      <w:r w:rsidR="006A1313" w:rsidRPr="00F25C8E">
        <w:rPr>
          <w:rStyle w:val="hps"/>
          <w:sz w:val="22"/>
          <w:lang w:val="es-ES_tradnl"/>
        </w:rPr>
        <w:t xml:space="preserve"> sin embargo, se necesita más.</w:t>
      </w:r>
    </w:p>
    <w:p w14:paraId="3BC3E0F4" w14:textId="77777777" w:rsidR="009355FF" w:rsidRPr="00F25C8E" w:rsidRDefault="009355FF" w:rsidP="009355FF">
      <w:pPr>
        <w:tabs>
          <w:tab w:val="left" w:pos="720"/>
        </w:tabs>
        <w:jc w:val="both"/>
        <w:rPr>
          <w:rStyle w:val="hps"/>
          <w:sz w:val="22"/>
          <w:lang w:val="es-ES_tradnl"/>
        </w:rPr>
      </w:pPr>
    </w:p>
    <w:p w14:paraId="6499C05D" w14:textId="77777777" w:rsidR="00F2406A" w:rsidRPr="00F25C8E" w:rsidRDefault="00F2406A" w:rsidP="009355FF">
      <w:pPr>
        <w:tabs>
          <w:tab w:val="left" w:pos="720"/>
        </w:tabs>
        <w:jc w:val="both"/>
        <w:rPr>
          <w:rStyle w:val="hps"/>
          <w:b/>
          <w:sz w:val="22"/>
          <w:lang w:val="es-ES_tradnl"/>
        </w:rPr>
      </w:pPr>
      <w:r w:rsidRPr="00F25C8E">
        <w:rPr>
          <w:rStyle w:val="hps"/>
          <w:b/>
          <w:sz w:val="22"/>
          <w:lang w:val="es-ES_tradnl"/>
        </w:rPr>
        <w:lastRenderedPageBreak/>
        <w:t>Investigación de bioprospección</w:t>
      </w:r>
    </w:p>
    <w:p w14:paraId="797593D0" w14:textId="77777777" w:rsidR="00E32ED7" w:rsidRPr="00F25C8E" w:rsidRDefault="00570C43" w:rsidP="006A1313">
      <w:pPr>
        <w:pStyle w:val="Para"/>
        <w:numPr>
          <w:ilvl w:val="0"/>
          <w:numId w:val="15"/>
        </w:numPr>
        <w:jc w:val="both"/>
        <w:rPr>
          <w:rStyle w:val="hps"/>
          <w:sz w:val="22"/>
          <w:lang w:val="es-ES_tradnl"/>
        </w:rPr>
      </w:pPr>
      <w:r w:rsidRPr="00F25C8E">
        <w:rPr>
          <w:rStyle w:val="hps"/>
          <w:sz w:val="22"/>
          <w:lang w:val="es-ES_tradnl"/>
        </w:rPr>
        <w:t>Las s</w:t>
      </w:r>
      <w:r w:rsidR="006A1313" w:rsidRPr="00F25C8E">
        <w:rPr>
          <w:rStyle w:val="hps"/>
          <w:sz w:val="22"/>
          <w:lang w:val="es-ES_tradnl"/>
        </w:rPr>
        <w:t>ecreciones de la piel de lo</w:t>
      </w:r>
      <w:r w:rsidRPr="00F25C8E">
        <w:rPr>
          <w:rStyle w:val="hps"/>
          <w:sz w:val="22"/>
          <w:lang w:val="es-ES_tradnl"/>
        </w:rPr>
        <w:t>s anfibios no han sido estudiadas a</w:t>
      </w:r>
      <w:r w:rsidR="006A1313" w:rsidRPr="00F25C8E">
        <w:rPr>
          <w:rStyle w:val="hps"/>
          <w:sz w:val="22"/>
          <w:lang w:val="es-ES_tradnl"/>
        </w:rPr>
        <w:t xml:space="preserve"> profundidad, aunque los péptidos (proteínas pequeñas) han recibido una atención especial en todo el mundo debido a su </w:t>
      </w:r>
      <w:r w:rsidRPr="00F25C8E">
        <w:rPr>
          <w:rStyle w:val="hps"/>
          <w:sz w:val="22"/>
          <w:lang w:val="es-ES_tradnl"/>
        </w:rPr>
        <w:t xml:space="preserve">actividad antimicrobiana, antifúngica, </w:t>
      </w:r>
      <w:r w:rsidR="00822A4C" w:rsidRPr="00F25C8E">
        <w:rPr>
          <w:rStyle w:val="hps"/>
          <w:sz w:val="22"/>
          <w:lang w:val="es-ES_tradnl"/>
        </w:rPr>
        <w:t>anti</w:t>
      </w:r>
      <w:r w:rsidR="006A1313" w:rsidRPr="00F25C8E">
        <w:rPr>
          <w:rStyle w:val="hps"/>
          <w:sz w:val="22"/>
          <w:lang w:val="es-ES_tradnl"/>
        </w:rPr>
        <w:t>parasitaria y antiviral, y sus propiedades vasoactivas</w:t>
      </w:r>
      <w:r w:rsidR="00822A4C" w:rsidRPr="00F25C8E">
        <w:rPr>
          <w:rStyle w:val="hps"/>
          <w:sz w:val="22"/>
          <w:lang w:val="es-ES_tradnl"/>
        </w:rPr>
        <w:t>,</w:t>
      </w:r>
      <w:r w:rsidR="006A1313" w:rsidRPr="00F25C8E">
        <w:rPr>
          <w:rStyle w:val="hps"/>
          <w:sz w:val="22"/>
          <w:lang w:val="es-ES_tradnl"/>
        </w:rPr>
        <w:t xml:space="preserve"> que tienen potenciales aplicaciones biomédicas. Los estudios de </w:t>
      </w:r>
      <w:r w:rsidR="00822A4C" w:rsidRPr="00F25C8E">
        <w:rPr>
          <w:rStyle w:val="hps"/>
          <w:sz w:val="22"/>
          <w:lang w:val="es-ES_tradnl"/>
        </w:rPr>
        <w:t>est</w:t>
      </w:r>
      <w:r w:rsidR="006A1313" w:rsidRPr="00F25C8E">
        <w:rPr>
          <w:rStyle w:val="hps"/>
          <w:sz w:val="22"/>
          <w:lang w:val="es-ES_tradnl"/>
        </w:rPr>
        <w:t xml:space="preserve">as propiedades bioactivas son relativamente una nueva rama de la investigación. En biomedicina, </w:t>
      </w:r>
      <w:r w:rsidR="00475110" w:rsidRPr="00F25C8E">
        <w:rPr>
          <w:rStyle w:val="hps"/>
          <w:sz w:val="22"/>
          <w:lang w:val="es-ES_tradnl"/>
        </w:rPr>
        <w:t xml:space="preserve">el </w:t>
      </w:r>
      <w:r w:rsidR="006A1313" w:rsidRPr="00F25C8E">
        <w:rPr>
          <w:rStyle w:val="hps"/>
          <w:sz w:val="22"/>
          <w:lang w:val="es-ES_tradnl"/>
        </w:rPr>
        <w:t xml:space="preserve">acetato pexiganan (MSI-78) derivado de magaininas de </w:t>
      </w:r>
      <w:r w:rsidR="006A1313" w:rsidRPr="00DB61F6">
        <w:rPr>
          <w:rStyle w:val="hps"/>
          <w:i/>
          <w:sz w:val="22"/>
          <w:lang w:val="es-ES_tradnl"/>
        </w:rPr>
        <w:t>Xenopus laevis</w:t>
      </w:r>
      <w:r w:rsidR="006A1313" w:rsidRPr="00F25C8E">
        <w:rPr>
          <w:rStyle w:val="hps"/>
          <w:sz w:val="22"/>
          <w:lang w:val="es-ES_tradnl"/>
        </w:rPr>
        <w:t xml:space="preserve"> se probó como agente tópico contra las úlceras del pie infectadas en los pacientes diabéticos. Este compuesto alcanzó la fase III, con un 90% de curación o mejoría, pero no recibió aprobación de la FDA </w:t>
      </w:r>
      <w:r w:rsidR="00475110" w:rsidRPr="00F25C8E">
        <w:rPr>
          <w:rStyle w:val="hps"/>
          <w:sz w:val="22"/>
          <w:lang w:val="es-ES_tradnl"/>
        </w:rPr>
        <w:t>ya que su</w:t>
      </w:r>
      <w:r w:rsidR="006A1313" w:rsidRPr="00F25C8E">
        <w:rPr>
          <w:rStyle w:val="hps"/>
          <w:sz w:val="22"/>
          <w:lang w:val="es-ES_tradnl"/>
        </w:rPr>
        <w:t xml:space="preserve"> eficacia no se ha demostrado</w:t>
      </w:r>
      <w:r w:rsidR="00822A4C" w:rsidRPr="00F25C8E">
        <w:rPr>
          <w:rStyle w:val="hps"/>
          <w:sz w:val="22"/>
          <w:lang w:val="es-ES_tradnl"/>
        </w:rPr>
        <w:t xml:space="preserve"> de forma fehaciente</w:t>
      </w:r>
      <w:r w:rsidR="006A1313" w:rsidRPr="00F25C8E">
        <w:rPr>
          <w:rStyle w:val="hps"/>
          <w:sz w:val="22"/>
          <w:lang w:val="es-ES_tradnl"/>
        </w:rPr>
        <w:t xml:space="preserve">. Otras aplicaciones potenciales incluyen propiedades contra </w:t>
      </w:r>
      <w:r w:rsidR="00475110" w:rsidRPr="00F25C8E">
        <w:rPr>
          <w:rStyle w:val="hps"/>
          <w:sz w:val="22"/>
          <w:lang w:val="es-ES_tradnl"/>
        </w:rPr>
        <w:t>el acné vulgaris</w:t>
      </w:r>
      <w:r w:rsidR="006A1313" w:rsidRPr="00F25C8E">
        <w:rPr>
          <w:rStyle w:val="hps"/>
          <w:sz w:val="22"/>
          <w:lang w:val="es-ES_tradnl"/>
        </w:rPr>
        <w:t xml:space="preserve"> con acíclico brevinin-1 RV-23 péptido de </w:t>
      </w:r>
      <w:r w:rsidR="007E6126" w:rsidRPr="00DB61F6">
        <w:rPr>
          <w:rStyle w:val="hps"/>
          <w:i/>
          <w:sz w:val="22"/>
          <w:lang w:val="es-ES_tradnl"/>
        </w:rPr>
        <w:t>r</w:t>
      </w:r>
      <w:r w:rsidR="006A1313" w:rsidRPr="00DB61F6">
        <w:rPr>
          <w:rStyle w:val="hps"/>
          <w:i/>
          <w:sz w:val="22"/>
          <w:lang w:val="es-ES_tradnl"/>
        </w:rPr>
        <w:t>ana draytonii</w:t>
      </w:r>
      <w:r w:rsidR="007E6126" w:rsidRPr="00DB61F6">
        <w:rPr>
          <w:rStyle w:val="hps"/>
          <w:i/>
          <w:sz w:val="22"/>
          <w:lang w:val="es-ES_tradnl"/>
        </w:rPr>
        <w:t>,</w:t>
      </w:r>
      <w:r w:rsidR="006A1313" w:rsidRPr="00F25C8E">
        <w:rPr>
          <w:rStyle w:val="hps"/>
          <w:sz w:val="22"/>
          <w:lang w:val="es-ES_tradnl"/>
        </w:rPr>
        <w:t xml:space="preserve"> que podrían tener un efecto </w:t>
      </w:r>
      <w:r w:rsidR="007E6126" w:rsidRPr="00F25C8E">
        <w:rPr>
          <w:rStyle w:val="hps"/>
          <w:sz w:val="22"/>
          <w:lang w:val="es-ES_tradnl"/>
        </w:rPr>
        <w:t>co</w:t>
      </w:r>
      <w:r w:rsidR="006A1313" w:rsidRPr="00F25C8E">
        <w:rPr>
          <w:rStyle w:val="hps"/>
          <w:sz w:val="22"/>
          <w:lang w:val="es-ES_tradnl"/>
        </w:rPr>
        <w:t>n beneficio dual</w:t>
      </w:r>
      <w:r w:rsidR="007E6126" w:rsidRPr="00F25C8E">
        <w:rPr>
          <w:rStyle w:val="hps"/>
          <w:sz w:val="22"/>
          <w:lang w:val="es-ES_tradnl"/>
        </w:rPr>
        <w:t>:</w:t>
      </w:r>
      <w:r w:rsidR="006A1313" w:rsidRPr="00F25C8E">
        <w:rPr>
          <w:rStyle w:val="hps"/>
          <w:sz w:val="22"/>
          <w:lang w:val="es-ES_tradnl"/>
        </w:rPr>
        <w:t xml:space="preserve"> antibacteriano y anti</w:t>
      </w:r>
      <w:r w:rsidR="00886188" w:rsidRPr="00F25C8E">
        <w:rPr>
          <w:rStyle w:val="hps"/>
          <w:sz w:val="22"/>
          <w:lang w:val="es-ES_tradnl"/>
        </w:rPr>
        <w:t>i</w:t>
      </w:r>
      <w:r w:rsidR="006A1313" w:rsidRPr="00F25C8E">
        <w:rPr>
          <w:rStyle w:val="hps"/>
          <w:sz w:val="22"/>
          <w:lang w:val="es-ES_tradnl"/>
        </w:rPr>
        <w:t>nflamatorio. Para el tratamiento y prevención de la enfermedad periodontal</w:t>
      </w:r>
      <w:r w:rsidR="00475110" w:rsidRPr="00F25C8E">
        <w:rPr>
          <w:rStyle w:val="hps"/>
          <w:sz w:val="22"/>
          <w:lang w:val="es-ES_tradnl"/>
        </w:rPr>
        <w:t>, el</w:t>
      </w:r>
      <w:r w:rsidR="006A1313" w:rsidRPr="00F25C8E">
        <w:rPr>
          <w:rStyle w:val="hps"/>
          <w:sz w:val="22"/>
          <w:lang w:val="es-ES_tradnl"/>
        </w:rPr>
        <w:t xml:space="preserve"> fragmento precursor</w:t>
      </w:r>
      <w:r w:rsidR="00475110" w:rsidRPr="00F25C8E">
        <w:rPr>
          <w:rStyle w:val="hps"/>
          <w:sz w:val="22"/>
          <w:lang w:val="es-ES_tradnl"/>
        </w:rPr>
        <w:t xml:space="preserve"> caerulein</w:t>
      </w:r>
      <w:r w:rsidR="006A1313" w:rsidRPr="00F25C8E">
        <w:rPr>
          <w:rStyle w:val="hps"/>
          <w:sz w:val="22"/>
          <w:lang w:val="es-ES_tradnl"/>
        </w:rPr>
        <w:t xml:space="preserve"> CPF-AM1 de </w:t>
      </w:r>
      <w:r w:rsidR="006A1313" w:rsidRPr="00DB61F6">
        <w:rPr>
          <w:rStyle w:val="hps"/>
          <w:i/>
          <w:sz w:val="22"/>
          <w:lang w:val="es-ES_tradnl"/>
        </w:rPr>
        <w:t xml:space="preserve">Xenopus amieti </w:t>
      </w:r>
      <w:r w:rsidR="006A1313" w:rsidRPr="00F25C8E">
        <w:rPr>
          <w:rStyle w:val="hps"/>
          <w:sz w:val="22"/>
          <w:lang w:val="es-ES_tradnl"/>
        </w:rPr>
        <w:t xml:space="preserve">tiene actividad antimicrobiana contra </w:t>
      </w:r>
      <w:r w:rsidR="006A1313" w:rsidRPr="00DB61F6">
        <w:rPr>
          <w:rStyle w:val="hps"/>
          <w:i/>
          <w:sz w:val="22"/>
          <w:lang w:val="es-ES_tradnl"/>
        </w:rPr>
        <w:t>Streptococcus mutans</w:t>
      </w:r>
      <w:r w:rsidR="006A1313" w:rsidRPr="00F25C8E">
        <w:rPr>
          <w:rStyle w:val="hps"/>
          <w:sz w:val="22"/>
          <w:lang w:val="es-ES_tradnl"/>
        </w:rPr>
        <w:t xml:space="preserve"> y </w:t>
      </w:r>
      <w:r w:rsidR="006A1313" w:rsidRPr="00DB61F6">
        <w:rPr>
          <w:rStyle w:val="hps"/>
          <w:i/>
          <w:sz w:val="22"/>
          <w:lang w:val="es-ES_tradnl"/>
        </w:rPr>
        <w:t>Lactobacillus acidophi.</w:t>
      </w:r>
      <w:r w:rsidR="006A1313" w:rsidRPr="00F25C8E">
        <w:rPr>
          <w:rStyle w:val="hps"/>
          <w:sz w:val="22"/>
          <w:lang w:val="es-ES_tradnl"/>
        </w:rPr>
        <w:t xml:space="preserve"> </w:t>
      </w:r>
      <w:r w:rsidR="00E425D7" w:rsidRPr="00F25C8E">
        <w:rPr>
          <w:rStyle w:val="hps"/>
          <w:sz w:val="22"/>
          <w:lang w:val="es-ES_tradnl"/>
        </w:rPr>
        <w:t xml:space="preserve">La </w:t>
      </w:r>
      <w:r w:rsidR="006A1313" w:rsidRPr="00F25C8E">
        <w:rPr>
          <w:rStyle w:val="hps"/>
          <w:sz w:val="22"/>
          <w:lang w:val="es-ES_tradnl"/>
        </w:rPr>
        <w:t xml:space="preserve">Epibatidina, una sustancia descubierta en la piel de la rana ecuatoriana </w:t>
      </w:r>
      <w:r w:rsidR="006A1313" w:rsidRPr="00DB61F6">
        <w:rPr>
          <w:rStyle w:val="hps"/>
          <w:i/>
          <w:sz w:val="22"/>
          <w:lang w:val="es-ES_tradnl"/>
        </w:rPr>
        <w:t>Epipedobates anthonyi,</w:t>
      </w:r>
      <w:r w:rsidR="006A1313" w:rsidRPr="00F25C8E">
        <w:rPr>
          <w:rStyle w:val="hps"/>
          <w:sz w:val="22"/>
          <w:lang w:val="es-ES_tradnl"/>
        </w:rPr>
        <w:t xml:space="preserve"> es un ejemplo de los beneficios potenciales que Ecuador podría obtener de los recursos genéticos de los anfibios, pero s</w:t>
      </w:r>
      <w:r w:rsidR="00D277AD" w:rsidRPr="00F25C8E">
        <w:rPr>
          <w:rStyle w:val="hps"/>
          <w:sz w:val="22"/>
          <w:lang w:val="es-ES_tradnl"/>
        </w:rPr>
        <w:t>o</w:t>
      </w:r>
      <w:r w:rsidR="006A1313" w:rsidRPr="00F25C8E">
        <w:rPr>
          <w:rStyle w:val="hps"/>
          <w:sz w:val="22"/>
          <w:lang w:val="es-ES_tradnl"/>
        </w:rPr>
        <w:t>lo si los marcos legales están en su lugar</w:t>
      </w:r>
      <w:r w:rsidR="006A1313" w:rsidRPr="00F25C8E">
        <w:rPr>
          <w:rStyle w:val="hps"/>
          <w:i/>
          <w:sz w:val="22"/>
          <w:lang w:val="es-ES_tradnl"/>
        </w:rPr>
        <w:t>.</w:t>
      </w:r>
    </w:p>
    <w:p w14:paraId="2EB47F36" w14:textId="77777777" w:rsidR="00E507CE" w:rsidRPr="00F25C8E" w:rsidRDefault="00E507CE" w:rsidP="00E507CE">
      <w:pPr>
        <w:pStyle w:val="Para"/>
        <w:tabs>
          <w:tab w:val="clear" w:pos="720"/>
        </w:tabs>
        <w:jc w:val="both"/>
        <w:rPr>
          <w:rStyle w:val="hps"/>
          <w:sz w:val="22"/>
          <w:lang w:val="es-ES_tradnl"/>
        </w:rPr>
      </w:pPr>
    </w:p>
    <w:p w14:paraId="5D80FCC7" w14:textId="13E1B60C" w:rsidR="00E32ED7" w:rsidRPr="00F25C8E" w:rsidRDefault="006775E5" w:rsidP="006A1313">
      <w:pPr>
        <w:pStyle w:val="Para"/>
        <w:numPr>
          <w:ilvl w:val="0"/>
          <w:numId w:val="15"/>
        </w:numPr>
        <w:jc w:val="both"/>
        <w:rPr>
          <w:rStyle w:val="hps"/>
          <w:sz w:val="22"/>
          <w:lang w:val="es-ES_tradnl"/>
        </w:rPr>
      </w:pPr>
      <w:r w:rsidRPr="00F25C8E">
        <w:rPr>
          <w:rStyle w:val="hps"/>
          <w:sz w:val="22"/>
          <w:lang w:val="es-ES_tradnl"/>
        </w:rPr>
        <w:t xml:space="preserve"> </w:t>
      </w:r>
      <w:r w:rsidR="00E425D7" w:rsidRPr="00F25C8E">
        <w:rPr>
          <w:rStyle w:val="hps"/>
          <w:sz w:val="22"/>
          <w:lang w:val="es-ES_tradnl"/>
        </w:rPr>
        <w:t>El Laboratorio de Terapia M</w:t>
      </w:r>
      <w:r w:rsidR="006A1313" w:rsidRPr="00F25C8E">
        <w:rPr>
          <w:rStyle w:val="hps"/>
          <w:sz w:val="22"/>
          <w:lang w:val="es-ES_tradnl"/>
        </w:rPr>
        <w:t>olecular de la Universidad de Queen</w:t>
      </w:r>
      <w:r w:rsidR="004D526F">
        <w:rPr>
          <w:rStyle w:val="hps"/>
          <w:sz w:val="22"/>
          <w:lang w:val="es-ES_tradnl"/>
        </w:rPr>
        <w:t>s</w:t>
      </w:r>
      <w:r w:rsidR="006A1313" w:rsidRPr="00F25C8E">
        <w:rPr>
          <w:rStyle w:val="hps"/>
          <w:sz w:val="22"/>
          <w:lang w:val="es-ES_tradnl"/>
        </w:rPr>
        <w:t xml:space="preserve"> centra sus intereses de investigación </w:t>
      </w:r>
      <w:r w:rsidR="00593D59" w:rsidRPr="00F25C8E">
        <w:rPr>
          <w:rStyle w:val="hps"/>
          <w:sz w:val="22"/>
          <w:lang w:val="es-ES_tradnl"/>
        </w:rPr>
        <w:t>en</w:t>
      </w:r>
      <w:r w:rsidR="006A1313" w:rsidRPr="00F25C8E">
        <w:rPr>
          <w:rStyle w:val="hps"/>
          <w:sz w:val="22"/>
          <w:lang w:val="es-ES_tradnl"/>
        </w:rPr>
        <w:t xml:space="preserve"> el descubrimiento de nuevos péptidos procedentes de venenos de anfibios, que pueden tener efectos clínicamente importantes o pueden servir como pistas para el desarrollo de fármacos. El grupo ha estudiado hasta ahora 50 especies de anfibios. Entre los descubrimientos es</w:t>
      </w:r>
      <w:r w:rsidR="00593D59" w:rsidRPr="00F25C8E">
        <w:rPr>
          <w:rStyle w:val="hps"/>
          <w:sz w:val="22"/>
          <w:lang w:val="es-ES_tradnl"/>
        </w:rPr>
        <w:t>tá</w:t>
      </w:r>
      <w:r w:rsidR="006A1313" w:rsidRPr="00F25C8E">
        <w:rPr>
          <w:rStyle w:val="hps"/>
          <w:sz w:val="22"/>
          <w:lang w:val="es-ES_tradnl"/>
        </w:rPr>
        <w:t xml:space="preserve"> un péptido de la rana gigante hoja mexicana que puede reducir la presión sanguínea y actúa como anticoagulante. Otros péptidos, de la rana de la charca de América del Norte, parecen influir en el crecimiento de tumores y pueden ser útiles en el tratamiento de</w:t>
      </w:r>
      <w:r w:rsidR="00593D59" w:rsidRPr="00F25C8E">
        <w:rPr>
          <w:rStyle w:val="hps"/>
          <w:sz w:val="22"/>
          <w:lang w:val="es-ES_tradnl"/>
        </w:rPr>
        <w:t>l</w:t>
      </w:r>
      <w:r w:rsidR="006A1313" w:rsidRPr="00F25C8E">
        <w:rPr>
          <w:rStyle w:val="hps"/>
          <w:sz w:val="22"/>
          <w:lang w:val="es-ES_tradnl"/>
        </w:rPr>
        <w:t xml:space="preserve"> cáncer. Varias de las moléculas diseñadas por estos investigado</w:t>
      </w:r>
      <w:r w:rsidR="00E425D7" w:rsidRPr="00F25C8E">
        <w:rPr>
          <w:rStyle w:val="hps"/>
          <w:sz w:val="22"/>
          <w:lang w:val="es-ES_tradnl"/>
        </w:rPr>
        <w:t>res han sido patentada</w:t>
      </w:r>
      <w:r w:rsidR="006A1313" w:rsidRPr="00F25C8E">
        <w:rPr>
          <w:rStyle w:val="hps"/>
          <w:sz w:val="22"/>
          <w:lang w:val="es-ES_tradnl"/>
        </w:rPr>
        <w:t>s y hay esperanza de que alguno de ellos eventualmen</w:t>
      </w:r>
      <w:r w:rsidR="00E425D7" w:rsidRPr="00F25C8E">
        <w:rPr>
          <w:rStyle w:val="hps"/>
          <w:sz w:val="22"/>
          <w:lang w:val="es-ES_tradnl"/>
        </w:rPr>
        <w:t>te enc</w:t>
      </w:r>
      <w:r w:rsidR="00C56D8B" w:rsidRPr="00F25C8E">
        <w:rPr>
          <w:rStyle w:val="hps"/>
          <w:sz w:val="22"/>
          <w:lang w:val="es-ES_tradnl"/>
        </w:rPr>
        <w:t>ue</w:t>
      </w:r>
      <w:r w:rsidR="003F452A" w:rsidRPr="00F25C8E">
        <w:rPr>
          <w:rStyle w:val="hps"/>
          <w:sz w:val="22"/>
          <w:lang w:val="es-ES_tradnl"/>
        </w:rPr>
        <w:t>ntre</w:t>
      </w:r>
      <w:r w:rsidR="00E425D7" w:rsidRPr="00F25C8E">
        <w:rPr>
          <w:rStyle w:val="hps"/>
          <w:sz w:val="22"/>
          <w:lang w:val="es-ES_tradnl"/>
        </w:rPr>
        <w:t xml:space="preserve"> una casa comercial.</w:t>
      </w:r>
    </w:p>
    <w:p w14:paraId="386E470B" w14:textId="77777777" w:rsidR="00E507CE" w:rsidRPr="00F25C8E" w:rsidRDefault="00E507CE" w:rsidP="00E507CE">
      <w:pPr>
        <w:pStyle w:val="Para"/>
        <w:tabs>
          <w:tab w:val="clear" w:pos="720"/>
        </w:tabs>
        <w:jc w:val="both"/>
        <w:rPr>
          <w:rStyle w:val="hps"/>
          <w:sz w:val="22"/>
          <w:lang w:val="es-ES_tradnl"/>
        </w:rPr>
      </w:pPr>
    </w:p>
    <w:p w14:paraId="79A84849" w14:textId="77777777" w:rsidR="00E32ED7" w:rsidRPr="00F25C8E" w:rsidRDefault="006775E5" w:rsidP="006A1313">
      <w:pPr>
        <w:pStyle w:val="Para"/>
        <w:numPr>
          <w:ilvl w:val="0"/>
          <w:numId w:val="15"/>
        </w:numPr>
        <w:jc w:val="both"/>
        <w:rPr>
          <w:rStyle w:val="hps"/>
          <w:sz w:val="22"/>
          <w:lang w:val="es-ES_tradnl"/>
        </w:rPr>
      </w:pPr>
      <w:r w:rsidRPr="00F25C8E">
        <w:rPr>
          <w:rStyle w:val="hps"/>
          <w:sz w:val="22"/>
          <w:lang w:val="es-ES_tradnl"/>
        </w:rPr>
        <w:t xml:space="preserve"> </w:t>
      </w:r>
      <w:r w:rsidR="00E425D7" w:rsidRPr="00F25C8E">
        <w:rPr>
          <w:rStyle w:val="hps"/>
          <w:sz w:val="22"/>
          <w:lang w:val="es-ES_tradnl"/>
        </w:rPr>
        <w:t>En Ecuador, un trabajo pionero</w:t>
      </w:r>
      <w:r w:rsidR="006A1313" w:rsidRPr="00F25C8E">
        <w:rPr>
          <w:rStyle w:val="hps"/>
          <w:sz w:val="22"/>
          <w:lang w:val="es-ES_tradnl"/>
        </w:rPr>
        <w:t xml:space="preserve"> de </w:t>
      </w:r>
      <w:r w:rsidR="00DB5022" w:rsidRPr="00F25C8E">
        <w:rPr>
          <w:rStyle w:val="hps"/>
          <w:sz w:val="22"/>
          <w:lang w:val="es-ES_tradnl"/>
        </w:rPr>
        <w:t xml:space="preserve">jóvenes </w:t>
      </w:r>
      <w:r w:rsidR="000A721B" w:rsidRPr="00F25C8E">
        <w:rPr>
          <w:rStyle w:val="hps"/>
          <w:sz w:val="22"/>
          <w:lang w:val="es-ES_tradnl"/>
        </w:rPr>
        <w:t>b</w:t>
      </w:r>
      <w:r w:rsidR="006A1313" w:rsidRPr="00F25C8E">
        <w:rPr>
          <w:rStyle w:val="hps"/>
          <w:sz w:val="22"/>
          <w:lang w:val="es-ES_tradnl"/>
        </w:rPr>
        <w:t xml:space="preserve">iólogos ecuatorianos ha puesto de manifiesto el potencial de algunos compuestos químicos extraídos de </w:t>
      </w:r>
      <w:r w:rsidR="000A721B" w:rsidRPr="00F25C8E">
        <w:rPr>
          <w:rStyle w:val="hps"/>
          <w:sz w:val="22"/>
          <w:lang w:val="es-ES_tradnl"/>
        </w:rPr>
        <w:t>ocho</w:t>
      </w:r>
      <w:r w:rsidR="006A1313" w:rsidRPr="00F25C8E">
        <w:rPr>
          <w:rStyle w:val="hps"/>
          <w:sz w:val="22"/>
          <w:lang w:val="es-ES_tradnl"/>
        </w:rPr>
        <w:t xml:space="preserve"> especies de anfibios de</w:t>
      </w:r>
      <w:r w:rsidR="003D3E3F">
        <w:rPr>
          <w:rStyle w:val="hps"/>
          <w:sz w:val="22"/>
          <w:lang w:val="es-ES_tradnl"/>
        </w:rPr>
        <w:t>l</w:t>
      </w:r>
      <w:r w:rsidR="006A1313" w:rsidRPr="00F25C8E">
        <w:rPr>
          <w:rStyle w:val="hps"/>
          <w:sz w:val="22"/>
          <w:lang w:val="es-ES_tradnl"/>
        </w:rPr>
        <w:t xml:space="preserve"> Ecuador y varios esfuerzos locales </w:t>
      </w:r>
      <w:r w:rsidR="00E425D7" w:rsidRPr="00F25C8E">
        <w:rPr>
          <w:rStyle w:val="hps"/>
          <w:sz w:val="22"/>
          <w:lang w:val="es-ES_tradnl"/>
        </w:rPr>
        <w:t>de análisis de</w:t>
      </w:r>
      <w:r w:rsidR="006A1313" w:rsidRPr="00F25C8E">
        <w:rPr>
          <w:rStyle w:val="hps"/>
          <w:sz w:val="22"/>
          <w:lang w:val="es-ES_tradnl"/>
        </w:rPr>
        <w:t xml:space="preserve"> las secrecio</w:t>
      </w:r>
      <w:r w:rsidR="00E425D7" w:rsidRPr="00F25C8E">
        <w:rPr>
          <w:rStyle w:val="hps"/>
          <w:sz w:val="22"/>
          <w:lang w:val="es-ES_tradnl"/>
        </w:rPr>
        <w:t xml:space="preserve">nes de la rana </w:t>
      </w:r>
      <w:r w:rsidR="00E425D7" w:rsidRPr="003D3E3F">
        <w:rPr>
          <w:rStyle w:val="hps"/>
          <w:i/>
          <w:sz w:val="22"/>
          <w:lang w:val="es-ES_tradnl"/>
        </w:rPr>
        <w:t>Agalychnis</w:t>
      </w:r>
      <w:r w:rsidR="006A1313" w:rsidRPr="003D3E3F">
        <w:rPr>
          <w:rStyle w:val="hps"/>
          <w:i/>
          <w:sz w:val="22"/>
          <w:lang w:val="es-ES_tradnl"/>
        </w:rPr>
        <w:t xml:space="preserve"> spurrelli</w:t>
      </w:r>
      <w:r w:rsidR="000A721B" w:rsidRPr="003D3E3F">
        <w:rPr>
          <w:rStyle w:val="hps"/>
          <w:i/>
          <w:sz w:val="22"/>
          <w:lang w:val="es-ES_tradnl"/>
        </w:rPr>
        <w:t>,</w:t>
      </w:r>
      <w:r w:rsidR="006A1313" w:rsidRPr="00F25C8E">
        <w:rPr>
          <w:rStyle w:val="hps"/>
          <w:sz w:val="22"/>
          <w:lang w:val="es-ES_tradnl"/>
        </w:rPr>
        <w:t xml:space="preserve"> </w:t>
      </w:r>
      <w:r w:rsidR="00E425D7" w:rsidRPr="00F25C8E">
        <w:rPr>
          <w:rStyle w:val="hps"/>
          <w:sz w:val="22"/>
          <w:lang w:val="es-ES_tradnl"/>
        </w:rPr>
        <w:t>con efectos antimicrobianos, antifúngicos</w:t>
      </w:r>
      <w:r w:rsidR="006A1313" w:rsidRPr="00F25C8E">
        <w:rPr>
          <w:rStyle w:val="hps"/>
          <w:sz w:val="22"/>
          <w:lang w:val="es-ES_tradnl"/>
        </w:rPr>
        <w:t xml:space="preserve"> y actividad</w:t>
      </w:r>
      <w:r w:rsidR="00E425D7" w:rsidRPr="00F25C8E">
        <w:rPr>
          <w:rStyle w:val="hps"/>
          <w:sz w:val="22"/>
          <w:lang w:val="es-ES_tradnl"/>
        </w:rPr>
        <w:t>es</w:t>
      </w:r>
      <w:r w:rsidR="006A1313" w:rsidRPr="00F25C8E">
        <w:rPr>
          <w:rStyle w:val="hps"/>
          <w:sz w:val="22"/>
          <w:lang w:val="es-ES_tradnl"/>
        </w:rPr>
        <w:t xml:space="preserve"> contra el cáncer</w:t>
      </w:r>
      <w:r w:rsidR="000A721B" w:rsidRPr="00F25C8E">
        <w:rPr>
          <w:rStyle w:val="hps"/>
          <w:sz w:val="22"/>
          <w:lang w:val="es-ES_tradnl"/>
        </w:rPr>
        <w:t>,</w:t>
      </w:r>
      <w:r w:rsidR="006A1313" w:rsidRPr="00F25C8E">
        <w:rPr>
          <w:rStyle w:val="hps"/>
          <w:sz w:val="22"/>
          <w:lang w:val="es-ES_tradnl"/>
        </w:rPr>
        <w:t xml:space="preserve"> han </w:t>
      </w:r>
      <w:r w:rsidR="00E425D7" w:rsidRPr="00F25C8E">
        <w:rPr>
          <w:rStyle w:val="hps"/>
          <w:sz w:val="22"/>
          <w:lang w:val="es-ES_tradnl"/>
        </w:rPr>
        <w:t>obtenido</w:t>
      </w:r>
      <w:r w:rsidR="006A1313" w:rsidRPr="00F25C8E">
        <w:rPr>
          <w:rStyle w:val="hps"/>
          <w:sz w:val="22"/>
          <w:lang w:val="es-ES_tradnl"/>
        </w:rPr>
        <w:t xml:space="preserve"> resultados</w:t>
      </w:r>
      <w:r w:rsidR="00E425D7" w:rsidRPr="00F25C8E">
        <w:rPr>
          <w:rStyle w:val="hps"/>
          <w:sz w:val="22"/>
          <w:lang w:val="es-ES_tradnl"/>
        </w:rPr>
        <w:t xml:space="preserve"> prometedores</w:t>
      </w:r>
      <w:r w:rsidR="006A1313" w:rsidRPr="00F25C8E">
        <w:rPr>
          <w:rStyle w:val="hps"/>
          <w:sz w:val="22"/>
          <w:lang w:val="es-ES_tradnl"/>
        </w:rPr>
        <w:t>. Sin embargo, las investigaciones para aislar</w:t>
      </w:r>
      <w:r w:rsidR="00E425D7" w:rsidRPr="00F25C8E">
        <w:rPr>
          <w:rStyle w:val="hps"/>
          <w:sz w:val="22"/>
          <w:lang w:val="es-ES_tradnl"/>
        </w:rPr>
        <w:t xml:space="preserve"> y caracterizar químicamente necesitan</w:t>
      </w:r>
      <w:r w:rsidR="006A1313" w:rsidRPr="00F25C8E">
        <w:rPr>
          <w:rStyle w:val="hps"/>
          <w:sz w:val="22"/>
          <w:lang w:val="es-ES_tradnl"/>
        </w:rPr>
        <w:t xml:space="preserve"> compuestos activos. Actualmente, s</w:t>
      </w:r>
      <w:r w:rsidR="000A721B" w:rsidRPr="00F25C8E">
        <w:rPr>
          <w:rStyle w:val="hps"/>
          <w:sz w:val="22"/>
          <w:lang w:val="es-ES_tradnl"/>
        </w:rPr>
        <w:t>o</w:t>
      </w:r>
      <w:r w:rsidR="006A1313" w:rsidRPr="00F25C8E">
        <w:rPr>
          <w:rStyle w:val="hps"/>
          <w:sz w:val="22"/>
          <w:lang w:val="es-ES_tradnl"/>
        </w:rPr>
        <w:t>lo un biólogo ecuatoriano está llevando a cabo estudios de doctorado sobre las propiedades bioactivas de los productos químicos extraídos de la piel de los anfibios a través de</w:t>
      </w:r>
      <w:r w:rsidR="00F156E6" w:rsidRPr="00F25C8E">
        <w:rPr>
          <w:rStyle w:val="hps"/>
          <w:sz w:val="22"/>
          <w:lang w:val="es-ES_tradnl"/>
        </w:rPr>
        <w:t xml:space="preserve"> una beca de</w:t>
      </w:r>
      <w:r w:rsidR="006A1313" w:rsidRPr="00F25C8E">
        <w:rPr>
          <w:rStyle w:val="hps"/>
          <w:sz w:val="22"/>
          <w:lang w:val="es-ES_tradnl"/>
        </w:rPr>
        <w:t xml:space="preserve"> </w:t>
      </w:r>
      <w:r w:rsidR="00E425D7" w:rsidRPr="00F25C8E">
        <w:rPr>
          <w:rStyle w:val="hps"/>
          <w:sz w:val="22"/>
          <w:lang w:val="es-ES_tradnl"/>
        </w:rPr>
        <w:t>la</w:t>
      </w:r>
      <w:r w:rsidR="006A1313" w:rsidRPr="00F25C8E">
        <w:rPr>
          <w:rStyle w:val="hps"/>
          <w:sz w:val="22"/>
          <w:lang w:val="es-ES_tradnl"/>
        </w:rPr>
        <w:t xml:space="preserve"> </w:t>
      </w:r>
      <w:r w:rsidR="00F156E6" w:rsidRPr="00F25C8E">
        <w:rPr>
          <w:rStyle w:val="hps"/>
          <w:sz w:val="22"/>
          <w:lang w:val="es-ES_tradnl"/>
        </w:rPr>
        <w:t>SENESCYT</w:t>
      </w:r>
      <w:r w:rsidR="000A721B" w:rsidRPr="00F25C8E">
        <w:rPr>
          <w:rStyle w:val="hps"/>
          <w:sz w:val="22"/>
          <w:lang w:val="es-ES_tradnl"/>
        </w:rPr>
        <w:t>,</w:t>
      </w:r>
      <w:r w:rsidR="00F156E6" w:rsidRPr="00F25C8E">
        <w:rPr>
          <w:rStyle w:val="hps"/>
          <w:sz w:val="22"/>
          <w:lang w:val="es-ES_tradnl"/>
        </w:rPr>
        <w:t xml:space="preserve"> </w:t>
      </w:r>
      <w:r w:rsidR="006A1313" w:rsidRPr="00F25C8E">
        <w:rPr>
          <w:rStyle w:val="hps"/>
          <w:sz w:val="22"/>
          <w:lang w:val="es-ES_tradnl"/>
        </w:rPr>
        <w:t xml:space="preserve">en uno de los centros de investigación más importantes del mundo para la bioprospección </w:t>
      </w:r>
      <w:r w:rsidR="00F156E6" w:rsidRPr="00F25C8E">
        <w:rPr>
          <w:rStyle w:val="hps"/>
          <w:sz w:val="22"/>
          <w:lang w:val="es-ES_tradnl"/>
        </w:rPr>
        <w:t xml:space="preserve">sobre </w:t>
      </w:r>
      <w:r w:rsidR="006A1313" w:rsidRPr="00F25C8E">
        <w:rPr>
          <w:rStyle w:val="hps"/>
          <w:sz w:val="22"/>
          <w:lang w:val="es-ES_tradnl"/>
        </w:rPr>
        <w:t>secrecion</w:t>
      </w:r>
      <w:r w:rsidR="00F156E6" w:rsidRPr="00F25C8E">
        <w:rPr>
          <w:rStyle w:val="hps"/>
          <w:sz w:val="22"/>
          <w:lang w:val="es-ES_tradnl"/>
        </w:rPr>
        <w:t>es de la piel de los anfibios (</w:t>
      </w:r>
      <w:r w:rsidR="006A1313" w:rsidRPr="00F25C8E">
        <w:rPr>
          <w:rStyle w:val="hps"/>
          <w:sz w:val="22"/>
          <w:lang w:val="es-ES_tradnl"/>
        </w:rPr>
        <w:t>Universidad de Queen</w:t>
      </w:r>
      <w:r w:rsidR="004D526F">
        <w:rPr>
          <w:rStyle w:val="hps"/>
          <w:sz w:val="22"/>
          <w:lang w:val="es-ES_tradnl"/>
        </w:rPr>
        <w:t>s</w:t>
      </w:r>
      <w:r w:rsidR="006A1313" w:rsidRPr="00F25C8E">
        <w:rPr>
          <w:rStyle w:val="hps"/>
          <w:sz w:val="22"/>
          <w:lang w:val="es-ES_tradnl"/>
        </w:rPr>
        <w:t xml:space="preserve"> en Belfast, Irlanda). </w:t>
      </w:r>
      <w:r w:rsidR="0083179A" w:rsidRPr="00F25C8E">
        <w:rPr>
          <w:rStyle w:val="hps"/>
          <w:sz w:val="22"/>
          <w:lang w:val="es-ES_tradnl"/>
        </w:rPr>
        <w:t>En</w:t>
      </w:r>
      <w:r w:rsidR="006A1313" w:rsidRPr="00F25C8E">
        <w:rPr>
          <w:rStyle w:val="hps"/>
          <w:sz w:val="22"/>
          <w:lang w:val="es-ES_tradnl"/>
        </w:rPr>
        <w:t xml:space="preserve"> este escenario, la </w:t>
      </w:r>
      <w:r w:rsidR="00F156E6" w:rsidRPr="00F25C8E">
        <w:rPr>
          <w:rStyle w:val="hps"/>
          <w:sz w:val="22"/>
          <w:lang w:val="es-ES_tradnl"/>
        </w:rPr>
        <w:t xml:space="preserve">investigación de la </w:t>
      </w:r>
      <w:r w:rsidR="006A1313" w:rsidRPr="00F25C8E">
        <w:rPr>
          <w:rStyle w:val="hps"/>
          <w:sz w:val="22"/>
          <w:lang w:val="es-ES_tradnl"/>
        </w:rPr>
        <w:t xml:space="preserve">bioprospección </w:t>
      </w:r>
      <w:r w:rsidR="00F156E6" w:rsidRPr="00F25C8E">
        <w:rPr>
          <w:rStyle w:val="hps"/>
          <w:sz w:val="22"/>
          <w:lang w:val="es-ES_tradnl"/>
        </w:rPr>
        <w:t xml:space="preserve">sobre </w:t>
      </w:r>
      <w:r w:rsidR="006A1313" w:rsidRPr="00F25C8E">
        <w:rPr>
          <w:rStyle w:val="hps"/>
          <w:sz w:val="22"/>
          <w:lang w:val="es-ES_tradnl"/>
        </w:rPr>
        <w:t xml:space="preserve">las secreciones de la piel de los anfibios está iniciando en Ecuador, con la colaboración de </w:t>
      </w:r>
      <w:r w:rsidR="00F156E6" w:rsidRPr="00F25C8E">
        <w:rPr>
          <w:rStyle w:val="hps"/>
          <w:sz w:val="22"/>
          <w:lang w:val="es-ES_tradnl"/>
        </w:rPr>
        <w:t xml:space="preserve">la Universidad de Queens y </w:t>
      </w:r>
      <w:r w:rsidR="006A1313" w:rsidRPr="00F25C8E">
        <w:rPr>
          <w:rStyle w:val="hps"/>
          <w:sz w:val="22"/>
          <w:lang w:val="es-ES_tradnl"/>
        </w:rPr>
        <w:t xml:space="preserve">la Universidad </w:t>
      </w:r>
      <w:r w:rsidR="00F156E6" w:rsidRPr="00F25C8E">
        <w:rPr>
          <w:rStyle w:val="hps"/>
          <w:sz w:val="22"/>
          <w:lang w:val="es-ES_tradnl"/>
        </w:rPr>
        <w:t>Regional Amazónic</w:t>
      </w:r>
      <w:r w:rsidR="0083179A" w:rsidRPr="00F25C8E">
        <w:rPr>
          <w:rStyle w:val="hps"/>
          <w:sz w:val="22"/>
          <w:lang w:val="es-ES_tradnl"/>
        </w:rPr>
        <w:t>a,</w:t>
      </w:r>
      <w:r w:rsidR="00F156E6" w:rsidRPr="00F25C8E">
        <w:rPr>
          <w:rStyle w:val="hps"/>
          <w:sz w:val="22"/>
          <w:lang w:val="es-ES_tradnl"/>
        </w:rPr>
        <w:t xml:space="preserve"> Ikiam</w:t>
      </w:r>
      <w:r w:rsidR="003D3E3F">
        <w:rPr>
          <w:rStyle w:val="hps"/>
          <w:sz w:val="22"/>
          <w:lang w:val="es-ES_tradnl"/>
        </w:rPr>
        <w:t>,</w:t>
      </w:r>
      <w:r w:rsidR="00F156E6" w:rsidRPr="00F25C8E">
        <w:rPr>
          <w:rStyle w:val="hps"/>
          <w:sz w:val="22"/>
          <w:lang w:val="es-ES_tradnl"/>
        </w:rPr>
        <w:t xml:space="preserve"> </w:t>
      </w:r>
      <w:r w:rsidR="0083179A" w:rsidRPr="00F25C8E">
        <w:rPr>
          <w:rStyle w:val="hps"/>
          <w:sz w:val="22"/>
          <w:lang w:val="es-ES_tradnl"/>
        </w:rPr>
        <w:t>—</w:t>
      </w:r>
      <w:r w:rsidR="006A1313" w:rsidRPr="00F25C8E">
        <w:rPr>
          <w:rStyle w:val="hps"/>
          <w:sz w:val="22"/>
          <w:lang w:val="es-ES_tradnl"/>
        </w:rPr>
        <w:t xml:space="preserve">una institución pública de reciente creación que tiene como misión la investigación </w:t>
      </w:r>
      <w:r w:rsidR="00F156E6" w:rsidRPr="00F25C8E">
        <w:rPr>
          <w:rStyle w:val="hps"/>
          <w:sz w:val="22"/>
          <w:lang w:val="es-ES_tradnl"/>
        </w:rPr>
        <w:t xml:space="preserve">que incluye la bioprospección </w:t>
      </w:r>
      <w:r w:rsidR="006A1313" w:rsidRPr="00F25C8E">
        <w:rPr>
          <w:rStyle w:val="hps"/>
          <w:sz w:val="22"/>
          <w:lang w:val="es-ES_tradnl"/>
        </w:rPr>
        <w:t>de pieles de anfibios para descubrir compuestos farmacéuticos potenciales</w:t>
      </w:r>
      <w:r w:rsidR="0083179A" w:rsidRPr="00F25C8E">
        <w:rPr>
          <w:rStyle w:val="hps"/>
          <w:sz w:val="22"/>
          <w:lang w:val="es-ES_tradnl"/>
        </w:rPr>
        <w:t>—</w:t>
      </w:r>
      <w:r w:rsidR="006A1313" w:rsidRPr="00F25C8E">
        <w:rPr>
          <w:rStyle w:val="hps"/>
          <w:sz w:val="22"/>
          <w:lang w:val="es-ES_tradnl"/>
        </w:rPr>
        <w:t>, el C</w:t>
      </w:r>
      <w:r w:rsidR="0083179A" w:rsidRPr="00F25C8E">
        <w:rPr>
          <w:rStyle w:val="hps"/>
          <w:sz w:val="22"/>
          <w:lang w:val="es-ES_tradnl"/>
        </w:rPr>
        <w:t>J</w:t>
      </w:r>
      <w:r w:rsidR="006A1313" w:rsidRPr="00F25C8E">
        <w:rPr>
          <w:rStyle w:val="hps"/>
          <w:sz w:val="22"/>
          <w:lang w:val="es-ES_tradnl"/>
        </w:rPr>
        <w:t xml:space="preserve"> </w:t>
      </w:r>
      <w:r w:rsidR="0083179A" w:rsidRPr="00F25C8E">
        <w:rPr>
          <w:rStyle w:val="hps"/>
          <w:sz w:val="22"/>
          <w:lang w:val="es-ES_tradnl"/>
        </w:rPr>
        <w:t>—</w:t>
      </w:r>
      <w:r w:rsidR="006A1313" w:rsidRPr="00F25C8E">
        <w:rPr>
          <w:rStyle w:val="hps"/>
          <w:sz w:val="22"/>
          <w:lang w:val="es-ES_tradnl"/>
        </w:rPr>
        <w:t xml:space="preserve">una institución ecuatoriana dedicada a la </w:t>
      </w:r>
      <w:r w:rsidR="0083179A" w:rsidRPr="00F25C8E">
        <w:rPr>
          <w:rStyle w:val="hps"/>
          <w:sz w:val="22"/>
          <w:lang w:val="es-ES_tradnl"/>
        </w:rPr>
        <w:t>i</w:t>
      </w:r>
      <w:r w:rsidR="006A1313" w:rsidRPr="00F25C8E">
        <w:rPr>
          <w:rStyle w:val="hps"/>
          <w:sz w:val="22"/>
          <w:lang w:val="es-ES_tradnl"/>
        </w:rPr>
        <w:t xml:space="preserve">nvestigación y </w:t>
      </w:r>
      <w:r w:rsidR="0083179A" w:rsidRPr="00F25C8E">
        <w:rPr>
          <w:rStyle w:val="hps"/>
          <w:sz w:val="22"/>
          <w:lang w:val="es-ES_tradnl"/>
        </w:rPr>
        <w:t>c</w:t>
      </w:r>
      <w:r w:rsidR="006A1313" w:rsidRPr="00F25C8E">
        <w:rPr>
          <w:rStyle w:val="hps"/>
          <w:sz w:val="22"/>
          <w:lang w:val="es-ES_tradnl"/>
        </w:rPr>
        <w:t xml:space="preserve">onservación de </w:t>
      </w:r>
      <w:r w:rsidR="003D3E3F">
        <w:rPr>
          <w:rStyle w:val="hps"/>
          <w:sz w:val="22"/>
          <w:lang w:val="es-ES_tradnl"/>
        </w:rPr>
        <w:t>a</w:t>
      </w:r>
      <w:r w:rsidR="006A1313" w:rsidRPr="00F25C8E">
        <w:rPr>
          <w:rStyle w:val="hps"/>
          <w:sz w:val="22"/>
          <w:lang w:val="es-ES_tradnl"/>
        </w:rPr>
        <w:t>nfibios</w:t>
      </w:r>
      <w:r w:rsidR="0083179A" w:rsidRPr="00F25C8E">
        <w:rPr>
          <w:rStyle w:val="hps"/>
          <w:sz w:val="22"/>
          <w:lang w:val="es-ES_tradnl"/>
        </w:rPr>
        <w:t>—</w:t>
      </w:r>
      <w:r w:rsidR="006A1313" w:rsidRPr="00F25C8E">
        <w:rPr>
          <w:rStyle w:val="hps"/>
          <w:sz w:val="22"/>
          <w:lang w:val="es-ES_tradnl"/>
        </w:rPr>
        <w:t xml:space="preserve"> y </w:t>
      </w:r>
      <w:r w:rsidR="00F156E6" w:rsidRPr="00F25C8E">
        <w:rPr>
          <w:rStyle w:val="hps"/>
          <w:sz w:val="22"/>
          <w:lang w:val="es-ES_tradnl"/>
        </w:rPr>
        <w:t xml:space="preserve">el </w:t>
      </w:r>
      <w:r w:rsidR="006A1313" w:rsidRPr="00F25C8E">
        <w:rPr>
          <w:rStyle w:val="hps"/>
          <w:sz w:val="22"/>
          <w:lang w:val="es-ES_tradnl"/>
        </w:rPr>
        <w:t>MAE, con un g</w:t>
      </w:r>
      <w:r w:rsidR="00F156E6" w:rsidRPr="00F25C8E">
        <w:rPr>
          <w:rStyle w:val="hps"/>
          <w:sz w:val="22"/>
          <w:lang w:val="es-ES_tradnl"/>
        </w:rPr>
        <w:t>asto de línea de base proyectado</w:t>
      </w:r>
      <w:r w:rsidR="006A1313" w:rsidRPr="00F25C8E">
        <w:rPr>
          <w:rStyle w:val="hps"/>
          <w:sz w:val="22"/>
          <w:lang w:val="es-ES_tradnl"/>
        </w:rPr>
        <w:t xml:space="preserve"> de </w:t>
      </w:r>
      <w:r w:rsidR="00972528">
        <w:rPr>
          <w:rStyle w:val="hps"/>
          <w:sz w:val="22"/>
          <w:lang w:val="es-ES_tradnl"/>
        </w:rPr>
        <w:t>US</w:t>
      </w:r>
      <w:r w:rsidR="0083179A" w:rsidRPr="00F25C8E">
        <w:rPr>
          <w:rStyle w:val="hps"/>
          <w:sz w:val="22"/>
          <w:lang w:val="es-ES_tradnl"/>
        </w:rPr>
        <w:t>$</w:t>
      </w:r>
      <w:r w:rsidRPr="00F25C8E">
        <w:rPr>
          <w:rStyle w:val="hps"/>
          <w:sz w:val="22"/>
          <w:lang w:val="es-ES_tradnl"/>
        </w:rPr>
        <w:t xml:space="preserve"> </w:t>
      </w:r>
      <w:r w:rsidR="006A1313" w:rsidRPr="00F25C8E">
        <w:rPr>
          <w:rStyle w:val="hps"/>
          <w:sz w:val="22"/>
          <w:lang w:val="es-ES_tradnl"/>
        </w:rPr>
        <w:t>6</w:t>
      </w:r>
      <w:r w:rsidR="008355AF">
        <w:rPr>
          <w:rStyle w:val="hps"/>
          <w:sz w:val="22"/>
          <w:lang w:val="es-ES_tradnl"/>
        </w:rPr>
        <w:t>,</w:t>
      </w:r>
      <w:r w:rsidR="006A1313" w:rsidRPr="00F25C8E">
        <w:rPr>
          <w:rStyle w:val="hps"/>
          <w:sz w:val="22"/>
          <w:lang w:val="es-ES_tradnl"/>
        </w:rPr>
        <w:t>51</w:t>
      </w:r>
      <w:r w:rsidR="00F156E6" w:rsidRPr="00F25C8E">
        <w:rPr>
          <w:rStyle w:val="hps"/>
          <w:sz w:val="22"/>
          <w:lang w:val="es-ES_tradnl"/>
        </w:rPr>
        <w:t xml:space="preserve"> </w:t>
      </w:r>
      <w:r w:rsidR="008355AF">
        <w:rPr>
          <w:rStyle w:val="hps"/>
          <w:sz w:val="22"/>
          <w:lang w:val="es-ES_tradnl"/>
        </w:rPr>
        <w:t>mill</w:t>
      </w:r>
      <w:r w:rsidR="006A1313" w:rsidRPr="00F25C8E">
        <w:rPr>
          <w:rStyle w:val="hps"/>
          <w:sz w:val="22"/>
          <w:lang w:val="es-ES_tradnl"/>
        </w:rPr>
        <w:t>on</w:t>
      </w:r>
      <w:r w:rsidR="00F156E6" w:rsidRPr="00F25C8E">
        <w:rPr>
          <w:rStyle w:val="hps"/>
          <w:sz w:val="22"/>
          <w:lang w:val="es-ES_tradnl"/>
        </w:rPr>
        <w:t>es</w:t>
      </w:r>
      <w:r w:rsidR="006A1313" w:rsidRPr="00F25C8E">
        <w:rPr>
          <w:rStyle w:val="hps"/>
          <w:sz w:val="22"/>
          <w:lang w:val="es-ES_tradnl"/>
        </w:rPr>
        <w:t xml:space="preserve">. Este se centra en </w:t>
      </w:r>
      <w:r w:rsidR="0083179A" w:rsidRPr="00F25C8E">
        <w:rPr>
          <w:rStyle w:val="hps"/>
          <w:sz w:val="22"/>
          <w:lang w:val="es-ES_tradnl"/>
        </w:rPr>
        <w:t>cuatro</w:t>
      </w:r>
      <w:r w:rsidR="006A1313" w:rsidRPr="00F25C8E">
        <w:rPr>
          <w:rStyle w:val="hps"/>
          <w:sz w:val="22"/>
          <w:lang w:val="es-ES_tradnl"/>
        </w:rPr>
        <w:t xml:space="preserve"> especies de ranas ecuatorianas: </w:t>
      </w:r>
      <w:r w:rsidR="006A1313" w:rsidRPr="009F25F6">
        <w:rPr>
          <w:rStyle w:val="hps"/>
          <w:i/>
          <w:sz w:val="22"/>
          <w:lang w:val="es-ES_tradnl"/>
        </w:rPr>
        <w:t xml:space="preserve">Agalychnis spurrelli, Cruziohyla calcarifer, Hypsiboas picturatus </w:t>
      </w:r>
      <w:r w:rsidR="006A1313" w:rsidRPr="009F25F6">
        <w:rPr>
          <w:rStyle w:val="hps"/>
          <w:sz w:val="22"/>
          <w:lang w:val="es-ES_tradnl"/>
        </w:rPr>
        <w:t>y</w:t>
      </w:r>
      <w:r w:rsidR="006A1313" w:rsidRPr="009F25F6">
        <w:rPr>
          <w:rStyle w:val="hps"/>
          <w:i/>
          <w:sz w:val="22"/>
          <w:lang w:val="es-ES_tradnl"/>
        </w:rPr>
        <w:t xml:space="preserve"> Atelopus Nanay</w:t>
      </w:r>
      <w:r w:rsidR="0083179A" w:rsidRPr="009F25F6">
        <w:rPr>
          <w:rStyle w:val="hps"/>
          <w:i/>
          <w:sz w:val="22"/>
          <w:lang w:val="es-ES_tradnl"/>
        </w:rPr>
        <w:t>,</w:t>
      </w:r>
      <w:r w:rsidR="006A1313" w:rsidRPr="00F25C8E">
        <w:rPr>
          <w:rStyle w:val="hps"/>
          <w:sz w:val="22"/>
          <w:lang w:val="es-ES_tradnl"/>
        </w:rPr>
        <w:t xml:space="preserve"> con una alta probabilidad de</w:t>
      </w:r>
      <w:r w:rsidR="0083179A" w:rsidRPr="00F25C8E">
        <w:rPr>
          <w:rStyle w:val="hps"/>
          <w:sz w:val="22"/>
          <w:lang w:val="es-ES_tradnl"/>
        </w:rPr>
        <w:t xml:space="preserve"> </w:t>
      </w:r>
      <w:r w:rsidR="00F156E6" w:rsidRPr="00F25C8E">
        <w:rPr>
          <w:rStyle w:val="hps"/>
          <w:sz w:val="22"/>
          <w:lang w:val="es-ES_tradnl"/>
        </w:rPr>
        <w:t>encontrar nuevos y único</w:t>
      </w:r>
      <w:r w:rsidR="006A1313" w:rsidRPr="00F25C8E">
        <w:rPr>
          <w:rStyle w:val="hps"/>
          <w:sz w:val="22"/>
          <w:lang w:val="es-ES_tradnl"/>
        </w:rPr>
        <w:t>s péptidos en sus pieles, con muchas propiedades bioactivas de interés. Esta investigación es novedosa y puede abrir una importante ventana de oportunidades para el fortalecimiento de las capacidades técnicas y científicas en la bioprospección.</w:t>
      </w:r>
    </w:p>
    <w:p w14:paraId="47EA09D0" w14:textId="77777777" w:rsidR="00E507CE" w:rsidRPr="00F25C8E" w:rsidRDefault="00E507CE" w:rsidP="00E507CE">
      <w:pPr>
        <w:pStyle w:val="Para"/>
        <w:tabs>
          <w:tab w:val="clear" w:pos="720"/>
        </w:tabs>
        <w:jc w:val="both"/>
        <w:rPr>
          <w:rStyle w:val="hps"/>
          <w:sz w:val="22"/>
          <w:lang w:val="es-ES_tradnl"/>
        </w:rPr>
      </w:pPr>
    </w:p>
    <w:p w14:paraId="772D3AE2" w14:textId="094F6DD3" w:rsidR="00E32ED7" w:rsidRPr="00F25C8E" w:rsidRDefault="004D526F" w:rsidP="006A1313">
      <w:pPr>
        <w:pStyle w:val="Para"/>
        <w:numPr>
          <w:ilvl w:val="0"/>
          <w:numId w:val="15"/>
        </w:numPr>
        <w:jc w:val="both"/>
        <w:rPr>
          <w:rStyle w:val="hps"/>
          <w:sz w:val="22"/>
          <w:lang w:val="es-ES_tradnl"/>
        </w:rPr>
      </w:pPr>
      <w:r w:rsidRPr="00F25C8E">
        <w:rPr>
          <w:rStyle w:val="hps"/>
          <w:b/>
          <w:sz w:val="22"/>
          <w:lang w:val="es-ES_tradnl"/>
        </w:rPr>
        <w:t>Marco del ADB</w:t>
      </w:r>
      <w:r>
        <w:rPr>
          <w:rStyle w:val="hps"/>
          <w:b/>
          <w:sz w:val="22"/>
          <w:lang w:val="es-ES_tradnl"/>
        </w:rPr>
        <w:t>:</w:t>
      </w:r>
      <w:r w:rsidRPr="00F25C8E">
        <w:rPr>
          <w:rStyle w:val="hps"/>
          <w:sz w:val="22"/>
          <w:lang w:val="es-ES_tradnl"/>
        </w:rPr>
        <w:t xml:space="preserve"> </w:t>
      </w:r>
      <w:r w:rsidR="006A1313" w:rsidRPr="00F25C8E">
        <w:rPr>
          <w:rStyle w:val="hps"/>
          <w:sz w:val="22"/>
          <w:lang w:val="es-ES_tradnl"/>
        </w:rPr>
        <w:t xml:space="preserve">El Grupo de Expertos seguirá apoyando </w:t>
      </w:r>
      <w:r w:rsidR="00021450" w:rsidRPr="00F25C8E">
        <w:rPr>
          <w:rStyle w:val="hps"/>
          <w:sz w:val="22"/>
          <w:lang w:val="es-ES_tradnl"/>
        </w:rPr>
        <w:t>al MAE y su</w:t>
      </w:r>
      <w:r w:rsidR="009377AD" w:rsidRPr="00F25C8E">
        <w:rPr>
          <w:rStyle w:val="hps"/>
          <w:sz w:val="22"/>
          <w:lang w:val="es-ES_tradnl"/>
        </w:rPr>
        <w:t xml:space="preserve"> </w:t>
      </w:r>
      <w:r w:rsidR="006A1313" w:rsidRPr="00F25C8E">
        <w:rPr>
          <w:rStyle w:val="hps"/>
          <w:sz w:val="22"/>
          <w:lang w:val="es-ES_tradnl"/>
        </w:rPr>
        <w:t>Unidad de Recursos Genéticos</w:t>
      </w:r>
      <w:r w:rsidR="009F25F6">
        <w:rPr>
          <w:rStyle w:val="hps"/>
          <w:sz w:val="22"/>
          <w:lang w:val="es-ES_tradnl"/>
        </w:rPr>
        <w:t>,</w:t>
      </w:r>
      <w:r w:rsidR="009377AD" w:rsidRPr="00F25C8E">
        <w:rPr>
          <w:rStyle w:val="hps"/>
          <w:sz w:val="22"/>
          <w:lang w:val="es-ES_tradnl"/>
        </w:rPr>
        <w:t xml:space="preserve"> </w:t>
      </w:r>
      <w:r w:rsidR="009F25F6">
        <w:rPr>
          <w:rStyle w:val="hps"/>
          <w:sz w:val="22"/>
          <w:lang w:val="es-ES_tradnl"/>
        </w:rPr>
        <w:t>e</w:t>
      </w:r>
      <w:r w:rsidR="006A1313" w:rsidRPr="00F25C8E">
        <w:rPr>
          <w:rStyle w:val="hps"/>
          <w:sz w:val="22"/>
          <w:lang w:val="es-ES_tradnl"/>
        </w:rPr>
        <w:t xml:space="preserve">nte </w:t>
      </w:r>
      <w:r w:rsidR="009F25F6">
        <w:rPr>
          <w:rStyle w:val="hps"/>
          <w:sz w:val="22"/>
          <w:lang w:val="es-ES_tradnl"/>
        </w:rPr>
        <w:t>n</w:t>
      </w:r>
      <w:r w:rsidR="006A1313" w:rsidRPr="00F25C8E">
        <w:rPr>
          <w:rStyle w:val="hps"/>
          <w:sz w:val="22"/>
          <w:lang w:val="es-ES_tradnl"/>
        </w:rPr>
        <w:t xml:space="preserve">acional </w:t>
      </w:r>
      <w:r w:rsidR="009F25F6">
        <w:rPr>
          <w:rStyle w:val="hps"/>
          <w:sz w:val="22"/>
          <w:lang w:val="es-ES_tradnl"/>
        </w:rPr>
        <w:t>r</w:t>
      </w:r>
      <w:r w:rsidR="006A1313" w:rsidRPr="00F25C8E">
        <w:rPr>
          <w:rStyle w:val="hps"/>
          <w:sz w:val="22"/>
          <w:lang w:val="es-ES_tradnl"/>
        </w:rPr>
        <w:t xml:space="preserve">egulador responsable de revisar y procesar las solicitudes de acceso; junto con </w:t>
      </w:r>
      <w:r w:rsidR="00021450" w:rsidRPr="00F25C8E">
        <w:rPr>
          <w:rStyle w:val="hps"/>
          <w:sz w:val="22"/>
          <w:lang w:val="es-ES_tradnl"/>
        </w:rPr>
        <w:t xml:space="preserve">el </w:t>
      </w:r>
      <w:r w:rsidR="006A1313" w:rsidRPr="00F25C8E">
        <w:rPr>
          <w:rStyle w:val="hps"/>
          <w:sz w:val="22"/>
          <w:lang w:val="es-ES_tradnl"/>
        </w:rPr>
        <w:t xml:space="preserve">personal de las </w:t>
      </w:r>
      <w:r w:rsidR="000B52A3" w:rsidRPr="00F25C8E">
        <w:rPr>
          <w:rStyle w:val="hps"/>
          <w:sz w:val="22"/>
          <w:lang w:val="es-ES_tradnl"/>
        </w:rPr>
        <w:t>i</w:t>
      </w:r>
      <w:r w:rsidR="006A1313" w:rsidRPr="00F25C8E">
        <w:rPr>
          <w:rStyle w:val="hps"/>
          <w:sz w:val="22"/>
          <w:lang w:val="es-ES_tradnl"/>
        </w:rPr>
        <w:t xml:space="preserve">nstituciones </w:t>
      </w:r>
      <w:r w:rsidR="000B52A3" w:rsidRPr="00F25C8E">
        <w:rPr>
          <w:rStyle w:val="hps"/>
          <w:sz w:val="22"/>
          <w:lang w:val="es-ES_tradnl"/>
        </w:rPr>
        <w:t>n</w:t>
      </w:r>
      <w:r w:rsidR="006A1313" w:rsidRPr="00F25C8E">
        <w:rPr>
          <w:rStyle w:val="hps"/>
          <w:sz w:val="22"/>
          <w:lang w:val="es-ES_tradnl"/>
        </w:rPr>
        <w:t xml:space="preserve">acionales </w:t>
      </w:r>
      <w:r w:rsidR="00021450" w:rsidRPr="00F25C8E">
        <w:rPr>
          <w:rStyle w:val="hps"/>
          <w:sz w:val="22"/>
          <w:lang w:val="es-ES_tradnl"/>
        </w:rPr>
        <w:t>y el</w:t>
      </w:r>
      <w:r w:rsidR="006A1313" w:rsidRPr="00F25C8E">
        <w:rPr>
          <w:rStyle w:val="hps"/>
          <w:sz w:val="22"/>
          <w:lang w:val="es-ES_tradnl"/>
        </w:rPr>
        <w:t xml:space="preserve"> A</w:t>
      </w:r>
      <w:r w:rsidR="00C029EC" w:rsidRPr="00F25C8E">
        <w:rPr>
          <w:rStyle w:val="hps"/>
          <w:sz w:val="22"/>
          <w:lang w:val="es-ES_tradnl"/>
        </w:rPr>
        <w:t>DB</w:t>
      </w:r>
      <w:r w:rsidR="006A1313" w:rsidRPr="00F25C8E">
        <w:rPr>
          <w:rStyle w:val="hps"/>
          <w:sz w:val="22"/>
          <w:lang w:val="es-ES_tradnl"/>
        </w:rPr>
        <w:t xml:space="preserve"> </w:t>
      </w:r>
      <w:r w:rsidR="00021450" w:rsidRPr="00F25C8E">
        <w:rPr>
          <w:rStyle w:val="hps"/>
          <w:sz w:val="22"/>
          <w:lang w:val="es-ES_tradnl"/>
        </w:rPr>
        <w:t>con un papel evaluador</w:t>
      </w:r>
      <w:r w:rsidR="000B52A3" w:rsidRPr="00F25C8E">
        <w:rPr>
          <w:rStyle w:val="hps"/>
          <w:sz w:val="22"/>
          <w:lang w:val="es-ES_tradnl"/>
        </w:rPr>
        <w:t>:</w:t>
      </w:r>
      <w:r w:rsidR="00021450" w:rsidRPr="00F25C8E">
        <w:rPr>
          <w:rStyle w:val="hps"/>
          <w:sz w:val="22"/>
          <w:lang w:val="es-ES_tradnl"/>
        </w:rPr>
        <w:t xml:space="preserve"> </w:t>
      </w:r>
      <w:r w:rsidR="006A1313" w:rsidRPr="00F25C8E">
        <w:rPr>
          <w:rStyle w:val="hps"/>
          <w:sz w:val="22"/>
          <w:lang w:val="es-ES_tradnl"/>
        </w:rPr>
        <w:t>MAGAP, INIAP, INP, INOCAR y SENESCYT. Hasta la fecha, estos son limitados (ver Parte 1.8 Barreras), pero se espera que aumenten con la ratificación del Protocolo de Nagoya. El MAE continuará apoyando el desarrollo de un Sistema Únic</w:t>
      </w:r>
      <w:r w:rsidR="000B39E6" w:rsidRPr="00F25C8E">
        <w:rPr>
          <w:rStyle w:val="hps"/>
          <w:sz w:val="22"/>
          <w:lang w:val="es-ES_tradnl"/>
        </w:rPr>
        <w:t xml:space="preserve">o </w:t>
      </w:r>
      <w:r w:rsidR="000B39E6" w:rsidRPr="00F25C8E">
        <w:rPr>
          <w:rStyle w:val="hps"/>
          <w:sz w:val="22"/>
          <w:lang w:val="es-ES_tradnl"/>
        </w:rPr>
        <w:lastRenderedPageBreak/>
        <w:t>de Información Ambiental (SUIA</w:t>
      </w:r>
      <w:r w:rsidR="006A1313" w:rsidRPr="00F25C8E">
        <w:rPr>
          <w:rStyle w:val="hps"/>
          <w:sz w:val="22"/>
          <w:lang w:val="es-ES_tradnl"/>
        </w:rPr>
        <w:t xml:space="preserve">) como una plataforma en línea que cubre todos los servicios prestados por el </w:t>
      </w:r>
      <w:r w:rsidR="008D36B0" w:rsidRPr="00F25C8E">
        <w:rPr>
          <w:rStyle w:val="hps"/>
          <w:sz w:val="22"/>
          <w:lang w:val="es-ES_tradnl"/>
        </w:rPr>
        <w:t>m</w:t>
      </w:r>
      <w:r w:rsidR="006A1313" w:rsidRPr="00F25C8E">
        <w:rPr>
          <w:rStyle w:val="hps"/>
          <w:sz w:val="22"/>
          <w:lang w:val="es-ES_tradnl"/>
        </w:rPr>
        <w:t xml:space="preserve">inisterio para la ciudadanía. Una parte clave de esto es un Sistema de Información </w:t>
      </w:r>
      <w:r w:rsidR="004F5627" w:rsidRPr="00F25C8E">
        <w:rPr>
          <w:rStyle w:val="hps"/>
          <w:sz w:val="22"/>
          <w:lang w:val="es-ES_tradnl"/>
        </w:rPr>
        <w:t>de</w:t>
      </w:r>
      <w:r w:rsidR="006A1313" w:rsidRPr="00F25C8E">
        <w:rPr>
          <w:rStyle w:val="hps"/>
          <w:sz w:val="22"/>
          <w:lang w:val="es-ES_tradnl"/>
        </w:rPr>
        <w:t xml:space="preserve"> Biodiversidad (SIB) con la información necesaria para supervisar y gestionar el patrimonio natural d</w:t>
      </w:r>
      <w:r w:rsidR="000B39E6" w:rsidRPr="00F25C8E">
        <w:rPr>
          <w:rStyle w:val="hps"/>
          <w:sz w:val="22"/>
          <w:lang w:val="es-ES_tradnl"/>
        </w:rPr>
        <w:t>e</w:t>
      </w:r>
      <w:r w:rsidR="009F25F6">
        <w:rPr>
          <w:rStyle w:val="hps"/>
          <w:sz w:val="22"/>
          <w:lang w:val="es-ES_tradnl"/>
        </w:rPr>
        <w:t>l</w:t>
      </w:r>
      <w:r w:rsidR="000B39E6" w:rsidRPr="00F25C8E">
        <w:rPr>
          <w:rStyle w:val="hps"/>
          <w:sz w:val="22"/>
          <w:lang w:val="es-ES_tradnl"/>
        </w:rPr>
        <w:t xml:space="preserve"> Ecuador y proporcionar ingresos</w:t>
      </w:r>
      <w:r w:rsidR="006A1313" w:rsidRPr="00F25C8E">
        <w:rPr>
          <w:rStyle w:val="hps"/>
          <w:sz w:val="22"/>
          <w:lang w:val="es-ES_tradnl"/>
        </w:rPr>
        <w:t xml:space="preserve"> para diferentes procedimientos </w:t>
      </w:r>
      <w:r w:rsidR="000B39E6" w:rsidRPr="00F25C8E">
        <w:rPr>
          <w:rStyle w:val="hps"/>
          <w:sz w:val="22"/>
          <w:lang w:val="es-ES_tradnl"/>
        </w:rPr>
        <w:t xml:space="preserve">del </w:t>
      </w:r>
      <w:r w:rsidR="009F25F6">
        <w:rPr>
          <w:rStyle w:val="hps"/>
          <w:sz w:val="22"/>
          <w:lang w:val="es-ES_tradnl"/>
        </w:rPr>
        <w:t>m</w:t>
      </w:r>
      <w:r w:rsidR="000B39E6" w:rsidRPr="00F25C8E">
        <w:rPr>
          <w:rStyle w:val="hps"/>
          <w:sz w:val="22"/>
          <w:lang w:val="es-ES_tradnl"/>
        </w:rPr>
        <w:t xml:space="preserve">ecanismo de </w:t>
      </w:r>
      <w:r w:rsidR="009F25F6">
        <w:rPr>
          <w:rStyle w:val="hps"/>
          <w:sz w:val="22"/>
          <w:lang w:val="es-ES_tradnl"/>
        </w:rPr>
        <w:t>f</w:t>
      </w:r>
      <w:r w:rsidR="000B39E6" w:rsidRPr="00F25C8E">
        <w:rPr>
          <w:rStyle w:val="hps"/>
          <w:sz w:val="22"/>
          <w:lang w:val="es-ES_tradnl"/>
        </w:rPr>
        <w:t xml:space="preserve">acilitación </w:t>
      </w:r>
      <w:r w:rsidR="006A1313" w:rsidRPr="00F25C8E">
        <w:rPr>
          <w:rStyle w:val="hps"/>
          <w:sz w:val="22"/>
          <w:lang w:val="es-ES_tradnl"/>
        </w:rPr>
        <w:t>CHM. Un módulo de</w:t>
      </w:r>
      <w:r w:rsidR="008D36B0" w:rsidRPr="00F25C8E">
        <w:rPr>
          <w:rStyle w:val="hps"/>
          <w:sz w:val="22"/>
          <w:lang w:val="es-ES_tradnl"/>
        </w:rPr>
        <w:t>l</w:t>
      </w:r>
      <w:r w:rsidR="006A1313" w:rsidRPr="00F25C8E">
        <w:rPr>
          <w:rStyle w:val="hps"/>
          <w:sz w:val="22"/>
          <w:lang w:val="es-ES_tradnl"/>
        </w:rPr>
        <w:t xml:space="preserve"> SIB incluirá una caja de herramientas que permita un vínculo directo con </w:t>
      </w:r>
      <w:r w:rsidR="004F5627" w:rsidRPr="00F25C8E">
        <w:rPr>
          <w:rStyle w:val="hps"/>
          <w:sz w:val="22"/>
          <w:lang w:val="es-ES_tradnl"/>
        </w:rPr>
        <w:t>los grupos de interés</w:t>
      </w:r>
      <w:r w:rsidR="006A1313" w:rsidRPr="00F25C8E">
        <w:rPr>
          <w:rStyle w:val="hps"/>
          <w:sz w:val="22"/>
          <w:lang w:val="es-ES_tradnl"/>
        </w:rPr>
        <w:t xml:space="preserve"> (la academia, </w:t>
      </w:r>
      <w:r w:rsidR="00721321">
        <w:rPr>
          <w:rStyle w:val="hps"/>
          <w:sz w:val="22"/>
          <w:lang w:val="es-ES_tradnl"/>
        </w:rPr>
        <w:t xml:space="preserve">sectores </w:t>
      </w:r>
      <w:r w:rsidR="00721321" w:rsidRPr="00F25C8E">
        <w:rPr>
          <w:rStyle w:val="hps"/>
          <w:sz w:val="22"/>
          <w:lang w:val="es-ES_tradnl"/>
        </w:rPr>
        <w:t>privados</w:t>
      </w:r>
      <w:r w:rsidR="006A1313" w:rsidRPr="00F25C8E">
        <w:rPr>
          <w:rStyle w:val="hps"/>
          <w:sz w:val="22"/>
          <w:lang w:val="es-ES_tradnl"/>
        </w:rPr>
        <w:t xml:space="preserve"> y público y la ciudadanía). Esta actualmente</w:t>
      </w:r>
      <w:r w:rsidR="004F5627" w:rsidRPr="00F25C8E">
        <w:rPr>
          <w:rStyle w:val="hps"/>
          <w:sz w:val="22"/>
          <w:lang w:val="es-ES_tradnl"/>
        </w:rPr>
        <w:t xml:space="preserve"> accede a las bases de datos del Herbario </w:t>
      </w:r>
      <w:r w:rsidR="006A1313" w:rsidRPr="00F25C8E">
        <w:rPr>
          <w:rStyle w:val="hps"/>
          <w:sz w:val="22"/>
          <w:lang w:val="es-ES_tradnl"/>
        </w:rPr>
        <w:t xml:space="preserve">de la Pontificia Universidad Católica del Ecuador, </w:t>
      </w:r>
      <w:r w:rsidR="008D36B0" w:rsidRPr="00F25C8E">
        <w:rPr>
          <w:rStyle w:val="hps"/>
          <w:sz w:val="22"/>
          <w:lang w:val="es-ES_tradnl"/>
        </w:rPr>
        <w:t>q</w:t>
      </w:r>
      <w:r w:rsidR="004F5627" w:rsidRPr="00F25C8E">
        <w:rPr>
          <w:rStyle w:val="hps"/>
          <w:sz w:val="22"/>
          <w:lang w:val="es-ES_tradnl"/>
        </w:rPr>
        <w:t xml:space="preserve">ue </w:t>
      </w:r>
      <w:r w:rsidR="006A1313" w:rsidRPr="00F25C8E">
        <w:rPr>
          <w:rStyle w:val="hps"/>
          <w:sz w:val="22"/>
          <w:lang w:val="es-ES_tradnl"/>
        </w:rPr>
        <w:t>aún no incluye</w:t>
      </w:r>
      <w:r w:rsidR="004F5627" w:rsidRPr="00F25C8E">
        <w:rPr>
          <w:rStyle w:val="hps"/>
          <w:sz w:val="22"/>
          <w:lang w:val="es-ES_tradnl"/>
        </w:rPr>
        <w:t>n</w:t>
      </w:r>
      <w:r w:rsidR="006A1313" w:rsidRPr="00F25C8E">
        <w:rPr>
          <w:rStyle w:val="hps"/>
          <w:sz w:val="22"/>
          <w:lang w:val="es-ES_tradnl"/>
        </w:rPr>
        <w:t xml:space="preserve"> a los anfibios, pero será</w:t>
      </w:r>
      <w:r w:rsidR="004F5627" w:rsidRPr="00F25C8E">
        <w:rPr>
          <w:rStyle w:val="hps"/>
          <w:sz w:val="22"/>
          <w:lang w:val="es-ES_tradnl"/>
        </w:rPr>
        <w:t>n</w:t>
      </w:r>
      <w:r w:rsidR="006A1313" w:rsidRPr="00F25C8E">
        <w:rPr>
          <w:rStyle w:val="hps"/>
          <w:sz w:val="22"/>
          <w:lang w:val="es-ES_tradnl"/>
        </w:rPr>
        <w:t xml:space="preserve"> interconectadas para la </w:t>
      </w:r>
      <w:r w:rsidR="004F5627" w:rsidRPr="00F25C8E">
        <w:rPr>
          <w:rStyle w:val="hps"/>
          <w:sz w:val="22"/>
          <w:lang w:val="es-ES_tradnl"/>
        </w:rPr>
        <w:t>constru</w:t>
      </w:r>
      <w:r w:rsidR="00972528">
        <w:rPr>
          <w:rStyle w:val="hps"/>
          <w:sz w:val="22"/>
          <w:lang w:val="es-ES_tradnl"/>
        </w:rPr>
        <w:t>c</w:t>
      </w:r>
      <w:r w:rsidR="004F5627" w:rsidRPr="00F25C8E">
        <w:rPr>
          <w:rStyle w:val="hps"/>
          <w:sz w:val="22"/>
          <w:lang w:val="es-ES_tradnl"/>
        </w:rPr>
        <w:t>ción</w:t>
      </w:r>
      <w:r w:rsidR="006A1313" w:rsidRPr="00F25C8E">
        <w:rPr>
          <w:rStyle w:val="hps"/>
          <w:sz w:val="22"/>
          <w:lang w:val="es-ES_tradnl"/>
        </w:rPr>
        <w:t xml:space="preserve"> </w:t>
      </w:r>
      <w:r w:rsidR="004F5627" w:rsidRPr="00F25C8E">
        <w:rPr>
          <w:rStyle w:val="hps"/>
          <w:sz w:val="22"/>
          <w:lang w:val="es-ES_tradnl"/>
        </w:rPr>
        <w:t>de mejoras en los procesos de ADB</w:t>
      </w:r>
      <w:r w:rsidR="006A1313" w:rsidRPr="00F25C8E">
        <w:rPr>
          <w:rStyle w:val="hps"/>
          <w:sz w:val="22"/>
          <w:lang w:val="es-ES_tradnl"/>
        </w:rPr>
        <w:t xml:space="preserve">. </w:t>
      </w:r>
      <w:r w:rsidR="004F5627" w:rsidRPr="00F25C8E">
        <w:rPr>
          <w:rStyle w:val="hps"/>
          <w:sz w:val="22"/>
          <w:lang w:val="es-ES_tradnl"/>
        </w:rPr>
        <w:t xml:space="preserve">El </w:t>
      </w:r>
      <w:r w:rsidR="008D36B0" w:rsidRPr="00F25C8E">
        <w:rPr>
          <w:rStyle w:val="hps"/>
          <w:sz w:val="22"/>
          <w:lang w:val="es-ES_tradnl"/>
        </w:rPr>
        <w:t>CJ</w:t>
      </w:r>
      <w:r w:rsidR="006A1313" w:rsidRPr="00F25C8E">
        <w:rPr>
          <w:rStyle w:val="hps"/>
          <w:sz w:val="22"/>
          <w:lang w:val="es-ES_tradnl"/>
        </w:rPr>
        <w:t xml:space="preserve"> tiene una plataforma bioinformática con libre acceso </w:t>
      </w:r>
      <w:r w:rsidR="004F5627" w:rsidRPr="00F25C8E">
        <w:rPr>
          <w:rStyle w:val="hps"/>
          <w:sz w:val="22"/>
          <w:lang w:val="es-ES_tradnl"/>
        </w:rPr>
        <w:t xml:space="preserve">a una </w:t>
      </w:r>
      <w:r w:rsidR="006A1313" w:rsidRPr="00F25C8E">
        <w:rPr>
          <w:rStyle w:val="hps"/>
          <w:sz w:val="22"/>
          <w:lang w:val="es-ES_tradnl"/>
        </w:rPr>
        <w:t>enciclopedia en línea: AnfibiosWebE</w:t>
      </w:r>
      <w:r w:rsidR="004F5627" w:rsidRPr="00F25C8E">
        <w:rPr>
          <w:rStyle w:val="hps"/>
          <w:sz w:val="22"/>
          <w:lang w:val="es-ES_tradnl"/>
        </w:rPr>
        <w:t>cuador, en fase de desarrollo. Se han publicado 72 p</w:t>
      </w:r>
      <w:r w:rsidR="006A1313" w:rsidRPr="00F25C8E">
        <w:rPr>
          <w:rStyle w:val="hps"/>
          <w:sz w:val="22"/>
          <w:lang w:val="es-ES_tradnl"/>
        </w:rPr>
        <w:t xml:space="preserve">erfiles completos </w:t>
      </w:r>
      <w:r w:rsidR="004F5627" w:rsidRPr="00F25C8E">
        <w:rPr>
          <w:rStyle w:val="hps"/>
          <w:sz w:val="22"/>
          <w:lang w:val="es-ES_tradnl"/>
        </w:rPr>
        <w:t xml:space="preserve">de </w:t>
      </w:r>
      <w:r w:rsidR="006A1313" w:rsidRPr="00F25C8E">
        <w:rPr>
          <w:rStyle w:val="hps"/>
          <w:sz w:val="22"/>
          <w:lang w:val="es-ES_tradnl"/>
        </w:rPr>
        <w:t xml:space="preserve">especies ecuatorianas. Esta plataforma se está actualizando </w:t>
      </w:r>
      <w:r w:rsidR="004F5627" w:rsidRPr="00F25C8E">
        <w:rPr>
          <w:rStyle w:val="hps"/>
          <w:sz w:val="22"/>
          <w:lang w:val="es-ES_tradnl"/>
        </w:rPr>
        <w:t>con un</w:t>
      </w:r>
      <w:r w:rsidR="006A1313" w:rsidRPr="00F25C8E">
        <w:rPr>
          <w:rStyle w:val="hps"/>
          <w:sz w:val="22"/>
          <w:lang w:val="es-ES_tradnl"/>
        </w:rPr>
        <w:t xml:space="preserve"> lenguaje informático más versátil (PHP) </w:t>
      </w:r>
      <w:r w:rsidR="004F5627" w:rsidRPr="00F25C8E">
        <w:rPr>
          <w:rStyle w:val="hps"/>
          <w:sz w:val="22"/>
          <w:lang w:val="es-ES_tradnl"/>
        </w:rPr>
        <w:t>e</w:t>
      </w:r>
      <w:r w:rsidR="006A1313" w:rsidRPr="00F25C8E">
        <w:rPr>
          <w:rStyle w:val="hps"/>
          <w:sz w:val="22"/>
          <w:lang w:val="es-ES_tradnl"/>
        </w:rPr>
        <w:t xml:space="preserve"> interfaces fáciles de usar, tanto para la introducción de información en base de datos </w:t>
      </w:r>
      <w:r w:rsidR="008D36B0" w:rsidRPr="00F25C8E">
        <w:rPr>
          <w:rStyle w:val="hps"/>
          <w:sz w:val="22"/>
          <w:lang w:val="es-ES_tradnl"/>
        </w:rPr>
        <w:t>como</w:t>
      </w:r>
      <w:r w:rsidR="006A1313" w:rsidRPr="00F25C8E">
        <w:rPr>
          <w:rStyle w:val="hps"/>
          <w:sz w:val="22"/>
          <w:lang w:val="es-ES_tradnl"/>
        </w:rPr>
        <w:t xml:space="preserve"> el acceso en línea. Una inversión de </w:t>
      </w:r>
      <w:r w:rsidR="0089216F" w:rsidRPr="00F25C8E">
        <w:rPr>
          <w:rStyle w:val="hps"/>
          <w:sz w:val="22"/>
          <w:lang w:val="es-ES_tradnl"/>
        </w:rPr>
        <w:t xml:space="preserve">línea de base estimada en </w:t>
      </w:r>
      <w:r w:rsidR="008D36B0" w:rsidRPr="00F25C8E">
        <w:rPr>
          <w:rStyle w:val="hps"/>
          <w:sz w:val="22"/>
          <w:lang w:val="es-ES_tradnl"/>
        </w:rPr>
        <w:t>$</w:t>
      </w:r>
      <w:r w:rsidR="0089216F" w:rsidRPr="00F25C8E">
        <w:rPr>
          <w:rStyle w:val="hps"/>
          <w:sz w:val="22"/>
          <w:lang w:val="es-ES_tradnl"/>
        </w:rPr>
        <w:t xml:space="preserve"> 6,70 millones</w:t>
      </w:r>
      <w:r w:rsidR="006A1313" w:rsidRPr="00F25C8E">
        <w:rPr>
          <w:rStyle w:val="hps"/>
          <w:sz w:val="22"/>
          <w:lang w:val="es-ES_tradnl"/>
        </w:rPr>
        <w:t xml:space="preserve"> y el apoyo</w:t>
      </w:r>
      <w:r w:rsidR="0089216F" w:rsidRPr="00F25C8E">
        <w:rPr>
          <w:rStyle w:val="hps"/>
          <w:sz w:val="22"/>
          <w:lang w:val="es-ES_tradnl"/>
        </w:rPr>
        <w:t xml:space="preserve"> del </w:t>
      </w:r>
      <w:r w:rsidR="008D36B0" w:rsidRPr="00F25C8E">
        <w:rPr>
          <w:rStyle w:val="hps"/>
          <w:sz w:val="22"/>
          <w:lang w:val="es-ES_tradnl"/>
        </w:rPr>
        <w:t>G</w:t>
      </w:r>
      <w:r w:rsidR="0089216F" w:rsidRPr="00F25C8E">
        <w:rPr>
          <w:rStyle w:val="hps"/>
          <w:sz w:val="22"/>
          <w:lang w:val="es-ES_tradnl"/>
        </w:rPr>
        <w:t xml:space="preserve">obierno </w:t>
      </w:r>
      <w:r w:rsidR="008D36B0" w:rsidRPr="00F25C8E">
        <w:rPr>
          <w:rStyle w:val="hps"/>
          <w:sz w:val="22"/>
          <w:lang w:val="es-ES_tradnl"/>
        </w:rPr>
        <w:t>con</w:t>
      </w:r>
      <w:r w:rsidR="0089216F" w:rsidRPr="00F25C8E">
        <w:rPr>
          <w:rStyle w:val="hps"/>
          <w:sz w:val="22"/>
          <w:lang w:val="es-ES_tradnl"/>
        </w:rPr>
        <w:t xml:space="preserve"> un técnico de SUIA</w:t>
      </w:r>
      <w:r w:rsidR="006A1313" w:rsidRPr="00F25C8E">
        <w:rPr>
          <w:rStyle w:val="hps"/>
          <w:sz w:val="22"/>
          <w:lang w:val="es-ES_tradnl"/>
        </w:rPr>
        <w:t xml:space="preserve"> durante los </w:t>
      </w:r>
      <w:r w:rsidR="008D36B0" w:rsidRPr="00F25C8E">
        <w:rPr>
          <w:rStyle w:val="hps"/>
          <w:sz w:val="22"/>
          <w:lang w:val="es-ES_tradnl"/>
        </w:rPr>
        <w:t>tres</w:t>
      </w:r>
      <w:r w:rsidR="006A1313" w:rsidRPr="00F25C8E">
        <w:rPr>
          <w:rStyle w:val="hps"/>
          <w:sz w:val="22"/>
          <w:lang w:val="es-ES_tradnl"/>
        </w:rPr>
        <w:t xml:space="preserve"> primeros años del proyecto.</w:t>
      </w:r>
    </w:p>
    <w:p w14:paraId="1D38E704" w14:textId="77777777" w:rsidR="00E507CE" w:rsidRPr="00F25C8E" w:rsidRDefault="00E507CE" w:rsidP="00E507CE">
      <w:pPr>
        <w:tabs>
          <w:tab w:val="left" w:pos="720"/>
        </w:tabs>
        <w:jc w:val="both"/>
        <w:rPr>
          <w:rStyle w:val="hps"/>
          <w:sz w:val="22"/>
          <w:lang w:val="es-ES_tradnl"/>
        </w:rPr>
      </w:pPr>
    </w:p>
    <w:p w14:paraId="2B03421F" w14:textId="77777777" w:rsidR="0037425F" w:rsidRPr="00F25C8E" w:rsidRDefault="009377AD" w:rsidP="00C029EC">
      <w:pPr>
        <w:pStyle w:val="Para"/>
        <w:numPr>
          <w:ilvl w:val="0"/>
          <w:numId w:val="15"/>
        </w:numPr>
        <w:jc w:val="both"/>
        <w:rPr>
          <w:rStyle w:val="hps"/>
          <w:sz w:val="22"/>
          <w:lang w:val="es-ES_tradnl"/>
        </w:rPr>
      </w:pPr>
      <w:r w:rsidRPr="00F25C8E">
        <w:rPr>
          <w:rStyle w:val="hps"/>
          <w:sz w:val="22"/>
          <w:lang w:val="es-ES_tradnl"/>
        </w:rPr>
        <w:t xml:space="preserve"> </w:t>
      </w:r>
      <w:r w:rsidR="00C029EC" w:rsidRPr="00F25C8E">
        <w:rPr>
          <w:rStyle w:val="hps"/>
          <w:sz w:val="22"/>
          <w:lang w:val="es-ES_tradnl"/>
        </w:rPr>
        <w:t>A pesar de estas importantes iniciativas para la conservación de los anfibios en Ecuador, las acciones prioritarias y medidas de conservación siguen siendo insuficientes</w:t>
      </w:r>
      <w:r w:rsidR="00FD1397" w:rsidRPr="00F25C8E">
        <w:rPr>
          <w:rStyle w:val="hps"/>
          <w:sz w:val="22"/>
          <w:lang w:val="es-ES_tradnl"/>
        </w:rPr>
        <w:t>,</w:t>
      </w:r>
      <w:r w:rsidR="00C029EC" w:rsidRPr="00F25C8E">
        <w:rPr>
          <w:rStyle w:val="hps"/>
          <w:sz w:val="22"/>
          <w:lang w:val="es-ES_tradnl"/>
        </w:rPr>
        <w:t xml:space="preserve"> dados los niveles de amenaza y la probabilidad de </w:t>
      </w:r>
      <w:r w:rsidR="004F5411" w:rsidRPr="00F25C8E">
        <w:rPr>
          <w:rStyle w:val="hps"/>
          <w:sz w:val="22"/>
          <w:lang w:val="es-ES_tradnl"/>
        </w:rPr>
        <w:t>increment</w:t>
      </w:r>
      <w:r w:rsidR="00CB4D3E">
        <w:rPr>
          <w:rStyle w:val="hps"/>
          <w:sz w:val="22"/>
          <w:lang w:val="es-ES_tradnl"/>
        </w:rPr>
        <w:t>ar</w:t>
      </w:r>
      <w:r w:rsidR="00FD1397" w:rsidRPr="00F25C8E">
        <w:rPr>
          <w:rStyle w:val="hps"/>
          <w:sz w:val="22"/>
          <w:lang w:val="es-ES_tradnl"/>
        </w:rPr>
        <w:t>los</w:t>
      </w:r>
      <w:r w:rsidR="004F5411" w:rsidRPr="00F25C8E">
        <w:rPr>
          <w:rStyle w:val="hps"/>
          <w:sz w:val="22"/>
          <w:lang w:val="es-ES_tradnl"/>
        </w:rPr>
        <w:t xml:space="preserve"> con el </w:t>
      </w:r>
      <w:r w:rsidR="00FD1397" w:rsidRPr="00F25C8E">
        <w:rPr>
          <w:rStyle w:val="hps"/>
          <w:sz w:val="22"/>
          <w:lang w:val="es-ES_tradnl"/>
        </w:rPr>
        <w:t>CC</w:t>
      </w:r>
      <w:r w:rsidR="004F5411" w:rsidRPr="00F25C8E">
        <w:rPr>
          <w:rStyle w:val="hps"/>
          <w:sz w:val="22"/>
          <w:lang w:val="es-ES_tradnl"/>
        </w:rPr>
        <w:t>. La protección del hábitat</w:t>
      </w:r>
      <w:r w:rsidR="00FD1397" w:rsidRPr="00F25C8E">
        <w:rPr>
          <w:rStyle w:val="hps"/>
          <w:sz w:val="22"/>
          <w:lang w:val="es-ES_tradnl"/>
        </w:rPr>
        <w:t>,</w:t>
      </w:r>
      <w:r w:rsidR="004F5411" w:rsidRPr="00F25C8E">
        <w:rPr>
          <w:rStyle w:val="hps"/>
          <w:sz w:val="22"/>
          <w:lang w:val="es-ES_tradnl"/>
        </w:rPr>
        <w:t xml:space="preserve"> como única</w:t>
      </w:r>
      <w:r w:rsidR="00C029EC" w:rsidRPr="00F25C8E">
        <w:rPr>
          <w:rStyle w:val="hps"/>
          <w:sz w:val="22"/>
          <w:lang w:val="es-ES_tradnl"/>
        </w:rPr>
        <w:t xml:space="preserve"> o principal estrategia</w:t>
      </w:r>
      <w:r w:rsidR="004F5411" w:rsidRPr="00F25C8E">
        <w:rPr>
          <w:rStyle w:val="hps"/>
          <w:sz w:val="22"/>
          <w:lang w:val="es-ES_tradnl"/>
        </w:rPr>
        <w:t>,</w:t>
      </w:r>
      <w:r w:rsidR="00C029EC" w:rsidRPr="00F25C8E">
        <w:rPr>
          <w:rStyle w:val="hps"/>
          <w:sz w:val="22"/>
          <w:lang w:val="es-ES_tradnl"/>
        </w:rPr>
        <w:t xml:space="preserve"> no garantiza la conservación de muchos anfibios; algunos requieren una acción inmediata de emergencia en cautiverio </w:t>
      </w:r>
      <w:r w:rsidR="00C029EC" w:rsidRPr="00CB4D3E">
        <w:rPr>
          <w:rStyle w:val="hps"/>
          <w:i/>
          <w:sz w:val="22"/>
          <w:lang w:val="es-ES_tradnl"/>
        </w:rPr>
        <w:t>(ex situ)</w:t>
      </w:r>
      <w:r w:rsidR="00C029EC" w:rsidRPr="00F25C8E">
        <w:rPr>
          <w:rStyle w:val="hps"/>
          <w:sz w:val="22"/>
          <w:lang w:val="es-ES_tradnl"/>
        </w:rPr>
        <w:t xml:space="preserve"> para asegurarlos de</w:t>
      </w:r>
      <w:r w:rsidR="00FD1397" w:rsidRPr="00F25C8E">
        <w:rPr>
          <w:rStyle w:val="hps"/>
          <w:sz w:val="22"/>
          <w:lang w:val="es-ES_tradnl"/>
        </w:rPr>
        <w:t xml:space="preserve"> los efectos de</w:t>
      </w:r>
      <w:r w:rsidR="00C029EC" w:rsidRPr="00F25C8E">
        <w:rPr>
          <w:rStyle w:val="hps"/>
          <w:sz w:val="22"/>
          <w:lang w:val="es-ES_tradnl"/>
        </w:rPr>
        <w:t xml:space="preserve"> esta crisis de extinción, lo que </w:t>
      </w:r>
      <w:r w:rsidR="00FD1397" w:rsidRPr="00F25C8E">
        <w:rPr>
          <w:rStyle w:val="hps"/>
          <w:sz w:val="22"/>
          <w:lang w:val="es-ES_tradnl"/>
        </w:rPr>
        <w:t>haría viable</w:t>
      </w:r>
      <w:r w:rsidR="004F5411" w:rsidRPr="00F25C8E">
        <w:rPr>
          <w:rStyle w:val="hps"/>
          <w:sz w:val="22"/>
          <w:lang w:val="es-ES_tradnl"/>
        </w:rPr>
        <w:t xml:space="preserve"> </w:t>
      </w:r>
      <w:r w:rsidR="00FD1397" w:rsidRPr="00F25C8E">
        <w:rPr>
          <w:rStyle w:val="hps"/>
          <w:sz w:val="22"/>
          <w:lang w:val="es-ES_tradnl"/>
        </w:rPr>
        <w:t>su</w:t>
      </w:r>
      <w:r w:rsidR="004F5411" w:rsidRPr="00F25C8E">
        <w:rPr>
          <w:rStyle w:val="hps"/>
          <w:sz w:val="22"/>
          <w:lang w:val="es-ES_tradnl"/>
        </w:rPr>
        <w:t xml:space="preserve"> descendencia </w:t>
      </w:r>
      <w:r w:rsidR="00C029EC" w:rsidRPr="00F25C8E">
        <w:rPr>
          <w:rStyle w:val="hps"/>
          <w:sz w:val="22"/>
          <w:lang w:val="es-ES_tradnl"/>
        </w:rPr>
        <w:t xml:space="preserve">genética, capaz de contribuir a </w:t>
      </w:r>
      <w:r w:rsidR="00296240" w:rsidRPr="00F25C8E">
        <w:rPr>
          <w:rStyle w:val="hps"/>
          <w:sz w:val="22"/>
          <w:lang w:val="es-ES_tradnl"/>
        </w:rPr>
        <w:t xml:space="preserve">su </w:t>
      </w:r>
      <w:r w:rsidR="00C029EC" w:rsidRPr="00F25C8E">
        <w:rPr>
          <w:rStyle w:val="hps"/>
          <w:sz w:val="22"/>
          <w:lang w:val="es-ES_tradnl"/>
        </w:rPr>
        <w:t xml:space="preserve">sostenibilidad y mantener su potencial contribución a la biomedicina. Para algunas especies (al menos 19), puede ser demasiado tarde: la rana arlequín </w:t>
      </w:r>
      <w:r w:rsidR="00296240" w:rsidRPr="00F25C8E">
        <w:rPr>
          <w:rStyle w:val="hps"/>
          <w:sz w:val="22"/>
          <w:lang w:val="es-ES_tradnl"/>
        </w:rPr>
        <w:t>“</w:t>
      </w:r>
      <w:r w:rsidR="00C029EC" w:rsidRPr="00F25C8E">
        <w:rPr>
          <w:rStyle w:val="hps"/>
          <w:sz w:val="22"/>
          <w:lang w:val="es-ES_tradnl"/>
        </w:rPr>
        <w:t>jambatu</w:t>
      </w:r>
      <w:r w:rsidR="00296240" w:rsidRPr="00F25C8E">
        <w:rPr>
          <w:rStyle w:val="hps"/>
          <w:sz w:val="22"/>
          <w:lang w:val="es-ES_tradnl"/>
        </w:rPr>
        <w:t>”</w:t>
      </w:r>
      <w:r w:rsidR="00C029EC" w:rsidRPr="00F25C8E">
        <w:rPr>
          <w:rStyle w:val="hps"/>
          <w:sz w:val="22"/>
          <w:lang w:val="es-ES_tradnl"/>
        </w:rPr>
        <w:t xml:space="preserve"> ecuatoriana </w:t>
      </w:r>
      <w:r w:rsidR="00C029EC" w:rsidRPr="00CB4D3E">
        <w:rPr>
          <w:rStyle w:val="hps"/>
          <w:i/>
          <w:sz w:val="22"/>
          <w:lang w:val="es-ES_tradnl"/>
        </w:rPr>
        <w:t xml:space="preserve">(Atelopus ignescens), </w:t>
      </w:r>
      <w:r w:rsidR="004F5411" w:rsidRPr="00F25C8E">
        <w:rPr>
          <w:rStyle w:val="hps"/>
          <w:sz w:val="22"/>
          <w:lang w:val="es-ES_tradnl"/>
        </w:rPr>
        <w:t>abundante</w:t>
      </w:r>
      <w:r w:rsidR="00C029EC" w:rsidRPr="00F25C8E">
        <w:rPr>
          <w:rStyle w:val="hps"/>
          <w:sz w:val="22"/>
          <w:lang w:val="es-ES_tradnl"/>
        </w:rPr>
        <w:t xml:space="preserve"> hasta los años </w:t>
      </w:r>
      <w:r w:rsidR="00296240" w:rsidRPr="00F25C8E">
        <w:rPr>
          <w:rStyle w:val="hps"/>
          <w:sz w:val="22"/>
          <w:lang w:val="es-ES_tradnl"/>
        </w:rPr>
        <w:t>ochenta</w:t>
      </w:r>
      <w:r w:rsidR="00C029EC" w:rsidRPr="00F25C8E">
        <w:rPr>
          <w:rStyle w:val="hps"/>
          <w:sz w:val="22"/>
          <w:lang w:val="es-ES_tradnl"/>
        </w:rPr>
        <w:t xml:space="preserve"> en las áreas protegidas como el Parque Nacional Cotopaxi</w:t>
      </w:r>
      <w:r w:rsidR="00296240" w:rsidRPr="00F25C8E">
        <w:rPr>
          <w:rStyle w:val="hps"/>
          <w:sz w:val="22"/>
          <w:lang w:val="es-ES_tradnl"/>
        </w:rPr>
        <w:t>,</w:t>
      </w:r>
      <w:r w:rsidR="00C029EC" w:rsidRPr="00F25C8E">
        <w:rPr>
          <w:rStyle w:val="hps"/>
          <w:sz w:val="22"/>
          <w:lang w:val="es-ES_tradnl"/>
        </w:rPr>
        <w:t xml:space="preserve"> ahora se considera</w:t>
      </w:r>
      <w:r w:rsidR="00296240" w:rsidRPr="00F25C8E">
        <w:rPr>
          <w:rStyle w:val="hps"/>
          <w:sz w:val="22"/>
          <w:lang w:val="es-ES_tradnl"/>
        </w:rPr>
        <w:t xml:space="preserve"> </w:t>
      </w:r>
      <w:r w:rsidR="00C029EC" w:rsidRPr="00F25C8E">
        <w:rPr>
          <w:rStyle w:val="hps"/>
          <w:sz w:val="22"/>
          <w:lang w:val="es-ES_tradnl"/>
        </w:rPr>
        <w:t>posiblemente extinta. Sin poblaciones o individuos de estas especies en cautiverio y</w:t>
      </w:r>
      <w:r w:rsidR="00296240" w:rsidRPr="00F25C8E">
        <w:rPr>
          <w:rStyle w:val="hps"/>
          <w:sz w:val="22"/>
          <w:lang w:val="es-ES_tradnl"/>
        </w:rPr>
        <w:t xml:space="preserve"> sin</w:t>
      </w:r>
      <w:r w:rsidR="00C029EC" w:rsidRPr="00F25C8E">
        <w:rPr>
          <w:rStyle w:val="hps"/>
          <w:sz w:val="22"/>
          <w:lang w:val="es-ES_tradnl"/>
        </w:rPr>
        <w:t xml:space="preserve"> te</w:t>
      </w:r>
      <w:r w:rsidR="004F5411" w:rsidRPr="00F25C8E">
        <w:rPr>
          <w:rStyle w:val="hps"/>
          <w:sz w:val="22"/>
          <w:lang w:val="es-ES_tradnl"/>
        </w:rPr>
        <w:t>jidos de la piel, ADN,</w:t>
      </w:r>
      <w:r w:rsidRPr="00F25C8E">
        <w:rPr>
          <w:rStyle w:val="hps"/>
          <w:sz w:val="22"/>
          <w:lang w:val="es-ES_tradnl"/>
        </w:rPr>
        <w:t xml:space="preserve"> </w:t>
      </w:r>
      <w:r w:rsidR="00C029EC" w:rsidRPr="00F25C8E">
        <w:rPr>
          <w:rStyle w:val="hps"/>
          <w:sz w:val="22"/>
          <w:lang w:val="es-ES_tradnl"/>
        </w:rPr>
        <w:t xml:space="preserve">o los espermatozoides para cultivos futuros, este recurso biológico y genético se pierde para siempre. </w:t>
      </w:r>
      <w:r w:rsidR="004D5715" w:rsidRPr="00F25C8E">
        <w:rPr>
          <w:rStyle w:val="hps"/>
          <w:sz w:val="22"/>
          <w:lang w:val="es-ES_tradnl"/>
        </w:rPr>
        <w:t>Emper</w:t>
      </w:r>
      <w:r w:rsidR="00C029EC" w:rsidRPr="00F25C8E">
        <w:rPr>
          <w:rStyle w:val="hps"/>
          <w:sz w:val="22"/>
          <w:lang w:val="es-ES_tradnl"/>
        </w:rPr>
        <w:t>o, se necesitan importantes recursos para hacer frente a estos retos, más exacerbadas por la desconexión entre la teoría y la práctica en la biología de la conservación</w:t>
      </w:r>
      <w:r w:rsidR="004F5411" w:rsidRPr="00F25C8E">
        <w:rPr>
          <w:rStyle w:val="hps"/>
          <w:sz w:val="22"/>
          <w:lang w:val="es-ES_tradnl"/>
        </w:rPr>
        <w:t xml:space="preserve"> </w:t>
      </w:r>
      <w:r w:rsidR="004F5411" w:rsidRPr="00972528">
        <w:rPr>
          <w:rStyle w:val="hps"/>
          <w:sz w:val="22"/>
          <w:lang w:val="es-ES_tradnl"/>
        </w:rPr>
        <w:t>y el uso subóptimo</w:t>
      </w:r>
      <w:r w:rsidR="004F5411" w:rsidRPr="00F25C8E">
        <w:rPr>
          <w:rStyle w:val="hps"/>
          <w:sz w:val="22"/>
          <w:lang w:val="es-ES_tradnl"/>
        </w:rPr>
        <w:t xml:space="preserve"> </w:t>
      </w:r>
      <w:r w:rsidR="00C029EC" w:rsidRPr="00F25C8E">
        <w:rPr>
          <w:rStyle w:val="hps"/>
          <w:sz w:val="22"/>
          <w:lang w:val="es-ES_tradnl"/>
        </w:rPr>
        <w:t xml:space="preserve">de los </w:t>
      </w:r>
      <w:r w:rsidR="004D5715" w:rsidRPr="00F25C8E">
        <w:rPr>
          <w:rStyle w:val="hps"/>
          <w:sz w:val="22"/>
          <w:lang w:val="es-ES_tradnl"/>
        </w:rPr>
        <w:t xml:space="preserve">escasos </w:t>
      </w:r>
      <w:r w:rsidR="00C029EC" w:rsidRPr="00F25C8E">
        <w:rPr>
          <w:rStyle w:val="hps"/>
          <w:sz w:val="22"/>
          <w:lang w:val="es-ES_tradnl"/>
        </w:rPr>
        <w:t>recursos.</w:t>
      </w:r>
    </w:p>
    <w:p w14:paraId="370C658C" w14:textId="77777777" w:rsidR="00C74897" w:rsidRPr="00F25C8E" w:rsidRDefault="00C74897" w:rsidP="00263271">
      <w:pPr>
        <w:rPr>
          <w:sz w:val="22"/>
          <w:szCs w:val="22"/>
          <w:lang w:val="es-ES_tradnl"/>
        </w:rPr>
      </w:pPr>
    </w:p>
    <w:p w14:paraId="71A06DDE" w14:textId="77777777" w:rsidR="00AD1522" w:rsidRPr="00F25C8E" w:rsidRDefault="00C029EC" w:rsidP="00315F03">
      <w:pPr>
        <w:pStyle w:val="Heading3"/>
        <w:numPr>
          <w:ilvl w:val="1"/>
          <w:numId w:val="30"/>
        </w:numPr>
        <w:spacing w:before="120" w:after="80"/>
        <w:rPr>
          <w:rFonts w:cs="Times New Roman"/>
          <w:b/>
          <w:bCs/>
          <w:i w:val="0"/>
          <w:iCs w:val="0"/>
          <w:color w:val="000000"/>
          <w:u w:val="none"/>
          <w:lang w:val="es-ES_tradnl"/>
        </w:rPr>
      </w:pPr>
      <w:bookmarkStart w:id="120" w:name="_Toc295381785"/>
      <w:bookmarkStart w:id="121" w:name="_Toc424284658"/>
      <w:r w:rsidRPr="00F25C8E">
        <w:rPr>
          <w:rFonts w:cs="Times New Roman"/>
          <w:b/>
          <w:bCs/>
          <w:i w:val="0"/>
          <w:iCs w:val="0"/>
          <w:color w:val="000000"/>
          <w:u w:val="none"/>
          <w:lang w:val="es-ES_tradnl"/>
        </w:rPr>
        <w:t>Solución a largo plazo</w:t>
      </w:r>
      <w:bookmarkEnd w:id="120"/>
      <w:bookmarkEnd w:id="121"/>
      <w:r w:rsidRPr="00F25C8E">
        <w:rPr>
          <w:rFonts w:cs="Times New Roman"/>
          <w:b/>
          <w:bCs/>
          <w:i w:val="0"/>
          <w:iCs w:val="0"/>
          <w:color w:val="000000"/>
          <w:u w:val="none"/>
          <w:lang w:val="es-ES_tradnl"/>
        </w:rPr>
        <w:t xml:space="preserve"> </w:t>
      </w:r>
    </w:p>
    <w:p w14:paraId="32A3DED3" w14:textId="77777777" w:rsidR="00AC2686" w:rsidRPr="00F25C8E" w:rsidRDefault="006775E5" w:rsidP="00C029EC">
      <w:pPr>
        <w:pStyle w:val="Para"/>
        <w:numPr>
          <w:ilvl w:val="0"/>
          <w:numId w:val="15"/>
        </w:numPr>
        <w:jc w:val="both"/>
        <w:rPr>
          <w:sz w:val="22"/>
          <w:szCs w:val="22"/>
          <w:lang w:val="es-ES_tradnl"/>
        </w:rPr>
      </w:pPr>
      <w:r w:rsidRPr="00F25C8E">
        <w:rPr>
          <w:sz w:val="22"/>
          <w:szCs w:val="22"/>
          <w:lang w:val="es-ES_tradnl"/>
        </w:rPr>
        <w:t xml:space="preserve"> </w:t>
      </w:r>
      <w:r w:rsidR="00C029EC" w:rsidRPr="00F25C8E">
        <w:rPr>
          <w:sz w:val="22"/>
          <w:szCs w:val="22"/>
          <w:lang w:val="es-ES_tradnl"/>
        </w:rPr>
        <w:t xml:space="preserve">La solución a largo plazo </w:t>
      </w:r>
      <w:r w:rsidR="003C7E6F" w:rsidRPr="00F25C8E">
        <w:rPr>
          <w:sz w:val="22"/>
          <w:szCs w:val="22"/>
          <w:lang w:val="es-ES_tradnl"/>
        </w:rPr>
        <w:t>propuesta para</w:t>
      </w:r>
      <w:r w:rsidR="00C029EC" w:rsidRPr="00F25C8E">
        <w:rPr>
          <w:sz w:val="22"/>
          <w:szCs w:val="22"/>
          <w:lang w:val="es-ES_tradnl"/>
        </w:rPr>
        <w:t xml:space="preserve"> este proyecto es la conservación de los recursos biológicos y genéticos de anfibios ecuatorianos en alto riesgo de extinción a través de una estr</w:t>
      </w:r>
      <w:r w:rsidR="003C7E6F" w:rsidRPr="00F25C8E">
        <w:rPr>
          <w:sz w:val="22"/>
          <w:szCs w:val="22"/>
          <w:lang w:val="es-ES_tradnl"/>
        </w:rPr>
        <w:t xml:space="preserve">ategia integrada que une </w:t>
      </w:r>
      <w:r w:rsidR="00377D7F" w:rsidRPr="00F25C8E">
        <w:rPr>
          <w:sz w:val="22"/>
          <w:szCs w:val="22"/>
          <w:lang w:val="es-ES_tradnl"/>
        </w:rPr>
        <w:t xml:space="preserve">acciones de conservación </w:t>
      </w:r>
      <w:r w:rsidR="00377D7F" w:rsidRPr="00F25C8E">
        <w:rPr>
          <w:i/>
          <w:sz w:val="22"/>
          <w:szCs w:val="22"/>
          <w:lang w:val="es-ES_tradnl"/>
        </w:rPr>
        <w:t>in situ</w:t>
      </w:r>
      <w:r w:rsidR="00C029EC" w:rsidRPr="00F25C8E">
        <w:rPr>
          <w:sz w:val="22"/>
          <w:szCs w:val="22"/>
          <w:lang w:val="es-ES_tradnl"/>
        </w:rPr>
        <w:t xml:space="preserve"> (la protección del hábitat) con</w:t>
      </w:r>
      <w:r w:rsidR="00C029EC" w:rsidRPr="00F25C8E">
        <w:rPr>
          <w:i/>
          <w:sz w:val="22"/>
          <w:szCs w:val="22"/>
          <w:lang w:val="es-ES_tradnl"/>
        </w:rPr>
        <w:t xml:space="preserve"> ex situ</w:t>
      </w:r>
      <w:r w:rsidR="00377D7F" w:rsidRPr="00F25C8E">
        <w:rPr>
          <w:sz w:val="22"/>
          <w:szCs w:val="22"/>
          <w:lang w:val="es-ES_tradnl"/>
        </w:rPr>
        <w:t xml:space="preserve"> (preservación de material genético y la crianza</w:t>
      </w:r>
      <w:r w:rsidR="00C029EC" w:rsidRPr="00F25C8E">
        <w:rPr>
          <w:sz w:val="22"/>
          <w:szCs w:val="22"/>
          <w:lang w:val="es-ES_tradnl"/>
        </w:rPr>
        <w:t xml:space="preserve"> en cautividad </w:t>
      </w:r>
      <w:r w:rsidR="00377D7F" w:rsidRPr="00F25C8E">
        <w:rPr>
          <w:sz w:val="22"/>
          <w:szCs w:val="22"/>
          <w:lang w:val="es-ES_tradnl"/>
        </w:rPr>
        <w:t xml:space="preserve">de </w:t>
      </w:r>
      <w:r w:rsidR="00C029EC" w:rsidRPr="00F25C8E">
        <w:rPr>
          <w:sz w:val="22"/>
          <w:szCs w:val="22"/>
          <w:lang w:val="es-ES_tradnl"/>
        </w:rPr>
        <w:t xml:space="preserve">colonias de </w:t>
      </w:r>
      <w:r w:rsidR="00377D7F" w:rsidRPr="00F25C8E">
        <w:rPr>
          <w:sz w:val="22"/>
          <w:szCs w:val="22"/>
          <w:lang w:val="es-ES_tradnl"/>
        </w:rPr>
        <w:t>especies</w:t>
      </w:r>
      <w:r w:rsidR="00C029EC" w:rsidRPr="00F25C8E">
        <w:rPr>
          <w:sz w:val="22"/>
          <w:szCs w:val="22"/>
          <w:lang w:val="es-ES_tradnl"/>
        </w:rPr>
        <w:t>) para garantizar la sostenibilidad de las poblaciones y el material genético</w:t>
      </w:r>
      <w:r w:rsidR="00377D7F" w:rsidRPr="00F25C8E">
        <w:rPr>
          <w:sz w:val="22"/>
          <w:szCs w:val="22"/>
          <w:lang w:val="es-ES_tradnl"/>
        </w:rPr>
        <w:t xml:space="preserve"> requerido</w:t>
      </w:r>
      <w:r w:rsidR="00C029EC" w:rsidRPr="00F25C8E">
        <w:rPr>
          <w:sz w:val="22"/>
          <w:szCs w:val="22"/>
          <w:lang w:val="es-ES_tradnl"/>
        </w:rPr>
        <w:t xml:space="preserve"> para </w:t>
      </w:r>
      <w:r w:rsidR="00377D7F" w:rsidRPr="00F25C8E">
        <w:rPr>
          <w:sz w:val="22"/>
          <w:szCs w:val="22"/>
          <w:lang w:val="es-ES_tradnl"/>
        </w:rPr>
        <w:t xml:space="preserve">el </w:t>
      </w:r>
      <w:r w:rsidR="00C029EC" w:rsidRPr="00F25C8E">
        <w:rPr>
          <w:sz w:val="22"/>
          <w:szCs w:val="22"/>
          <w:lang w:val="es-ES_tradnl"/>
        </w:rPr>
        <w:t>bio</w:t>
      </w:r>
      <w:r w:rsidR="00A87E59">
        <w:rPr>
          <w:sz w:val="22"/>
          <w:szCs w:val="22"/>
          <w:lang w:val="es-ES_tradnl"/>
        </w:rPr>
        <w:t>-</w:t>
      </w:r>
      <w:r w:rsidR="00C029EC" w:rsidRPr="00F25C8E">
        <w:rPr>
          <w:sz w:val="22"/>
          <w:szCs w:val="22"/>
          <w:lang w:val="es-ES_tradnl"/>
        </w:rPr>
        <w:t>de</w:t>
      </w:r>
      <w:r w:rsidR="00377D7F" w:rsidRPr="00F25C8E">
        <w:rPr>
          <w:sz w:val="22"/>
          <w:szCs w:val="22"/>
          <w:lang w:val="es-ES_tradnl"/>
        </w:rPr>
        <w:t>scubrimiento</w:t>
      </w:r>
      <w:r w:rsidR="0060505B" w:rsidRPr="00F25C8E">
        <w:rPr>
          <w:sz w:val="22"/>
          <w:szCs w:val="22"/>
          <w:lang w:val="es-ES_tradnl"/>
        </w:rPr>
        <w:t>,</w:t>
      </w:r>
      <w:r w:rsidR="00377D7F" w:rsidRPr="00F25C8E">
        <w:rPr>
          <w:sz w:val="22"/>
          <w:szCs w:val="22"/>
          <w:lang w:val="es-ES_tradnl"/>
        </w:rPr>
        <w:t xml:space="preserve"> que</w:t>
      </w:r>
      <w:r w:rsidR="0060505B" w:rsidRPr="00F25C8E">
        <w:rPr>
          <w:sz w:val="22"/>
          <w:szCs w:val="22"/>
          <w:lang w:val="es-ES_tradnl"/>
        </w:rPr>
        <w:t>,</w:t>
      </w:r>
      <w:r w:rsidR="00377D7F" w:rsidRPr="00F25C8E">
        <w:rPr>
          <w:sz w:val="22"/>
          <w:szCs w:val="22"/>
          <w:lang w:val="es-ES_tradnl"/>
        </w:rPr>
        <w:t xml:space="preserve"> a su vez</w:t>
      </w:r>
      <w:r w:rsidR="0060505B" w:rsidRPr="00F25C8E">
        <w:rPr>
          <w:sz w:val="22"/>
          <w:szCs w:val="22"/>
          <w:lang w:val="es-ES_tradnl"/>
        </w:rPr>
        <w:t>,</w:t>
      </w:r>
      <w:r w:rsidR="00377D7F" w:rsidRPr="00F25C8E">
        <w:rPr>
          <w:sz w:val="22"/>
          <w:szCs w:val="22"/>
          <w:lang w:val="es-ES_tradnl"/>
        </w:rPr>
        <w:t xml:space="preserve"> puede</w:t>
      </w:r>
      <w:r w:rsidR="00C029EC" w:rsidRPr="00F25C8E">
        <w:rPr>
          <w:sz w:val="22"/>
          <w:szCs w:val="22"/>
          <w:lang w:val="es-ES_tradnl"/>
        </w:rPr>
        <w:t xml:space="preserve"> proporcionar recursos para continua</w:t>
      </w:r>
      <w:r w:rsidR="0034371F" w:rsidRPr="00F25C8E">
        <w:rPr>
          <w:sz w:val="22"/>
          <w:szCs w:val="22"/>
          <w:lang w:val="es-ES_tradnl"/>
        </w:rPr>
        <w:t>r</w:t>
      </w:r>
      <w:r w:rsidR="0018025D" w:rsidRPr="00F25C8E">
        <w:rPr>
          <w:sz w:val="22"/>
          <w:szCs w:val="22"/>
          <w:lang w:val="es-ES_tradnl"/>
        </w:rPr>
        <w:t xml:space="preserve"> con</w:t>
      </w:r>
      <w:r w:rsidR="00C029EC" w:rsidRPr="00F25C8E">
        <w:rPr>
          <w:sz w:val="22"/>
          <w:szCs w:val="22"/>
          <w:lang w:val="es-ES_tradnl"/>
        </w:rPr>
        <w:t xml:space="preserve"> los esfuerzos de conservación, así como múltiples beneficios para la salud humana. El logro de este objetivo requiere instit</w:t>
      </w:r>
      <w:r w:rsidR="00377D7F" w:rsidRPr="00F25C8E">
        <w:rPr>
          <w:sz w:val="22"/>
          <w:szCs w:val="22"/>
          <w:lang w:val="es-ES_tradnl"/>
        </w:rPr>
        <w:t>uciones fortalecidas que trabaje</w:t>
      </w:r>
      <w:r w:rsidR="00C029EC" w:rsidRPr="00F25C8E">
        <w:rPr>
          <w:sz w:val="22"/>
          <w:szCs w:val="22"/>
          <w:lang w:val="es-ES_tradnl"/>
        </w:rPr>
        <w:t>n</w:t>
      </w:r>
      <w:r w:rsidR="00377D7F" w:rsidRPr="00F25C8E">
        <w:rPr>
          <w:sz w:val="22"/>
          <w:szCs w:val="22"/>
          <w:lang w:val="es-ES_tradnl"/>
        </w:rPr>
        <w:t xml:space="preserve"> dentro de un marco legal fortalecido</w:t>
      </w:r>
      <w:r w:rsidR="00C029EC" w:rsidRPr="00F25C8E">
        <w:rPr>
          <w:sz w:val="22"/>
          <w:szCs w:val="22"/>
          <w:lang w:val="es-ES_tradnl"/>
        </w:rPr>
        <w:t xml:space="preserve">, además de información actualizada y herramientas disponibles para apoyar los procesos de toma de decisiones y el avance de este modo </w:t>
      </w:r>
      <w:r w:rsidR="00377D7F" w:rsidRPr="00F25C8E">
        <w:rPr>
          <w:sz w:val="22"/>
          <w:szCs w:val="22"/>
          <w:lang w:val="es-ES_tradnl"/>
        </w:rPr>
        <w:t>a la implementación del ADB</w:t>
      </w:r>
      <w:r w:rsidR="0018025D" w:rsidRPr="00F25C8E">
        <w:rPr>
          <w:sz w:val="22"/>
          <w:szCs w:val="22"/>
          <w:lang w:val="es-ES_tradnl"/>
        </w:rPr>
        <w:t xml:space="preserve"> en </w:t>
      </w:r>
      <w:r w:rsidR="00C029EC" w:rsidRPr="00F25C8E">
        <w:rPr>
          <w:sz w:val="22"/>
          <w:szCs w:val="22"/>
          <w:lang w:val="es-ES_tradnl"/>
        </w:rPr>
        <w:t>Ecuador.</w:t>
      </w:r>
    </w:p>
    <w:p w14:paraId="53A8242F" w14:textId="77777777" w:rsidR="00E507CE" w:rsidRPr="00F25C8E" w:rsidRDefault="00E507CE" w:rsidP="00E507CE">
      <w:pPr>
        <w:pStyle w:val="Para"/>
        <w:tabs>
          <w:tab w:val="clear" w:pos="720"/>
        </w:tabs>
        <w:jc w:val="both"/>
        <w:rPr>
          <w:sz w:val="22"/>
          <w:szCs w:val="22"/>
          <w:lang w:val="es-ES_tradnl"/>
        </w:rPr>
      </w:pPr>
    </w:p>
    <w:p w14:paraId="74810F9D" w14:textId="77777777" w:rsidR="00AD1522" w:rsidRPr="00F25C8E" w:rsidRDefault="006775E5" w:rsidP="00B37C3C">
      <w:pPr>
        <w:pStyle w:val="Para"/>
        <w:numPr>
          <w:ilvl w:val="0"/>
          <w:numId w:val="15"/>
        </w:numPr>
        <w:jc w:val="both"/>
        <w:rPr>
          <w:sz w:val="22"/>
          <w:szCs w:val="22"/>
          <w:lang w:val="es-ES_tradnl"/>
        </w:rPr>
      </w:pPr>
      <w:r w:rsidRPr="00F25C8E">
        <w:rPr>
          <w:sz w:val="22"/>
          <w:szCs w:val="22"/>
          <w:lang w:val="es-ES_tradnl"/>
        </w:rPr>
        <w:t xml:space="preserve"> </w:t>
      </w:r>
      <w:r w:rsidR="00B37C3C" w:rsidRPr="00F25C8E">
        <w:rPr>
          <w:sz w:val="22"/>
          <w:szCs w:val="22"/>
          <w:lang w:val="es-ES_tradnl"/>
        </w:rPr>
        <w:t xml:space="preserve">Sin embargo, el </w:t>
      </w:r>
      <w:r w:rsidR="000C2F23" w:rsidRPr="00F25C8E">
        <w:rPr>
          <w:sz w:val="22"/>
          <w:szCs w:val="22"/>
          <w:lang w:val="es-ES_tradnl"/>
        </w:rPr>
        <w:t>país</w:t>
      </w:r>
      <w:r w:rsidR="00B37C3C" w:rsidRPr="00F25C8E">
        <w:rPr>
          <w:sz w:val="22"/>
          <w:szCs w:val="22"/>
          <w:lang w:val="es-ES_tradnl"/>
        </w:rPr>
        <w:t xml:space="preserve"> debe </w:t>
      </w:r>
      <w:r w:rsidR="000C2F23" w:rsidRPr="00F25C8E">
        <w:rPr>
          <w:sz w:val="22"/>
          <w:szCs w:val="22"/>
          <w:lang w:val="es-ES_tradnl"/>
        </w:rPr>
        <w:t>derribar</w:t>
      </w:r>
      <w:r w:rsidR="00B37C3C" w:rsidRPr="00F25C8E">
        <w:rPr>
          <w:sz w:val="22"/>
          <w:szCs w:val="22"/>
          <w:lang w:val="es-ES_tradnl"/>
        </w:rPr>
        <w:t xml:space="preserve"> tres barreras específicas que</w:t>
      </w:r>
      <w:r w:rsidR="000C2F23" w:rsidRPr="00F25C8E">
        <w:rPr>
          <w:sz w:val="22"/>
          <w:szCs w:val="22"/>
          <w:lang w:val="es-ES_tradnl"/>
        </w:rPr>
        <w:t xml:space="preserve"> impiden</w:t>
      </w:r>
      <w:r w:rsidR="00B37C3C" w:rsidRPr="00F25C8E">
        <w:rPr>
          <w:sz w:val="22"/>
          <w:szCs w:val="22"/>
          <w:lang w:val="es-ES_tradnl"/>
        </w:rPr>
        <w:t xml:space="preserve"> actualmente el cumplimiento de la solución propuesta</w:t>
      </w:r>
      <w:r w:rsidR="00AD1522" w:rsidRPr="00F25C8E">
        <w:rPr>
          <w:sz w:val="22"/>
          <w:szCs w:val="22"/>
          <w:lang w:val="es-ES_tradnl"/>
        </w:rPr>
        <w:t>:</w:t>
      </w:r>
    </w:p>
    <w:p w14:paraId="1640F37F" w14:textId="77777777" w:rsidR="00AD1522" w:rsidRPr="00F25C8E" w:rsidRDefault="00B37C3C" w:rsidP="00B37C3C">
      <w:pPr>
        <w:numPr>
          <w:ilvl w:val="0"/>
          <w:numId w:val="17"/>
        </w:numPr>
        <w:jc w:val="both"/>
        <w:rPr>
          <w:sz w:val="22"/>
          <w:szCs w:val="22"/>
          <w:lang w:val="es-ES_tradnl"/>
        </w:rPr>
      </w:pPr>
      <w:r w:rsidRPr="00F25C8E">
        <w:rPr>
          <w:sz w:val="22"/>
          <w:szCs w:val="22"/>
          <w:lang w:val="es-ES_tradnl"/>
        </w:rPr>
        <w:t xml:space="preserve">Capacidad limitada para </w:t>
      </w:r>
      <w:r w:rsidR="00377D7F" w:rsidRPr="00F25C8E">
        <w:rPr>
          <w:sz w:val="22"/>
          <w:szCs w:val="22"/>
          <w:lang w:val="es-ES_tradnl"/>
        </w:rPr>
        <w:t>aplicar</w:t>
      </w:r>
      <w:r w:rsidR="00092FA3" w:rsidRPr="00F25C8E">
        <w:rPr>
          <w:sz w:val="22"/>
          <w:szCs w:val="22"/>
          <w:lang w:val="es-ES_tradnl"/>
        </w:rPr>
        <w:t xml:space="preserve"> </w:t>
      </w:r>
      <w:r w:rsidRPr="00F25C8E">
        <w:rPr>
          <w:sz w:val="22"/>
          <w:szCs w:val="22"/>
          <w:lang w:val="es-ES_tradnl"/>
        </w:rPr>
        <w:t>medidas extremas para la conservación de los anfibios.</w:t>
      </w:r>
    </w:p>
    <w:p w14:paraId="54CA138C" w14:textId="77777777" w:rsidR="00AD1522" w:rsidRPr="00F25C8E" w:rsidRDefault="006D1E0A" w:rsidP="00B37C3C">
      <w:pPr>
        <w:numPr>
          <w:ilvl w:val="0"/>
          <w:numId w:val="17"/>
        </w:numPr>
        <w:jc w:val="both"/>
        <w:rPr>
          <w:sz w:val="22"/>
          <w:szCs w:val="22"/>
          <w:lang w:val="es-ES_tradnl"/>
        </w:rPr>
      </w:pPr>
      <w:r w:rsidRPr="00F25C8E">
        <w:rPr>
          <w:sz w:val="22"/>
          <w:szCs w:val="22"/>
          <w:lang w:val="es-ES_tradnl"/>
        </w:rPr>
        <w:t>Insuficiente capacidad local y tecnológica</w:t>
      </w:r>
      <w:r w:rsidR="00377D7F" w:rsidRPr="00F25C8E">
        <w:rPr>
          <w:sz w:val="22"/>
          <w:szCs w:val="22"/>
          <w:lang w:val="es-ES_tradnl"/>
        </w:rPr>
        <w:t xml:space="preserve"> para la investigación y</w:t>
      </w:r>
      <w:r w:rsidR="00B37C3C" w:rsidRPr="00F25C8E">
        <w:rPr>
          <w:sz w:val="22"/>
          <w:szCs w:val="22"/>
          <w:lang w:val="es-ES_tradnl"/>
        </w:rPr>
        <w:t xml:space="preserve"> recursos genéticos de conservación de los anfibios.</w:t>
      </w:r>
    </w:p>
    <w:p w14:paraId="675CB57A" w14:textId="77777777" w:rsidR="00930300" w:rsidRPr="00F25C8E" w:rsidRDefault="00B37C3C" w:rsidP="00B37C3C">
      <w:pPr>
        <w:numPr>
          <w:ilvl w:val="0"/>
          <w:numId w:val="17"/>
        </w:numPr>
        <w:jc w:val="both"/>
        <w:rPr>
          <w:sz w:val="22"/>
          <w:szCs w:val="22"/>
          <w:lang w:val="es-ES_tradnl"/>
        </w:rPr>
      </w:pPr>
      <w:r w:rsidRPr="00F25C8E">
        <w:rPr>
          <w:sz w:val="22"/>
          <w:szCs w:val="22"/>
          <w:lang w:val="es-ES_tradnl"/>
        </w:rPr>
        <w:t xml:space="preserve">Débil capacidad institucional y </w:t>
      </w:r>
      <w:r w:rsidR="00377D7F" w:rsidRPr="00F25C8E">
        <w:rPr>
          <w:sz w:val="22"/>
          <w:szCs w:val="22"/>
          <w:lang w:val="es-ES_tradnl"/>
        </w:rPr>
        <w:t>normativa</w:t>
      </w:r>
      <w:r w:rsidR="006D1E0A" w:rsidRPr="00F25C8E">
        <w:rPr>
          <w:sz w:val="22"/>
          <w:szCs w:val="22"/>
          <w:lang w:val="es-ES_tradnl"/>
        </w:rPr>
        <w:t xml:space="preserve"> para la conservación y</w:t>
      </w:r>
      <w:r w:rsidRPr="00F25C8E">
        <w:rPr>
          <w:sz w:val="22"/>
          <w:szCs w:val="22"/>
          <w:lang w:val="es-ES_tradnl"/>
        </w:rPr>
        <w:t xml:space="preserve"> uso sostenible de los recursos genéticos</w:t>
      </w:r>
      <w:r w:rsidR="00993924" w:rsidRPr="00F25C8E">
        <w:rPr>
          <w:sz w:val="22"/>
          <w:szCs w:val="22"/>
          <w:lang w:val="es-ES_tradnl"/>
        </w:rPr>
        <w:t>.</w:t>
      </w:r>
    </w:p>
    <w:p w14:paraId="6AAAFE6E" w14:textId="77777777" w:rsidR="00E507CE" w:rsidRPr="00F25C8E" w:rsidRDefault="00E507CE" w:rsidP="00E507CE">
      <w:pPr>
        <w:ind w:left="720"/>
        <w:jc w:val="both"/>
        <w:rPr>
          <w:sz w:val="22"/>
          <w:szCs w:val="22"/>
          <w:lang w:val="es-ES_tradnl"/>
        </w:rPr>
      </w:pPr>
    </w:p>
    <w:p w14:paraId="3CEFBE7E" w14:textId="77777777" w:rsidR="00AD1522" w:rsidRPr="00F25C8E" w:rsidRDefault="00B37C3C" w:rsidP="00315F03">
      <w:pPr>
        <w:pStyle w:val="Heading3"/>
        <w:numPr>
          <w:ilvl w:val="1"/>
          <w:numId w:val="30"/>
        </w:numPr>
        <w:spacing w:before="120" w:after="80"/>
        <w:rPr>
          <w:rFonts w:cs="Times New Roman"/>
          <w:b/>
          <w:bCs/>
          <w:i w:val="0"/>
          <w:iCs w:val="0"/>
          <w:color w:val="000000"/>
          <w:u w:val="none"/>
          <w:lang w:val="es-ES_tradnl"/>
        </w:rPr>
      </w:pPr>
      <w:bookmarkStart w:id="122" w:name="_Toc295381786"/>
      <w:bookmarkStart w:id="123" w:name="_Toc424284659"/>
      <w:r w:rsidRPr="00F25C8E">
        <w:rPr>
          <w:rFonts w:cs="Times New Roman"/>
          <w:b/>
          <w:bCs/>
          <w:i w:val="0"/>
          <w:iCs w:val="0"/>
          <w:color w:val="000000"/>
          <w:u w:val="none"/>
          <w:lang w:val="es-ES_tradnl"/>
        </w:rPr>
        <w:lastRenderedPageBreak/>
        <w:t xml:space="preserve">Análisis de las </w:t>
      </w:r>
      <w:r w:rsidR="00596F2F" w:rsidRPr="00F25C8E">
        <w:rPr>
          <w:rFonts w:cs="Times New Roman"/>
          <w:b/>
          <w:bCs/>
          <w:i w:val="0"/>
          <w:iCs w:val="0"/>
          <w:color w:val="000000"/>
          <w:u w:val="none"/>
          <w:lang w:val="es-ES_tradnl"/>
        </w:rPr>
        <w:t>b</w:t>
      </w:r>
      <w:r w:rsidRPr="00F25C8E">
        <w:rPr>
          <w:rFonts w:cs="Times New Roman"/>
          <w:b/>
          <w:bCs/>
          <w:i w:val="0"/>
          <w:iCs w:val="0"/>
          <w:color w:val="000000"/>
          <w:u w:val="none"/>
          <w:lang w:val="es-ES_tradnl"/>
        </w:rPr>
        <w:t>arreras</w:t>
      </w:r>
      <w:bookmarkEnd w:id="122"/>
      <w:bookmarkEnd w:id="123"/>
    </w:p>
    <w:p w14:paraId="546BBD44" w14:textId="77777777" w:rsidR="00E95B6C" w:rsidRPr="00F25C8E" w:rsidRDefault="00B37C3C" w:rsidP="00AD7DEF">
      <w:pPr>
        <w:spacing w:before="120" w:after="80"/>
        <w:jc w:val="both"/>
        <w:rPr>
          <w:b/>
          <w:lang w:val="es-ES_tradnl"/>
        </w:rPr>
      </w:pPr>
      <w:r w:rsidRPr="00F25C8E">
        <w:rPr>
          <w:b/>
          <w:lang w:val="es-ES_tradnl"/>
        </w:rPr>
        <w:t>B</w:t>
      </w:r>
      <w:r w:rsidR="00AE486F" w:rsidRPr="00F25C8E">
        <w:rPr>
          <w:b/>
          <w:lang w:val="es-ES_tradnl"/>
        </w:rPr>
        <w:t>arrera</w:t>
      </w:r>
      <w:r w:rsidR="00AD1522" w:rsidRPr="00F25C8E">
        <w:rPr>
          <w:b/>
          <w:lang w:val="es-ES_tradnl"/>
        </w:rPr>
        <w:t xml:space="preserve"> 1</w:t>
      </w:r>
      <w:r w:rsidR="00AE486F" w:rsidRPr="00F25C8E">
        <w:rPr>
          <w:b/>
          <w:lang w:val="es-ES_tradnl"/>
        </w:rPr>
        <w:t xml:space="preserve">: </w:t>
      </w:r>
      <w:r w:rsidR="0072515A" w:rsidRPr="00F25C8E">
        <w:rPr>
          <w:b/>
          <w:lang w:val="es-ES_tradnl"/>
        </w:rPr>
        <w:t>C</w:t>
      </w:r>
      <w:r w:rsidRPr="00F25C8E">
        <w:rPr>
          <w:b/>
          <w:lang w:val="es-ES_tradnl"/>
        </w:rPr>
        <w:t>apacidad limitada para aplicar medidas extremas para la conservación de los anfibios</w:t>
      </w:r>
    </w:p>
    <w:p w14:paraId="4448BD35" w14:textId="77777777" w:rsidR="00654E33" w:rsidRPr="00F25C8E" w:rsidRDefault="00654E33" w:rsidP="00196327">
      <w:pPr>
        <w:pStyle w:val="Para"/>
        <w:numPr>
          <w:ilvl w:val="0"/>
          <w:numId w:val="15"/>
        </w:numPr>
        <w:jc w:val="both"/>
        <w:rPr>
          <w:sz w:val="22"/>
          <w:lang w:val="es-ES_tradnl"/>
        </w:rPr>
      </w:pPr>
      <w:r w:rsidRPr="00F25C8E">
        <w:rPr>
          <w:i/>
          <w:sz w:val="22"/>
          <w:lang w:val="es-ES_tradnl"/>
        </w:rPr>
        <w:t>Ex situ</w:t>
      </w:r>
      <w:r w:rsidRPr="00F25C8E">
        <w:rPr>
          <w:sz w:val="22"/>
          <w:lang w:val="es-ES_tradnl"/>
        </w:rPr>
        <w:t xml:space="preserve">: </w:t>
      </w:r>
      <w:r w:rsidR="00FB2BAD" w:rsidRPr="00F25C8E">
        <w:rPr>
          <w:sz w:val="22"/>
          <w:lang w:val="es-ES_tradnl"/>
        </w:rPr>
        <w:t>p</w:t>
      </w:r>
      <w:r w:rsidR="00196327" w:rsidRPr="00F25C8E">
        <w:rPr>
          <w:sz w:val="22"/>
          <w:lang w:val="es-ES_tradnl"/>
        </w:rPr>
        <w:t>ara muchas</w:t>
      </w:r>
      <w:r w:rsidR="008C6296" w:rsidRPr="00F25C8E">
        <w:rPr>
          <w:sz w:val="22"/>
          <w:lang w:val="es-ES_tradnl"/>
        </w:rPr>
        <w:t xml:space="preserve"> especies endémicas de anfibios la </w:t>
      </w:r>
      <w:r w:rsidR="00196327" w:rsidRPr="00F25C8E">
        <w:rPr>
          <w:sz w:val="22"/>
          <w:lang w:val="es-ES_tradnl"/>
        </w:rPr>
        <w:t xml:space="preserve">conservación </w:t>
      </w:r>
      <w:r w:rsidR="00196327" w:rsidRPr="00F25C8E">
        <w:rPr>
          <w:i/>
          <w:sz w:val="22"/>
          <w:lang w:val="es-ES_tradnl"/>
        </w:rPr>
        <w:t>ex situ</w:t>
      </w:r>
      <w:r w:rsidR="00196327" w:rsidRPr="00F25C8E">
        <w:rPr>
          <w:sz w:val="22"/>
          <w:lang w:val="es-ES_tradnl"/>
        </w:rPr>
        <w:t xml:space="preserve"> es el único medio para mantener poblaciones viables dados lo</w:t>
      </w:r>
      <w:r w:rsidR="008C6296" w:rsidRPr="00F25C8E">
        <w:rPr>
          <w:sz w:val="22"/>
          <w:lang w:val="es-ES_tradnl"/>
        </w:rPr>
        <w:t>s niveles de amenaza actuales. Las c</w:t>
      </w:r>
      <w:r w:rsidR="00196327" w:rsidRPr="00F25C8E">
        <w:rPr>
          <w:sz w:val="22"/>
          <w:lang w:val="es-ES_tradnl"/>
        </w:rPr>
        <w:t>olonias cautivas representan un elemento cr</w:t>
      </w:r>
      <w:r w:rsidR="008C6296" w:rsidRPr="00F25C8E">
        <w:rPr>
          <w:sz w:val="22"/>
          <w:lang w:val="es-ES_tradnl"/>
        </w:rPr>
        <w:t>ucial de la supervivencia</w:t>
      </w:r>
      <w:r w:rsidR="00196327" w:rsidRPr="00F25C8E">
        <w:rPr>
          <w:sz w:val="22"/>
          <w:lang w:val="es-ES_tradnl"/>
        </w:rPr>
        <w:t xml:space="preserve"> para una especie en particular</w:t>
      </w:r>
      <w:r w:rsidR="008C6296" w:rsidRPr="00F25C8E">
        <w:rPr>
          <w:sz w:val="22"/>
          <w:lang w:val="es-ES_tradnl"/>
        </w:rPr>
        <w:t xml:space="preserve"> y</w:t>
      </w:r>
      <w:r w:rsidR="00B13376" w:rsidRPr="00F25C8E">
        <w:rPr>
          <w:sz w:val="22"/>
          <w:lang w:val="es-ES_tradnl"/>
        </w:rPr>
        <w:t>,</w:t>
      </w:r>
      <w:r w:rsidR="008C6296" w:rsidRPr="00F25C8E">
        <w:rPr>
          <w:sz w:val="22"/>
          <w:lang w:val="es-ES_tradnl"/>
        </w:rPr>
        <w:t xml:space="preserve"> al mismo tiempo</w:t>
      </w:r>
      <w:r w:rsidR="00B13376" w:rsidRPr="00F25C8E">
        <w:rPr>
          <w:sz w:val="22"/>
          <w:lang w:val="es-ES_tradnl"/>
        </w:rPr>
        <w:t>,</w:t>
      </w:r>
      <w:r w:rsidR="008C6296" w:rsidRPr="00F25C8E">
        <w:rPr>
          <w:sz w:val="22"/>
          <w:lang w:val="es-ES_tradnl"/>
        </w:rPr>
        <w:t xml:space="preserve"> </w:t>
      </w:r>
      <w:r w:rsidR="00B13376" w:rsidRPr="00F25C8E">
        <w:rPr>
          <w:sz w:val="22"/>
          <w:lang w:val="es-ES_tradnl"/>
        </w:rPr>
        <w:t>ofrecen</w:t>
      </w:r>
      <w:r w:rsidR="00196327" w:rsidRPr="00F25C8E">
        <w:rPr>
          <w:sz w:val="22"/>
          <w:lang w:val="es-ES_tradnl"/>
        </w:rPr>
        <w:t xml:space="preserve"> oportunidades para la investigación </w:t>
      </w:r>
      <w:r w:rsidR="00B13376" w:rsidRPr="00F25C8E">
        <w:rPr>
          <w:sz w:val="22"/>
          <w:lang w:val="es-ES_tradnl"/>
        </w:rPr>
        <w:t>sobre</w:t>
      </w:r>
      <w:r w:rsidR="008C6296" w:rsidRPr="00F25C8E">
        <w:rPr>
          <w:sz w:val="22"/>
          <w:lang w:val="es-ES_tradnl"/>
        </w:rPr>
        <w:t xml:space="preserve"> la susceptibilidad a</w:t>
      </w:r>
      <w:r w:rsidR="00196327" w:rsidRPr="00F25C8E">
        <w:rPr>
          <w:sz w:val="22"/>
          <w:lang w:val="es-ES_tradnl"/>
        </w:rPr>
        <w:t xml:space="preserve"> enfermedad</w:t>
      </w:r>
      <w:r w:rsidR="008C6296" w:rsidRPr="00F25C8E">
        <w:rPr>
          <w:sz w:val="22"/>
          <w:lang w:val="es-ES_tradnl"/>
        </w:rPr>
        <w:t>es</w:t>
      </w:r>
      <w:r w:rsidR="00196327" w:rsidRPr="00F25C8E">
        <w:rPr>
          <w:sz w:val="22"/>
          <w:lang w:val="es-ES_tradnl"/>
        </w:rPr>
        <w:t xml:space="preserve">, gestión y tratamientos, reproducción y tolerancia </w:t>
      </w:r>
      <w:r w:rsidR="00B13376" w:rsidRPr="00F25C8E">
        <w:rPr>
          <w:sz w:val="22"/>
          <w:lang w:val="es-ES_tradnl"/>
        </w:rPr>
        <w:t>a</w:t>
      </w:r>
      <w:r w:rsidR="00196327" w:rsidRPr="00F25C8E">
        <w:rPr>
          <w:sz w:val="22"/>
          <w:lang w:val="es-ES_tradnl"/>
        </w:rPr>
        <w:t xml:space="preserve"> los elementos ambientales relacionados con el clima y las toxinas. Los éxitos del Arca de los Sapos del C</w:t>
      </w:r>
      <w:r w:rsidR="00355187" w:rsidRPr="00F25C8E">
        <w:rPr>
          <w:sz w:val="22"/>
          <w:lang w:val="es-ES_tradnl"/>
        </w:rPr>
        <w:t>J</w:t>
      </w:r>
      <w:r w:rsidR="00196327" w:rsidRPr="00F25C8E">
        <w:rPr>
          <w:sz w:val="22"/>
          <w:lang w:val="es-ES_tradnl"/>
        </w:rPr>
        <w:t xml:space="preserve"> en esta dirección son </w:t>
      </w:r>
      <w:r w:rsidR="009E17CD" w:rsidRPr="00F25C8E">
        <w:rPr>
          <w:sz w:val="22"/>
          <w:lang w:val="es-ES_tradnl"/>
        </w:rPr>
        <w:t xml:space="preserve">todavía </w:t>
      </w:r>
      <w:r w:rsidR="00196327" w:rsidRPr="00F25C8E">
        <w:rPr>
          <w:sz w:val="22"/>
          <w:lang w:val="es-ES_tradnl"/>
        </w:rPr>
        <w:t xml:space="preserve">loables </w:t>
      </w:r>
      <w:r w:rsidR="00980A7A" w:rsidRPr="00F25C8E">
        <w:rPr>
          <w:sz w:val="22"/>
          <w:lang w:val="es-ES_tradnl"/>
        </w:rPr>
        <w:t xml:space="preserve">y </w:t>
      </w:r>
      <w:r w:rsidR="00196327" w:rsidRPr="00F25C8E">
        <w:rPr>
          <w:sz w:val="22"/>
          <w:lang w:val="es-ES_tradnl"/>
        </w:rPr>
        <w:t xml:space="preserve">requieren </w:t>
      </w:r>
      <w:r w:rsidR="009E17CD">
        <w:rPr>
          <w:sz w:val="22"/>
          <w:lang w:val="es-ES_tradnl"/>
        </w:rPr>
        <w:t xml:space="preserve">un </w:t>
      </w:r>
      <w:r w:rsidR="00196327" w:rsidRPr="00F25C8E">
        <w:rPr>
          <w:sz w:val="22"/>
          <w:lang w:val="es-ES_tradnl"/>
        </w:rPr>
        <w:t>aumento de escala para abordar el nivel de amenaza de la especie presente en anfibios de</w:t>
      </w:r>
      <w:r w:rsidR="009E17CD">
        <w:rPr>
          <w:sz w:val="22"/>
          <w:lang w:val="es-ES_tradnl"/>
        </w:rPr>
        <w:t>l</w:t>
      </w:r>
      <w:r w:rsidR="00196327" w:rsidRPr="00F25C8E">
        <w:rPr>
          <w:sz w:val="22"/>
          <w:lang w:val="es-ES_tradnl"/>
        </w:rPr>
        <w:t xml:space="preserve"> Ecuador. Los programas de cría en </w:t>
      </w:r>
      <w:r w:rsidR="009E17CD" w:rsidRPr="00A87E59">
        <w:rPr>
          <w:sz w:val="22"/>
          <w:lang w:val="es-ES_tradnl"/>
        </w:rPr>
        <w:t>cautiver</w:t>
      </w:r>
      <w:r w:rsidR="00A87E59" w:rsidRPr="00A87E59">
        <w:rPr>
          <w:sz w:val="22"/>
          <w:lang w:val="es-ES_tradnl"/>
        </w:rPr>
        <w:t>i</w:t>
      </w:r>
      <w:r w:rsidR="009E17CD" w:rsidRPr="00A87E59">
        <w:rPr>
          <w:sz w:val="22"/>
          <w:lang w:val="es-ES_tradnl"/>
        </w:rPr>
        <w:t xml:space="preserve">o </w:t>
      </w:r>
      <w:r w:rsidR="00196327" w:rsidRPr="00A87E59">
        <w:rPr>
          <w:sz w:val="22"/>
          <w:lang w:val="es-ES_tradnl"/>
        </w:rPr>
        <w:t>y</w:t>
      </w:r>
      <w:r w:rsidR="00196327" w:rsidRPr="00F25C8E">
        <w:rPr>
          <w:sz w:val="22"/>
          <w:lang w:val="es-ES_tradnl"/>
        </w:rPr>
        <w:t xml:space="preserve"> las condiciones requeridas para la conservación de material genético requieren </w:t>
      </w:r>
      <w:r w:rsidR="00980A7A" w:rsidRPr="00F25C8E">
        <w:rPr>
          <w:sz w:val="22"/>
          <w:lang w:val="es-ES_tradnl"/>
        </w:rPr>
        <w:t>altos conocimientos y excelentes instalaciones, al igual que exigen</w:t>
      </w:r>
      <w:r w:rsidR="00196327" w:rsidRPr="00F25C8E">
        <w:rPr>
          <w:sz w:val="22"/>
          <w:lang w:val="es-ES_tradnl"/>
        </w:rPr>
        <w:t xml:space="preserve"> </w:t>
      </w:r>
      <w:r w:rsidR="009E17CD">
        <w:rPr>
          <w:sz w:val="22"/>
          <w:lang w:val="es-ES_tradnl"/>
        </w:rPr>
        <w:t>recursos</w:t>
      </w:r>
      <w:r w:rsidR="00980A7A" w:rsidRPr="00F25C8E">
        <w:rPr>
          <w:sz w:val="22"/>
          <w:lang w:val="es-ES_tradnl"/>
        </w:rPr>
        <w:t xml:space="preserve"> humanos y monetarios</w:t>
      </w:r>
      <w:r w:rsidR="00196327" w:rsidRPr="00F25C8E">
        <w:rPr>
          <w:sz w:val="22"/>
          <w:lang w:val="es-ES_tradnl"/>
        </w:rPr>
        <w:t xml:space="preserve">. Sin embargo, la financiación de la conservación </w:t>
      </w:r>
      <w:r w:rsidR="00196327" w:rsidRPr="00F25C8E">
        <w:rPr>
          <w:i/>
          <w:sz w:val="22"/>
          <w:lang w:val="es-ES_tradnl"/>
        </w:rPr>
        <w:t>ex</w:t>
      </w:r>
      <w:r w:rsidR="00980A7A" w:rsidRPr="00F25C8E">
        <w:rPr>
          <w:i/>
          <w:sz w:val="22"/>
          <w:lang w:val="es-ES_tradnl"/>
        </w:rPr>
        <w:t xml:space="preserve"> situ</w:t>
      </w:r>
      <w:r w:rsidR="00980A7A" w:rsidRPr="00F25C8E">
        <w:rPr>
          <w:sz w:val="22"/>
          <w:lang w:val="es-ES_tradnl"/>
        </w:rPr>
        <w:t xml:space="preserve"> </w:t>
      </w:r>
      <w:r w:rsidR="00196327" w:rsidRPr="00F25C8E">
        <w:rPr>
          <w:sz w:val="22"/>
          <w:lang w:val="es-ES_tradnl"/>
        </w:rPr>
        <w:t>en partic</w:t>
      </w:r>
      <w:r w:rsidR="00980A7A" w:rsidRPr="00F25C8E">
        <w:rPr>
          <w:sz w:val="22"/>
          <w:lang w:val="es-ES_tradnl"/>
        </w:rPr>
        <w:t xml:space="preserve">ular es un desafío global, </w:t>
      </w:r>
      <w:r w:rsidR="00196327" w:rsidRPr="00F25C8E">
        <w:rPr>
          <w:sz w:val="22"/>
          <w:lang w:val="es-ES_tradnl"/>
        </w:rPr>
        <w:t>que podría convertirse en una fuerza impulsora de iniciativas creativas e innovadoras para hacer frente a la crisis que enfrentan los anfibios, especialmente en Ecuador. La presente propuesta tiene la intención de avanzar hacia</w:t>
      </w:r>
      <w:r w:rsidR="00BB41A5" w:rsidRPr="00F25C8E">
        <w:rPr>
          <w:sz w:val="22"/>
          <w:lang w:val="es-ES_tradnl"/>
        </w:rPr>
        <w:t xml:space="preserve"> un objetivo a medi</w:t>
      </w:r>
      <w:r w:rsidR="005E1296">
        <w:rPr>
          <w:sz w:val="22"/>
          <w:lang w:val="es-ES_tradnl"/>
        </w:rPr>
        <w:t>an</w:t>
      </w:r>
      <w:r w:rsidR="00BB41A5" w:rsidRPr="00F25C8E">
        <w:rPr>
          <w:sz w:val="22"/>
          <w:lang w:val="es-ES_tradnl"/>
        </w:rPr>
        <w:t>o plazo de</w:t>
      </w:r>
      <w:r w:rsidR="00196327" w:rsidRPr="00F25C8E">
        <w:rPr>
          <w:sz w:val="22"/>
          <w:lang w:val="es-ES_tradnl"/>
        </w:rPr>
        <w:t xml:space="preserve"> identificación de oportunidades para la expansión y la diversificación de las fuentes de financiamiento para la conservación de anfibios a través de mecanismos del ADB. </w:t>
      </w:r>
    </w:p>
    <w:p w14:paraId="358F7C7C" w14:textId="77777777" w:rsidR="00E507CE" w:rsidRPr="00F25C8E" w:rsidRDefault="00E507CE" w:rsidP="00E507CE">
      <w:pPr>
        <w:pStyle w:val="Para"/>
        <w:tabs>
          <w:tab w:val="clear" w:pos="720"/>
        </w:tabs>
        <w:jc w:val="both"/>
        <w:rPr>
          <w:sz w:val="22"/>
          <w:lang w:val="es-ES_tradnl"/>
        </w:rPr>
      </w:pPr>
    </w:p>
    <w:p w14:paraId="5CA77FE8" w14:textId="77777777" w:rsidR="00D56FCA" w:rsidRPr="00F25C8E" w:rsidRDefault="006775E5" w:rsidP="00196327">
      <w:pPr>
        <w:pStyle w:val="Para"/>
        <w:numPr>
          <w:ilvl w:val="0"/>
          <w:numId w:val="15"/>
        </w:numPr>
        <w:jc w:val="both"/>
        <w:rPr>
          <w:sz w:val="22"/>
          <w:lang w:val="es-ES_tradnl"/>
        </w:rPr>
      </w:pPr>
      <w:r w:rsidRPr="00F25C8E">
        <w:rPr>
          <w:i/>
          <w:sz w:val="22"/>
          <w:lang w:val="es-ES_tradnl"/>
        </w:rPr>
        <w:t xml:space="preserve"> </w:t>
      </w:r>
      <w:r w:rsidR="00F02718" w:rsidRPr="00F25C8E">
        <w:rPr>
          <w:i/>
          <w:sz w:val="22"/>
          <w:lang w:val="es-ES_tradnl"/>
        </w:rPr>
        <w:t>Co</w:t>
      </w:r>
      <w:r w:rsidR="00196327" w:rsidRPr="00F25C8E">
        <w:rPr>
          <w:i/>
          <w:sz w:val="22"/>
          <w:lang w:val="es-ES_tradnl"/>
        </w:rPr>
        <w:t xml:space="preserve">n relación </w:t>
      </w:r>
      <w:r w:rsidR="00F02718" w:rsidRPr="00F25C8E">
        <w:rPr>
          <w:i/>
          <w:sz w:val="22"/>
          <w:lang w:val="es-ES_tradnl"/>
        </w:rPr>
        <w:t>a</w:t>
      </w:r>
      <w:r w:rsidR="00196327" w:rsidRPr="00F25C8E">
        <w:rPr>
          <w:i/>
          <w:sz w:val="22"/>
          <w:lang w:val="es-ES_tradnl"/>
        </w:rPr>
        <w:t xml:space="preserve"> </w:t>
      </w:r>
      <w:r w:rsidR="00980A7A" w:rsidRPr="00F25C8E">
        <w:rPr>
          <w:i/>
          <w:sz w:val="22"/>
          <w:lang w:val="es-ES_tradnl"/>
        </w:rPr>
        <w:t xml:space="preserve">la </w:t>
      </w:r>
      <w:r w:rsidR="00F02718" w:rsidRPr="00F25C8E">
        <w:rPr>
          <w:i/>
          <w:sz w:val="22"/>
          <w:lang w:val="es-ES_tradnl"/>
        </w:rPr>
        <w:t>b</w:t>
      </w:r>
      <w:r w:rsidR="00196327" w:rsidRPr="00F25C8E">
        <w:rPr>
          <w:i/>
          <w:sz w:val="22"/>
          <w:lang w:val="es-ES_tradnl"/>
        </w:rPr>
        <w:t xml:space="preserve">arrera 3, es la concesión de permisos para </w:t>
      </w:r>
      <w:r w:rsidR="00980A7A" w:rsidRPr="00F25C8E">
        <w:rPr>
          <w:i/>
          <w:sz w:val="22"/>
          <w:lang w:val="es-ES_tradnl"/>
        </w:rPr>
        <w:t>extraer a</w:t>
      </w:r>
      <w:r w:rsidR="00196327" w:rsidRPr="00F25C8E">
        <w:rPr>
          <w:i/>
          <w:sz w:val="22"/>
          <w:lang w:val="es-ES_tradnl"/>
        </w:rPr>
        <w:t xml:space="preserve"> los individuos de su hábitat actual </w:t>
      </w:r>
      <w:r w:rsidR="00980A7A" w:rsidRPr="00F25C8E">
        <w:rPr>
          <w:i/>
          <w:sz w:val="22"/>
          <w:lang w:val="es-ES_tradnl"/>
        </w:rPr>
        <w:t>para una</w:t>
      </w:r>
      <w:r w:rsidR="00196327" w:rsidRPr="00F25C8E">
        <w:rPr>
          <w:i/>
          <w:sz w:val="22"/>
          <w:lang w:val="es-ES_tradnl"/>
        </w:rPr>
        <w:t xml:space="preserve"> conservación ex situ</w:t>
      </w:r>
      <w:r w:rsidR="00F02718" w:rsidRPr="00F25C8E">
        <w:rPr>
          <w:i/>
          <w:sz w:val="22"/>
          <w:lang w:val="es-ES_tradnl"/>
        </w:rPr>
        <w:t>:</w:t>
      </w:r>
      <w:r w:rsidR="00196327" w:rsidRPr="00F25C8E">
        <w:rPr>
          <w:i/>
          <w:sz w:val="22"/>
          <w:lang w:val="es-ES_tradnl"/>
        </w:rPr>
        <w:t xml:space="preserve"> </w:t>
      </w:r>
      <w:r w:rsidR="00F02718" w:rsidRPr="00F25C8E">
        <w:rPr>
          <w:sz w:val="22"/>
          <w:lang w:val="es-ES_tradnl"/>
        </w:rPr>
        <w:t>s</w:t>
      </w:r>
      <w:r w:rsidR="00196327" w:rsidRPr="00F25C8E">
        <w:rPr>
          <w:sz w:val="22"/>
          <w:lang w:val="es-ES_tradnl"/>
        </w:rPr>
        <w:t>in permisos legales emitidos por el MAE, los e</w:t>
      </w:r>
      <w:r w:rsidR="00980A7A" w:rsidRPr="00F25C8E">
        <w:rPr>
          <w:sz w:val="22"/>
          <w:lang w:val="es-ES_tradnl"/>
        </w:rPr>
        <w:t>sfuerzos para rescatar y estudiar a</w:t>
      </w:r>
      <w:r w:rsidR="00196327" w:rsidRPr="00F25C8E">
        <w:rPr>
          <w:sz w:val="22"/>
          <w:lang w:val="es-ES_tradnl"/>
        </w:rPr>
        <w:t xml:space="preserve"> poblaciones en peligro de extinción se </w:t>
      </w:r>
      <w:r w:rsidR="00980A7A" w:rsidRPr="00F25C8E">
        <w:rPr>
          <w:sz w:val="22"/>
          <w:lang w:val="es-ES_tradnl"/>
        </w:rPr>
        <w:t>paraliza</w:t>
      </w:r>
      <w:r w:rsidR="00196327" w:rsidRPr="00F25C8E">
        <w:rPr>
          <w:sz w:val="22"/>
          <w:lang w:val="es-ES_tradnl"/>
        </w:rPr>
        <w:t xml:space="preserve">. Dada la </w:t>
      </w:r>
      <w:r w:rsidR="00980A7A" w:rsidRPr="00F25C8E">
        <w:rPr>
          <w:sz w:val="22"/>
          <w:lang w:val="es-ES_tradnl"/>
        </w:rPr>
        <w:t>reciente naturaleza</w:t>
      </w:r>
      <w:r w:rsidR="00196327" w:rsidRPr="00F25C8E">
        <w:rPr>
          <w:sz w:val="22"/>
          <w:lang w:val="es-ES_tradnl"/>
        </w:rPr>
        <w:t xml:space="preserve"> de los requisitos y procedimientos para la obtención de permisos institucionales y de recolección para la conservación </w:t>
      </w:r>
      <w:r w:rsidR="00196327" w:rsidRPr="00F25C8E">
        <w:rPr>
          <w:i/>
          <w:sz w:val="22"/>
          <w:lang w:val="es-ES_tradnl"/>
        </w:rPr>
        <w:t>ex situ</w:t>
      </w:r>
      <w:r w:rsidR="00196327" w:rsidRPr="00F25C8E">
        <w:rPr>
          <w:sz w:val="22"/>
          <w:lang w:val="es-ES_tradnl"/>
        </w:rPr>
        <w:t xml:space="preserve"> de los recursos genéticos, que todavía siguen siendo </w:t>
      </w:r>
      <w:r w:rsidR="003D445B" w:rsidRPr="00F25C8E">
        <w:rPr>
          <w:sz w:val="22"/>
          <w:lang w:val="es-ES_tradnl"/>
        </w:rPr>
        <w:t>ambiguos</w:t>
      </w:r>
      <w:r w:rsidR="00196327" w:rsidRPr="00F25C8E">
        <w:rPr>
          <w:sz w:val="22"/>
          <w:lang w:val="es-ES_tradnl"/>
        </w:rPr>
        <w:t>, así como la capacidad para recibir, revisar y aprobar estos permisos.</w:t>
      </w:r>
    </w:p>
    <w:p w14:paraId="20E2BF79" w14:textId="77777777" w:rsidR="00196327" w:rsidRPr="00F25C8E" w:rsidRDefault="00196327" w:rsidP="00196327">
      <w:pPr>
        <w:pStyle w:val="ListParagraph"/>
        <w:rPr>
          <w:sz w:val="22"/>
          <w:lang w:val="es-ES_tradnl"/>
        </w:rPr>
      </w:pPr>
    </w:p>
    <w:p w14:paraId="35D856C8" w14:textId="77777777" w:rsidR="00DD33ED" w:rsidRPr="00F25C8E" w:rsidRDefault="00654E33" w:rsidP="00196327">
      <w:pPr>
        <w:pStyle w:val="Para"/>
        <w:numPr>
          <w:ilvl w:val="0"/>
          <w:numId w:val="15"/>
        </w:numPr>
        <w:jc w:val="both"/>
        <w:rPr>
          <w:sz w:val="22"/>
          <w:lang w:val="es-ES_tradnl"/>
        </w:rPr>
      </w:pPr>
      <w:r w:rsidRPr="00F25C8E">
        <w:rPr>
          <w:i/>
          <w:sz w:val="22"/>
          <w:lang w:val="es-ES_tradnl"/>
        </w:rPr>
        <w:t>In situ</w:t>
      </w:r>
      <w:r w:rsidR="00F12CBC" w:rsidRPr="00F25C8E">
        <w:rPr>
          <w:sz w:val="22"/>
          <w:lang w:val="es-ES_tradnl"/>
        </w:rPr>
        <w:t xml:space="preserve">: </w:t>
      </w:r>
      <w:r w:rsidR="00611BF1" w:rsidRPr="00F25C8E">
        <w:rPr>
          <w:sz w:val="22"/>
          <w:lang w:val="es-ES_tradnl"/>
        </w:rPr>
        <w:t>d</w:t>
      </w:r>
      <w:r w:rsidR="00F12CBC" w:rsidRPr="00F25C8E">
        <w:rPr>
          <w:sz w:val="22"/>
          <w:lang w:val="es-ES_tradnl"/>
        </w:rPr>
        <w:t>ebido a que</w:t>
      </w:r>
      <w:r w:rsidR="00196327" w:rsidRPr="00F25C8E">
        <w:rPr>
          <w:sz w:val="22"/>
          <w:lang w:val="es-ES_tradnl"/>
        </w:rPr>
        <w:t xml:space="preserve"> el 50% de las especies de anfibios queda fuera del sistema </w:t>
      </w:r>
      <w:r w:rsidR="00A87E59">
        <w:rPr>
          <w:sz w:val="22"/>
          <w:lang w:val="es-ES_tradnl"/>
        </w:rPr>
        <w:t>de Áreas Protegidas</w:t>
      </w:r>
      <w:r w:rsidR="00196327" w:rsidRPr="00F25C8E">
        <w:rPr>
          <w:sz w:val="22"/>
          <w:lang w:val="es-ES_tradnl"/>
        </w:rPr>
        <w:t xml:space="preserve">, las reservas municipales </w:t>
      </w:r>
      <w:r w:rsidR="00F12CBC" w:rsidRPr="00F25C8E">
        <w:rPr>
          <w:sz w:val="22"/>
          <w:lang w:val="es-ES_tradnl"/>
        </w:rPr>
        <w:t>y privadas deben ser aprovechada</w:t>
      </w:r>
      <w:r w:rsidR="00196327" w:rsidRPr="00F25C8E">
        <w:rPr>
          <w:sz w:val="22"/>
          <w:lang w:val="es-ES_tradnl"/>
        </w:rPr>
        <w:t>s para satisfacer las crecientes presiones. El marco jurídico ecuatoriano o</w:t>
      </w:r>
      <w:r w:rsidR="00F12CBC" w:rsidRPr="00F25C8E">
        <w:rPr>
          <w:sz w:val="22"/>
          <w:lang w:val="es-ES_tradnl"/>
        </w:rPr>
        <w:t>torga</w:t>
      </w:r>
      <w:r w:rsidR="00196327" w:rsidRPr="00F25C8E">
        <w:rPr>
          <w:sz w:val="22"/>
          <w:lang w:val="es-ES_tradnl"/>
        </w:rPr>
        <w:t xml:space="preserve"> </w:t>
      </w:r>
      <w:r w:rsidR="00F12CBC" w:rsidRPr="00F25C8E">
        <w:rPr>
          <w:sz w:val="22"/>
          <w:lang w:val="es-ES_tradnl"/>
        </w:rPr>
        <w:t xml:space="preserve">a los </w:t>
      </w:r>
      <w:r w:rsidR="00196327" w:rsidRPr="00F25C8E">
        <w:rPr>
          <w:sz w:val="22"/>
          <w:lang w:val="es-ES_tradnl"/>
        </w:rPr>
        <w:t>GAD (provinciales, municipales y parroquiales) la autoridad para establecer áreas protegidas para preservar y mantener el patrimonio natural en su territorio y las facultades legislativas para establecer ordenanzas relacionadas, órdenes y resoluciones, pero su contribución es aún limita</w:t>
      </w:r>
      <w:r w:rsidR="00F12CBC" w:rsidRPr="00F25C8E">
        <w:rPr>
          <w:sz w:val="22"/>
          <w:lang w:val="es-ES_tradnl"/>
        </w:rPr>
        <w:t>da</w:t>
      </w:r>
      <w:r w:rsidR="0047383A">
        <w:rPr>
          <w:sz w:val="22"/>
          <w:lang w:val="es-ES_tradnl"/>
        </w:rPr>
        <w:t>,</w:t>
      </w:r>
      <w:r w:rsidR="00F12CBC" w:rsidRPr="00F25C8E">
        <w:rPr>
          <w:sz w:val="22"/>
          <w:lang w:val="es-ES_tradnl"/>
        </w:rPr>
        <w:t xml:space="preserve"> </w:t>
      </w:r>
      <w:r w:rsidR="00611BF1" w:rsidRPr="00F25C8E">
        <w:rPr>
          <w:sz w:val="22"/>
          <w:lang w:val="es-ES_tradnl"/>
        </w:rPr>
        <w:t>por los</w:t>
      </w:r>
      <w:r w:rsidR="00F12CBC" w:rsidRPr="00F25C8E">
        <w:rPr>
          <w:sz w:val="22"/>
          <w:lang w:val="es-ES_tradnl"/>
        </w:rPr>
        <w:t xml:space="preserve"> vacíos de información</w:t>
      </w:r>
      <w:r w:rsidR="00196327" w:rsidRPr="00F25C8E">
        <w:rPr>
          <w:sz w:val="22"/>
          <w:lang w:val="es-ES_tradnl"/>
        </w:rPr>
        <w:t xml:space="preserve"> y la accesibilidad en los hábitats prioritarios</w:t>
      </w:r>
      <w:r w:rsidR="0047383A">
        <w:rPr>
          <w:sz w:val="22"/>
          <w:lang w:val="es-ES_tradnl"/>
        </w:rPr>
        <w:t>,</w:t>
      </w:r>
      <w:r w:rsidR="00196327" w:rsidRPr="00F25C8E">
        <w:rPr>
          <w:sz w:val="22"/>
          <w:lang w:val="es-ES_tradnl"/>
        </w:rPr>
        <w:t xml:space="preserve"> para las especies en peligro crítico</w:t>
      </w:r>
      <w:r w:rsidR="0047383A">
        <w:rPr>
          <w:sz w:val="22"/>
          <w:lang w:val="es-ES_tradnl"/>
        </w:rPr>
        <w:t>,</w:t>
      </w:r>
      <w:r w:rsidR="00196327" w:rsidRPr="00F25C8E">
        <w:rPr>
          <w:sz w:val="22"/>
          <w:lang w:val="es-ES_tradnl"/>
        </w:rPr>
        <w:t xml:space="preserve"> y la falta de apoyo técnico y orientación sobre cómo crea</w:t>
      </w:r>
      <w:r w:rsidR="00F12CBC" w:rsidRPr="00F25C8E">
        <w:rPr>
          <w:sz w:val="22"/>
          <w:lang w:val="es-ES_tradnl"/>
        </w:rPr>
        <w:t>r y mantener estas reservas</w:t>
      </w:r>
      <w:r w:rsidR="00196327" w:rsidRPr="00F25C8E">
        <w:rPr>
          <w:sz w:val="22"/>
          <w:lang w:val="es-ES_tradnl"/>
        </w:rPr>
        <w:t>. D</w:t>
      </w:r>
      <w:r w:rsidR="00F12CBC" w:rsidRPr="00F25C8E">
        <w:rPr>
          <w:sz w:val="22"/>
          <w:lang w:val="es-ES_tradnl"/>
        </w:rPr>
        <w:t>e hecho, hasta la fecha, s</w:t>
      </w:r>
      <w:r w:rsidR="00611BF1" w:rsidRPr="00F25C8E">
        <w:rPr>
          <w:sz w:val="22"/>
          <w:lang w:val="es-ES_tradnl"/>
        </w:rPr>
        <w:t>o</w:t>
      </w:r>
      <w:r w:rsidR="00F12CBC" w:rsidRPr="00F25C8E">
        <w:rPr>
          <w:sz w:val="22"/>
          <w:lang w:val="es-ES_tradnl"/>
        </w:rPr>
        <w:t>lo</w:t>
      </w:r>
      <w:r w:rsidR="00611BF1" w:rsidRPr="00F25C8E">
        <w:rPr>
          <w:sz w:val="22"/>
          <w:lang w:val="es-ES_tradnl"/>
        </w:rPr>
        <w:t xml:space="preserve"> una</w:t>
      </w:r>
      <w:r w:rsidR="00196327" w:rsidRPr="00F25C8E">
        <w:rPr>
          <w:sz w:val="22"/>
          <w:lang w:val="es-ES_tradnl"/>
        </w:rPr>
        <w:t xml:space="preserve"> </w:t>
      </w:r>
      <w:r w:rsidR="00F12CBC" w:rsidRPr="00F25C8E">
        <w:rPr>
          <w:sz w:val="22"/>
          <w:lang w:val="es-ES_tradnl"/>
        </w:rPr>
        <w:t>reserva GAD</w:t>
      </w:r>
      <w:r w:rsidR="009377AD" w:rsidRPr="00F25C8E">
        <w:rPr>
          <w:sz w:val="22"/>
          <w:lang w:val="es-ES_tradnl"/>
        </w:rPr>
        <w:t xml:space="preserve"> </w:t>
      </w:r>
      <w:r w:rsidR="00196327" w:rsidRPr="00F25C8E">
        <w:rPr>
          <w:sz w:val="22"/>
          <w:lang w:val="es-ES_tradnl"/>
        </w:rPr>
        <w:t>(S</w:t>
      </w:r>
      <w:r w:rsidR="00F12CBC" w:rsidRPr="00F25C8E">
        <w:rPr>
          <w:sz w:val="22"/>
          <w:lang w:val="es-ES_tradnl"/>
        </w:rPr>
        <w:t>iete Iglesias) ha sido inte</w:t>
      </w:r>
      <w:r w:rsidR="0047383A">
        <w:rPr>
          <w:sz w:val="22"/>
          <w:lang w:val="es-ES_tradnl"/>
        </w:rPr>
        <w:t>grada con éxito dentro del SNAP</w:t>
      </w:r>
      <w:r w:rsidR="00196327" w:rsidRPr="00F25C8E">
        <w:rPr>
          <w:sz w:val="22"/>
          <w:lang w:val="es-ES_tradnl"/>
        </w:rPr>
        <w:t xml:space="preserve"> </w:t>
      </w:r>
      <w:r w:rsidR="00611BF1" w:rsidRPr="00F25C8E">
        <w:rPr>
          <w:sz w:val="22"/>
          <w:lang w:val="es-ES_tradnl"/>
        </w:rPr>
        <w:t xml:space="preserve">y, </w:t>
      </w:r>
      <w:r w:rsidR="00196327" w:rsidRPr="00F25C8E">
        <w:rPr>
          <w:sz w:val="22"/>
          <w:lang w:val="es-ES_tradnl"/>
        </w:rPr>
        <w:t>por lo tanto</w:t>
      </w:r>
      <w:r w:rsidR="00611BF1" w:rsidRPr="00F25C8E">
        <w:rPr>
          <w:sz w:val="22"/>
          <w:lang w:val="es-ES_tradnl"/>
        </w:rPr>
        <w:t>,</w:t>
      </w:r>
      <w:r w:rsidR="00196327" w:rsidRPr="00F25C8E">
        <w:rPr>
          <w:sz w:val="22"/>
          <w:lang w:val="es-ES_tradnl"/>
        </w:rPr>
        <w:t xml:space="preserve"> </w:t>
      </w:r>
      <w:r w:rsidR="00F12CBC" w:rsidRPr="00F25C8E">
        <w:rPr>
          <w:sz w:val="22"/>
          <w:lang w:val="es-ES_tradnl"/>
        </w:rPr>
        <w:t>consta</w:t>
      </w:r>
      <w:r w:rsidR="00196327" w:rsidRPr="00F25C8E">
        <w:rPr>
          <w:sz w:val="22"/>
          <w:lang w:val="es-ES_tradnl"/>
        </w:rPr>
        <w:t xml:space="preserve"> oficialmente en los registros nacionales de conservación. Ecuador realizó una evaluación en 2013 que </w:t>
      </w:r>
      <w:r w:rsidR="00F12CBC" w:rsidRPr="00F25C8E">
        <w:rPr>
          <w:sz w:val="22"/>
          <w:lang w:val="es-ES_tradnl"/>
        </w:rPr>
        <w:t xml:space="preserve">identificó </w:t>
      </w:r>
      <w:r w:rsidR="00196327" w:rsidRPr="00F25C8E">
        <w:rPr>
          <w:sz w:val="22"/>
          <w:lang w:val="es-ES_tradnl"/>
        </w:rPr>
        <w:t>las áreas priorit</w:t>
      </w:r>
      <w:r w:rsidR="00F12CBC" w:rsidRPr="00F25C8E">
        <w:rPr>
          <w:sz w:val="22"/>
          <w:lang w:val="es-ES_tradnl"/>
        </w:rPr>
        <w:t>arias</w:t>
      </w:r>
      <w:r w:rsidR="00196327" w:rsidRPr="00F25C8E">
        <w:rPr>
          <w:sz w:val="22"/>
          <w:lang w:val="es-ES_tradnl"/>
        </w:rPr>
        <w:t xml:space="preserve"> para la protección y conservación</w:t>
      </w:r>
      <w:r w:rsidR="00CA6487" w:rsidRPr="00F25C8E">
        <w:rPr>
          <w:sz w:val="22"/>
          <w:lang w:val="es-ES_tradnl"/>
        </w:rPr>
        <w:t>,</w:t>
      </w:r>
      <w:r w:rsidR="00196327" w:rsidRPr="00F25C8E">
        <w:rPr>
          <w:sz w:val="22"/>
          <w:lang w:val="es-ES_tradnl"/>
        </w:rPr>
        <w:t xml:space="preserve"> </w:t>
      </w:r>
      <w:r w:rsidR="00F12CBC" w:rsidRPr="00F25C8E">
        <w:rPr>
          <w:sz w:val="22"/>
          <w:lang w:val="es-ES_tradnl"/>
        </w:rPr>
        <w:t xml:space="preserve">lo </w:t>
      </w:r>
      <w:r w:rsidR="00CA6487" w:rsidRPr="00F25C8E">
        <w:rPr>
          <w:sz w:val="22"/>
          <w:lang w:val="es-ES_tradnl"/>
        </w:rPr>
        <w:t>q</w:t>
      </w:r>
      <w:r w:rsidR="00F12CBC" w:rsidRPr="00F25C8E">
        <w:rPr>
          <w:sz w:val="22"/>
          <w:lang w:val="es-ES_tradnl"/>
        </w:rPr>
        <w:t>u</w:t>
      </w:r>
      <w:r w:rsidR="00CA6487" w:rsidRPr="00F25C8E">
        <w:rPr>
          <w:sz w:val="22"/>
          <w:lang w:val="es-ES_tradnl"/>
        </w:rPr>
        <w:t>e</w:t>
      </w:r>
      <w:r w:rsidR="00196327" w:rsidRPr="00F25C8E">
        <w:rPr>
          <w:sz w:val="22"/>
          <w:lang w:val="es-ES_tradnl"/>
        </w:rPr>
        <w:t xml:space="preserve"> ha llevado a un aumento en la creación de áreas protegidas en el subnivel GAD</w:t>
      </w:r>
      <w:r w:rsidR="00CA6487" w:rsidRPr="00F25C8E">
        <w:rPr>
          <w:sz w:val="22"/>
          <w:lang w:val="es-ES_tradnl"/>
        </w:rPr>
        <w:t>,</w:t>
      </w:r>
      <w:r w:rsidR="00196327" w:rsidRPr="00F25C8E">
        <w:rPr>
          <w:sz w:val="22"/>
          <w:lang w:val="es-ES_tradnl"/>
        </w:rPr>
        <w:t xml:space="preserve"> pero sin la plena integración de estas reservas en el SNAP, no pueden acceder a los recursos </w:t>
      </w:r>
      <w:r w:rsidR="0047383A">
        <w:rPr>
          <w:sz w:val="22"/>
          <w:lang w:val="es-ES_tradnl"/>
        </w:rPr>
        <w:t>estatales</w:t>
      </w:r>
      <w:r w:rsidR="00196327" w:rsidRPr="00F25C8E">
        <w:rPr>
          <w:sz w:val="22"/>
          <w:lang w:val="es-ES_tradnl"/>
        </w:rPr>
        <w:t xml:space="preserve"> para apoyar su gestión, ni tampoco hay rendición de cuentas con respecto a la inclusión de los datos de los ecosistemas dentro del sistema nacional. Del mismo modo, los incentivos actuales </w:t>
      </w:r>
      <w:r w:rsidR="004E78B8" w:rsidRPr="00F25C8E">
        <w:rPr>
          <w:sz w:val="22"/>
          <w:lang w:val="es-ES_tradnl"/>
        </w:rPr>
        <w:t>—</w:t>
      </w:r>
      <w:r w:rsidR="00196327" w:rsidRPr="00F25C8E">
        <w:rPr>
          <w:sz w:val="22"/>
          <w:lang w:val="es-ES_tradnl"/>
        </w:rPr>
        <w:t>privados y comunitarios</w:t>
      </w:r>
      <w:r w:rsidR="004E78B8" w:rsidRPr="00F25C8E">
        <w:rPr>
          <w:sz w:val="22"/>
          <w:lang w:val="es-ES_tradnl"/>
        </w:rPr>
        <w:t>—</w:t>
      </w:r>
      <w:r w:rsidR="00196327" w:rsidRPr="00F25C8E">
        <w:rPr>
          <w:sz w:val="22"/>
          <w:lang w:val="es-ES_tradnl"/>
        </w:rPr>
        <w:t xml:space="preserve"> no incluyen específicamente la conservación de anfibios como </w:t>
      </w:r>
      <w:r w:rsidR="00F12CBC" w:rsidRPr="00F25C8E">
        <w:rPr>
          <w:sz w:val="22"/>
          <w:lang w:val="es-ES_tradnl"/>
        </w:rPr>
        <w:t xml:space="preserve">fundamento. Ambas contribuciones se limitan aún más por la </w:t>
      </w:r>
      <w:r w:rsidR="00196327" w:rsidRPr="00F25C8E">
        <w:rPr>
          <w:sz w:val="22"/>
          <w:lang w:val="es-ES_tradnl"/>
        </w:rPr>
        <w:t>escasa conciencia del valor que los anfibios podrían proporcionar a la biomedicina y los recursos potenciales que pudieran derivarse de la distribución de beneficios.</w:t>
      </w:r>
    </w:p>
    <w:p w14:paraId="4785F79E" w14:textId="77777777" w:rsidR="00E507CE" w:rsidRPr="00F25C8E" w:rsidRDefault="00E507CE" w:rsidP="00E507CE">
      <w:pPr>
        <w:tabs>
          <w:tab w:val="left" w:pos="720"/>
        </w:tabs>
        <w:jc w:val="both"/>
        <w:rPr>
          <w:sz w:val="22"/>
          <w:lang w:val="es-ES_tradnl"/>
        </w:rPr>
      </w:pPr>
    </w:p>
    <w:p w14:paraId="797954BE" w14:textId="77777777" w:rsidR="00DD33ED" w:rsidRPr="00F25C8E" w:rsidRDefault="004C1491" w:rsidP="00AD7DEF">
      <w:pPr>
        <w:spacing w:before="120" w:after="80"/>
        <w:jc w:val="both"/>
        <w:rPr>
          <w:b/>
          <w:lang w:val="es-ES_tradnl"/>
        </w:rPr>
      </w:pPr>
      <w:r w:rsidRPr="00F25C8E">
        <w:rPr>
          <w:b/>
          <w:lang w:val="es-ES_tradnl"/>
        </w:rPr>
        <w:t>B</w:t>
      </w:r>
      <w:r w:rsidR="0072515A" w:rsidRPr="00F25C8E">
        <w:rPr>
          <w:b/>
          <w:lang w:val="es-ES_tradnl"/>
        </w:rPr>
        <w:t>arrera</w:t>
      </w:r>
      <w:r w:rsidR="00AD1522" w:rsidRPr="00F25C8E">
        <w:rPr>
          <w:b/>
          <w:lang w:val="es-ES_tradnl"/>
        </w:rPr>
        <w:t xml:space="preserve"> 2</w:t>
      </w:r>
      <w:r w:rsidR="0072515A" w:rsidRPr="00F25C8E">
        <w:rPr>
          <w:b/>
          <w:lang w:val="es-ES_tradnl"/>
        </w:rPr>
        <w:t>:</w:t>
      </w:r>
      <w:r w:rsidR="00AD1522" w:rsidRPr="00F25C8E">
        <w:rPr>
          <w:b/>
          <w:lang w:val="es-ES_tradnl"/>
        </w:rPr>
        <w:t xml:space="preserve"> </w:t>
      </w:r>
      <w:r w:rsidR="006D1E0A" w:rsidRPr="00F25C8E">
        <w:rPr>
          <w:b/>
          <w:lang w:val="es-ES_tradnl"/>
        </w:rPr>
        <w:t>Insuficiente capacidad local y tecnológica para la investigación y</w:t>
      </w:r>
      <w:r w:rsidRPr="00F25C8E">
        <w:rPr>
          <w:b/>
          <w:lang w:val="es-ES_tradnl"/>
        </w:rPr>
        <w:t xml:space="preserve"> recursos genéticos de conservación de los anfibios</w:t>
      </w:r>
    </w:p>
    <w:p w14:paraId="3EB4EFE4" w14:textId="77777777" w:rsidR="008D315A" w:rsidRPr="00F25C8E" w:rsidRDefault="006775E5" w:rsidP="004C1491">
      <w:pPr>
        <w:pStyle w:val="Para"/>
        <w:numPr>
          <w:ilvl w:val="0"/>
          <w:numId w:val="15"/>
        </w:numPr>
        <w:jc w:val="both"/>
        <w:rPr>
          <w:sz w:val="22"/>
          <w:lang w:val="es-ES_tradnl"/>
        </w:rPr>
      </w:pPr>
      <w:r w:rsidRPr="00F25C8E">
        <w:rPr>
          <w:sz w:val="22"/>
          <w:lang w:val="es-ES_tradnl"/>
        </w:rPr>
        <w:t xml:space="preserve"> </w:t>
      </w:r>
      <w:r w:rsidR="004C1491" w:rsidRPr="00F25C8E">
        <w:rPr>
          <w:sz w:val="22"/>
          <w:lang w:val="es-ES_tradnl"/>
        </w:rPr>
        <w:t xml:space="preserve">La piel de los anfibios es una rica fuente de productos químicos que tienen un alto potencial para su aplicación en </w:t>
      </w:r>
      <w:r w:rsidR="00F12CBC" w:rsidRPr="00F25C8E">
        <w:rPr>
          <w:sz w:val="22"/>
          <w:lang w:val="es-ES_tradnl"/>
        </w:rPr>
        <w:t xml:space="preserve">la </w:t>
      </w:r>
      <w:r w:rsidR="004C1491" w:rsidRPr="00F25C8E">
        <w:rPr>
          <w:sz w:val="22"/>
          <w:lang w:val="es-ES_tradnl"/>
        </w:rPr>
        <w:t>biomedicina</w:t>
      </w:r>
      <w:r w:rsidR="00DF1563" w:rsidRPr="00F25C8E">
        <w:rPr>
          <w:sz w:val="22"/>
          <w:lang w:val="es-ES_tradnl"/>
        </w:rPr>
        <w:t>;</w:t>
      </w:r>
      <w:r w:rsidR="004C1491" w:rsidRPr="00F25C8E">
        <w:rPr>
          <w:sz w:val="22"/>
          <w:lang w:val="es-ES_tradnl"/>
        </w:rPr>
        <w:t xml:space="preserve"> sin embargo, no han sido estudiados en profundidad en Ecuador</w:t>
      </w:r>
      <w:r w:rsidR="00F12CBC" w:rsidRPr="00F25C8E">
        <w:rPr>
          <w:sz w:val="22"/>
          <w:lang w:val="es-ES_tradnl"/>
        </w:rPr>
        <w:t>,</w:t>
      </w:r>
      <w:r w:rsidR="004C1491" w:rsidRPr="00F25C8E">
        <w:rPr>
          <w:sz w:val="22"/>
          <w:lang w:val="es-ES_tradnl"/>
        </w:rPr>
        <w:t xml:space="preserve"> en gran parte debido a los </w:t>
      </w:r>
      <w:r w:rsidR="00F12CBC" w:rsidRPr="00F25C8E">
        <w:rPr>
          <w:sz w:val="22"/>
          <w:lang w:val="es-ES_tradnl"/>
        </w:rPr>
        <w:t xml:space="preserve">aún limitados </w:t>
      </w:r>
      <w:r w:rsidR="004C1491" w:rsidRPr="00F25C8E">
        <w:rPr>
          <w:sz w:val="22"/>
          <w:lang w:val="es-ES_tradnl"/>
        </w:rPr>
        <w:t>con</w:t>
      </w:r>
      <w:r w:rsidR="00F12CBC" w:rsidRPr="00F25C8E">
        <w:rPr>
          <w:sz w:val="22"/>
          <w:lang w:val="es-ES_tradnl"/>
        </w:rPr>
        <w:t>ocimientos técnicos y</w:t>
      </w:r>
      <w:r w:rsidR="004C1491" w:rsidRPr="00F25C8E">
        <w:rPr>
          <w:sz w:val="22"/>
          <w:lang w:val="es-ES_tradnl"/>
        </w:rPr>
        <w:t xml:space="preserve"> equipo esencial. Hay una clara necesidad de colaboración con las instituciones internacionales con la experiencia necesaria y los conocimientos técnicos </w:t>
      </w:r>
      <w:r w:rsidR="004C1491" w:rsidRPr="00F25C8E">
        <w:rPr>
          <w:sz w:val="22"/>
          <w:lang w:val="es-ES_tradnl"/>
        </w:rPr>
        <w:lastRenderedPageBreak/>
        <w:t>en este campo. En los últimos años ha habido un aumento significativo en la industria farmacéutica de</w:t>
      </w:r>
      <w:r w:rsidR="004933B6">
        <w:rPr>
          <w:sz w:val="22"/>
          <w:lang w:val="es-ES_tradnl"/>
        </w:rPr>
        <w:t>l</w:t>
      </w:r>
      <w:r w:rsidR="004C1491" w:rsidRPr="00F25C8E">
        <w:rPr>
          <w:sz w:val="22"/>
          <w:lang w:val="es-ES_tradnl"/>
        </w:rPr>
        <w:t xml:space="preserve"> Ecuador, pero su importancia como proveedor y como promotor de la investigación es todavía incipiente. La industria farmacéutica ecuatoriana depende de las materias primas importadas y productos finales que necesitan para desarrollar programas, proyectos y estrategias que permitan </w:t>
      </w:r>
      <w:r w:rsidR="00E21B48" w:rsidRPr="00F25C8E">
        <w:rPr>
          <w:sz w:val="22"/>
          <w:lang w:val="es-ES_tradnl"/>
        </w:rPr>
        <w:t>a</w:t>
      </w:r>
      <w:r w:rsidR="004933B6">
        <w:rPr>
          <w:sz w:val="22"/>
          <w:lang w:val="es-ES_tradnl"/>
        </w:rPr>
        <w:t>l</w:t>
      </w:r>
      <w:r w:rsidR="00E21B48" w:rsidRPr="00F25C8E">
        <w:rPr>
          <w:sz w:val="22"/>
          <w:lang w:val="es-ES_tradnl"/>
        </w:rPr>
        <w:t xml:space="preserve"> Ecuador no s</w:t>
      </w:r>
      <w:r w:rsidR="001E182E" w:rsidRPr="00F25C8E">
        <w:rPr>
          <w:sz w:val="22"/>
          <w:lang w:val="es-ES_tradnl"/>
        </w:rPr>
        <w:t>o</w:t>
      </w:r>
      <w:r w:rsidR="00E21B48" w:rsidRPr="00F25C8E">
        <w:rPr>
          <w:sz w:val="22"/>
          <w:lang w:val="es-ES_tradnl"/>
        </w:rPr>
        <w:t>lo</w:t>
      </w:r>
      <w:r w:rsidR="004C1491" w:rsidRPr="00F25C8E">
        <w:rPr>
          <w:sz w:val="22"/>
          <w:lang w:val="es-ES_tradnl"/>
        </w:rPr>
        <w:t xml:space="preserve"> producir m</w:t>
      </w:r>
      <w:r w:rsidR="00E21B48" w:rsidRPr="00F25C8E">
        <w:rPr>
          <w:sz w:val="22"/>
          <w:lang w:val="es-ES_tradnl"/>
        </w:rPr>
        <w:t>edicamentos genéricos, sino también</w:t>
      </w:r>
      <w:r w:rsidR="004C1491" w:rsidRPr="00F25C8E">
        <w:rPr>
          <w:sz w:val="22"/>
          <w:lang w:val="es-ES_tradnl"/>
        </w:rPr>
        <w:t xml:space="preserve"> desarrollar nuevas moléculas con efectos terapéuticos. Si bien hay herramientas para analizar los diversos compuestos terapéuticos y diversas estructuras sintéticas, es importante describir la amplia gama de compuestos naturales que existen en la biodiversidad de</w:t>
      </w:r>
      <w:r w:rsidR="001E182E" w:rsidRPr="00F25C8E">
        <w:rPr>
          <w:sz w:val="22"/>
          <w:lang w:val="es-ES_tradnl"/>
        </w:rPr>
        <w:t xml:space="preserve"> país,</w:t>
      </w:r>
      <w:r w:rsidR="004C1491" w:rsidRPr="00F25C8E">
        <w:rPr>
          <w:sz w:val="22"/>
          <w:lang w:val="es-ES_tradnl"/>
        </w:rPr>
        <w:t xml:space="preserve"> en una búsqueda gradual del mercado nacional, regional y global, contribuyendo de manera integral a los ca</w:t>
      </w:r>
      <w:r w:rsidR="00E21B48" w:rsidRPr="00F25C8E">
        <w:rPr>
          <w:sz w:val="22"/>
          <w:lang w:val="es-ES_tradnl"/>
        </w:rPr>
        <w:t>mbios en la matriz productiva</w:t>
      </w:r>
      <w:r w:rsidR="004C1491" w:rsidRPr="00F25C8E">
        <w:rPr>
          <w:sz w:val="22"/>
          <w:lang w:val="es-ES_tradnl"/>
        </w:rPr>
        <w:t xml:space="preserve">. Enfarma EP (Empresa </w:t>
      </w:r>
      <w:r w:rsidR="004933B6">
        <w:rPr>
          <w:sz w:val="22"/>
          <w:lang w:val="es-ES_tradnl"/>
        </w:rPr>
        <w:t>P</w:t>
      </w:r>
      <w:r w:rsidR="004C1491" w:rsidRPr="00F25C8E">
        <w:rPr>
          <w:sz w:val="22"/>
          <w:lang w:val="es-ES_tradnl"/>
        </w:rPr>
        <w:t xml:space="preserve">ública de Farmacia) trabaja en cuatro proyectos emblemáticos: </w:t>
      </w:r>
      <w:r w:rsidR="001E182E" w:rsidRPr="00F25C8E">
        <w:rPr>
          <w:sz w:val="22"/>
          <w:lang w:val="es-ES_tradnl"/>
        </w:rPr>
        <w:t>a</w:t>
      </w:r>
      <w:r w:rsidR="004C1491" w:rsidRPr="00F25C8E">
        <w:rPr>
          <w:sz w:val="22"/>
          <w:lang w:val="es-ES_tradnl"/>
        </w:rPr>
        <w:t>) la planta piloto</w:t>
      </w:r>
      <w:r w:rsidR="00E21B48" w:rsidRPr="00F25C8E">
        <w:rPr>
          <w:sz w:val="22"/>
          <w:lang w:val="es-ES_tradnl"/>
        </w:rPr>
        <w:t xml:space="preserve"> del</w:t>
      </w:r>
      <w:r w:rsidR="004C1491" w:rsidRPr="00F25C8E">
        <w:rPr>
          <w:sz w:val="22"/>
          <w:lang w:val="es-ES_tradnl"/>
        </w:rPr>
        <w:t xml:space="preserve"> comp</w:t>
      </w:r>
      <w:r w:rsidR="00E21B48" w:rsidRPr="00F25C8E">
        <w:rPr>
          <w:sz w:val="22"/>
          <w:lang w:val="es-ES_tradnl"/>
        </w:rPr>
        <w:t xml:space="preserve">lejo farmacéutico Enfarma EP; </w:t>
      </w:r>
      <w:r w:rsidR="001E182E" w:rsidRPr="00F25C8E">
        <w:rPr>
          <w:sz w:val="22"/>
          <w:lang w:val="es-ES_tradnl"/>
        </w:rPr>
        <w:t>b</w:t>
      </w:r>
      <w:r w:rsidR="004C1491" w:rsidRPr="00F25C8E">
        <w:rPr>
          <w:sz w:val="22"/>
          <w:lang w:val="es-ES_tradnl"/>
        </w:rPr>
        <w:t xml:space="preserve">) </w:t>
      </w:r>
      <w:r w:rsidR="004933B6">
        <w:rPr>
          <w:sz w:val="22"/>
          <w:lang w:val="es-ES_tradnl"/>
        </w:rPr>
        <w:t xml:space="preserve">el </w:t>
      </w:r>
      <w:r w:rsidR="004C1491" w:rsidRPr="00F25C8E">
        <w:rPr>
          <w:sz w:val="22"/>
          <w:lang w:val="es-ES_tradnl"/>
        </w:rPr>
        <w:t>centro de investigación en productos naturales qu</w:t>
      </w:r>
      <w:r w:rsidR="00E21B48" w:rsidRPr="00F25C8E">
        <w:rPr>
          <w:sz w:val="22"/>
          <w:lang w:val="es-ES_tradnl"/>
        </w:rPr>
        <w:t>e se planea como parte de la Universidad</w:t>
      </w:r>
      <w:r w:rsidR="004C1491" w:rsidRPr="00F25C8E">
        <w:rPr>
          <w:sz w:val="22"/>
          <w:lang w:val="es-ES_tradnl"/>
        </w:rPr>
        <w:t xml:space="preserve"> Regional Amazónica</w:t>
      </w:r>
      <w:r w:rsidR="00E21B48" w:rsidRPr="00F25C8E">
        <w:rPr>
          <w:sz w:val="22"/>
          <w:lang w:val="es-ES_tradnl"/>
        </w:rPr>
        <w:t xml:space="preserve"> Ikiam; </w:t>
      </w:r>
      <w:r w:rsidR="001E182E" w:rsidRPr="00F25C8E">
        <w:rPr>
          <w:sz w:val="22"/>
          <w:lang w:val="es-ES_tradnl"/>
        </w:rPr>
        <w:t>c</w:t>
      </w:r>
      <w:r w:rsidR="00E21B48" w:rsidRPr="00F25C8E">
        <w:rPr>
          <w:sz w:val="22"/>
          <w:lang w:val="es-ES_tradnl"/>
        </w:rPr>
        <w:t xml:space="preserve">) </w:t>
      </w:r>
      <w:r w:rsidR="001E182E" w:rsidRPr="00F25C8E">
        <w:rPr>
          <w:sz w:val="22"/>
          <w:lang w:val="es-ES_tradnl"/>
        </w:rPr>
        <w:t>e</w:t>
      </w:r>
      <w:r w:rsidR="00E21B48" w:rsidRPr="00F25C8E">
        <w:rPr>
          <w:sz w:val="22"/>
          <w:lang w:val="es-ES_tradnl"/>
        </w:rPr>
        <w:t>l centro de investigación de</w:t>
      </w:r>
      <w:r w:rsidR="004C1491" w:rsidRPr="00F25C8E">
        <w:rPr>
          <w:sz w:val="22"/>
          <w:lang w:val="es-ES_tradnl"/>
        </w:rPr>
        <w:t xml:space="preserve"> biotecnología, </w:t>
      </w:r>
      <w:r w:rsidR="001E182E" w:rsidRPr="00F25C8E">
        <w:rPr>
          <w:sz w:val="22"/>
          <w:lang w:val="es-ES_tradnl"/>
        </w:rPr>
        <w:t>y d</w:t>
      </w:r>
      <w:r w:rsidR="004C1491" w:rsidRPr="00F25C8E">
        <w:rPr>
          <w:sz w:val="22"/>
          <w:lang w:val="es-ES_tradnl"/>
        </w:rPr>
        <w:t xml:space="preserve">) </w:t>
      </w:r>
      <w:r w:rsidR="001E182E" w:rsidRPr="00F25C8E">
        <w:rPr>
          <w:sz w:val="22"/>
          <w:lang w:val="es-ES_tradnl"/>
        </w:rPr>
        <w:t xml:space="preserve">el </w:t>
      </w:r>
      <w:r w:rsidR="004C1491" w:rsidRPr="00F25C8E">
        <w:rPr>
          <w:sz w:val="22"/>
          <w:lang w:val="es-ES_tradnl"/>
        </w:rPr>
        <w:t>centro de investigación</w:t>
      </w:r>
      <w:r w:rsidR="00E21B48" w:rsidRPr="00F25C8E">
        <w:rPr>
          <w:sz w:val="22"/>
          <w:lang w:val="es-ES_tradnl"/>
        </w:rPr>
        <w:t xml:space="preserve"> clínico</w:t>
      </w:r>
      <w:r w:rsidR="008F02B5" w:rsidRPr="00F25C8E">
        <w:rPr>
          <w:sz w:val="22"/>
          <w:lang w:val="es-ES_tradnl"/>
        </w:rPr>
        <w:t>.</w:t>
      </w:r>
    </w:p>
    <w:p w14:paraId="3E63C2D6" w14:textId="77777777" w:rsidR="00E507CE" w:rsidRPr="00F25C8E" w:rsidRDefault="00E507CE" w:rsidP="00E507CE">
      <w:pPr>
        <w:pStyle w:val="Para"/>
        <w:tabs>
          <w:tab w:val="clear" w:pos="720"/>
        </w:tabs>
        <w:jc w:val="both"/>
        <w:rPr>
          <w:sz w:val="22"/>
          <w:lang w:val="es-ES_tradnl"/>
        </w:rPr>
      </w:pPr>
    </w:p>
    <w:p w14:paraId="143670C0" w14:textId="77777777" w:rsidR="008D315A" w:rsidRPr="00F25C8E" w:rsidRDefault="006775E5" w:rsidP="004C1491">
      <w:pPr>
        <w:pStyle w:val="Para"/>
        <w:numPr>
          <w:ilvl w:val="0"/>
          <w:numId w:val="15"/>
        </w:numPr>
        <w:jc w:val="both"/>
        <w:rPr>
          <w:sz w:val="22"/>
          <w:lang w:val="es-ES_tradnl"/>
        </w:rPr>
      </w:pPr>
      <w:r w:rsidRPr="00F25C8E">
        <w:rPr>
          <w:sz w:val="22"/>
          <w:lang w:val="es-ES_tradnl"/>
        </w:rPr>
        <w:t xml:space="preserve"> </w:t>
      </w:r>
      <w:r w:rsidR="004C1491" w:rsidRPr="00F25C8E">
        <w:rPr>
          <w:sz w:val="22"/>
          <w:lang w:val="es-ES_tradnl"/>
        </w:rPr>
        <w:t xml:space="preserve">Los sectores biotecnológico y biomédico se caracterizan por </w:t>
      </w:r>
      <w:r w:rsidR="00E21B48" w:rsidRPr="00F25C8E">
        <w:rPr>
          <w:sz w:val="22"/>
          <w:lang w:val="es-ES_tradnl"/>
        </w:rPr>
        <w:t>una membresía multidisciplinaria</w:t>
      </w:r>
      <w:r w:rsidR="004C1491" w:rsidRPr="00F25C8E">
        <w:rPr>
          <w:sz w:val="22"/>
          <w:lang w:val="es-ES_tradnl"/>
        </w:rPr>
        <w:t xml:space="preserve"> y un alto nivel de formación en términos de recursos humanos</w:t>
      </w:r>
      <w:r w:rsidR="00296151" w:rsidRPr="00F25C8E">
        <w:rPr>
          <w:sz w:val="22"/>
          <w:lang w:val="es-ES_tradnl"/>
        </w:rPr>
        <w:t>,</w:t>
      </w:r>
      <w:r w:rsidR="004C1491" w:rsidRPr="00F25C8E">
        <w:rPr>
          <w:sz w:val="22"/>
          <w:lang w:val="es-ES_tradnl"/>
        </w:rPr>
        <w:t xml:space="preserve"> que Ecuador no tiene todavía. Mientras que hay una escasez de investigadores </w:t>
      </w:r>
      <w:r w:rsidR="00E21B48" w:rsidRPr="00F25C8E">
        <w:rPr>
          <w:sz w:val="22"/>
          <w:lang w:val="es-ES_tradnl"/>
        </w:rPr>
        <w:t>a</w:t>
      </w:r>
      <w:r w:rsidR="004C1491" w:rsidRPr="00F25C8E">
        <w:rPr>
          <w:sz w:val="22"/>
          <w:lang w:val="es-ES_tradnl"/>
        </w:rPr>
        <w:t xml:space="preserve"> corto plazo, se espera que </w:t>
      </w:r>
      <w:r w:rsidR="00E21B48" w:rsidRPr="00F25C8E">
        <w:rPr>
          <w:sz w:val="22"/>
          <w:lang w:val="es-ES_tradnl"/>
        </w:rPr>
        <w:t>a</w:t>
      </w:r>
      <w:r w:rsidR="004C1491" w:rsidRPr="00F25C8E">
        <w:rPr>
          <w:sz w:val="22"/>
          <w:lang w:val="es-ES_tradnl"/>
        </w:rPr>
        <w:t xml:space="preserve"> mediano plazo</w:t>
      </w:r>
      <w:r w:rsidR="00296151" w:rsidRPr="00F25C8E">
        <w:rPr>
          <w:sz w:val="22"/>
          <w:lang w:val="es-ES_tradnl"/>
        </w:rPr>
        <w:t xml:space="preserve"> se desarrollará un importante componente de</w:t>
      </w:r>
      <w:r w:rsidR="004C1491" w:rsidRPr="00F25C8E">
        <w:rPr>
          <w:sz w:val="22"/>
          <w:lang w:val="es-ES_tradnl"/>
        </w:rPr>
        <w:t xml:space="preserve"> talento humano con el retorno de jóvenes profesionales que están llevando a cabo estudios de postgrado en el extranjero, otorgados por un programa estatal de becas. Actualmente, s</w:t>
      </w:r>
      <w:r w:rsidR="00584763" w:rsidRPr="00F25C8E">
        <w:rPr>
          <w:sz w:val="22"/>
          <w:lang w:val="es-ES_tradnl"/>
        </w:rPr>
        <w:t>o</w:t>
      </w:r>
      <w:r w:rsidR="004C1491" w:rsidRPr="00F25C8E">
        <w:rPr>
          <w:sz w:val="22"/>
          <w:lang w:val="es-ES_tradnl"/>
        </w:rPr>
        <w:t xml:space="preserve">lo un estudiante lleva a cabo estudios de postgrado en la bioprospección con el apoyo de una beca SENESCYT. Sin embargo, los programas de investigación fuertes en el país </w:t>
      </w:r>
      <w:r w:rsidR="00E21B48" w:rsidRPr="00F25C8E">
        <w:rPr>
          <w:sz w:val="22"/>
          <w:lang w:val="es-ES_tradnl"/>
        </w:rPr>
        <w:t xml:space="preserve">están </w:t>
      </w:r>
      <w:r w:rsidR="004C1491" w:rsidRPr="00F25C8E">
        <w:rPr>
          <w:sz w:val="22"/>
          <w:lang w:val="es-ES_tradnl"/>
        </w:rPr>
        <w:t>apoyados por la academia</w:t>
      </w:r>
      <w:r w:rsidR="0004178A" w:rsidRPr="00F25C8E">
        <w:rPr>
          <w:sz w:val="22"/>
          <w:lang w:val="es-ES_tradnl"/>
        </w:rPr>
        <w:t>;</w:t>
      </w:r>
      <w:r w:rsidR="004C1491" w:rsidRPr="00F25C8E">
        <w:rPr>
          <w:sz w:val="22"/>
          <w:lang w:val="es-ES_tradnl"/>
        </w:rPr>
        <w:t xml:space="preserve"> el sector privado y el </w:t>
      </w:r>
      <w:r w:rsidR="0004178A" w:rsidRPr="00F25C8E">
        <w:rPr>
          <w:sz w:val="22"/>
          <w:lang w:val="es-ES_tradnl"/>
        </w:rPr>
        <w:t>G</w:t>
      </w:r>
      <w:r w:rsidR="004C1491" w:rsidRPr="00F25C8E">
        <w:rPr>
          <w:sz w:val="22"/>
          <w:lang w:val="es-ES_tradnl"/>
        </w:rPr>
        <w:t>obierno</w:t>
      </w:r>
      <w:r w:rsidR="00A87E59">
        <w:rPr>
          <w:sz w:val="22"/>
          <w:lang w:val="es-ES_tradnl"/>
        </w:rPr>
        <w:t xml:space="preserve">. </w:t>
      </w:r>
      <w:r w:rsidR="004C1491" w:rsidRPr="00F25C8E">
        <w:rPr>
          <w:sz w:val="22"/>
          <w:lang w:val="es-ES_tradnl"/>
        </w:rPr>
        <w:t xml:space="preserve">Mientras varias universidades tienen laboratorios que pueden realizar algunos análisis básicos, no </w:t>
      </w:r>
      <w:r w:rsidR="0039103C">
        <w:rPr>
          <w:sz w:val="22"/>
          <w:lang w:val="es-ES_tradnl"/>
        </w:rPr>
        <w:t>existe</w:t>
      </w:r>
      <w:r w:rsidR="004C1491" w:rsidRPr="00F25C8E">
        <w:rPr>
          <w:sz w:val="22"/>
          <w:lang w:val="es-ES_tradnl"/>
        </w:rPr>
        <w:t xml:space="preserve"> </w:t>
      </w:r>
      <w:r w:rsidR="00E21B48" w:rsidRPr="00F25C8E">
        <w:rPr>
          <w:sz w:val="22"/>
          <w:lang w:val="es-ES_tradnl"/>
        </w:rPr>
        <w:t xml:space="preserve">un </w:t>
      </w:r>
      <w:r w:rsidR="004C1491" w:rsidRPr="00F25C8E">
        <w:rPr>
          <w:sz w:val="22"/>
          <w:lang w:val="es-ES_tradnl"/>
        </w:rPr>
        <w:t>laboratorio completament</w:t>
      </w:r>
      <w:r w:rsidR="00E21B48" w:rsidRPr="00F25C8E">
        <w:rPr>
          <w:sz w:val="22"/>
          <w:lang w:val="es-ES_tradnl"/>
        </w:rPr>
        <w:t>e funcional en Ecuador que tenga</w:t>
      </w:r>
      <w:r w:rsidR="004C1491" w:rsidRPr="00F25C8E">
        <w:rPr>
          <w:sz w:val="22"/>
          <w:lang w:val="es-ES_tradnl"/>
        </w:rPr>
        <w:t xml:space="preserve"> la capa</w:t>
      </w:r>
      <w:r w:rsidR="0004178A" w:rsidRPr="00F25C8E">
        <w:rPr>
          <w:sz w:val="22"/>
          <w:lang w:val="es-ES_tradnl"/>
        </w:rPr>
        <w:t>cidad de hacer bioprospección y</w:t>
      </w:r>
      <w:r w:rsidR="004C1491" w:rsidRPr="00F25C8E">
        <w:rPr>
          <w:sz w:val="22"/>
          <w:lang w:val="es-ES_tradnl"/>
        </w:rPr>
        <w:t>/o criopreservación en profundidad pa</w:t>
      </w:r>
      <w:r w:rsidR="00E21B48" w:rsidRPr="00F25C8E">
        <w:rPr>
          <w:sz w:val="22"/>
          <w:lang w:val="es-ES_tradnl"/>
        </w:rPr>
        <w:t>ra la creación de un banco del g</w:t>
      </w:r>
      <w:r w:rsidR="004C1491" w:rsidRPr="00F25C8E">
        <w:rPr>
          <w:sz w:val="22"/>
          <w:lang w:val="es-ES_tradnl"/>
        </w:rPr>
        <w:t>enoma.</w:t>
      </w:r>
      <w:r w:rsidR="008D315A" w:rsidRPr="00F25C8E">
        <w:rPr>
          <w:sz w:val="22"/>
          <w:lang w:val="es-ES_tradnl"/>
        </w:rPr>
        <w:t xml:space="preserve"> </w:t>
      </w:r>
    </w:p>
    <w:p w14:paraId="07902389" w14:textId="77777777" w:rsidR="00E507CE" w:rsidRPr="00F25C8E" w:rsidRDefault="00E507CE" w:rsidP="00E507CE">
      <w:pPr>
        <w:pStyle w:val="Para"/>
        <w:tabs>
          <w:tab w:val="clear" w:pos="720"/>
        </w:tabs>
        <w:jc w:val="both"/>
        <w:rPr>
          <w:sz w:val="22"/>
          <w:lang w:val="es-ES_tradnl"/>
        </w:rPr>
      </w:pPr>
    </w:p>
    <w:p w14:paraId="3FAFF192" w14:textId="77777777" w:rsidR="009C7590" w:rsidRPr="00F25C8E" w:rsidRDefault="006775E5" w:rsidP="004C1491">
      <w:pPr>
        <w:pStyle w:val="Para"/>
        <w:numPr>
          <w:ilvl w:val="0"/>
          <w:numId w:val="15"/>
        </w:numPr>
        <w:jc w:val="both"/>
        <w:rPr>
          <w:sz w:val="22"/>
          <w:lang w:val="es-ES_tradnl"/>
        </w:rPr>
      </w:pPr>
      <w:r w:rsidRPr="00F25C8E">
        <w:rPr>
          <w:sz w:val="22"/>
          <w:lang w:val="es-ES_tradnl"/>
        </w:rPr>
        <w:t xml:space="preserve"> </w:t>
      </w:r>
      <w:r w:rsidR="002D4323" w:rsidRPr="00F25C8E">
        <w:rPr>
          <w:sz w:val="22"/>
          <w:lang w:val="es-ES_tradnl"/>
        </w:rPr>
        <w:t>L</w:t>
      </w:r>
      <w:r w:rsidR="00E21B48" w:rsidRPr="00F25C8E">
        <w:rPr>
          <w:sz w:val="22"/>
          <w:lang w:val="es-ES_tradnl"/>
        </w:rPr>
        <w:t xml:space="preserve">as </w:t>
      </w:r>
      <w:r w:rsidR="004C1491" w:rsidRPr="00F25C8E">
        <w:rPr>
          <w:sz w:val="22"/>
          <w:lang w:val="es-ES_tradnl"/>
        </w:rPr>
        <w:t xml:space="preserve">secreciones </w:t>
      </w:r>
      <w:r w:rsidR="00E21B48" w:rsidRPr="00F25C8E">
        <w:rPr>
          <w:sz w:val="22"/>
          <w:lang w:val="es-ES_tradnl"/>
        </w:rPr>
        <w:t xml:space="preserve">defensivas </w:t>
      </w:r>
      <w:r w:rsidR="004C1491" w:rsidRPr="00F25C8E">
        <w:rPr>
          <w:sz w:val="22"/>
          <w:lang w:val="es-ES_tradnl"/>
        </w:rPr>
        <w:t xml:space="preserve">de la piel de anfibios </w:t>
      </w:r>
      <w:r w:rsidR="00E21B48" w:rsidRPr="00F25C8E">
        <w:rPr>
          <w:sz w:val="22"/>
          <w:lang w:val="es-ES_tradnl"/>
        </w:rPr>
        <w:t>son compleja</w:t>
      </w:r>
      <w:r w:rsidR="005664D0" w:rsidRPr="00F25C8E">
        <w:rPr>
          <w:sz w:val="22"/>
          <w:lang w:val="es-ES_tradnl"/>
        </w:rPr>
        <w:t>s,</w:t>
      </w:r>
      <w:r w:rsidR="004C1491" w:rsidRPr="00F25C8E">
        <w:rPr>
          <w:sz w:val="22"/>
          <w:lang w:val="es-ES_tradnl"/>
        </w:rPr>
        <w:t xml:space="preserve"> </w:t>
      </w:r>
      <w:r w:rsidR="002D4323" w:rsidRPr="00F25C8E">
        <w:rPr>
          <w:sz w:val="22"/>
          <w:lang w:val="es-ES_tradnl"/>
        </w:rPr>
        <w:t xml:space="preserve">son </w:t>
      </w:r>
      <w:r w:rsidR="004C1491" w:rsidRPr="00F25C8E">
        <w:rPr>
          <w:sz w:val="22"/>
          <w:lang w:val="es-ES_tradnl"/>
        </w:rPr>
        <w:t>cócteles de moléculas biológicamente activas</w:t>
      </w:r>
      <w:r w:rsidR="005664D0" w:rsidRPr="00F25C8E">
        <w:rPr>
          <w:sz w:val="22"/>
          <w:lang w:val="es-ES_tradnl"/>
        </w:rPr>
        <w:t xml:space="preserve"> de especies específicas</w:t>
      </w:r>
      <w:r w:rsidR="004C1491" w:rsidRPr="00F25C8E">
        <w:rPr>
          <w:sz w:val="22"/>
          <w:lang w:val="es-ES_tradnl"/>
        </w:rPr>
        <w:t>, incluyend</w:t>
      </w:r>
      <w:r w:rsidR="005664D0" w:rsidRPr="00F25C8E">
        <w:rPr>
          <w:sz w:val="22"/>
          <w:lang w:val="es-ES_tradnl"/>
        </w:rPr>
        <w:t>o muchos péptidos caracterizados</w:t>
      </w:r>
      <w:r w:rsidR="004C1491" w:rsidRPr="00F25C8E">
        <w:rPr>
          <w:sz w:val="22"/>
          <w:lang w:val="es-ES_tradnl"/>
        </w:rPr>
        <w:t>. El estudi</w:t>
      </w:r>
      <w:r w:rsidR="005664D0" w:rsidRPr="00F25C8E">
        <w:rPr>
          <w:sz w:val="22"/>
          <w:lang w:val="es-ES_tradnl"/>
        </w:rPr>
        <w:t>o de tales secreciones para el</w:t>
      </w:r>
      <w:r w:rsidR="004C1491" w:rsidRPr="00F25C8E">
        <w:rPr>
          <w:sz w:val="22"/>
          <w:lang w:val="es-ES_tradnl"/>
        </w:rPr>
        <w:t xml:space="preserve"> descubrimiento péptido es </w:t>
      </w:r>
      <w:r w:rsidR="005664D0" w:rsidRPr="00F25C8E">
        <w:rPr>
          <w:sz w:val="22"/>
          <w:lang w:val="es-ES_tradnl"/>
        </w:rPr>
        <w:t>de tiempo limitado</w:t>
      </w:r>
      <w:r w:rsidR="004C1491" w:rsidRPr="00F25C8E">
        <w:rPr>
          <w:sz w:val="22"/>
          <w:lang w:val="es-ES_tradnl"/>
        </w:rPr>
        <w:t xml:space="preserve">, </w:t>
      </w:r>
      <w:r w:rsidR="005664D0" w:rsidRPr="00F25C8E">
        <w:rPr>
          <w:sz w:val="22"/>
          <w:lang w:val="es-ES_tradnl"/>
        </w:rPr>
        <w:t>ya que</w:t>
      </w:r>
      <w:r w:rsidR="004C1491" w:rsidRPr="00F25C8E">
        <w:rPr>
          <w:sz w:val="22"/>
          <w:lang w:val="es-ES_tradnl"/>
        </w:rPr>
        <w:t xml:space="preserve"> los anfibios están en rápido declive global. L</w:t>
      </w:r>
      <w:r w:rsidR="005664D0" w:rsidRPr="00F25C8E">
        <w:rPr>
          <w:sz w:val="22"/>
          <w:lang w:val="es-ES_tradnl"/>
        </w:rPr>
        <w:t>os logros de</w:t>
      </w:r>
      <w:r w:rsidR="007E1506">
        <w:rPr>
          <w:sz w:val="22"/>
          <w:lang w:val="es-ES_tradnl"/>
        </w:rPr>
        <w:t>l</w:t>
      </w:r>
      <w:r w:rsidR="004C1491" w:rsidRPr="00F25C8E">
        <w:rPr>
          <w:sz w:val="22"/>
          <w:lang w:val="es-ES_tradnl"/>
        </w:rPr>
        <w:t xml:space="preserve"> Ecuador en la investigación y conservación de los anfibios son principalmente el resultado de los esfuerzos personales, motivados por intereses de investigación y liderazgo individual. Las políticas nacionales o institucionales para fomentar la investigación han s</w:t>
      </w:r>
      <w:r w:rsidR="005664D0" w:rsidRPr="00F25C8E">
        <w:rPr>
          <w:sz w:val="22"/>
          <w:lang w:val="es-ES_tradnl"/>
        </w:rPr>
        <w:t>ido limitada</w:t>
      </w:r>
      <w:r w:rsidR="004C1491" w:rsidRPr="00F25C8E">
        <w:rPr>
          <w:sz w:val="22"/>
          <w:lang w:val="es-ES_tradnl"/>
        </w:rPr>
        <w:t>s y no son s</w:t>
      </w:r>
      <w:r w:rsidR="005664D0" w:rsidRPr="00F25C8E">
        <w:rPr>
          <w:sz w:val="22"/>
          <w:lang w:val="es-ES_tradnl"/>
        </w:rPr>
        <w:t>uficiente</w:t>
      </w:r>
      <w:r w:rsidR="007E1506">
        <w:rPr>
          <w:sz w:val="22"/>
          <w:lang w:val="es-ES_tradnl"/>
        </w:rPr>
        <w:t>mente</w:t>
      </w:r>
      <w:r w:rsidR="005664D0" w:rsidRPr="00F25C8E">
        <w:rPr>
          <w:sz w:val="22"/>
          <w:lang w:val="es-ES_tradnl"/>
        </w:rPr>
        <w:t xml:space="preserve"> extensas en un marco de tiempo. La reciente asociación</w:t>
      </w:r>
      <w:r w:rsidR="004C1491" w:rsidRPr="00F25C8E">
        <w:rPr>
          <w:sz w:val="22"/>
          <w:lang w:val="es-ES_tradnl"/>
        </w:rPr>
        <w:t xml:space="preserve"> </w:t>
      </w:r>
      <w:r w:rsidR="005664D0" w:rsidRPr="00F25C8E">
        <w:rPr>
          <w:sz w:val="22"/>
          <w:lang w:val="es-ES_tradnl"/>
        </w:rPr>
        <w:t>de Queens, I</w:t>
      </w:r>
      <w:r w:rsidR="004C1491" w:rsidRPr="00F25C8E">
        <w:rPr>
          <w:sz w:val="22"/>
          <w:lang w:val="es-ES_tradnl"/>
        </w:rPr>
        <w:t>kiam y el C</w:t>
      </w:r>
      <w:r w:rsidR="002D4323" w:rsidRPr="00F25C8E">
        <w:rPr>
          <w:sz w:val="22"/>
          <w:lang w:val="es-ES_tradnl"/>
        </w:rPr>
        <w:t>J,</w:t>
      </w:r>
      <w:r w:rsidR="004C1491" w:rsidRPr="00F25C8E">
        <w:rPr>
          <w:sz w:val="22"/>
          <w:lang w:val="es-ES_tradnl"/>
        </w:rPr>
        <w:t xml:space="preserve"> que cuenta con el respaldo del Gobierno (como lo demuestra la aprobación de este proyecto), es una excepción. Se necesita apoyo adicional para avanzar con la suficiente rapidez para proporcionar la ba</w:t>
      </w:r>
      <w:r w:rsidR="005664D0" w:rsidRPr="00F25C8E">
        <w:rPr>
          <w:sz w:val="22"/>
          <w:lang w:val="es-ES_tradnl"/>
        </w:rPr>
        <w:t>se para el descubrimiento de</w:t>
      </w:r>
      <w:r w:rsidR="009377AD" w:rsidRPr="00F25C8E">
        <w:rPr>
          <w:sz w:val="22"/>
          <w:lang w:val="es-ES_tradnl"/>
        </w:rPr>
        <w:t xml:space="preserve"> </w:t>
      </w:r>
      <w:r w:rsidR="004C1491" w:rsidRPr="00F25C8E">
        <w:rPr>
          <w:sz w:val="22"/>
          <w:lang w:val="es-ES_tradnl"/>
        </w:rPr>
        <w:t>productos y demostrar los beneficios que podrían derivarse de</w:t>
      </w:r>
      <w:r w:rsidR="005664D0" w:rsidRPr="00F25C8E">
        <w:rPr>
          <w:sz w:val="22"/>
          <w:lang w:val="es-ES_tradnl"/>
        </w:rPr>
        <w:t>l ADB</w:t>
      </w:r>
      <w:r w:rsidR="004C1491" w:rsidRPr="00F25C8E">
        <w:rPr>
          <w:sz w:val="22"/>
          <w:lang w:val="es-ES_tradnl"/>
        </w:rPr>
        <w:t xml:space="preserve"> para conservar las especies de importancia mundial al borde de la extinción. Teniendo en cuenta los plazos involucrados, los niveles actuales de transferencia de tecnología y el conocimiento deben</w:t>
      </w:r>
      <w:r w:rsidRPr="00F25C8E">
        <w:rPr>
          <w:sz w:val="22"/>
          <w:lang w:val="es-ES_tradnl"/>
        </w:rPr>
        <w:t xml:space="preserve"> </w:t>
      </w:r>
      <w:r w:rsidR="004C1491" w:rsidRPr="00F25C8E">
        <w:rPr>
          <w:sz w:val="22"/>
          <w:lang w:val="es-ES_tradnl"/>
        </w:rPr>
        <w:t>ampliarse</w:t>
      </w:r>
      <w:r w:rsidR="00930300" w:rsidRPr="00F25C8E">
        <w:rPr>
          <w:sz w:val="22"/>
          <w:lang w:val="es-ES_tradnl"/>
        </w:rPr>
        <w:t>.</w:t>
      </w:r>
    </w:p>
    <w:p w14:paraId="5BD34DB9" w14:textId="77777777" w:rsidR="00D17838" w:rsidRPr="00F25C8E" w:rsidRDefault="00D17838" w:rsidP="00263271">
      <w:pPr>
        <w:pStyle w:val="ListParagraph"/>
        <w:ind w:left="0"/>
        <w:rPr>
          <w:b/>
          <w:sz w:val="22"/>
          <w:szCs w:val="22"/>
          <w:lang w:val="es-ES_tradnl"/>
        </w:rPr>
      </w:pPr>
    </w:p>
    <w:p w14:paraId="54598A52" w14:textId="77777777" w:rsidR="00DD2676" w:rsidRPr="00F25C8E" w:rsidRDefault="004C1491" w:rsidP="00AD7DEF">
      <w:pPr>
        <w:spacing w:before="120" w:after="80"/>
        <w:jc w:val="both"/>
        <w:rPr>
          <w:b/>
          <w:lang w:val="es-ES_tradnl"/>
        </w:rPr>
      </w:pPr>
      <w:r w:rsidRPr="00F25C8E">
        <w:rPr>
          <w:b/>
          <w:lang w:val="es-ES_tradnl"/>
        </w:rPr>
        <w:t>B</w:t>
      </w:r>
      <w:r w:rsidR="004D0BE7" w:rsidRPr="00F25C8E">
        <w:rPr>
          <w:b/>
          <w:lang w:val="es-ES_tradnl"/>
        </w:rPr>
        <w:t>arrera</w:t>
      </w:r>
      <w:r w:rsidR="00930300" w:rsidRPr="00F25C8E">
        <w:rPr>
          <w:b/>
          <w:lang w:val="es-ES_tradnl"/>
        </w:rPr>
        <w:t xml:space="preserve"> 3</w:t>
      </w:r>
      <w:r w:rsidR="004D0BE7" w:rsidRPr="00F25C8E">
        <w:rPr>
          <w:b/>
          <w:lang w:val="es-ES_tradnl"/>
        </w:rPr>
        <w:t>:</w:t>
      </w:r>
      <w:r w:rsidR="00930300" w:rsidRPr="00F25C8E">
        <w:rPr>
          <w:b/>
          <w:lang w:val="es-ES_tradnl"/>
        </w:rPr>
        <w:t xml:space="preserve"> </w:t>
      </w:r>
      <w:r w:rsidRPr="00F25C8E">
        <w:rPr>
          <w:b/>
          <w:lang w:val="es-ES_tradnl"/>
        </w:rPr>
        <w:t>Débil cap</w:t>
      </w:r>
      <w:r w:rsidR="00B1023D" w:rsidRPr="00F25C8E">
        <w:rPr>
          <w:b/>
          <w:lang w:val="es-ES_tradnl"/>
        </w:rPr>
        <w:t>acidad institucional y normativa</w:t>
      </w:r>
      <w:r w:rsidR="006D1E0A" w:rsidRPr="00F25C8E">
        <w:rPr>
          <w:b/>
          <w:lang w:val="es-ES_tradnl"/>
        </w:rPr>
        <w:t xml:space="preserve"> para la conservación y</w:t>
      </w:r>
      <w:r w:rsidRPr="00F25C8E">
        <w:rPr>
          <w:b/>
          <w:lang w:val="es-ES_tradnl"/>
        </w:rPr>
        <w:t xml:space="preserve"> uso sostenible de los recursos genéticos</w:t>
      </w:r>
    </w:p>
    <w:p w14:paraId="0A1C5D02" w14:textId="77777777" w:rsidR="000431D1" w:rsidRPr="00F25C8E" w:rsidRDefault="00CC446F" w:rsidP="00CC446F">
      <w:pPr>
        <w:pStyle w:val="Para"/>
        <w:numPr>
          <w:ilvl w:val="0"/>
          <w:numId w:val="15"/>
        </w:numPr>
        <w:jc w:val="both"/>
        <w:rPr>
          <w:sz w:val="22"/>
          <w:lang w:val="es-ES_tradnl"/>
        </w:rPr>
      </w:pPr>
      <w:r w:rsidRPr="00F25C8E">
        <w:rPr>
          <w:i/>
          <w:sz w:val="22"/>
          <w:lang w:val="es-ES_tradnl"/>
        </w:rPr>
        <w:t>Legal y</w:t>
      </w:r>
      <w:r w:rsidR="005664D0" w:rsidRPr="00F25C8E">
        <w:rPr>
          <w:i/>
          <w:sz w:val="22"/>
          <w:lang w:val="es-ES_tradnl"/>
        </w:rPr>
        <w:t xml:space="preserve"> regulatoria</w:t>
      </w:r>
      <w:r w:rsidRPr="00F25C8E">
        <w:rPr>
          <w:i/>
          <w:sz w:val="22"/>
          <w:lang w:val="es-ES_tradnl"/>
        </w:rPr>
        <w:t>:</w:t>
      </w:r>
      <w:r w:rsidRPr="00F25C8E">
        <w:rPr>
          <w:sz w:val="22"/>
          <w:lang w:val="es-ES_tradnl"/>
        </w:rPr>
        <w:t xml:space="preserve"> </w:t>
      </w:r>
      <w:r w:rsidR="004D0BE7" w:rsidRPr="00F25C8E">
        <w:rPr>
          <w:sz w:val="22"/>
          <w:lang w:val="es-ES_tradnl"/>
        </w:rPr>
        <w:t>a</w:t>
      </w:r>
      <w:r w:rsidRPr="00F25C8E">
        <w:rPr>
          <w:sz w:val="22"/>
          <w:lang w:val="es-ES_tradnl"/>
        </w:rPr>
        <w:t xml:space="preserve"> pesar de la promulgación del Régimen Nacional de Regulación, la implementación ha sido lenta debido a una serie de debilidades y deficiencias que han i</w:t>
      </w:r>
      <w:r w:rsidR="00AA008B" w:rsidRPr="00F25C8E">
        <w:rPr>
          <w:sz w:val="22"/>
          <w:lang w:val="es-ES_tradnl"/>
        </w:rPr>
        <w:t>mpedido la implementación del ADB</w:t>
      </w:r>
      <w:r w:rsidRPr="00F25C8E">
        <w:rPr>
          <w:sz w:val="22"/>
          <w:lang w:val="es-ES_tradnl"/>
        </w:rPr>
        <w:t xml:space="preserve"> y acuerdos de investigación científica. El ámbito de aplicación del Decreto Ejecutivo 905 no proporciona parámetros o directrices para regular la distribución justa y equitativa de los beneficios, ni establece los procedimientos para obtener el consentimiento fundamentado previo para los recursos genéticos asociados a los conocimientos tradiciona</w:t>
      </w:r>
      <w:r w:rsidR="00AA008B" w:rsidRPr="00F25C8E">
        <w:rPr>
          <w:sz w:val="22"/>
          <w:lang w:val="es-ES_tradnl"/>
        </w:rPr>
        <w:t>les. Un modelo de contrato</w:t>
      </w:r>
      <w:r w:rsidRPr="00F25C8E">
        <w:rPr>
          <w:sz w:val="22"/>
          <w:lang w:val="es-ES_tradnl"/>
        </w:rPr>
        <w:t xml:space="preserve"> se encuentra en desarrollo con 34 cláusulas mínimas, que abarca</w:t>
      </w:r>
      <w:r w:rsidR="00AA008B" w:rsidRPr="00F25C8E">
        <w:rPr>
          <w:sz w:val="22"/>
          <w:lang w:val="es-ES_tradnl"/>
        </w:rPr>
        <w:t>n</w:t>
      </w:r>
      <w:r w:rsidRPr="00F25C8E">
        <w:rPr>
          <w:sz w:val="22"/>
          <w:lang w:val="es-ES_tradnl"/>
        </w:rPr>
        <w:t xml:space="preserve"> temas </w:t>
      </w:r>
      <w:r w:rsidR="00AA008B" w:rsidRPr="00F25C8E">
        <w:rPr>
          <w:sz w:val="22"/>
          <w:lang w:val="es-ES_tradnl"/>
        </w:rPr>
        <w:t>del ADB</w:t>
      </w:r>
      <w:r w:rsidRPr="00F25C8E">
        <w:rPr>
          <w:sz w:val="22"/>
          <w:lang w:val="es-ES_tradnl"/>
        </w:rPr>
        <w:t xml:space="preserve"> como la propiedad intelectual, la distribución de beneficios, los componentes intangibles asociados</w:t>
      </w:r>
      <w:r w:rsidR="00195ECC" w:rsidRPr="00F25C8E">
        <w:rPr>
          <w:sz w:val="22"/>
          <w:lang w:val="es-ES_tradnl"/>
        </w:rPr>
        <w:t xml:space="preserve">, </w:t>
      </w:r>
      <w:r w:rsidR="001726E8">
        <w:rPr>
          <w:sz w:val="22"/>
          <w:lang w:val="es-ES_tradnl"/>
        </w:rPr>
        <w:t xml:space="preserve">la </w:t>
      </w:r>
      <w:r w:rsidR="00195ECC" w:rsidRPr="00F25C8E">
        <w:rPr>
          <w:sz w:val="22"/>
          <w:lang w:val="es-ES_tradnl"/>
        </w:rPr>
        <w:t>transferencia de tecnología,</w:t>
      </w:r>
      <w:r w:rsidRPr="00F25C8E">
        <w:rPr>
          <w:sz w:val="22"/>
          <w:lang w:val="es-ES_tradnl"/>
        </w:rPr>
        <w:t xml:space="preserve"> las cláusulas de negociación (monetarios y no monetarios), entre otros. El trabajo se está ultimando en la elaboración de directrices para aplicar el Decreto Ejecutivo 905 sobre acceso a recursos genéticos, con </w:t>
      </w:r>
      <w:r w:rsidRPr="00F25C8E">
        <w:rPr>
          <w:sz w:val="22"/>
          <w:lang w:val="es-ES_tradnl"/>
        </w:rPr>
        <w:lastRenderedPageBreak/>
        <w:t xml:space="preserve">respecto a la distribución justa y equitativa de los beneficios y el consentimiento previo e informado, pero </w:t>
      </w:r>
      <w:r w:rsidR="00F14760" w:rsidRPr="00F25C8E">
        <w:rPr>
          <w:sz w:val="22"/>
          <w:lang w:val="es-ES_tradnl"/>
        </w:rPr>
        <w:t xml:space="preserve">el MAE </w:t>
      </w:r>
      <w:r w:rsidRPr="00F25C8E">
        <w:rPr>
          <w:sz w:val="22"/>
          <w:lang w:val="es-ES_tradnl"/>
        </w:rPr>
        <w:t>aún tiene que iniciar un proceso de formalización.</w:t>
      </w:r>
      <w:r w:rsidR="00930300" w:rsidRPr="00F25C8E">
        <w:rPr>
          <w:sz w:val="22"/>
          <w:lang w:val="es-ES_tradnl"/>
        </w:rPr>
        <w:t xml:space="preserve"> </w:t>
      </w:r>
    </w:p>
    <w:p w14:paraId="7D28DACF" w14:textId="77777777" w:rsidR="00E507CE" w:rsidRPr="00F25C8E" w:rsidRDefault="00E507CE" w:rsidP="00E507CE">
      <w:pPr>
        <w:pStyle w:val="Para"/>
        <w:tabs>
          <w:tab w:val="clear" w:pos="720"/>
        </w:tabs>
        <w:jc w:val="both"/>
        <w:rPr>
          <w:sz w:val="22"/>
          <w:lang w:val="es-ES_tradnl"/>
        </w:rPr>
      </w:pPr>
    </w:p>
    <w:p w14:paraId="235F232C" w14:textId="77777777" w:rsidR="00CA438F" w:rsidRPr="00F25C8E" w:rsidRDefault="006775E5" w:rsidP="00B0396C">
      <w:pPr>
        <w:pStyle w:val="Para"/>
        <w:numPr>
          <w:ilvl w:val="0"/>
          <w:numId w:val="15"/>
        </w:numPr>
        <w:jc w:val="both"/>
        <w:rPr>
          <w:sz w:val="22"/>
          <w:lang w:val="es-ES_tradnl"/>
        </w:rPr>
      </w:pPr>
      <w:r w:rsidRPr="00F25C8E">
        <w:rPr>
          <w:sz w:val="22"/>
          <w:lang w:val="es-ES_tradnl"/>
        </w:rPr>
        <w:t xml:space="preserve"> </w:t>
      </w:r>
      <w:r w:rsidR="00CC446F" w:rsidRPr="00F25C8E">
        <w:rPr>
          <w:sz w:val="22"/>
          <w:lang w:val="es-ES_tradnl"/>
        </w:rPr>
        <w:t>Sin embargo, estos son todavía demasiado generales para reflejar la diversidad de situaciones que lo rodean y caracterizar los diferent</w:t>
      </w:r>
      <w:r w:rsidR="00AA008B" w:rsidRPr="00F25C8E">
        <w:rPr>
          <w:sz w:val="22"/>
          <w:lang w:val="es-ES_tradnl"/>
        </w:rPr>
        <w:t>es grupos de organismos vivos</w:t>
      </w:r>
      <w:r w:rsidR="00C35A01" w:rsidRPr="00F25C8E">
        <w:rPr>
          <w:sz w:val="22"/>
          <w:lang w:val="es-ES_tradnl"/>
        </w:rPr>
        <w:t>;</w:t>
      </w:r>
      <w:r w:rsidR="00AA008B" w:rsidRPr="00F25C8E">
        <w:rPr>
          <w:sz w:val="22"/>
          <w:lang w:val="es-ES_tradnl"/>
        </w:rPr>
        <w:t xml:space="preserve"> </w:t>
      </w:r>
      <w:r w:rsidR="00052D17">
        <w:rPr>
          <w:sz w:val="22"/>
          <w:lang w:val="es-ES_tradnl"/>
        </w:rPr>
        <w:t>por ello</w:t>
      </w:r>
      <w:r w:rsidR="00AA008B" w:rsidRPr="00F25C8E">
        <w:rPr>
          <w:sz w:val="22"/>
          <w:lang w:val="es-ES_tradnl"/>
        </w:rPr>
        <w:t xml:space="preserve"> son necesarios </w:t>
      </w:r>
      <w:r w:rsidR="00CC446F" w:rsidRPr="00F25C8E">
        <w:rPr>
          <w:sz w:val="22"/>
          <w:lang w:val="es-ES_tradnl"/>
        </w:rPr>
        <w:t>modelos de contratos más específicos adaptados a las realidades ecuatorianas. También hay v</w:t>
      </w:r>
      <w:r w:rsidR="00AA008B" w:rsidRPr="00F25C8E">
        <w:rPr>
          <w:sz w:val="22"/>
          <w:lang w:val="es-ES_tradnl"/>
        </w:rPr>
        <w:t>arios marcos legales que definen</w:t>
      </w:r>
      <w:r w:rsidR="00CC446F" w:rsidRPr="00F25C8E">
        <w:rPr>
          <w:sz w:val="22"/>
          <w:lang w:val="es-ES_tradnl"/>
        </w:rPr>
        <w:t xml:space="preserve"> los problemas de acceso a los recursos genéticos que se centran en diferentes sectores o </w:t>
      </w:r>
      <w:r w:rsidR="00AA008B" w:rsidRPr="00F25C8E">
        <w:rPr>
          <w:sz w:val="22"/>
          <w:lang w:val="es-ES_tradnl"/>
        </w:rPr>
        <w:t>grupos específicos</w:t>
      </w:r>
      <w:r w:rsidR="00CC446F" w:rsidRPr="00F25C8E">
        <w:rPr>
          <w:sz w:val="22"/>
          <w:lang w:val="es-ES_tradnl"/>
        </w:rPr>
        <w:t>. Por ejemplo, CONVEMAR tiene algunos artículos sobre el uso de los recursos genéticos de los organismos marinos</w:t>
      </w:r>
      <w:r w:rsidR="00B725AB" w:rsidRPr="00F25C8E">
        <w:rPr>
          <w:sz w:val="22"/>
          <w:lang w:val="es-ES_tradnl"/>
        </w:rPr>
        <w:t>.</w:t>
      </w:r>
      <w:r w:rsidR="00CC446F" w:rsidRPr="00F25C8E">
        <w:rPr>
          <w:sz w:val="22"/>
          <w:lang w:val="es-ES_tradnl"/>
        </w:rPr>
        <w:t xml:space="preserve"> </w:t>
      </w:r>
      <w:r w:rsidR="00B725AB" w:rsidRPr="00F25C8E">
        <w:rPr>
          <w:sz w:val="22"/>
          <w:lang w:val="es-ES_tradnl"/>
        </w:rPr>
        <w:t>E</w:t>
      </w:r>
      <w:r w:rsidR="00B0396C" w:rsidRPr="00F25C8E">
        <w:rPr>
          <w:sz w:val="22"/>
          <w:lang w:val="es-ES_tradnl"/>
        </w:rPr>
        <w:t>l Tratado Internacional sobre los Recursos Fitogenéticos para la Alimentación y la Agricultura</w:t>
      </w:r>
      <w:r w:rsidR="00CC446F" w:rsidRPr="00F25C8E">
        <w:rPr>
          <w:sz w:val="22"/>
          <w:lang w:val="es-ES_tradnl"/>
        </w:rPr>
        <w:t xml:space="preserve"> (</w:t>
      </w:r>
      <w:r w:rsidR="00B725AB" w:rsidRPr="00F25C8E">
        <w:rPr>
          <w:sz w:val="22"/>
          <w:lang w:val="es-ES_tradnl"/>
        </w:rPr>
        <w:t>TIRFAA</w:t>
      </w:r>
      <w:r w:rsidR="00CC446F" w:rsidRPr="00F25C8E">
        <w:rPr>
          <w:sz w:val="22"/>
          <w:lang w:val="es-ES_tradnl"/>
        </w:rPr>
        <w:t>) se centró en un grupo de especies de plantas como los recursos genéticos para la alimentación y la agricultura. Con la inminente ratificación del Protocolo de Nagoya</w:t>
      </w:r>
      <w:r w:rsidR="00C35A01" w:rsidRPr="00F25C8E">
        <w:rPr>
          <w:sz w:val="22"/>
          <w:lang w:val="es-ES_tradnl"/>
        </w:rPr>
        <w:t>,</w:t>
      </w:r>
      <w:r w:rsidR="00B725AB" w:rsidRPr="00F25C8E">
        <w:rPr>
          <w:sz w:val="22"/>
          <w:lang w:val="es-ES_tradnl"/>
        </w:rPr>
        <w:t xml:space="preserve"> fue necesaria</w:t>
      </w:r>
      <w:r w:rsidR="00CC446F" w:rsidRPr="00F25C8E">
        <w:rPr>
          <w:sz w:val="22"/>
          <w:lang w:val="es-ES_tradnl"/>
        </w:rPr>
        <w:t xml:space="preserve"> una revisión a fondo de todas las piezas de la legislación sobre recursos genéticos, incluyendo </w:t>
      </w:r>
      <w:r w:rsidR="00B725AB" w:rsidRPr="00F25C8E">
        <w:rPr>
          <w:sz w:val="22"/>
          <w:lang w:val="es-ES_tradnl"/>
        </w:rPr>
        <w:t xml:space="preserve">una </w:t>
      </w:r>
      <w:r w:rsidR="00CC446F" w:rsidRPr="00F25C8E">
        <w:rPr>
          <w:sz w:val="22"/>
          <w:lang w:val="es-ES_tradnl"/>
        </w:rPr>
        <w:t>potencial modificación del Decreto Ejecutivo 905 que regula la Decisión 391.</w:t>
      </w:r>
    </w:p>
    <w:p w14:paraId="13D51F16" w14:textId="77777777" w:rsidR="00E507CE" w:rsidRPr="00F25C8E" w:rsidRDefault="00E507CE" w:rsidP="00E507CE">
      <w:pPr>
        <w:pStyle w:val="Para"/>
        <w:tabs>
          <w:tab w:val="clear" w:pos="720"/>
        </w:tabs>
        <w:jc w:val="both"/>
        <w:rPr>
          <w:sz w:val="22"/>
          <w:lang w:val="es-ES_tradnl"/>
        </w:rPr>
      </w:pPr>
    </w:p>
    <w:p w14:paraId="72164922" w14:textId="77777777" w:rsidR="00CA438F" w:rsidRPr="00F25C8E" w:rsidRDefault="006775E5" w:rsidP="00CC446F">
      <w:pPr>
        <w:pStyle w:val="Para"/>
        <w:numPr>
          <w:ilvl w:val="0"/>
          <w:numId w:val="15"/>
        </w:numPr>
        <w:jc w:val="both"/>
        <w:rPr>
          <w:sz w:val="22"/>
          <w:lang w:val="es-ES_tradnl"/>
        </w:rPr>
      </w:pPr>
      <w:r w:rsidRPr="00F25C8E">
        <w:rPr>
          <w:sz w:val="22"/>
          <w:lang w:val="es-ES_tradnl"/>
        </w:rPr>
        <w:t xml:space="preserve"> </w:t>
      </w:r>
      <w:r w:rsidR="00CC446F" w:rsidRPr="00F25C8E">
        <w:rPr>
          <w:sz w:val="22"/>
          <w:lang w:val="es-ES_tradnl"/>
        </w:rPr>
        <w:t>Con respecto a los in</w:t>
      </w:r>
      <w:r w:rsidR="00B725AB" w:rsidRPr="00F25C8E">
        <w:rPr>
          <w:sz w:val="22"/>
          <w:lang w:val="es-ES_tradnl"/>
        </w:rPr>
        <w:t>strumentos de gestión más amplio</w:t>
      </w:r>
      <w:r w:rsidR="00CC446F" w:rsidRPr="00F25C8E">
        <w:rPr>
          <w:sz w:val="22"/>
          <w:lang w:val="es-ES_tradnl"/>
        </w:rPr>
        <w:t xml:space="preserve">s para la conservación de anfibios en </w:t>
      </w:r>
      <w:r w:rsidR="00B725AB" w:rsidRPr="00F25C8E">
        <w:rPr>
          <w:sz w:val="22"/>
          <w:lang w:val="es-ES_tradnl"/>
        </w:rPr>
        <w:t xml:space="preserve">Ecuador, el </w:t>
      </w:r>
      <w:r w:rsidR="00AE745E">
        <w:rPr>
          <w:sz w:val="22"/>
          <w:lang w:val="es-ES_tradnl"/>
        </w:rPr>
        <w:t>p</w:t>
      </w:r>
      <w:r w:rsidR="00B725AB" w:rsidRPr="00F25C8E">
        <w:rPr>
          <w:sz w:val="22"/>
          <w:lang w:val="es-ES_tradnl"/>
        </w:rPr>
        <w:t xml:space="preserve">lan </w:t>
      </w:r>
      <w:r w:rsidR="00AE745E">
        <w:rPr>
          <w:sz w:val="22"/>
          <w:lang w:val="es-ES_tradnl"/>
        </w:rPr>
        <w:t>e</w:t>
      </w:r>
      <w:r w:rsidR="00B725AB" w:rsidRPr="00F25C8E">
        <w:rPr>
          <w:sz w:val="22"/>
          <w:lang w:val="es-ES_tradnl"/>
        </w:rPr>
        <w:t xml:space="preserve">stratégico </w:t>
      </w:r>
      <w:r w:rsidR="00CC446F" w:rsidRPr="00F25C8E">
        <w:rPr>
          <w:sz w:val="22"/>
          <w:lang w:val="es-ES_tradnl"/>
        </w:rPr>
        <w:t xml:space="preserve">todavía necesita el reconocimiento oficial del MAE para la canalización de recursos suficientes para su aplicación. Además, no hay ninguna valoración económica de los recursos genéticos relacionados específicamente con anfibios. En consecuencia, el proyecto de </w:t>
      </w:r>
      <w:r w:rsidR="00D2508E">
        <w:rPr>
          <w:sz w:val="22"/>
          <w:lang w:val="es-ES_tradnl"/>
        </w:rPr>
        <w:t>p</w:t>
      </w:r>
      <w:r w:rsidR="00CC446F" w:rsidRPr="00F25C8E">
        <w:rPr>
          <w:sz w:val="22"/>
          <w:lang w:val="es-ES_tradnl"/>
        </w:rPr>
        <w:t xml:space="preserve">lan </w:t>
      </w:r>
      <w:r w:rsidR="00D2508E">
        <w:rPr>
          <w:sz w:val="22"/>
          <w:lang w:val="es-ES_tradnl"/>
        </w:rPr>
        <w:t>e</w:t>
      </w:r>
      <w:r w:rsidR="00CC446F" w:rsidRPr="00F25C8E">
        <w:rPr>
          <w:sz w:val="22"/>
          <w:lang w:val="es-ES_tradnl"/>
        </w:rPr>
        <w:t xml:space="preserve">stratégico tiene que ser revisado y actualizado </w:t>
      </w:r>
      <w:r w:rsidR="00B725AB" w:rsidRPr="00F25C8E">
        <w:rPr>
          <w:sz w:val="22"/>
          <w:lang w:val="es-ES_tradnl"/>
        </w:rPr>
        <w:t>con un plan de acción que defina</w:t>
      </w:r>
      <w:r w:rsidR="00CC446F" w:rsidRPr="00F25C8E">
        <w:rPr>
          <w:sz w:val="22"/>
          <w:lang w:val="es-ES_tradnl"/>
        </w:rPr>
        <w:t xml:space="preserve"> las acciones, así como los gastos relacionados con su implementación. Además, se necesitan marcos legales específicos y proactivos para responder a los nuevos retos y amenazas que enfrentan los anfibios, incluyendo la aparición de nuevas políticas de promoción de la minería, la extracción de petróleo y la construcción de m</w:t>
      </w:r>
      <w:r w:rsidR="00B725AB" w:rsidRPr="00F25C8E">
        <w:rPr>
          <w:sz w:val="22"/>
          <w:lang w:val="es-ES_tradnl"/>
        </w:rPr>
        <w:t>ega</w:t>
      </w:r>
      <w:r w:rsidR="00B360E5">
        <w:rPr>
          <w:sz w:val="22"/>
          <w:lang w:val="es-ES_tradnl"/>
        </w:rPr>
        <w:t xml:space="preserve"> </w:t>
      </w:r>
      <w:r w:rsidR="00B725AB" w:rsidRPr="00F25C8E">
        <w:rPr>
          <w:sz w:val="22"/>
          <w:lang w:val="es-ES_tradnl"/>
        </w:rPr>
        <w:t>infraestructuras que pondrían en</w:t>
      </w:r>
      <w:r w:rsidR="00CC446F" w:rsidRPr="00F25C8E">
        <w:rPr>
          <w:sz w:val="22"/>
          <w:lang w:val="es-ES_tradnl"/>
        </w:rPr>
        <w:t xml:space="preserve"> </w:t>
      </w:r>
      <w:r w:rsidR="00B725AB" w:rsidRPr="00F25C8E">
        <w:rPr>
          <w:sz w:val="22"/>
          <w:lang w:val="es-ES_tradnl"/>
        </w:rPr>
        <w:t>mayor riesgo de extinción a muchas poblaciones de</w:t>
      </w:r>
      <w:r w:rsidR="00CC446F" w:rsidRPr="00F25C8E">
        <w:rPr>
          <w:sz w:val="22"/>
          <w:lang w:val="es-ES_tradnl"/>
        </w:rPr>
        <w:t xml:space="preserve"> anfibios endémicos que viven fuera de las </w:t>
      </w:r>
      <w:r w:rsidR="00F0706E" w:rsidRPr="00F25C8E">
        <w:rPr>
          <w:sz w:val="22"/>
          <w:lang w:val="es-ES_tradnl"/>
        </w:rPr>
        <w:t>AP</w:t>
      </w:r>
      <w:r w:rsidR="00CC446F" w:rsidRPr="00F25C8E">
        <w:rPr>
          <w:sz w:val="22"/>
          <w:lang w:val="es-ES_tradnl"/>
        </w:rPr>
        <w:t>.</w:t>
      </w:r>
    </w:p>
    <w:p w14:paraId="5C009BC1" w14:textId="77777777" w:rsidR="00E507CE" w:rsidRPr="00F25C8E" w:rsidRDefault="00E507CE" w:rsidP="00E507CE">
      <w:pPr>
        <w:pStyle w:val="Para"/>
        <w:tabs>
          <w:tab w:val="clear" w:pos="720"/>
        </w:tabs>
        <w:jc w:val="both"/>
        <w:rPr>
          <w:sz w:val="22"/>
          <w:lang w:val="es-ES_tradnl"/>
        </w:rPr>
      </w:pPr>
    </w:p>
    <w:p w14:paraId="1E642570" w14:textId="77777777" w:rsidR="00930300" w:rsidRPr="00F25C8E" w:rsidRDefault="006775E5" w:rsidP="008F58DC">
      <w:pPr>
        <w:pStyle w:val="Para"/>
        <w:numPr>
          <w:ilvl w:val="0"/>
          <w:numId w:val="15"/>
        </w:numPr>
        <w:jc w:val="both"/>
        <w:rPr>
          <w:sz w:val="22"/>
          <w:lang w:val="es-ES_tradnl"/>
        </w:rPr>
      </w:pPr>
      <w:r w:rsidRPr="00F25C8E">
        <w:rPr>
          <w:sz w:val="22"/>
          <w:lang w:val="es-ES_tradnl"/>
        </w:rPr>
        <w:t xml:space="preserve"> </w:t>
      </w:r>
      <w:r w:rsidR="00B725AB" w:rsidRPr="00F25C8E">
        <w:rPr>
          <w:sz w:val="22"/>
          <w:lang w:val="es-ES_tradnl"/>
        </w:rPr>
        <w:t xml:space="preserve">El </w:t>
      </w:r>
      <w:r w:rsidR="00CC446F" w:rsidRPr="00F25C8E">
        <w:rPr>
          <w:sz w:val="22"/>
          <w:lang w:val="es-ES_tradnl"/>
        </w:rPr>
        <w:t>MAE tienen un papel importante durante el proceso de las evaluaciones de impacto, la concesión de licencias y la vigilancia del medioambiente para asegurar altos está</w:t>
      </w:r>
      <w:r w:rsidR="007618E0" w:rsidRPr="00F25C8E">
        <w:rPr>
          <w:sz w:val="22"/>
          <w:lang w:val="es-ES_tradnl"/>
        </w:rPr>
        <w:t>ndares,</w:t>
      </w:r>
      <w:r w:rsidR="00CC446F" w:rsidRPr="00F25C8E">
        <w:rPr>
          <w:sz w:val="22"/>
          <w:lang w:val="es-ES_tradnl"/>
        </w:rPr>
        <w:t xml:space="preserve"> recursos adecuados y mecanismos de financiación de estrategias proactivas y reactivas para la conservación de la biodiversidad (exploración de las empresas, la explotación, etc.). Sin embargo, la escasa conciencia de las posibles pérdidas y compensaciones, </w:t>
      </w:r>
      <w:r w:rsidR="007618E0" w:rsidRPr="00F25C8E">
        <w:rPr>
          <w:sz w:val="22"/>
          <w:lang w:val="es-ES_tradnl"/>
        </w:rPr>
        <w:t>la insuficiente información</w:t>
      </w:r>
      <w:r w:rsidR="00CC446F" w:rsidRPr="00F25C8E">
        <w:rPr>
          <w:sz w:val="22"/>
          <w:lang w:val="es-ES_tradnl"/>
        </w:rPr>
        <w:t xml:space="preserve"> sob</w:t>
      </w:r>
      <w:r w:rsidR="007618E0" w:rsidRPr="00F25C8E">
        <w:rPr>
          <w:sz w:val="22"/>
          <w:lang w:val="es-ES_tradnl"/>
        </w:rPr>
        <w:t>re los hábitats críticos y</w:t>
      </w:r>
      <w:r w:rsidR="00CC446F" w:rsidRPr="00F25C8E">
        <w:rPr>
          <w:sz w:val="22"/>
          <w:lang w:val="es-ES_tradnl"/>
        </w:rPr>
        <w:t xml:space="preserve"> la investigación incipiente </w:t>
      </w:r>
      <w:r w:rsidR="007618E0" w:rsidRPr="00F25C8E">
        <w:rPr>
          <w:sz w:val="22"/>
          <w:lang w:val="es-ES_tradnl"/>
        </w:rPr>
        <w:t>de</w:t>
      </w:r>
      <w:r w:rsidR="00CC446F" w:rsidRPr="00F25C8E">
        <w:rPr>
          <w:sz w:val="22"/>
          <w:lang w:val="es-ES_tradnl"/>
        </w:rPr>
        <w:t xml:space="preserve"> datos claros </w:t>
      </w:r>
      <w:r w:rsidR="007618E0" w:rsidRPr="00F25C8E">
        <w:rPr>
          <w:sz w:val="22"/>
          <w:lang w:val="es-ES_tradnl"/>
        </w:rPr>
        <w:t xml:space="preserve">en Ecuador, </w:t>
      </w:r>
      <w:r w:rsidR="00CC446F" w:rsidRPr="00F25C8E">
        <w:rPr>
          <w:sz w:val="22"/>
          <w:lang w:val="es-ES_tradnl"/>
        </w:rPr>
        <w:t>obstaculiza el</w:t>
      </w:r>
      <w:r w:rsidR="008F58DC" w:rsidRPr="00F25C8E">
        <w:rPr>
          <w:sz w:val="22"/>
          <w:lang w:val="es-ES_tradnl"/>
        </w:rPr>
        <w:t xml:space="preserve"> uso óptimo de la normativa de Evaluación de Impacto Ambiental (EIA)</w:t>
      </w:r>
      <w:r w:rsidR="00CC446F" w:rsidRPr="00F25C8E">
        <w:rPr>
          <w:sz w:val="22"/>
          <w:lang w:val="es-ES_tradnl"/>
        </w:rPr>
        <w:t>.</w:t>
      </w:r>
    </w:p>
    <w:p w14:paraId="02FD09DD" w14:textId="77777777" w:rsidR="00E507CE" w:rsidRPr="00F25C8E" w:rsidRDefault="00E507CE" w:rsidP="00E507CE">
      <w:pPr>
        <w:pStyle w:val="Para"/>
        <w:tabs>
          <w:tab w:val="clear" w:pos="720"/>
        </w:tabs>
        <w:jc w:val="both"/>
        <w:rPr>
          <w:sz w:val="22"/>
          <w:lang w:val="es-ES_tradnl"/>
        </w:rPr>
      </w:pPr>
    </w:p>
    <w:p w14:paraId="40702466" w14:textId="77777777" w:rsidR="006D6C4A" w:rsidRPr="00F25C8E" w:rsidRDefault="006775E5" w:rsidP="00CC446F">
      <w:pPr>
        <w:pStyle w:val="Para"/>
        <w:numPr>
          <w:ilvl w:val="0"/>
          <w:numId w:val="15"/>
        </w:numPr>
        <w:jc w:val="both"/>
        <w:rPr>
          <w:sz w:val="22"/>
          <w:lang w:val="es-ES_tradnl"/>
        </w:rPr>
      </w:pPr>
      <w:r w:rsidRPr="00F25C8E">
        <w:rPr>
          <w:i/>
          <w:sz w:val="22"/>
          <w:lang w:val="es-ES_tradnl"/>
        </w:rPr>
        <w:t xml:space="preserve"> </w:t>
      </w:r>
      <w:r w:rsidR="00CC446F" w:rsidRPr="00F25C8E">
        <w:rPr>
          <w:i/>
          <w:sz w:val="22"/>
          <w:lang w:val="es-ES_tradnl"/>
        </w:rPr>
        <w:t>Institucional</w:t>
      </w:r>
      <w:r w:rsidR="00CC446F" w:rsidRPr="00F25C8E">
        <w:rPr>
          <w:sz w:val="22"/>
          <w:lang w:val="es-ES_tradnl"/>
        </w:rPr>
        <w:t xml:space="preserve">: </w:t>
      </w:r>
      <w:r w:rsidR="00356524" w:rsidRPr="00F25C8E">
        <w:rPr>
          <w:sz w:val="22"/>
          <w:lang w:val="es-ES_tradnl"/>
        </w:rPr>
        <w:t>e</w:t>
      </w:r>
      <w:r w:rsidR="00CC446F" w:rsidRPr="00F25C8E">
        <w:rPr>
          <w:sz w:val="22"/>
          <w:lang w:val="es-ES_tradnl"/>
        </w:rPr>
        <w:t>l MAE ha recibido 39 solicitudes relacionadas con los recursos ge</w:t>
      </w:r>
      <w:r w:rsidR="008F58DC" w:rsidRPr="00F25C8E">
        <w:rPr>
          <w:sz w:val="22"/>
          <w:lang w:val="es-ES_tradnl"/>
        </w:rPr>
        <w:t xml:space="preserve">néticos: </w:t>
      </w:r>
      <w:r w:rsidR="00356524" w:rsidRPr="00F25C8E">
        <w:rPr>
          <w:sz w:val="22"/>
          <w:lang w:val="es-ES_tradnl"/>
        </w:rPr>
        <w:t xml:space="preserve">dos </w:t>
      </w:r>
      <w:r w:rsidR="008F58DC" w:rsidRPr="00F25C8E">
        <w:rPr>
          <w:sz w:val="22"/>
          <w:lang w:val="es-ES_tradnl"/>
        </w:rPr>
        <w:t xml:space="preserve">para el acceso a </w:t>
      </w:r>
      <w:r w:rsidR="00CC446F" w:rsidRPr="00F25C8E">
        <w:rPr>
          <w:sz w:val="22"/>
          <w:lang w:val="es-ES_tradnl"/>
        </w:rPr>
        <w:t xml:space="preserve">recursos genéticos con el </w:t>
      </w:r>
      <w:r w:rsidR="008F58DC" w:rsidRPr="00F25C8E">
        <w:rPr>
          <w:sz w:val="22"/>
          <w:lang w:val="es-ES_tradnl"/>
        </w:rPr>
        <w:t>fin</w:t>
      </w:r>
      <w:r w:rsidR="00CC446F" w:rsidRPr="00F25C8E">
        <w:rPr>
          <w:sz w:val="22"/>
          <w:lang w:val="es-ES_tradnl"/>
        </w:rPr>
        <w:t xml:space="preserve"> económico y/o comercial que están en proceso de negociación</w:t>
      </w:r>
      <w:r w:rsidR="001072CE">
        <w:rPr>
          <w:sz w:val="22"/>
          <w:lang w:val="es-ES_tradnl"/>
        </w:rPr>
        <w:t>,</w:t>
      </w:r>
      <w:r w:rsidR="008F58DC" w:rsidRPr="00F25C8E">
        <w:rPr>
          <w:sz w:val="22"/>
          <w:lang w:val="es-ES_tradnl"/>
        </w:rPr>
        <w:t xml:space="preserve"> y el resto para un contrato</w:t>
      </w:r>
      <w:r w:rsidR="00CC446F" w:rsidRPr="00F25C8E">
        <w:rPr>
          <w:sz w:val="22"/>
          <w:lang w:val="es-ES_tradnl"/>
        </w:rPr>
        <w:t xml:space="preserve"> </w:t>
      </w:r>
      <w:r w:rsidR="001072CE">
        <w:rPr>
          <w:sz w:val="22"/>
          <w:lang w:val="es-ES_tradnl"/>
        </w:rPr>
        <w:t>con</w:t>
      </w:r>
      <w:r w:rsidR="00CC446F" w:rsidRPr="00F25C8E">
        <w:rPr>
          <w:sz w:val="22"/>
          <w:lang w:val="es-ES_tradnl"/>
        </w:rPr>
        <w:t xml:space="preserve"> fines de investigación</w:t>
      </w:r>
      <w:r w:rsidR="008F58DC" w:rsidRPr="00F25C8E">
        <w:rPr>
          <w:sz w:val="22"/>
          <w:lang w:val="es-ES_tradnl"/>
        </w:rPr>
        <w:t xml:space="preserve"> científica</w:t>
      </w:r>
      <w:r w:rsidR="001072CE">
        <w:rPr>
          <w:sz w:val="22"/>
          <w:lang w:val="es-ES_tradnl"/>
        </w:rPr>
        <w:t>;</w:t>
      </w:r>
      <w:r w:rsidR="008F58DC" w:rsidRPr="00F25C8E">
        <w:rPr>
          <w:sz w:val="22"/>
          <w:lang w:val="es-ES_tradnl"/>
        </w:rPr>
        <w:t xml:space="preserve"> de </w:t>
      </w:r>
      <w:r w:rsidR="00356524" w:rsidRPr="00F25C8E">
        <w:rPr>
          <w:sz w:val="22"/>
          <w:lang w:val="es-ES_tradnl"/>
        </w:rPr>
        <w:t>est</w:t>
      </w:r>
      <w:r w:rsidR="008F58DC" w:rsidRPr="00F25C8E">
        <w:rPr>
          <w:sz w:val="22"/>
          <w:lang w:val="es-ES_tradnl"/>
        </w:rPr>
        <w:t xml:space="preserve">os </w:t>
      </w:r>
      <w:r w:rsidR="00356524" w:rsidRPr="00F25C8E">
        <w:rPr>
          <w:sz w:val="22"/>
          <w:lang w:val="es-ES_tradnl"/>
        </w:rPr>
        <w:t>uno</w:t>
      </w:r>
      <w:r w:rsidR="008F58DC" w:rsidRPr="00F25C8E">
        <w:rPr>
          <w:sz w:val="22"/>
          <w:lang w:val="es-ES_tradnl"/>
        </w:rPr>
        <w:t xml:space="preserve"> ha</w:t>
      </w:r>
      <w:r w:rsidR="00CC446F" w:rsidRPr="00F25C8E">
        <w:rPr>
          <w:sz w:val="22"/>
          <w:lang w:val="es-ES_tradnl"/>
        </w:rPr>
        <w:t xml:space="preserve"> firmado con la PUCE, </w:t>
      </w:r>
      <w:r w:rsidR="00356524" w:rsidRPr="00F25C8E">
        <w:rPr>
          <w:sz w:val="22"/>
          <w:lang w:val="es-ES_tradnl"/>
        </w:rPr>
        <w:t>tres</w:t>
      </w:r>
      <w:r w:rsidR="00CC446F" w:rsidRPr="00F25C8E">
        <w:rPr>
          <w:sz w:val="22"/>
          <w:lang w:val="es-ES_tradnl"/>
        </w:rPr>
        <w:t xml:space="preserve"> han sido enviados a la</w:t>
      </w:r>
      <w:r w:rsidR="008F58DC" w:rsidRPr="00F25C8E">
        <w:rPr>
          <w:sz w:val="22"/>
          <w:lang w:val="es-ES_tradnl"/>
        </w:rPr>
        <w:t>s entidades solicitantes para su firma</w:t>
      </w:r>
      <w:r w:rsidR="00CC446F" w:rsidRPr="00F25C8E">
        <w:rPr>
          <w:sz w:val="22"/>
          <w:lang w:val="es-ES_tradnl"/>
        </w:rPr>
        <w:t xml:space="preserve">, </w:t>
      </w:r>
      <w:r w:rsidR="00356524" w:rsidRPr="00F25C8E">
        <w:rPr>
          <w:sz w:val="22"/>
          <w:lang w:val="es-ES_tradnl"/>
        </w:rPr>
        <w:t>dos</w:t>
      </w:r>
      <w:r w:rsidR="00CC446F" w:rsidRPr="00F25C8E">
        <w:rPr>
          <w:sz w:val="22"/>
          <w:lang w:val="es-ES_tradnl"/>
        </w:rPr>
        <w:t xml:space="preserve"> es</w:t>
      </w:r>
      <w:r w:rsidR="008F58DC" w:rsidRPr="00F25C8E">
        <w:rPr>
          <w:sz w:val="22"/>
          <w:lang w:val="es-ES_tradnl"/>
        </w:rPr>
        <w:t xml:space="preserve">tán bajo revisión legal, 16 </w:t>
      </w:r>
      <w:r w:rsidR="00CC446F" w:rsidRPr="00F25C8E">
        <w:rPr>
          <w:sz w:val="22"/>
          <w:lang w:val="es-ES_tradnl"/>
        </w:rPr>
        <w:t xml:space="preserve">no </w:t>
      </w:r>
      <w:r w:rsidR="008F58DC" w:rsidRPr="00F25C8E">
        <w:rPr>
          <w:sz w:val="22"/>
          <w:lang w:val="es-ES_tradnl"/>
        </w:rPr>
        <w:t>han</w:t>
      </w:r>
      <w:r w:rsidR="00356524" w:rsidRPr="00F25C8E">
        <w:rPr>
          <w:sz w:val="22"/>
          <w:lang w:val="es-ES_tradnl"/>
        </w:rPr>
        <w:t xml:space="preserve"> recibido respuesta</w:t>
      </w:r>
      <w:r w:rsidR="008F58DC" w:rsidRPr="00F25C8E">
        <w:rPr>
          <w:sz w:val="22"/>
          <w:lang w:val="es-ES_tradnl"/>
        </w:rPr>
        <w:t xml:space="preserve"> </w:t>
      </w:r>
      <w:r w:rsidR="00CC446F" w:rsidRPr="00F25C8E">
        <w:rPr>
          <w:sz w:val="22"/>
          <w:lang w:val="es-ES_tradnl"/>
        </w:rPr>
        <w:t xml:space="preserve">en más de dos meses, </w:t>
      </w:r>
      <w:r w:rsidR="00356524" w:rsidRPr="00F25C8E">
        <w:rPr>
          <w:sz w:val="22"/>
          <w:lang w:val="es-ES_tradnl"/>
        </w:rPr>
        <w:t>dos</w:t>
      </w:r>
      <w:r w:rsidR="00CC446F" w:rsidRPr="00F25C8E">
        <w:rPr>
          <w:sz w:val="22"/>
          <w:lang w:val="es-ES_tradnl"/>
        </w:rPr>
        <w:t xml:space="preserve"> est</w:t>
      </w:r>
      <w:r w:rsidR="008F58DC" w:rsidRPr="00F25C8E">
        <w:rPr>
          <w:sz w:val="22"/>
          <w:lang w:val="es-ES_tradnl"/>
        </w:rPr>
        <w:t xml:space="preserve">án en revisión </w:t>
      </w:r>
      <w:r w:rsidR="001072CE">
        <w:rPr>
          <w:sz w:val="22"/>
          <w:lang w:val="es-ES_tradnl"/>
        </w:rPr>
        <w:t>técnica</w:t>
      </w:r>
      <w:r w:rsidR="008F58DC" w:rsidRPr="00F25C8E">
        <w:rPr>
          <w:sz w:val="22"/>
          <w:lang w:val="es-ES_tradnl"/>
        </w:rPr>
        <w:t xml:space="preserve"> y 13 se encuentran pendientes de recepción de</w:t>
      </w:r>
      <w:r w:rsidR="00CC446F" w:rsidRPr="00F25C8E">
        <w:rPr>
          <w:sz w:val="22"/>
          <w:lang w:val="es-ES_tradnl"/>
        </w:rPr>
        <w:t xml:space="preserve"> documentación específica. La novedad de este tipo de contratos en Ecuador ha puesto de relieve una serie de déficits/debilidades institucionales relativas a la elaboración, revisión y proceso de aprobación. Por ejemplo, varias instituciones tienen </w:t>
      </w:r>
      <w:r w:rsidR="008F58DC" w:rsidRPr="00F25C8E">
        <w:rPr>
          <w:sz w:val="22"/>
          <w:lang w:val="es-ES_tradnl"/>
        </w:rPr>
        <w:t>la potestad</w:t>
      </w:r>
      <w:r w:rsidR="00CC446F" w:rsidRPr="00F25C8E">
        <w:rPr>
          <w:sz w:val="22"/>
          <w:lang w:val="es-ES_tradnl"/>
        </w:rPr>
        <w:t xml:space="preserve"> de evaluar las propuestas de investigación y</w:t>
      </w:r>
      <w:r w:rsidR="008F58DC" w:rsidRPr="00F25C8E">
        <w:rPr>
          <w:sz w:val="22"/>
          <w:lang w:val="es-ES_tradnl"/>
        </w:rPr>
        <w:t xml:space="preserve"> comercialización, pero no hay</w:t>
      </w:r>
      <w:r w:rsidR="00CC446F" w:rsidRPr="00F25C8E">
        <w:rPr>
          <w:sz w:val="22"/>
          <w:lang w:val="es-ES_tradnl"/>
        </w:rPr>
        <w:t xml:space="preserve"> </w:t>
      </w:r>
      <w:r w:rsidR="008F58DC" w:rsidRPr="00F25C8E">
        <w:rPr>
          <w:sz w:val="22"/>
          <w:lang w:val="es-ES_tradnl"/>
        </w:rPr>
        <w:t xml:space="preserve">un </w:t>
      </w:r>
      <w:r w:rsidR="00CC446F" w:rsidRPr="00F25C8E">
        <w:rPr>
          <w:sz w:val="22"/>
          <w:lang w:val="es-ES_tradnl"/>
        </w:rPr>
        <w:t>protocolo</w:t>
      </w:r>
      <w:r w:rsidR="008F58DC" w:rsidRPr="00F25C8E">
        <w:rPr>
          <w:sz w:val="22"/>
          <w:lang w:val="es-ES_tradnl"/>
        </w:rPr>
        <w:t xml:space="preserve"> establecido para guiar el proceso,</w:t>
      </w:r>
      <w:r w:rsidR="00CC446F" w:rsidRPr="00F25C8E">
        <w:rPr>
          <w:sz w:val="22"/>
          <w:lang w:val="es-ES_tradnl"/>
        </w:rPr>
        <w:t xml:space="preserve"> definir los tiempos y criterios para garantizar </w:t>
      </w:r>
      <w:r w:rsidR="008F58DC" w:rsidRPr="00F25C8E">
        <w:rPr>
          <w:sz w:val="22"/>
          <w:lang w:val="es-ES_tradnl"/>
        </w:rPr>
        <w:t>una evaluación</w:t>
      </w:r>
      <w:r w:rsidR="00CC446F" w:rsidRPr="00F25C8E">
        <w:rPr>
          <w:sz w:val="22"/>
          <w:lang w:val="es-ES_tradnl"/>
        </w:rPr>
        <w:t xml:space="preserve"> eficaz y eficiente.</w:t>
      </w:r>
    </w:p>
    <w:p w14:paraId="293130FA" w14:textId="77777777" w:rsidR="00E507CE" w:rsidRPr="00F25C8E" w:rsidRDefault="00E507CE" w:rsidP="00E507CE">
      <w:pPr>
        <w:pStyle w:val="Para"/>
        <w:tabs>
          <w:tab w:val="clear" w:pos="720"/>
        </w:tabs>
        <w:jc w:val="both"/>
        <w:rPr>
          <w:sz w:val="22"/>
          <w:lang w:val="es-ES_tradnl"/>
        </w:rPr>
      </w:pPr>
    </w:p>
    <w:p w14:paraId="5F30C215" w14:textId="77777777" w:rsidR="00930300" w:rsidRPr="00F25C8E" w:rsidRDefault="006775E5" w:rsidP="00CC446F">
      <w:pPr>
        <w:pStyle w:val="Para"/>
        <w:numPr>
          <w:ilvl w:val="0"/>
          <w:numId w:val="15"/>
        </w:numPr>
        <w:jc w:val="both"/>
        <w:rPr>
          <w:sz w:val="22"/>
          <w:lang w:val="es-ES_tradnl"/>
        </w:rPr>
      </w:pPr>
      <w:r w:rsidRPr="00F25C8E">
        <w:rPr>
          <w:sz w:val="22"/>
          <w:lang w:val="es-ES_tradnl"/>
        </w:rPr>
        <w:t xml:space="preserve"> </w:t>
      </w:r>
      <w:r w:rsidR="00CC446F" w:rsidRPr="00F25C8E">
        <w:rPr>
          <w:sz w:val="22"/>
          <w:lang w:val="es-ES_tradnl"/>
        </w:rPr>
        <w:t>Esto es especialmente importante ya que, al ratificar el Protocolo de Nagoya, se espera un aumento significativo de solicitudes de acceso a la investigación básica y aplicada para desarrollar productos derivados de los recursos genéticos</w:t>
      </w:r>
      <w:r w:rsidR="00BD2F0C" w:rsidRPr="00F25C8E">
        <w:rPr>
          <w:sz w:val="22"/>
          <w:lang w:val="es-ES_tradnl"/>
        </w:rPr>
        <w:t>,</w:t>
      </w:r>
      <w:r w:rsidR="00CC446F" w:rsidRPr="00F25C8E">
        <w:rPr>
          <w:sz w:val="22"/>
          <w:lang w:val="es-ES_tradnl"/>
        </w:rPr>
        <w:t xml:space="preserve"> y se necesitan procedimientos acelerados. Actualmente, la </w:t>
      </w:r>
      <w:r w:rsidR="005D4F60">
        <w:rPr>
          <w:sz w:val="22"/>
          <w:lang w:val="es-ES_tradnl"/>
        </w:rPr>
        <w:t>U</w:t>
      </w:r>
      <w:r w:rsidR="00CC446F" w:rsidRPr="00F25C8E">
        <w:rPr>
          <w:sz w:val="22"/>
          <w:lang w:val="es-ES_tradnl"/>
        </w:rPr>
        <w:t xml:space="preserve">nidad de los </w:t>
      </w:r>
      <w:r w:rsidR="005D4F60">
        <w:rPr>
          <w:sz w:val="22"/>
          <w:lang w:val="es-ES_tradnl"/>
        </w:rPr>
        <w:t>R</w:t>
      </w:r>
      <w:r w:rsidR="00CC446F" w:rsidRPr="00F25C8E">
        <w:rPr>
          <w:sz w:val="22"/>
          <w:lang w:val="es-ES_tradnl"/>
        </w:rPr>
        <w:t xml:space="preserve">ecursos </w:t>
      </w:r>
      <w:r w:rsidR="005D4F60">
        <w:rPr>
          <w:sz w:val="22"/>
          <w:lang w:val="es-ES_tradnl"/>
        </w:rPr>
        <w:t>G</w:t>
      </w:r>
      <w:r w:rsidR="00CC446F" w:rsidRPr="00F25C8E">
        <w:rPr>
          <w:sz w:val="22"/>
          <w:lang w:val="es-ES_tradnl"/>
        </w:rPr>
        <w:t>enéticos del MAE tiene personal limitado (s</w:t>
      </w:r>
      <w:r w:rsidR="00BD2F0C" w:rsidRPr="00F25C8E">
        <w:rPr>
          <w:sz w:val="22"/>
          <w:lang w:val="es-ES_tradnl"/>
        </w:rPr>
        <w:t>o</w:t>
      </w:r>
      <w:r w:rsidR="00CC446F" w:rsidRPr="00F25C8E">
        <w:rPr>
          <w:sz w:val="22"/>
          <w:lang w:val="es-ES_tradnl"/>
        </w:rPr>
        <w:t xml:space="preserve">lo </w:t>
      </w:r>
      <w:r w:rsidR="00BD2F0C" w:rsidRPr="00F25C8E">
        <w:rPr>
          <w:sz w:val="22"/>
          <w:lang w:val="es-ES_tradnl"/>
        </w:rPr>
        <w:t>tres</w:t>
      </w:r>
      <w:r w:rsidR="00CC446F" w:rsidRPr="00F25C8E">
        <w:rPr>
          <w:sz w:val="22"/>
          <w:lang w:val="es-ES_tradnl"/>
        </w:rPr>
        <w:t>) que se oc</w:t>
      </w:r>
      <w:r w:rsidR="00225EDC" w:rsidRPr="00F25C8E">
        <w:rPr>
          <w:sz w:val="22"/>
          <w:lang w:val="es-ES_tradnl"/>
        </w:rPr>
        <w:t>upan de todos los procesos de AD</w:t>
      </w:r>
      <w:r w:rsidR="00CC446F" w:rsidRPr="00F25C8E">
        <w:rPr>
          <w:sz w:val="22"/>
          <w:lang w:val="es-ES_tradnl"/>
        </w:rPr>
        <w:t>B. Esto tiene que crecer c</w:t>
      </w:r>
      <w:r w:rsidR="00D16734">
        <w:rPr>
          <w:sz w:val="22"/>
          <w:lang w:val="es-ES_tradnl"/>
        </w:rPr>
        <w:t>omo equipo multidisciplinario,</w:t>
      </w:r>
      <w:r w:rsidR="00CC446F" w:rsidRPr="00F25C8E">
        <w:rPr>
          <w:sz w:val="22"/>
          <w:lang w:val="es-ES_tradnl"/>
        </w:rPr>
        <w:t xml:space="preserve"> </w:t>
      </w:r>
      <w:r w:rsidR="00D16734">
        <w:rPr>
          <w:sz w:val="22"/>
          <w:lang w:val="es-ES_tradnl"/>
        </w:rPr>
        <w:t xml:space="preserve">junto </w:t>
      </w:r>
      <w:r w:rsidR="00CC446F" w:rsidRPr="00F25C8E">
        <w:rPr>
          <w:sz w:val="22"/>
          <w:lang w:val="es-ES_tradnl"/>
        </w:rPr>
        <w:t>con el personal de las institu</w:t>
      </w:r>
      <w:r w:rsidR="00225EDC" w:rsidRPr="00F25C8E">
        <w:rPr>
          <w:sz w:val="22"/>
          <w:lang w:val="es-ES_tradnl"/>
        </w:rPr>
        <w:t>ciones nacionales con asesoramiento del ADB</w:t>
      </w:r>
      <w:r w:rsidR="00CC446F" w:rsidRPr="00F25C8E">
        <w:rPr>
          <w:sz w:val="22"/>
          <w:lang w:val="es-ES_tradnl"/>
        </w:rPr>
        <w:t xml:space="preserve"> (IEPI, INIAP, SENESCYT, INP, Secretaría de Gestión de Políticas), requiere una formación para la aplicación de la normativa vigente y el Protocolo de Nagoya, por </w:t>
      </w:r>
      <w:r w:rsidR="00CC446F" w:rsidRPr="00F25C8E">
        <w:rPr>
          <w:sz w:val="22"/>
          <w:lang w:val="es-ES_tradnl"/>
        </w:rPr>
        <w:lastRenderedPageBreak/>
        <w:t>ejemplo, en las negociaciones, regalías, propiedad intelectual, conocimientos tradicionales y evaluación técnica de investigación.</w:t>
      </w:r>
    </w:p>
    <w:p w14:paraId="6C92829B" w14:textId="77777777" w:rsidR="00E507CE" w:rsidRPr="00F25C8E" w:rsidRDefault="00E507CE" w:rsidP="00E507CE">
      <w:pPr>
        <w:pStyle w:val="Para"/>
        <w:tabs>
          <w:tab w:val="clear" w:pos="720"/>
        </w:tabs>
        <w:jc w:val="both"/>
        <w:rPr>
          <w:sz w:val="22"/>
          <w:lang w:val="es-ES_tradnl"/>
        </w:rPr>
      </w:pPr>
    </w:p>
    <w:p w14:paraId="4BA9727D" w14:textId="77777777" w:rsidR="00930300" w:rsidRPr="00F25C8E" w:rsidRDefault="00CC446F" w:rsidP="00CC446F">
      <w:pPr>
        <w:pStyle w:val="Para"/>
        <w:numPr>
          <w:ilvl w:val="0"/>
          <w:numId w:val="15"/>
        </w:numPr>
        <w:jc w:val="both"/>
        <w:rPr>
          <w:sz w:val="22"/>
          <w:lang w:val="es-ES_tradnl"/>
        </w:rPr>
      </w:pPr>
      <w:r w:rsidRPr="00F25C8E">
        <w:rPr>
          <w:i/>
          <w:sz w:val="22"/>
          <w:lang w:val="es-ES_tradnl"/>
        </w:rPr>
        <w:t xml:space="preserve">Toma de </w:t>
      </w:r>
      <w:r w:rsidR="00BD2F0C" w:rsidRPr="00F25C8E">
        <w:rPr>
          <w:i/>
          <w:sz w:val="22"/>
          <w:lang w:val="es-ES_tradnl"/>
        </w:rPr>
        <w:t>d</w:t>
      </w:r>
      <w:r w:rsidRPr="00F25C8E">
        <w:rPr>
          <w:i/>
          <w:sz w:val="22"/>
          <w:lang w:val="es-ES_tradnl"/>
        </w:rPr>
        <w:t>ecisiones</w:t>
      </w:r>
      <w:r w:rsidR="00930300" w:rsidRPr="00F25C8E">
        <w:rPr>
          <w:i/>
          <w:sz w:val="22"/>
          <w:lang w:val="es-ES_tradnl"/>
        </w:rPr>
        <w:t>:</w:t>
      </w:r>
      <w:r w:rsidR="00930300" w:rsidRPr="00F25C8E">
        <w:rPr>
          <w:sz w:val="22"/>
          <w:lang w:val="es-ES_tradnl"/>
        </w:rPr>
        <w:t xml:space="preserve"> </w:t>
      </w:r>
      <w:r w:rsidR="00BD2F0C" w:rsidRPr="00F25C8E">
        <w:rPr>
          <w:sz w:val="22"/>
          <w:lang w:val="es-ES_tradnl"/>
        </w:rPr>
        <w:t>l</w:t>
      </w:r>
      <w:r w:rsidR="00225EDC" w:rsidRPr="00F25C8E">
        <w:rPr>
          <w:sz w:val="22"/>
          <w:lang w:val="es-ES_tradnl"/>
        </w:rPr>
        <w:t>os vacíos de información</w:t>
      </w:r>
      <w:r w:rsidRPr="00F25C8E">
        <w:rPr>
          <w:sz w:val="22"/>
          <w:lang w:val="es-ES_tradnl"/>
        </w:rPr>
        <w:t xml:space="preserve"> y el acceso limitado a los datos existentes impiden exitosos procesos de toma</w:t>
      </w:r>
      <w:r w:rsidR="00225EDC" w:rsidRPr="00F25C8E">
        <w:rPr>
          <w:sz w:val="22"/>
          <w:lang w:val="es-ES_tradnl"/>
        </w:rPr>
        <w:t xml:space="preserve"> de decisiones</w:t>
      </w:r>
      <w:r w:rsidRPr="00F25C8E">
        <w:rPr>
          <w:sz w:val="22"/>
          <w:lang w:val="es-ES_tradnl"/>
        </w:rPr>
        <w:t xml:space="preserve"> de las autoridades nacionales con algunos </w:t>
      </w:r>
      <w:r w:rsidR="00B360E5">
        <w:rPr>
          <w:sz w:val="22"/>
          <w:lang w:val="es-ES_tradnl"/>
        </w:rPr>
        <w:t xml:space="preserve">actores </w:t>
      </w:r>
      <w:r w:rsidR="00225EDC" w:rsidRPr="00F25C8E">
        <w:rPr>
          <w:sz w:val="22"/>
          <w:lang w:val="es-ES_tradnl"/>
        </w:rPr>
        <w:t>principales,</w:t>
      </w:r>
      <w:r w:rsidRPr="00F25C8E">
        <w:rPr>
          <w:sz w:val="22"/>
          <w:lang w:val="es-ES_tradnl"/>
        </w:rPr>
        <w:t xml:space="preserve"> aún desinformados acerca de la crisis que enfrentan los anfibios </w:t>
      </w:r>
      <w:r w:rsidR="00B360E5">
        <w:rPr>
          <w:sz w:val="22"/>
          <w:lang w:val="es-ES_tradnl"/>
        </w:rPr>
        <w:t>y</w:t>
      </w:r>
      <w:r w:rsidR="00225EDC" w:rsidRPr="00F25C8E">
        <w:rPr>
          <w:sz w:val="22"/>
          <w:lang w:val="es-ES_tradnl"/>
        </w:rPr>
        <w:t xml:space="preserve"> potencial</w:t>
      </w:r>
      <w:r w:rsidR="00B360E5">
        <w:rPr>
          <w:sz w:val="22"/>
          <w:lang w:val="es-ES_tradnl"/>
        </w:rPr>
        <w:t>es</w:t>
      </w:r>
      <w:r w:rsidR="00225EDC" w:rsidRPr="00F25C8E">
        <w:rPr>
          <w:sz w:val="22"/>
          <w:lang w:val="es-ES_tradnl"/>
        </w:rPr>
        <w:t xml:space="preserve"> nuevas </w:t>
      </w:r>
      <w:r w:rsidRPr="00F25C8E">
        <w:rPr>
          <w:sz w:val="22"/>
          <w:lang w:val="es-ES_tradnl"/>
        </w:rPr>
        <w:t>estrat</w:t>
      </w:r>
      <w:r w:rsidR="000C4DFB">
        <w:rPr>
          <w:sz w:val="22"/>
          <w:lang w:val="es-ES_tradnl"/>
        </w:rPr>
        <w:t>egi</w:t>
      </w:r>
      <w:r w:rsidRPr="00F25C8E">
        <w:rPr>
          <w:sz w:val="22"/>
          <w:lang w:val="es-ES_tradnl"/>
        </w:rPr>
        <w:t>as para el desarrollo</w:t>
      </w:r>
      <w:r w:rsidRPr="00B360E5">
        <w:rPr>
          <w:sz w:val="22"/>
          <w:lang w:val="es-ES_tradnl"/>
        </w:rPr>
        <w:t>. La información disponible para la conservación de la toma de decisiones</w:t>
      </w:r>
      <w:r w:rsidR="00B360E5" w:rsidRPr="00B360E5">
        <w:rPr>
          <w:sz w:val="22"/>
          <w:lang w:val="es-ES_tradnl"/>
        </w:rPr>
        <w:t>,</w:t>
      </w:r>
      <w:r w:rsidR="000C4DFB" w:rsidRPr="00B360E5">
        <w:rPr>
          <w:sz w:val="22"/>
          <w:lang w:val="es-ES_tradnl"/>
        </w:rPr>
        <w:t xml:space="preserve"> </w:t>
      </w:r>
      <w:r w:rsidRPr="00B360E5">
        <w:rPr>
          <w:sz w:val="22"/>
          <w:lang w:val="es-ES_tradnl"/>
        </w:rPr>
        <w:t>la</w:t>
      </w:r>
      <w:r w:rsidRPr="00F25C8E">
        <w:rPr>
          <w:sz w:val="22"/>
          <w:lang w:val="es-ES_tradnl"/>
        </w:rPr>
        <w:t xml:space="preserve"> Lista Roja de la UICN </w:t>
      </w:r>
      <w:r w:rsidR="00BD2F0C" w:rsidRPr="00F25C8E">
        <w:rPr>
          <w:sz w:val="22"/>
          <w:lang w:val="es-ES_tradnl"/>
        </w:rPr>
        <w:t>e</w:t>
      </w:r>
      <w:r w:rsidRPr="00F25C8E">
        <w:rPr>
          <w:sz w:val="22"/>
          <w:lang w:val="es-ES_tradnl"/>
        </w:rPr>
        <w:t xml:space="preserve">cuatoriana de anfibios se </w:t>
      </w:r>
      <w:r w:rsidR="00225EDC" w:rsidRPr="00F25C8E">
        <w:rPr>
          <w:sz w:val="22"/>
          <w:lang w:val="es-ES_tradnl"/>
        </w:rPr>
        <w:t xml:space="preserve">encuentra </w:t>
      </w:r>
      <w:r w:rsidRPr="00F25C8E">
        <w:rPr>
          <w:sz w:val="22"/>
          <w:lang w:val="es-ES_tradnl"/>
        </w:rPr>
        <w:t>actualiza</w:t>
      </w:r>
      <w:r w:rsidR="00225EDC" w:rsidRPr="00F25C8E">
        <w:rPr>
          <w:sz w:val="22"/>
          <w:lang w:val="es-ES_tradnl"/>
        </w:rPr>
        <w:t>da</w:t>
      </w:r>
      <w:r w:rsidRPr="00F25C8E">
        <w:rPr>
          <w:sz w:val="22"/>
          <w:lang w:val="es-ES_tradnl"/>
        </w:rPr>
        <w:t xml:space="preserve"> </w:t>
      </w:r>
      <w:r w:rsidR="00225EDC" w:rsidRPr="00F25C8E">
        <w:rPr>
          <w:sz w:val="22"/>
          <w:lang w:val="es-ES_tradnl"/>
        </w:rPr>
        <w:t>hasta el año</w:t>
      </w:r>
      <w:r w:rsidRPr="00F25C8E">
        <w:rPr>
          <w:sz w:val="22"/>
          <w:lang w:val="es-ES_tradnl"/>
        </w:rPr>
        <w:t xml:space="preserve"> 2013, pero no incluye los parámetros cuantitativos para evaluar nuevas amenazas para los anfibios, como el </w:t>
      </w:r>
      <w:r w:rsidR="00BD2F0C" w:rsidRPr="00F25C8E">
        <w:rPr>
          <w:sz w:val="22"/>
          <w:lang w:val="es-ES_tradnl"/>
        </w:rPr>
        <w:t>CC</w:t>
      </w:r>
      <w:r w:rsidRPr="00F25C8E">
        <w:rPr>
          <w:sz w:val="22"/>
          <w:lang w:val="es-ES_tradnl"/>
        </w:rPr>
        <w:t>, los patógenos emergentes, la vulnerabilida</w:t>
      </w:r>
      <w:r w:rsidR="00225EDC" w:rsidRPr="00F25C8E">
        <w:rPr>
          <w:sz w:val="22"/>
          <w:lang w:val="es-ES_tradnl"/>
        </w:rPr>
        <w:t>d del hábitat, la rareza, etc. P</w:t>
      </w:r>
      <w:r w:rsidRPr="00F25C8E">
        <w:rPr>
          <w:sz w:val="22"/>
          <w:lang w:val="es-ES_tradnl"/>
        </w:rPr>
        <w:t>or otra parte, por lo menos 153 especies con datos suficientes deben reevaluarse a la luz de la información actualizada. La información existente en los centros de investigación científica y el mundo académico está fragmentada y no está conectado al Sistema de Información sobre Biodiversidad (SIB). La educación ambiental y l</w:t>
      </w:r>
      <w:r w:rsidR="00225EDC" w:rsidRPr="00F25C8E">
        <w:rPr>
          <w:sz w:val="22"/>
          <w:lang w:val="es-ES_tradnl"/>
        </w:rPr>
        <w:t>a comunicación al público y otro</w:t>
      </w:r>
      <w:r w:rsidRPr="00F25C8E">
        <w:rPr>
          <w:sz w:val="22"/>
          <w:lang w:val="es-ES_tradnl"/>
        </w:rPr>
        <w:t xml:space="preserve">s </w:t>
      </w:r>
      <w:r w:rsidR="00225EDC" w:rsidRPr="00F25C8E">
        <w:rPr>
          <w:sz w:val="22"/>
          <w:lang w:val="es-ES_tradnl"/>
        </w:rPr>
        <w:t>grupos de interés</w:t>
      </w:r>
      <w:r w:rsidRPr="00F25C8E">
        <w:rPr>
          <w:sz w:val="22"/>
          <w:lang w:val="es-ES_tradnl"/>
        </w:rPr>
        <w:t xml:space="preserve"> importantes sigue siendo escasa, a pesar de su papel crucial.</w:t>
      </w:r>
      <w:r w:rsidR="00D24361" w:rsidRPr="00F25C8E">
        <w:rPr>
          <w:sz w:val="22"/>
          <w:lang w:val="es-ES_tradnl"/>
        </w:rPr>
        <w:t xml:space="preserve"> </w:t>
      </w:r>
    </w:p>
    <w:p w14:paraId="3E99FAC1" w14:textId="77777777" w:rsidR="00E507CE" w:rsidRPr="00F25C8E" w:rsidRDefault="00E507CE" w:rsidP="00E507CE">
      <w:pPr>
        <w:pStyle w:val="Para"/>
        <w:tabs>
          <w:tab w:val="clear" w:pos="720"/>
        </w:tabs>
        <w:jc w:val="both"/>
        <w:rPr>
          <w:sz w:val="22"/>
          <w:lang w:val="es-ES_tradnl"/>
        </w:rPr>
      </w:pPr>
    </w:p>
    <w:p w14:paraId="343593AF" w14:textId="77777777" w:rsidR="00607C33" w:rsidRPr="00F25C8E" w:rsidRDefault="006775E5" w:rsidP="00D24361">
      <w:pPr>
        <w:pStyle w:val="Para"/>
        <w:numPr>
          <w:ilvl w:val="0"/>
          <w:numId w:val="15"/>
        </w:numPr>
        <w:jc w:val="both"/>
        <w:rPr>
          <w:sz w:val="22"/>
          <w:lang w:val="es-ES_tradnl"/>
        </w:rPr>
      </w:pPr>
      <w:r w:rsidRPr="00F25C8E">
        <w:rPr>
          <w:sz w:val="22"/>
          <w:lang w:val="es-ES_tradnl"/>
        </w:rPr>
        <w:t xml:space="preserve"> </w:t>
      </w:r>
      <w:r w:rsidR="00D24361" w:rsidRPr="00F25C8E">
        <w:rPr>
          <w:sz w:val="22"/>
          <w:lang w:val="es-ES_tradnl"/>
        </w:rPr>
        <w:t>Por lo tanto, el proyecto adoptará un enfoque múltiple</w:t>
      </w:r>
      <w:r w:rsidR="006C0129" w:rsidRPr="00F25C8E">
        <w:rPr>
          <w:sz w:val="22"/>
          <w:lang w:val="es-ES_tradnl"/>
        </w:rPr>
        <w:t xml:space="preserve"> y</w:t>
      </w:r>
      <w:r w:rsidR="00D24361" w:rsidRPr="00F25C8E">
        <w:rPr>
          <w:sz w:val="22"/>
          <w:lang w:val="es-ES_tradnl"/>
        </w:rPr>
        <w:t xml:space="preserve"> </w:t>
      </w:r>
      <w:r w:rsidR="00225EDC" w:rsidRPr="00F25C8E">
        <w:rPr>
          <w:sz w:val="22"/>
          <w:lang w:val="es-ES_tradnl"/>
        </w:rPr>
        <w:t>progresivo</w:t>
      </w:r>
      <w:r w:rsidR="00D24361" w:rsidRPr="00F25C8E">
        <w:rPr>
          <w:sz w:val="22"/>
          <w:lang w:val="es-ES_tradnl"/>
        </w:rPr>
        <w:t xml:space="preserve"> que consiste en t</w:t>
      </w:r>
      <w:r w:rsidR="00225EDC" w:rsidRPr="00F25C8E">
        <w:rPr>
          <w:sz w:val="22"/>
          <w:lang w:val="es-ES_tradnl"/>
        </w:rPr>
        <w:t xml:space="preserve">res componentes clave que </w:t>
      </w:r>
      <w:r w:rsidR="006C0129" w:rsidRPr="00F25C8E">
        <w:rPr>
          <w:sz w:val="22"/>
          <w:lang w:val="es-ES_tradnl"/>
        </w:rPr>
        <w:t>enfrentan</w:t>
      </w:r>
      <w:r w:rsidR="00D24361" w:rsidRPr="00F25C8E">
        <w:rPr>
          <w:sz w:val="22"/>
          <w:lang w:val="es-ES_tradnl"/>
        </w:rPr>
        <w:t xml:space="preserve"> las barreras establecidas anteriormente.</w:t>
      </w:r>
      <w:r w:rsidR="00AD1522" w:rsidRPr="00F25C8E">
        <w:rPr>
          <w:sz w:val="22"/>
          <w:lang w:val="es-ES_tradnl"/>
        </w:rPr>
        <w:t xml:space="preserve"> </w:t>
      </w:r>
      <w:bookmarkStart w:id="124" w:name="_Toc172717833"/>
    </w:p>
    <w:p w14:paraId="066F64B0" w14:textId="77777777" w:rsidR="00607C33" w:rsidRPr="00F25C8E" w:rsidRDefault="00607C33" w:rsidP="00263271">
      <w:pPr>
        <w:tabs>
          <w:tab w:val="left" w:pos="720"/>
        </w:tabs>
        <w:jc w:val="both"/>
        <w:rPr>
          <w:sz w:val="22"/>
          <w:szCs w:val="22"/>
          <w:lang w:val="es-ES_tradnl"/>
        </w:rPr>
      </w:pPr>
    </w:p>
    <w:p w14:paraId="7A766BAE" w14:textId="77777777" w:rsidR="00607C33" w:rsidRPr="00F25C8E" w:rsidRDefault="00D24361" w:rsidP="00315F03">
      <w:pPr>
        <w:pStyle w:val="Heading3"/>
        <w:numPr>
          <w:ilvl w:val="1"/>
          <w:numId w:val="30"/>
        </w:numPr>
        <w:spacing w:before="120" w:after="80"/>
        <w:rPr>
          <w:rFonts w:cs="Times New Roman"/>
          <w:b/>
          <w:bCs/>
          <w:i w:val="0"/>
          <w:iCs w:val="0"/>
          <w:color w:val="000000"/>
          <w:u w:val="none"/>
          <w:lang w:val="es-ES_tradnl"/>
        </w:rPr>
      </w:pPr>
      <w:bookmarkStart w:id="125" w:name="_Toc172717832"/>
      <w:bookmarkStart w:id="126" w:name="_Toc295381787"/>
      <w:bookmarkStart w:id="127" w:name="_Toc424284660"/>
      <w:r w:rsidRPr="00F25C8E">
        <w:rPr>
          <w:rFonts w:cs="Times New Roman"/>
          <w:b/>
          <w:bCs/>
          <w:i w:val="0"/>
          <w:iCs w:val="0"/>
          <w:color w:val="000000"/>
          <w:u w:val="none"/>
          <w:lang w:val="es-ES_tradnl"/>
        </w:rPr>
        <w:t xml:space="preserve">Análisis de los grupos de </w:t>
      </w:r>
      <w:bookmarkEnd w:id="125"/>
      <w:bookmarkEnd w:id="126"/>
      <w:r w:rsidR="00B360E5" w:rsidRPr="00F25C8E">
        <w:rPr>
          <w:rFonts w:cs="Times New Roman"/>
          <w:b/>
          <w:bCs/>
          <w:i w:val="0"/>
          <w:iCs w:val="0"/>
          <w:color w:val="000000"/>
          <w:u w:val="none"/>
          <w:lang w:val="es-ES_tradnl"/>
        </w:rPr>
        <w:t>interés</w:t>
      </w:r>
      <w:r w:rsidR="00286BA8" w:rsidRPr="00F25C8E">
        <w:rPr>
          <w:rFonts w:cs="Times New Roman"/>
          <w:b/>
          <w:bCs/>
          <w:i w:val="0"/>
          <w:iCs w:val="0"/>
          <w:color w:val="000000"/>
          <w:u w:val="none"/>
          <w:lang w:val="es-ES_tradnl"/>
        </w:rPr>
        <w:t xml:space="preserve"> </w:t>
      </w:r>
      <w:r w:rsidR="00B360E5">
        <w:rPr>
          <w:rFonts w:cs="Times New Roman"/>
          <w:b/>
          <w:bCs/>
          <w:i w:val="0"/>
          <w:iCs w:val="0"/>
          <w:color w:val="000000"/>
          <w:u w:val="none"/>
          <w:lang w:val="es-ES_tradnl"/>
        </w:rPr>
        <w:t>(actores)</w:t>
      </w:r>
      <w:bookmarkEnd w:id="127"/>
    </w:p>
    <w:p w14:paraId="2C0DF7CF" w14:textId="77777777" w:rsidR="00523D00" w:rsidRPr="00B360E5" w:rsidRDefault="006775E5" w:rsidP="00D24361">
      <w:pPr>
        <w:pStyle w:val="Para"/>
        <w:numPr>
          <w:ilvl w:val="0"/>
          <w:numId w:val="15"/>
        </w:numPr>
        <w:jc w:val="both"/>
        <w:rPr>
          <w:sz w:val="22"/>
          <w:lang w:val="es-ES_tradnl"/>
        </w:rPr>
      </w:pPr>
      <w:r w:rsidRPr="00F25C8E">
        <w:rPr>
          <w:sz w:val="22"/>
          <w:lang w:val="es-ES_tradnl"/>
        </w:rPr>
        <w:t xml:space="preserve"> </w:t>
      </w:r>
      <w:r w:rsidR="00D24361" w:rsidRPr="00F25C8E">
        <w:rPr>
          <w:sz w:val="22"/>
          <w:lang w:val="es-ES_tradnl"/>
        </w:rPr>
        <w:t xml:space="preserve">La siguiente es una breve introducción de los principales </w:t>
      </w:r>
      <w:r w:rsidR="008F176D" w:rsidRPr="00F25C8E">
        <w:rPr>
          <w:sz w:val="22"/>
          <w:lang w:val="es-ES_tradnl"/>
        </w:rPr>
        <w:t>interesados en el proyecto. La s</w:t>
      </w:r>
      <w:r w:rsidR="00D24361" w:rsidRPr="00F25C8E">
        <w:rPr>
          <w:sz w:val="22"/>
          <w:lang w:val="es-ES_tradnl"/>
        </w:rPr>
        <w:t xml:space="preserve">ección IV Parte V ofrece más detalles, junto con una descripción de sus principales funciones, tanto en la gestión de AP </w:t>
      </w:r>
      <w:r w:rsidR="003C25A4">
        <w:rPr>
          <w:sz w:val="22"/>
          <w:lang w:val="es-ES_tradnl"/>
        </w:rPr>
        <w:t>como</w:t>
      </w:r>
      <w:r w:rsidR="00D24361" w:rsidRPr="00F25C8E">
        <w:rPr>
          <w:sz w:val="22"/>
          <w:lang w:val="es-ES_tradnl"/>
        </w:rPr>
        <w:t xml:space="preserve"> en el proyecto propuesto. El éxito del proyecto dependerá principalmente de la reducción y/o eliminación de los tres obstáculos identificados como críticos para el presente proyecto (Sección 1.</w:t>
      </w:r>
      <w:r w:rsidR="006C0129" w:rsidRPr="00F25C8E">
        <w:rPr>
          <w:sz w:val="22"/>
          <w:lang w:val="es-ES_tradnl"/>
        </w:rPr>
        <w:t>8). Sin embargo, la reducción y</w:t>
      </w:r>
      <w:r w:rsidR="00D24361" w:rsidRPr="00F25C8E">
        <w:rPr>
          <w:sz w:val="22"/>
          <w:lang w:val="es-ES_tradnl"/>
        </w:rPr>
        <w:t>/o eliminación de esas barreras dependerá</w:t>
      </w:r>
      <w:r w:rsidR="003C25A4">
        <w:rPr>
          <w:sz w:val="22"/>
          <w:lang w:val="es-ES_tradnl"/>
        </w:rPr>
        <w:t>,</w:t>
      </w:r>
      <w:r w:rsidR="00D24361" w:rsidRPr="00F25C8E">
        <w:rPr>
          <w:sz w:val="22"/>
          <w:lang w:val="es-ES_tradnl"/>
        </w:rPr>
        <w:t xml:space="preserve"> a su vez</w:t>
      </w:r>
      <w:r w:rsidR="003C25A4">
        <w:rPr>
          <w:sz w:val="22"/>
          <w:lang w:val="es-ES_tradnl"/>
        </w:rPr>
        <w:t>,</w:t>
      </w:r>
      <w:r w:rsidR="00D24361" w:rsidRPr="00F25C8E">
        <w:rPr>
          <w:sz w:val="22"/>
          <w:lang w:val="es-ES_tradnl"/>
        </w:rPr>
        <w:t xml:space="preserve"> de una adecuada comunicación entre </w:t>
      </w:r>
      <w:r w:rsidR="00B360E5">
        <w:rPr>
          <w:sz w:val="22"/>
          <w:lang w:val="es-ES_tradnl"/>
        </w:rPr>
        <w:t>actores</w:t>
      </w:r>
      <w:r w:rsidR="00D24361" w:rsidRPr="00F25C8E">
        <w:rPr>
          <w:sz w:val="22"/>
          <w:lang w:val="es-ES_tradnl"/>
        </w:rPr>
        <w:t xml:space="preserve"> y </w:t>
      </w:r>
      <w:r w:rsidR="003C25A4">
        <w:rPr>
          <w:sz w:val="22"/>
          <w:lang w:val="es-ES_tradnl"/>
        </w:rPr>
        <w:t>d</w:t>
      </w:r>
      <w:r w:rsidR="00D24361" w:rsidRPr="00F25C8E">
        <w:rPr>
          <w:sz w:val="22"/>
          <w:lang w:val="es-ES_tradnl"/>
        </w:rPr>
        <w:t xml:space="preserve">el nivel de participación en el </w:t>
      </w:r>
      <w:r w:rsidR="00D24361" w:rsidRPr="00B360E5">
        <w:rPr>
          <w:sz w:val="22"/>
          <w:lang w:val="es-ES_tradnl"/>
        </w:rPr>
        <w:t xml:space="preserve">trabajo </w:t>
      </w:r>
      <w:r w:rsidR="00B360E5">
        <w:rPr>
          <w:sz w:val="22"/>
          <w:lang w:val="es-ES_tradnl"/>
        </w:rPr>
        <w:t>que comparten</w:t>
      </w:r>
      <w:r w:rsidR="00D24361" w:rsidRPr="00B360E5">
        <w:rPr>
          <w:sz w:val="22"/>
          <w:lang w:val="es-ES_tradnl"/>
        </w:rPr>
        <w:t xml:space="preserve"> los involucrados en la ejecución del proyecto. </w:t>
      </w:r>
    </w:p>
    <w:p w14:paraId="2EE894F2" w14:textId="77777777" w:rsidR="005355D7" w:rsidRPr="00F25C8E" w:rsidRDefault="005355D7" w:rsidP="005355D7">
      <w:pPr>
        <w:pStyle w:val="Para"/>
        <w:tabs>
          <w:tab w:val="clear" w:pos="720"/>
        </w:tabs>
        <w:jc w:val="both"/>
        <w:rPr>
          <w:sz w:val="22"/>
          <w:lang w:val="es-ES_tradnl"/>
        </w:rPr>
      </w:pPr>
    </w:p>
    <w:p w14:paraId="2BA6CC1A" w14:textId="77777777" w:rsidR="00815DF8" w:rsidRPr="00F25C8E" w:rsidRDefault="006775E5" w:rsidP="00D24361">
      <w:pPr>
        <w:pStyle w:val="Para"/>
        <w:numPr>
          <w:ilvl w:val="0"/>
          <w:numId w:val="15"/>
        </w:numPr>
        <w:jc w:val="both"/>
        <w:rPr>
          <w:sz w:val="22"/>
          <w:lang w:val="es-ES_tradnl"/>
        </w:rPr>
      </w:pPr>
      <w:r w:rsidRPr="00F25C8E">
        <w:rPr>
          <w:sz w:val="22"/>
          <w:lang w:val="es-ES_tradnl"/>
        </w:rPr>
        <w:t xml:space="preserve"> </w:t>
      </w:r>
      <w:r w:rsidR="00D24361" w:rsidRPr="00F25C8E">
        <w:rPr>
          <w:sz w:val="22"/>
          <w:lang w:val="es-ES_tradnl"/>
        </w:rPr>
        <w:t xml:space="preserve">Para hacer frente a la limitada capacidad de </w:t>
      </w:r>
      <w:r w:rsidR="008F176D" w:rsidRPr="00F25C8E">
        <w:rPr>
          <w:sz w:val="22"/>
          <w:lang w:val="es-ES_tradnl"/>
        </w:rPr>
        <w:t>ejecutar</w:t>
      </w:r>
      <w:r w:rsidR="00D24361" w:rsidRPr="00F25C8E">
        <w:rPr>
          <w:sz w:val="22"/>
          <w:lang w:val="es-ES_tradnl"/>
        </w:rPr>
        <w:t xml:space="preserve"> las medidas extremas par</w:t>
      </w:r>
      <w:r w:rsidR="008F176D" w:rsidRPr="00F25C8E">
        <w:rPr>
          <w:sz w:val="22"/>
          <w:lang w:val="es-ES_tradnl"/>
        </w:rPr>
        <w:t>a la conservación de anfibios (b</w:t>
      </w:r>
      <w:r w:rsidR="00D24361" w:rsidRPr="00F25C8E">
        <w:rPr>
          <w:sz w:val="22"/>
          <w:lang w:val="es-ES_tradnl"/>
        </w:rPr>
        <w:t xml:space="preserve">arrera 1), es necesaria la participación de los siguientes actores </w:t>
      </w:r>
      <w:r w:rsidR="008F176D" w:rsidRPr="00F25C8E">
        <w:rPr>
          <w:sz w:val="22"/>
          <w:lang w:val="es-ES_tradnl"/>
        </w:rPr>
        <w:t>princ</w:t>
      </w:r>
      <w:r w:rsidR="003C25A4">
        <w:rPr>
          <w:sz w:val="22"/>
          <w:lang w:val="es-ES_tradnl"/>
        </w:rPr>
        <w:t>i</w:t>
      </w:r>
      <w:r w:rsidR="008F176D" w:rsidRPr="00F25C8E">
        <w:rPr>
          <w:sz w:val="22"/>
          <w:lang w:val="es-ES_tradnl"/>
        </w:rPr>
        <w:t>pales</w:t>
      </w:r>
      <w:r w:rsidR="00D24361" w:rsidRPr="00F25C8E">
        <w:rPr>
          <w:sz w:val="22"/>
          <w:lang w:val="es-ES_tradnl"/>
        </w:rPr>
        <w:t>: MICSE</w:t>
      </w:r>
      <w:r w:rsidR="00E078A4" w:rsidRPr="00F25C8E">
        <w:rPr>
          <w:sz w:val="22"/>
          <w:lang w:val="es-ES_tradnl"/>
        </w:rPr>
        <w:t>,</w:t>
      </w:r>
      <w:r w:rsidR="00D24361" w:rsidRPr="00F25C8E">
        <w:rPr>
          <w:sz w:val="22"/>
          <w:lang w:val="es-ES_tradnl"/>
        </w:rPr>
        <w:t xml:space="preserve"> MAE</w:t>
      </w:r>
      <w:r w:rsidR="00E078A4" w:rsidRPr="00F25C8E">
        <w:rPr>
          <w:sz w:val="22"/>
          <w:lang w:val="es-ES_tradnl"/>
        </w:rPr>
        <w:t>,</w:t>
      </w:r>
      <w:r w:rsidR="00D24361" w:rsidRPr="00F25C8E">
        <w:rPr>
          <w:sz w:val="22"/>
          <w:lang w:val="es-ES_tradnl"/>
        </w:rPr>
        <w:t xml:space="preserve"> MRNNR</w:t>
      </w:r>
      <w:r w:rsidR="00E078A4" w:rsidRPr="00F25C8E">
        <w:rPr>
          <w:sz w:val="22"/>
          <w:lang w:val="es-ES_tradnl"/>
        </w:rPr>
        <w:t>,</w:t>
      </w:r>
      <w:r w:rsidR="00D24361" w:rsidRPr="00F25C8E">
        <w:rPr>
          <w:sz w:val="22"/>
          <w:lang w:val="es-ES_tradnl"/>
        </w:rPr>
        <w:t xml:space="preserve"> SENPLADES</w:t>
      </w:r>
      <w:r w:rsidR="00E078A4" w:rsidRPr="00F25C8E">
        <w:rPr>
          <w:sz w:val="22"/>
          <w:lang w:val="es-ES_tradnl"/>
        </w:rPr>
        <w:t>,</w:t>
      </w:r>
      <w:r w:rsidR="00D24361" w:rsidRPr="00F25C8E">
        <w:rPr>
          <w:sz w:val="22"/>
          <w:lang w:val="es-ES_tradnl"/>
        </w:rPr>
        <w:t xml:space="preserve"> SNGP</w:t>
      </w:r>
      <w:r w:rsidR="00E078A4" w:rsidRPr="00F25C8E">
        <w:rPr>
          <w:sz w:val="22"/>
          <w:lang w:val="es-ES_tradnl"/>
        </w:rPr>
        <w:t>,</w:t>
      </w:r>
      <w:r w:rsidR="00D24361" w:rsidRPr="00F25C8E">
        <w:rPr>
          <w:sz w:val="22"/>
          <w:lang w:val="es-ES_tradnl"/>
        </w:rPr>
        <w:t xml:space="preserve"> SENAGUA</w:t>
      </w:r>
      <w:r w:rsidR="00E078A4" w:rsidRPr="00F25C8E">
        <w:rPr>
          <w:sz w:val="22"/>
          <w:lang w:val="es-ES_tradnl"/>
        </w:rPr>
        <w:t>,</w:t>
      </w:r>
      <w:r w:rsidR="00D24361" w:rsidRPr="00F25C8E">
        <w:rPr>
          <w:sz w:val="22"/>
          <w:lang w:val="es-ES_tradnl"/>
        </w:rPr>
        <w:t xml:space="preserve"> CONGOPE</w:t>
      </w:r>
      <w:r w:rsidR="00E078A4" w:rsidRPr="00F25C8E">
        <w:rPr>
          <w:sz w:val="22"/>
          <w:lang w:val="es-ES_tradnl"/>
        </w:rPr>
        <w:t>,</w:t>
      </w:r>
      <w:r w:rsidR="00D24361" w:rsidRPr="00F25C8E">
        <w:rPr>
          <w:sz w:val="22"/>
          <w:lang w:val="es-ES_tradnl"/>
        </w:rPr>
        <w:t xml:space="preserve"> AME</w:t>
      </w:r>
      <w:r w:rsidR="00E078A4" w:rsidRPr="00F25C8E">
        <w:rPr>
          <w:sz w:val="22"/>
          <w:lang w:val="es-ES_tradnl"/>
        </w:rPr>
        <w:t>,</w:t>
      </w:r>
      <w:r w:rsidR="00D24361" w:rsidRPr="00F25C8E">
        <w:rPr>
          <w:sz w:val="22"/>
          <w:lang w:val="es-ES_tradnl"/>
        </w:rPr>
        <w:t xml:space="preserve"> GAD</w:t>
      </w:r>
      <w:r w:rsidR="00E078A4" w:rsidRPr="00F25C8E">
        <w:rPr>
          <w:sz w:val="22"/>
          <w:lang w:val="es-ES_tradnl"/>
        </w:rPr>
        <w:t>,</w:t>
      </w:r>
      <w:r w:rsidR="00D24361" w:rsidRPr="00F25C8E">
        <w:rPr>
          <w:sz w:val="22"/>
          <w:lang w:val="es-ES_tradnl"/>
        </w:rPr>
        <w:t xml:space="preserve"> ciudadanía/comunidades</w:t>
      </w:r>
      <w:r w:rsidR="00E078A4" w:rsidRPr="00F25C8E">
        <w:rPr>
          <w:sz w:val="22"/>
          <w:lang w:val="es-ES_tradnl"/>
        </w:rPr>
        <w:t>,</w:t>
      </w:r>
      <w:r w:rsidR="00D24361" w:rsidRPr="00F25C8E">
        <w:rPr>
          <w:sz w:val="22"/>
          <w:lang w:val="es-ES_tradnl"/>
        </w:rPr>
        <w:t xml:space="preserve"> C</w:t>
      </w:r>
      <w:r w:rsidR="00E078A4" w:rsidRPr="00F25C8E">
        <w:rPr>
          <w:sz w:val="22"/>
          <w:lang w:val="es-ES_tradnl"/>
        </w:rPr>
        <w:t>J</w:t>
      </w:r>
      <w:r w:rsidR="00D24361" w:rsidRPr="00F25C8E">
        <w:rPr>
          <w:sz w:val="22"/>
          <w:lang w:val="es-ES_tradnl"/>
        </w:rPr>
        <w:t xml:space="preserve"> y </w:t>
      </w:r>
      <w:r w:rsidR="008F176D" w:rsidRPr="00F25C8E">
        <w:rPr>
          <w:sz w:val="22"/>
          <w:lang w:val="es-ES_tradnl"/>
        </w:rPr>
        <w:t>Centro de Rescate Anfibio Amaru.</w:t>
      </w:r>
    </w:p>
    <w:p w14:paraId="38F0C029" w14:textId="77777777" w:rsidR="005355D7" w:rsidRPr="00F25C8E" w:rsidRDefault="005355D7" w:rsidP="005355D7">
      <w:pPr>
        <w:pStyle w:val="Para"/>
        <w:tabs>
          <w:tab w:val="clear" w:pos="720"/>
        </w:tabs>
        <w:jc w:val="both"/>
        <w:rPr>
          <w:sz w:val="22"/>
          <w:lang w:val="es-ES_tradnl"/>
        </w:rPr>
      </w:pPr>
    </w:p>
    <w:p w14:paraId="0708C003" w14:textId="77777777" w:rsidR="00815DF8" w:rsidRPr="00F25C8E" w:rsidRDefault="006775E5" w:rsidP="008F176D">
      <w:pPr>
        <w:pStyle w:val="Para"/>
        <w:numPr>
          <w:ilvl w:val="0"/>
          <w:numId w:val="15"/>
        </w:numPr>
        <w:jc w:val="both"/>
        <w:rPr>
          <w:sz w:val="22"/>
          <w:lang w:val="es-ES_tradnl"/>
        </w:rPr>
      </w:pPr>
      <w:r w:rsidRPr="00F25C8E">
        <w:rPr>
          <w:sz w:val="22"/>
          <w:lang w:val="es-ES_tradnl"/>
        </w:rPr>
        <w:t xml:space="preserve"> </w:t>
      </w:r>
      <w:r w:rsidR="003D490B" w:rsidRPr="00F25C8E">
        <w:rPr>
          <w:sz w:val="22"/>
          <w:lang w:val="es-ES_tradnl"/>
        </w:rPr>
        <w:t xml:space="preserve">Para hacer frente a los retos que podrían derivarse de la </w:t>
      </w:r>
      <w:r w:rsidR="00A17005" w:rsidRPr="00F25C8E">
        <w:rPr>
          <w:sz w:val="22"/>
          <w:lang w:val="es-ES_tradnl"/>
        </w:rPr>
        <w:t>i</w:t>
      </w:r>
      <w:r w:rsidR="008F176D" w:rsidRPr="00F25C8E">
        <w:rPr>
          <w:sz w:val="22"/>
          <w:lang w:val="es-ES_tradnl"/>
        </w:rPr>
        <w:t>nsuficiente capacidad local y tecnológica para la investigación y recursos genéticos de conservación de los anfibios (</w:t>
      </w:r>
      <w:r w:rsidR="003D490B" w:rsidRPr="00F25C8E">
        <w:rPr>
          <w:sz w:val="22"/>
          <w:lang w:val="es-ES_tradnl"/>
        </w:rPr>
        <w:t>barrera</w:t>
      </w:r>
      <w:r w:rsidR="008F176D" w:rsidRPr="00F25C8E">
        <w:rPr>
          <w:sz w:val="22"/>
          <w:lang w:val="es-ES_tradnl"/>
        </w:rPr>
        <w:t xml:space="preserve"> 2)</w:t>
      </w:r>
      <w:r w:rsidR="003D490B" w:rsidRPr="00F25C8E">
        <w:rPr>
          <w:sz w:val="22"/>
          <w:lang w:val="es-ES_tradnl"/>
        </w:rPr>
        <w:t xml:space="preserve">, los actores principales involucrados </w:t>
      </w:r>
      <w:r w:rsidR="008F176D" w:rsidRPr="00F25C8E">
        <w:rPr>
          <w:sz w:val="22"/>
          <w:lang w:val="es-ES_tradnl"/>
        </w:rPr>
        <w:t>son</w:t>
      </w:r>
      <w:r w:rsidR="003D490B" w:rsidRPr="00F25C8E">
        <w:rPr>
          <w:sz w:val="22"/>
          <w:lang w:val="es-ES_tradnl"/>
        </w:rPr>
        <w:t>: SENESCYT</w:t>
      </w:r>
      <w:r w:rsidR="00A17005" w:rsidRPr="00F25C8E">
        <w:rPr>
          <w:sz w:val="22"/>
          <w:lang w:val="es-ES_tradnl"/>
        </w:rPr>
        <w:t>,</w:t>
      </w:r>
      <w:r w:rsidR="003D490B" w:rsidRPr="00F25C8E">
        <w:rPr>
          <w:sz w:val="22"/>
          <w:lang w:val="es-ES_tradnl"/>
        </w:rPr>
        <w:t xml:space="preserve"> Instituto Nacional de </w:t>
      </w:r>
      <w:r w:rsidR="008F176D" w:rsidRPr="00F25C8E">
        <w:rPr>
          <w:sz w:val="22"/>
          <w:lang w:val="es-ES_tradnl"/>
        </w:rPr>
        <w:t>Biodiversidad (INB)</w:t>
      </w:r>
      <w:r w:rsidR="00A17005" w:rsidRPr="00F25C8E">
        <w:rPr>
          <w:sz w:val="22"/>
          <w:lang w:val="es-ES_tradnl"/>
        </w:rPr>
        <w:t>,</w:t>
      </w:r>
      <w:r w:rsidR="003D490B" w:rsidRPr="00F25C8E">
        <w:rPr>
          <w:sz w:val="22"/>
          <w:lang w:val="es-ES_tradnl"/>
        </w:rPr>
        <w:t xml:space="preserve"> Universi</w:t>
      </w:r>
      <w:r w:rsidR="008F176D" w:rsidRPr="00F25C8E">
        <w:rPr>
          <w:sz w:val="22"/>
          <w:lang w:val="es-ES_tradnl"/>
        </w:rPr>
        <w:t>dad</w:t>
      </w:r>
      <w:r w:rsidR="003D490B" w:rsidRPr="00F25C8E">
        <w:rPr>
          <w:sz w:val="22"/>
          <w:lang w:val="es-ES_tradnl"/>
        </w:rPr>
        <w:t xml:space="preserve"> Regional Amazónica</w:t>
      </w:r>
      <w:r w:rsidR="008F176D" w:rsidRPr="00F25C8E">
        <w:rPr>
          <w:sz w:val="22"/>
          <w:lang w:val="es-ES_tradnl"/>
        </w:rPr>
        <w:t xml:space="preserve"> Ikiam</w:t>
      </w:r>
      <w:r w:rsidR="00A17005" w:rsidRPr="00F25C8E">
        <w:rPr>
          <w:sz w:val="22"/>
          <w:lang w:val="es-ES_tradnl"/>
        </w:rPr>
        <w:t>,</w:t>
      </w:r>
      <w:r w:rsidR="008F176D" w:rsidRPr="00F25C8E">
        <w:rPr>
          <w:sz w:val="22"/>
          <w:lang w:val="es-ES_tradnl"/>
        </w:rPr>
        <w:t xml:space="preserve"> Universidad Queen</w:t>
      </w:r>
      <w:r w:rsidR="003D490B" w:rsidRPr="00F25C8E">
        <w:rPr>
          <w:sz w:val="22"/>
          <w:lang w:val="es-ES_tradnl"/>
        </w:rPr>
        <w:t xml:space="preserve"> y sector privado.</w:t>
      </w:r>
    </w:p>
    <w:p w14:paraId="75BAE1C4" w14:textId="77777777" w:rsidR="005355D7" w:rsidRPr="00F25C8E" w:rsidRDefault="005355D7" w:rsidP="005355D7">
      <w:pPr>
        <w:pStyle w:val="Para"/>
        <w:tabs>
          <w:tab w:val="clear" w:pos="720"/>
        </w:tabs>
        <w:jc w:val="both"/>
        <w:rPr>
          <w:sz w:val="22"/>
          <w:lang w:val="es-ES_tradnl"/>
        </w:rPr>
      </w:pPr>
    </w:p>
    <w:p w14:paraId="1D7422A0" w14:textId="77777777" w:rsidR="00815DF8" w:rsidRPr="00F25C8E" w:rsidRDefault="006775E5" w:rsidP="003D490B">
      <w:pPr>
        <w:pStyle w:val="Para"/>
        <w:numPr>
          <w:ilvl w:val="0"/>
          <w:numId w:val="15"/>
        </w:numPr>
        <w:jc w:val="both"/>
        <w:rPr>
          <w:sz w:val="22"/>
          <w:lang w:val="es-ES_tradnl"/>
        </w:rPr>
      </w:pPr>
      <w:r w:rsidRPr="00F25C8E">
        <w:rPr>
          <w:sz w:val="22"/>
          <w:lang w:val="es-ES_tradnl"/>
        </w:rPr>
        <w:t xml:space="preserve"> </w:t>
      </w:r>
      <w:r w:rsidR="003D490B" w:rsidRPr="00F25C8E">
        <w:rPr>
          <w:sz w:val="22"/>
          <w:lang w:val="es-ES_tradnl"/>
        </w:rPr>
        <w:t>Además, para afrontar los retos que podrían derivarse de la débil capacidad institucional y norm</w:t>
      </w:r>
      <w:r w:rsidR="00AD044F" w:rsidRPr="00F25C8E">
        <w:rPr>
          <w:sz w:val="22"/>
          <w:lang w:val="es-ES_tradnl"/>
        </w:rPr>
        <w:t xml:space="preserve">ativa para la conservación y </w:t>
      </w:r>
      <w:r w:rsidR="003D490B" w:rsidRPr="00F25C8E">
        <w:rPr>
          <w:sz w:val="22"/>
          <w:lang w:val="es-ES_tradnl"/>
        </w:rPr>
        <w:t>uso sostenible de los recursos genéticos (</w:t>
      </w:r>
      <w:r w:rsidR="00AD044F" w:rsidRPr="00F25C8E">
        <w:rPr>
          <w:sz w:val="22"/>
          <w:lang w:val="es-ES_tradnl"/>
        </w:rPr>
        <w:t xml:space="preserve">barrera </w:t>
      </w:r>
      <w:r w:rsidR="003D490B" w:rsidRPr="00F25C8E">
        <w:rPr>
          <w:sz w:val="22"/>
          <w:lang w:val="es-ES_tradnl"/>
        </w:rPr>
        <w:t>3</w:t>
      </w:r>
      <w:r w:rsidR="00AD044F" w:rsidRPr="00F25C8E">
        <w:rPr>
          <w:sz w:val="22"/>
          <w:lang w:val="es-ES_tradnl"/>
        </w:rPr>
        <w:t>)</w:t>
      </w:r>
      <w:r w:rsidR="003D490B" w:rsidRPr="00F25C8E">
        <w:rPr>
          <w:sz w:val="22"/>
          <w:lang w:val="es-ES_tradnl"/>
        </w:rPr>
        <w:t>, los actores principales involucrados incluyen</w:t>
      </w:r>
      <w:r w:rsidR="005F7723" w:rsidRPr="00F25C8E">
        <w:rPr>
          <w:sz w:val="22"/>
          <w:lang w:val="es-ES_tradnl"/>
        </w:rPr>
        <w:t xml:space="preserve"> a</w:t>
      </w:r>
      <w:r w:rsidR="003D490B" w:rsidRPr="00F25C8E">
        <w:rPr>
          <w:sz w:val="22"/>
          <w:lang w:val="es-ES_tradnl"/>
        </w:rPr>
        <w:t>: INB</w:t>
      </w:r>
      <w:r w:rsidR="005F7723" w:rsidRPr="00F25C8E">
        <w:rPr>
          <w:sz w:val="22"/>
          <w:lang w:val="es-ES_tradnl"/>
        </w:rPr>
        <w:t>,</w:t>
      </w:r>
      <w:r w:rsidR="003D490B" w:rsidRPr="00F25C8E">
        <w:rPr>
          <w:sz w:val="22"/>
          <w:lang w:val="es-ES_tradnl"/>
        </w:rPr>
        <w:t xml:space="preserve"> </w:t>
      </w:r>
      <w:r w:rsidR="00AD044F" w:rsidRPr="00F25C8E">
        <w:rPr>
          <w:sz w:val="22"/>
          <w:lang w:val="es-ES_tradnl"/>
        </w:rPr>
        <w:t>organismos evaluadores del ADB</w:t>
      </w:r>
      <w:r w:rsidR="003D490B" w:rsidRPr="00F25C8E">
        <w:rPr>
          <w:sz w:val="22"/>
          <w:lang w:val="es-ES_tradnl"/>
        </w:rPr>
        <w:t xml:space="preserve"> (IEPI, INIAP, SENESCYT, INP, Secretaría de Gestión d</w:t>
      </w:r>
      <w:r w:rsidR="00AD044F" w:rsidRPr="00F25C8E">
        <w:rPr>
          <w:sz w:val="22"/>
          <w:lang w:val="es-ES_tradnl"/>
        </w:rPr>
        <w:t>e Políticas)</w:t>
      </w:r>
      <w:r w:rsidR="005F7723" w:rsidRPr="00F25C8E">
        <w:rPr>
          <w:sz w:val="22"/>
          <w:lang w:val="es-ES_tradnl"/>
        </w:rPr>
        <w:t>,</w:t>
      </w:r>
      <w:r w:rsidR="00AD044F" w:rsidRPr="00F25C8E">
        <w:rPr>
          <w:sz w:val="22"/>
          <w:lang w:val="es-ES_tradnl"/>
        </w:rPr>
        <w:t xml:space="preserve"> UICN y</w:t>
      </w:r>
      <w:r w:rsidR="003D490B" w:rsidRPr="00F25C8E">
        <w:rPr>
          <w:sz w:val="22"/>
          <w:lang w:val="es-ES_tradnl"/>
        </w:rPr>
        <w:t xml:space="preserve"> proyectos compatibles.</w:t>
      </w:r>
    </w:p>
    <w:p w14:paraId="0B6128DF" w14:textId="77777777" w:rsidR="00D17838" w:rsidRPr="00F25C8E" w:rsidRDefault="00D17838" w:rsidP="005355D7">
      <w:pPr>
        <w:spacing w:before="80"/>
        <w:rPr>
          <w:rFonts w:ascii="Times New Roman Bold" w:hAnsi="Times New Roman Bold"/>
          <w:b/>
          <w:bCs/>
          <w:sz w:val="22"/>
          <w:lang w:val="es-ES_tradnl"/>
        </w:rPr>
      </w:pPr>
    </w:p>
    <w:p w14:paraId="2969B733" w14:textId="77777777" w:rsidR="00516EB7" w:rsidRPr="00F25C8E" w:rsidRDefault="003D490B" w:rsidP="005355D7">
      <w:pPr>
        <w:spacing w:before="80"/>
        <w:rPr>
          <w:rFonts w:cs="Times New Roman"/>
          <w:b/>
          <w:bCs/>
          <w:sz w:val="22"/>
          <w:lang w:val="es-ES_tradnl"/>
        </w:rPr>
      </w:pPr>
      <w:r w:rsidRPr="00F25C8E">
        <w:rPr>
          <w:rFonts w:cs="Times New Roman"/>
          <w:b/>
          <w:bCs/>
          <w:sz w:val="22"/>
          <w:lang w:val="es-ES_tradnl"/>
        </w:rPr>
        <w:t xml:space="preserve">Tabla </w:t>
      </w:r>
      <w:r w:rsidR="0005738A" w:rsidRPr="00F25C8E">
        <w:rPr>
          <w:rFonts w:cs="Times New Roman"/>
          <w:b/>
          <w:bCs/>
          <w:sz w:val="22"/>
          <w:lang w:val="es-ES_tradnl"/>
        </w:rPr>
        <w:t>6</w:t>
      </w:r>
      <w:r w:rsidR="0048222B" w:rsidRPr="00F25C8E">
        <w:rPr>
          <w:rFonts w:cs="Times New Roman"/>
          <w:b/>
          <w:bCs/>
          <w:sz w:val="22"/>
          <w:lang w:val="es-ES_tradnl"/>
        </w:rPr>
        <w:t>:</w:t>
      </w:r>
      <w:r w:rsidR="00516EB7" w:rsidRPr="00F25C8E">
        <w:rPr>
          <w:rFonts w:cs="Times New Roman"/>
          <w:b/>
          <w:bCs/>
          <w:sz w:val="22"/>
          <w:lang w:val="es-ES_tradnl"/>
        </w:rPr>
        <w:t xml:space="preserve"> </w:t>
      </w:r>
      <w:r w:rsidR="00AD044F" w:rsidRPr="00F25C8E">
        <w:rPr>
          <w:rFonts w:cs="Times New Roman"/>
          <w:b/>
          <w:bCs/>
          <w:sz w:val="22"/>
          <w:lang w:val="es-ES_tradnl"/>
        </w:rPr>
        <w:t>Resumen de lo</w:t>
      </w:r>
      <w:r w:rsidRPr="00F25C8E">
        <w:rPr>
          <w:rFonts w:cs="Times New Roman"/>
          <w:b/>
          <w:bCs/>
          <w:sz w:val="22"/>
          <w:lang w:val="es-ES_tradnl"/>
        </w:rPr>
        <w:t xml:space="preserve">s principales </w:t>
      </w:r>
      <w:r w:rsidR="0011219F">
        <w:rPr>
          <w:rFonts w:cs="Times New Roman"/>
          <w:b/>
          <w:bCs/>
          <w:sz w:val="22"/>
          <w:lang w:val="es-ES_tradnl"/>
        </w:rPr>
        <w:t>g</w:t>
      </w:r>
      <w:r w:rsidRPr="00F25C8E">
        <w:rPr>
          <w:rFonts w:cs="Times New Roman"/>
          <w:b/>
          <w:bCs/>
          <w:sz w:val="22"/>
          <w:lang w:val="es-ES_tradnl"/>
        </w:rPr>
        <w:t xml:space="preserve">rupos de </w:t>
      </w:r>
      <w:r w:rsidR="0011219F">
        <w:rPr>
          <w:rFonts w:cs="Times New Roman"/>
          <w:b/>
          <w:bCs/>
          <w:sz w:val="22"/>
          <w:lang w:val="es-ES_tradnl"/>
        </w:rPr>
        <w:t>i</w:t>
      </w:r>
      <w:r w:rsidRPr="00F25C8E">
        <w:rPr>
          <w:rFonts w:cs="Times New Roman"/>
          <w:b/>
          <w:bCs/>
          <w:sz w:val="22"/>
          <w:lang w:val="es-ES_tradnl"/>
        </w:rPr>
        <w:t>nterés</w:t>
      </w:r>
    </w:p>
    <w:tbl>
      <w:tblPr>
        <w:tblW w:w="529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092"/>
      </w:tblGrid>
      <w:tr w:rsidR="00185E9A" w:rsidRPr="00F25C8E" w14:paraId="23D00143" w14:textId="77777777" w:rsidTr="005355D7">
        <w:trPr>
          <w:trHeight w:val="298"/>
          <w:tblHeader/>
        </w:trPr>
        <w:tc>
          <w:tcPr>
            <w:tcW w:w="910" w:type="pct"/>
            <w:shd w:val="clear" w:color="auto" w:fill="auto"/>
            <w:vAlign w:val="center"/>
          </w:tcPr>
          <w:p w14:paraId="57A5DE3E" w14:textId="77777777" w:rsidR="00185E9A" w:rsidRPr="00F25C8E" w:rsidRDefault="003D490B" w:rsidP="00F05C7E">
            <w:pPr>
              <w:contextualSpacing/>
              <w:jc w:val="center"/>
              <w:rPr>
                <w:rFonts w:cs="Times New Roman"/>
                <w:color w:val="FFFFFF"/>
                <w:sz w:val="20"/>
                <w:szCs w:val="20"/>
                <w:lang w:val="es-ES_tradnl" w:eastAsia="es-EC"/>
              </w:rPr>
            </w:pPr>
            <w:r w:rsidRPr="00F25C8E">
              <w:rPr>
                <w:rFonts w:cs="Times New Roman"/>
                <w:b/>
                <w:bCs/>
                <w:sz w:val="22"/>
                <w:lang w:val="es-ES_tradnl"/>
              </w:rPr>
              <w:t xml:space="preserve">Grupos de </w:t>
            </w:r>
            <w:r w:rsidR="00F05C7E" w:rsidRPr="00F05C7E">
              <w:rPr>
                <w:rFonts w:cs="Times New Roman"/>
                <w:b/>
                <w:bCs/>
                <w:sz w:val="22"/>
                <w:lang w:val="es-ES_tradnl"/>
              </w:rPr>
              <w:t>i</w:t>
            </w:r>
            <w:r w:rsidRPr="00F25C8E">
              <w:rPr>
                <w:rFonts w:cs="Times New Roman"/>
                <w:b/>
                <w:bCs/>
                <w:sz w:val="22"/>
                <w:lang w:val="es-ES_tradnl"/>
              </w:rPr>
              <w:t>nterés</w:t>
            </w:r>
          </w:p>
        </w:tc>
        <w:tc>
          <w:tcPr>
            <w:tcW w:w="4090" w:type="pct"/>
            <w:shd w:val="clear" w:color="auto" w:fill="auto"/>
            <w:vAlign w:val="center"/>
          </w:tcPr>
          <w:p w14:paraId="114BCBA4" w14:textId="77777777" w:rsidR="00185E9A" w:rsidRPr="00F25C8E" w:rsidRDefault="003D490B" w:rsidP="00263271">
            <w:pPr>
              <w:jc w:val="center"/>
              <w:rPr>
                <w:rFonts w:cs="Times New Roman"/>
                <w:color w:val="FFFFFF"/>
                <w:sz w:val="20"/>
                <w:szCs w:val="20"/>
                <w:lang w:val="es-ES_tradnl" w:eastAsia="es-EC"/>
              </w:rPr>
            </w:pPr>
            <w:r w:rsidRPr="00F25C8E">
              <w:rPr>
                <w:rFonts w:cs="Times New Roman"/>
                <w:b/>
                <w:sz w:val="20"/>
                <w:szCs w:val="20"/>
                <w:lang w:val="es-ES_tradnl"/>
              </w:rPr>
              <w:t xml:space="preserve">Función en la ejecución </w:t>
            </w:r>
          </w:p>
        </w:tc>
      </w:tr>
      <w:tr w:rsidR="00185E9A" w:rsidRPr="00F25C8E" w14:paraId="606E3CF8" w14:textId="77777777" w:rsidTr="00185E9A">
        <w:trPr>
          <w:trHeight w:val="1134"/>
        </w:trPr>
        <w:tc>
          <w:tcPr>
            <w:tcW w:w="910" w:type="pct"/>
            <w:shd w:val="clear" w:color="auto" w:fill="auto"/>
            <w:hideMark/>
          </w:tcPr>
          <w:p w14:paraId="7DCD2108" w14:textId="77777777" w:rsidR="00185E9A" w:rsidRPr="00F25C8E" w:rsidRDefault="00C92B3D" w:rsidP="00263271">
            <w:pPr>
              <w:contextualSpacing/>
              <w:jc w:val="center"/>
              <w:rPr>
                <w:rFonts w:cs="Times New Roman"/>
                <w:b/>
                <w:sz w:val="20"/>
                <w:szCs w:val="20"/>
                <w:lang w:val="es-ES_tradnl" w:eastAsia="es-EC"/>
              </w:rPr>
            </w:pPr>
            <w:r w:rsidRPr="00F25C8E">
              <w:rPr>
                <w:rFonts w:cs="Times New Roman"/>
                <w:sz w:val="20"/>
                <w:szCs w:val="20"/>
                <w:lang w:val="es-ES_tradnl"/>
              </w:rPr>
              <w:t>Ministerio Coordinador de Sectores Estratégicos</w:t>
            </w:r>
            <w:r w:rsidR="00D7311F" w:rsidRPr="00F25C8E">
              <w:rPr>
                <w:rFonts w:cs="Times New Roman"/>
                <w:sz w:val="20"/>
                <w:szCs w:val="20"/>
                <w:lang w:val="es-ES_tradnl"/>
              </w:rPr>
              <w:t xml:space="preserve"> </w:t>
            </w:r>
            <w:r w:rsidR="00185E9A" w:rsidRPr="00F25C8E">
              <w:rPr>
                <w:rFonts w:cs="Times New Roman"/>
                <w:sz w:val="20"/>
                <w:szCs w:val="20"/>
                <w:lang w:val="es-ES_tradnl"/>
              </w:rPr>
              <w:t>(MICSE)</w:t>
            </w:r>
          </w:p>
        </w:tc>
        <w:tc>
          <w:tcPr>
            <w:tcW w:w="4090" w:type="pct"/>
            <w:shd w:val="clear" w:color="auto" w:fill="auto"/>
          </w:tcPr>
          <w:p w14:paraId="41792ADD" w14:textId="77777777" w:rsidR="00185E9A" w:rsidRPr="00F25C8E" w:rsidRDefault="00CA73E7" w:rsidP="00E86033">
            <w:pPr>
              <w:jc w:val="both"/>
              <w:rPr>
                <w:rFonts w:cs="Times New Roman"/>
                <w:sz w:val="20"/>
                <w:szCs w:val="20"/>
                <w:lang w:val="es-ES_tradnl"/>
              </w:rPr>
            </w:pPr>
            <w:r w:rsidRPr="00F25C8E">
              <w:rPr>
                <w:rFonts w:cs="Times New Roman"/>
                <w:sz w:val="20"/>
                <w:szCs w:val="20"/>
                <w:lang w:val="es-ES_tradnl"/>
              </w:rPr>
              <w:t xml:space="preserve">Este </w:t>
            </w:r>
            <w:r w:rsidR="0018223A" w:rsidRPr="00F25C8E">
              <w:rPr>
                <w:rFonts w:cs="Times New Roman"/>
                <w:sz w:val="20"/>
                <w:szCs w:val="20"/>
                <w:lang w:val="es-ES_tradnl"/>
              </w:rPr>
              <w:t>m</w:t>
            </w:r>
            <w:r w:rsidRPr="00F25C8E">
              <w:rPr>
                <w:rFonts w:cs="Times New Roman"/>
                <w:sz w:val="20"/>
                <w:szCs w:val="20"/>
                <w:lang w:val="es-ES_tradnl"/>
              </w:rPr>
              <w:t>inisterio es un actor clave en la implementación del proyecto, y será responsable de la supervisión de la aplicación efectiva de sus componentes en cada una de las instituciones que están dentro de su jurisdicción (Ministerio de</w:t>
            </w:r>
            <w:r w:rsidR="00AD044F" w:rsidRPr="00F25C8E">
              <w:rPr>
                <w:rFonts w:cs="Times New Roman"/>
                <w:sz w:val="20"/>
                <w:szCs w:val="20"/>
                <w:lang w:val="es-ES_tradnl"/>
              </w:rPr>
              <w:t>l</w:t>
            </w:r>
            <w:r w:rsidRPr="00F25C8E">
              <w:rPr>
                <w:rFonts w:cs="Times New Roman"/>
                <w:sz w:val="20"/>
                <w:szCs w:val="20"/>
                <w:lang w:val="es-ES_tradnl"/>
              </w:rPr>
              <w:t xml:space="preserve"> Ambiente, Ministerio de Recursos Naturales No Renovables, SENAGUA, </w:t>
            </w:r>
            <w:r w:rsidR="006D72D2">
              <w:rPr>
                <w:rFonts w:cs="Times New Roman"/>
                <w:sz w:val="20"/>
                <w:szCs w:val="20"/>
                <w:lang w:val="es-ES_tradnl"/>
              </w:rPr>
              <w:t xml:space="preserve">Ministerio de </w:t>
            </w:r>
            <w:r w:rsidR="00E86033" w:rsidRPr="00F25C8E">
              <w:rPr>
                <w:rFonts w:cs="Times New Roman"/>
                <w:sz w:val="20"/>
                <w:szCs w:val="20"/>
                <w:lang w:val="es-ES_tradnl"/>
              </w:rPr>
              <w:t>Electricidad</w:t>
            </w:r>
            <w:r w:rsidR="00E86033">
              <w:rPr>
                <w:rFonts w:cs="Times New Roman"/>
                <w:sz w:val="20"/>
                <w:szCs w:val="20"/>
                <w:lang w:val="es-ES_tradnl"/>
              </w:rPr>
              <w:t xml:space="preserve"> y </w:t>
            </w:r>
            <w:r w:rsidR="006D72D2">
              <w:rPr>
                <w:rFonts w:cs="Times New Roman"/>
                <w:sz w:val="20"/>
                <w:szCs w:val="20"/>
                <w:lang w:val="es-ES_tradnl"/>
              </w:rPr>
              <w:t>Energía Renovable</w:t>
            </w:r>
            <w:r w:rsidRPr="00F25C8E">
              <w:rPr>
                <w:rFonts w:cs="Times New Roman"/>
                <w:sz w:val="20"/>
                <w:szCs w:val="20"/>
                <w:lang w:val="es-ES_tradnl"/>
              </w:rPr>
              <w:t xml:space="preserve">, entre otros). También </w:t>
            </w:r>
            <w:r w:rsidRPr="00F25C8E">
              <w:rPr>
                <w:rFonts w:cs="Times New Roman"/>
                <w:sz w:val="20"/>
                <w:szCs w:val="20"/>
                <w:lang w:val="es-ES_tradnl"/>
              </w:rPr>
              <w:lastRenderedPageBreak/>
              <w:t>ayudará a posicionar la biodiversidad y su patrimonio genético como un recurso estratégico para transformar el modelo productivo.</w:t>
            </w:r>
          </w:p>
        </w:tc>
      </w:tr>
      <w:tr w:rsidR="00CA73E7" w:rsidRPr="00F25C8E" w14:paraId="3B7145EF" w14:textId="77777777" w:rsidTr="00185E9A">
        <w:trPr>
          <w:trHeight w:val="1134"/>
        </w:trPr>
        <w:tc>
          <w:tcPr>
            <w:tcW w:w="910" w:type="pct"/>
            <w:shd w:val="clear" w:color="auto" w:fill="auto"/>
            <w:hideMark/>
          </w:tcPr>
          <w:p w14:paraId="0025EA63" w14:textId="77777777" w:rsidR="00CA73E7" w:rsidRPr="00F25C8E" w:rsidRDefault="00CA73E7" w:rsidP="00C92B3D">
            <w:pPr>
              <w:contextualSpacing/>
              <w:jc w:val="center"/>
              <w:rPr>
                <w:rFonts w:cs="Times New Roman"/>
                <w:sz w:val="20"/>
                <w:szCs w:val="20"/>
                <w:lang w:val="es-ES_tradnl"/>
              </w:rPr>
            </w:pPr>
            <w:r w:rsidRPr="00F25C8E">
              <w:rPr>
                <w:rFonts w:cs="Times New Roman"/>
                <w:sz w:val="20"/>
                <w:szCs w:val="20"/>
                <w:lang w:val="es-ES_tradnl"/>
              </w:rPr>
              <w:lastRenderedPageBreak/>
              <w:t>Ministerio del Ambiente de Ecuador (MAE)</w:t>
            </w:r>
          </w:p>
        </w:tc>
        <w:tc>
          <w:tcPr>
            <w:tcW w:w="4090" w:type="pct"/>
            <w:shd w:val="clear" w:color="auto" w:fill="auto"/>
          </w:tcPr>
          <w:p w14:paraId="499D87D8" w14:textId="77777777" w:rsidR="00CA73E7" w:rsidRPr="00F25C8E" w:rsidRDefault="00CA73E7" w:rsidP="009C5B84">
            <w:pPr>
              <w:jc w:val="both"/>
              <w:rPr>
                <w:sz w:val="20"/>
                <w:szCs w:val="20"/>
                <w:lang w:val="es-ES_tradnl"/>
              </w:rPr>
            </w:pPr>
            <w:r w:rsidRPr="00F25C8E">
              <w:rPr>
                <w:sz w:val="20"/>
                <w:szCs w:val="20"/>
                <w:lang w:val="es-ES_tradnl"/>
              </w:rPr>
              <w:t xml:space="preserve">El MAE es la </w:t>
            </w:r>
            <w:r w:rsidR="0018223A" w:rsidRPr="00F25C8E">
              <w:rPr>
                <w:sz w:val="20"/>
                <w:szCs w:val="20"/>
                <w:lang w:val="es-ES_tradnl"/>
              </w:rPr>
              <w:t>a</w:t>
            </w:r>
            <w:r w:rsidRPr="00F25C8E">
              <w:rPr>
                <w:sz w:val="20"/>
                <w:szCs w:val="20"/>
                <w:lang w:val="es-ES_tradnl"/>
              </w:rPr>
              <w:t xml:space="preserve">utoridad </w:t>
            </w:r>
            <w:r w:rsidR="0018223A" w:rsidRPr="00F25C8E">
              <w:rPr>
                <w:sz w:val="20"/>
                <w:szCs w:val="20"/>
                <w:lang w:val="es-ES_tradnl"/>
              </w:rPr>
              <w:t>a</w:t>
            </w:r>
            <w:r w:rsidRPr="00F25C8E">
              <w:rPr>
                <w:sz w:val="20"/>
                <w:szCs w:val="20"/>
                <w:lang w:val="es-ES_tradnl"/>
              </w:rPr>
              <w:t>mbient</w:t>
            </w:r>
            <w:r w:rsidR="00B73C4C">
              <w:rPr>
                <w:sz w:val="20"/>
                <w:szCs w:val="20"/>
                <w:lang w:val="es-ES_tradnl"/>
              </w:rPr>
              <w:t>al</w:t>
            </w:r>
            <w:r w:rsidRPr="00F25C8E">
              <w:rPr>
                <w:sz w:val="20"/>
                <w:szCs w:val="20"/>
                <w:lang w:val="es-ES_tradnl"/>
              </w:rPr>
              <w:t xml:space="preserve"> de</w:t>
            </w:r>
            <w:r w:rsidR="00B73C4C">
              <w:rPr>
                <w:sz w:val="20"/>
                <w:szCs w:val="20"/>
                <w:lang w:val="es-ES_tradnl"/>
              </w:rPr>
              <w:t>l</w:t>
            </w:r>
            <w:r w:rsidRPr="00F25C8E">
              <w:rPr>
                <w:sz w:val="20"/>
                <w:szCs w:val="20"/>
                <w:lang w:val="es-ES_tradnl"/>
              </w:rPr>
              <w:t xml:space="preserve"> Ecuador y juega un papel crucial para garantizar la conservación y el uso sostenible de la diversidad biológica. Por lo tanto, será el coordinador principal de las actividades dentro y entre los tres componentes propuestos. Además, será el organismo encargado de la ejecución del componente de fortalecimiento institucional. </w:t>
            </w:r>
            <w:r w:rsidR="0018223A" w:rsidRPr="00F25C8E">
              <w:rPr>
                <w:sz w:val="20"/>
                <w:szCs w:val="20"/>
                <w:lang w:val="es-ES_tradnl"/>
              </w:rPr>
              <w:t>Así</w:t>
            </w:r>
            <w:r w:rsidRPr="00F25C8E">
              <w:rPr>
                <w:sz w:val="20"/>
                <w:szCs w:val="20"/>
                <w:lang w:val="es-ES_tradnl"/>
              </w:rPr>
              <w:t>, como beneficiario nacional y organismo de financiación, debe participar en todas las fases del proyecto, desde el diseño y la i</w:t>
            </w:r>
            <w:r w:rsidR="00AD044F" w:rsidRPr="00F25C8E">
              <w:rPr>
                <w:sz w:val="20"/>
                <w:szCs w:val="20"/>
                <w:lang w:val="es-ES_tradnl"/>
              </w:rPr>
              <w:t>mplementación del</w:t>
            </w:r>
            <w:r w:rsidR="009C5B84">
              <w:rPr>
                <w:sz w:val="20"/>
                <w:szCs w:val="20"/>
                <w:lang w:val="es-ES_tradnl"/>
              </w:rPr>
              <w:t xml:space="preserve"> monitoreo</w:t>
            </w:r>
            <w:r w:rsidR="00AD044F" w:rsidRPr="00F25C8E">
              <w:rPr>
                <w:sz w:val="20"/>
                <w:szCs w:val="20"/>
                <w:lang w:val="es-ES_tradnl"/>
              </w:rPr>
              <w:t xml:space="preserve"> hasta</w:t>
            </w:r>
            <w:r w:rsidRPr="00F25C8E">
              <w:rPr>
                <w:sz w:val="20"/>
                <w:szCs w:val="20"/>
                <w:lang w:val="es-ES_tradnl"/>
              </w:rPr>
              <w:t xml:space="preserve"> el cierre.</w:t>
            </w:r>
          </w:p>
        </w:tc>
      </w:tr>
      <w:tr w:rsidR="00CA73E7" w:rsidRPr="00F25C8E" w14:paraId="5254A63F" w14:textId="77777777" w:rsidTr="00185E9A">
        <w:trPr>
          <w:trHeight w:val="416"/>
        </w:trPr>
        <w:tc>
          <w:tcPr>
            <w:tcW w:w="910" w:type="pct"/>
            <w:shd w:val="clear" w:color="auto" w:fill="auto"/>
            <w:hideMark/>
          </w:tcPr>
          <w:p w14:paraId="0394A93C" w14:textId="77777777" w:rsidR="00CA73E7" w:rsidRPr="00F25C8E" w:rsidRDefault="00CA73E7" w:rsidP="00263271">
            <w:pPr>
              <w:contextualSpacing/>
              <w:jc w:val="center"/>
              <w:rPr>
                <w:rFonts w:cs="Times New Roman"/>
                <w:b/>
                <w:sz w:val="20"/>
                <w:szCs w:val="20"/>
                <w:lang w:val="es-ES_tradnl" w:eastAsia="es-EC"/>
              </w:rPr>
            </w:pPr>
            <w:r w:rsidRPr="00F25C8E">
              <w:rPr>
                <w:rFonts w:cs="Times New Roman"/>
                <w:sz w:val="20"/>
                <w:szCs w:val="20"/>
                <w:lang w:val="es-ES_tradnl" w:eastAsia="es-EC"/>
              </w:rPr>
              <w:t>Ministerio de Recursos Naturales No Renovables (MRNNR)</w:t>
            </w:r>
          </w:p>
        </w:tc>
        <w:tc>
          <w:tcPr>
            <w:tcW w:w="4090" w:type="pct"/>
            <w:shd w:val="clear" w:color="auto" w:fill="auto"/>
          </w:tcPr>
          <w:p w14:paraId="792D1A3E" w14:textId="77777777" w:rsidR="00CA73E7" w:rsidRPr="00F25C8E" w:rsidRDefault="00CA73E7" w:rsidP="009C5B84">
            <w:pPr>
              <w:jc w:val="both"/>
              <w:rPr>
                <w:sz w:val="20"/>
                <w:szCs w:val="20"/>
                <w:lang w:val="es-ES_tradnl"/>
              </w:rPr>
            </w:pPr>
            <w:r w:rsidRPr="00F25C8E">
              <w:rPr>
                <w:sz w:val="20"/>
                <w:szCs w:val="20"/>
                <w:lang w:val="es-ES_tradnl"/>
              </w:rPr>
              <w:t xml:space="preserve">Este </w:t>
            </w:r>
            <w:r w:rsidR="0018223A" w:rsidRPr="00F25C8E">
              <w:rPr>
                <w:sz w:val="20"/>
                <w:szCs w:val="20"/>
                <w:lang w:val="es-ES_tradnl"/>
              </w:rPr>
              <w:t>m</w:t>
            </w:r>
            <w:r w:rsidRPr="00F25C8E">
              <w:rPr>
                <w:sz w:val="20"/>
                <w:szCs w:val="20"/>
                <w:lang w:val="es-ES_tradnl"/>
              </w:rPr>
              <w:t xml:space="preserve">inisterio es el vínculo entre las empresas públicas, privadas y mixtas que se rigen por las políticas de hidrocarburos y de minería del </w:t>
            </w:r>
            <w:r w:rsidR="0018223A" w:rsidRPr="00F25C8E">
              <w:rPr>
                <w:sz w:val="20"/>
                <w:szCs w:val="20"/>
                <w:lang w:val="es-ES_tradnl"/>
              </w:rPr>
              <w:t>G</w:t>
            </w:r>
            <w:r w:rsidRPr="00F25C8E">
              <w:rPr>
                <w:sz w:val="20"/>
                <w:szCs w:val="20"/>
                <w:lang w:val="es-ES_tradnl"/>
              </w:rPr>
              <w:t>obierno nacional. Por esta razón, la participación garantizar</w:t>
            </w:r>
            <w:r w:rsidR="0018223A" w:rsidRPr="00F25C8E">
              <w:rPr>
                <w:sz w:val="20"/>
                <w:szCs w:val="20"/>
                <w:lang w:val="es-ES_tradnl"/>
              </w:rPr>
              <w:t>á</w:t>
            </w:r>
            <w:r w:rsidRPr="00F25C8E">
              <w:rPr>
                <w:sz w:val="20"/>
                <w:szCs w:val="20"/>
                <w:lang w:val="es-ES_tradnl"/>
              </w:rPr>
              <w:t xml:space="preserve"> la coordinación de esfuerzo</w:t>
            </w:r>
            <w:r w:rsidR="00AD044F" w:rsidRPr="00F25C8E">
              <w:rPr>
                <w:sz w:val="20"/>
                <w:szCs w:val="20"/>
                <w:lang w:val="es-ES_tradnl"/>
              </w:rPr>
              <w:t>s con las empresas que operan</w:t>
            </w:r>
            <w:r w:rsidRPr="00F25C8E">
              <w:rPr>
                <w:sz w:val="20"/>
                <w:szCs w:val="20"/>
                <w:lang w:val="es-ES_tradnl"/>
              </w:rPr>
              <w:t xml:space="preserve"> y tienen un impacto en los ecosistemas de los anfibios, y pueden facilitar la definición de emergencia </w:t>
            </w:r>
            <w:r w:rsidRPr="00F25C8E">
              <w:rPr>
                <w:i/>
                <w:sz w:val="20"/>
                <w:szCs w:val="20"/>
                <w:lang w:val="es-ES_tradnl"/>
              </w:rPr>
              <w:t>in situ</w:t>
            </w:r>
            <w:r w:rsidRPr="00F25C8E">
              <w:rPr>
                <w:sz w:val="20"/>
                <w:szCs w:val="20"/>
                <w:lang w:val="es-ES_tradnl"/>
              </w:rPr>
              <w:t xml:space="preserve"> y las acciones de conservación </w:t>
            </w:r>
            <w:r w:rsidRPr="00F25C8E">
              <w:rPr>
                <w:i/>
                <w:sz w:val="20"/>
                <w:szCs w:val="20"/>
                <w:lang w:val="es-ES_tradnl"/>
              </w:rPr>
              <w:t>ex situ</w:t>
            </w:r>
            <w:r w:rsidRPr="00F25C8E">
              <w:rPr>
                <w:sz w:val="20"/>
                <w:szCs w:val="20"/>
                <w:lang w:val="es-ES_tradnl"/>
              </w:rPr>
              <w:t xml:space="preserve"> (Componente 1). En este sentido, </w:t>
            </w:r>
            <w:r w:rsidR="009C5B84">
              <w:rPr>
                <w:sz w:val="20"/>
                <w:szCs w:val="20"/>
                <w:lang w:val="es-ES_tradnl"/>
              </w:rPr>
              <w:t>el aporte</w:t>
            </w:r>
            <w:r w:rsidRPr="00F25C8E">
              <w:rPr>
                <w:sz w:val="20"/>
                <w:szCs w:val="20"/>
                <w:lang w:val="es-ES_tradnl"/>
              </w:rPr>
              <w:t xml:space="preserve"> del </w:t>
            </w:r>
            <w:r w:rsidR="0018223A" w:rsidRPr="00F25C8E">
              <w:rPr>
                <w:sz w:val="20"/>
                <w:szCs w:val="20"/>
                <w:lang w:val="es-ES_tradnl"/>
              </w:rPr>
              <w:t>m</w:t>
            </w:r>
            <w:r w:rsidRPr="00F25C8E">
              <w:rPr>
                <w:sz w:val="20"/>
                <w:szCs w:val="20"/>
                <w:lang w:val="es-ES_tradnl"/>
              </w:rPr>
              <w:t xml:space="preserve">inisterio es involucrar a sus diversos organismos de supervisión, especialmente el Control Minero y la Agencia de Reglamento, </w:t>
            </w:r>
            <w:r w:rsidR="0018223A" w:rsidRPr="00F25C8E">
              <w:rPr>
                <w:sz w:val="20"/>
                <w:szCs w:val="20"/>
                <w:lang w:val="es-ES_tradnl"/>
              </w:rPr>
              <w:t xml:space="preserve">para </w:t>
            </w:r>
            <w:r w:rsidRPr="00F25C8E">
              <w:rPr>
                <w:sz w:val="20"/>
                <w:szCs w:val="20"/>
                <w:lang w:val="es-ES_tradnl"/>
              </w:rPr>
              <w:t>que tome</w:t>
            </w:r>
            <w:r w:rsidR="0018223A" w:rsidRPr="00F25C8E">
              <w:rPr>
                <w:sz w:val="20"/>
                <w:szCs w:val="20"/>
                <w:lang w:val="es-ES_tradnl"/>
              </w:rPr>
              <w:t>n</w:t>
            </w:r>
            <w:r w:rsidRPr="00F25C8E">
              <w:rPr>
                <w:sz w:val="20"/>
                <w:szCs w:val="20"/>
                <w:lang w:val="es-ES_tradnl"/>
              </w:rPr>
              <w:t xml:space="preserve"> medidas para fomentar el desarrollo de la minería responsable y fortalecer el sector estratégico de la biodiversidad y el patrimonio genético.</w:t>
            </w:r>
          </w:p>
        </w:tc>
      </w:tr>
      <w:tr w:rsidR="00185E9A" w:rsidRPr="00F25C8E" w14:paraId="7B6CA84A" w14:textId="77777777" w:rsidTr="00185E9A">
        <w:trPr>
          <w:trHeight w:val="1134"/>
        </w:trPr>
        <w:tc>
          <w:tcPr>
            <w:tcW w:w="910" w:type="pct"/>
            <w:shd w:val="clear" w:color="auto" w:fill="auto"/>
            <w:hideMark/>
          </w:tcPr>
          <w:p w14:paraId="147AA41E" w14:textId="77777777" w:rsidR="00185E9A" w:rsidRPr="00F25C8E" w:rsidRDefault="00CA73E7" w:rsidP="00263271">
            <w:pPr>
              <w:contextualSpacing/>
              <w:jc w:val="center"/>
              <w:rPr>
                <w:rFonts w:cs="Times New Roman"/>
                <w:b/>
                <w:sz w:val="20"/>
                <w:szCs w:val="20"/>
                <w:lang w:val="es-ES_tradnl" w:eastAsia="es-EC"/>
              </w:rPr>
            </w:pPr>
            <w:r w:rsidRPr="00F25C8E">
              <w:rPr>
                <w:rFonts w:cs="Times New Roman"/>
                <w:sz w:val="20"/>
                <w:szCs w:val="20"/>
                <w:lang w:val="es-ES_tradnl"/>
              </w:rPr>
              <w:t xml:space="preserve">Secretaría Nacional de Planificación y Desarrollo </w:t>
            </w:r>
            <w:r w:rsidR="00185E9A" w:rsidRPr="00F25C8E">
              <w:rPr>
                <w:rFonts w:cs="Times New Roman"/>
                <w:sz w:val="20"/>
                <w:szCs w:val="20"/>
                <w:lang w:val="es-ES_tradnl"/>
              </w:rPr>
              <w:t>(SENPLADES)</w:t>
            </w:r>
          </w:p>
        </w:tc>
        <w:tc>
          <w:tcPr>
            <w:tcW w:w="4090" w:type="pct"/>
            <w:shd w:val="clear" w:color="auto" w:fill="auto"/>
          </w:tcPr>
          <w:p w14:paraId="3FF6D596" w14:textId="77777777" w:rsidR="00185E9A" w:rsidRPr="00F25C8E" w:rsidRDefault="00137BE9" w:rsidP="00137BE9">
            <w:pPr>
              <w:tabs>
                <w:tab w:val="left" w:pos="3940"/>
              </w:tabs>
              <w:jc w:val="both"/>
              <w:rPr>
                <w:rFonts w:cs="Times New Roman"/>
                <w:sz w:val="20"/>
                <w:szCs w:val="20"/>
                <w:lang w:val="es-ES_tradnl"/>
              </w:rPr>
            </w:pPr>
            <w:r w:rsidRPr="00F25C8E">
              <w:rPr>
                <w:rFonts w:cs="Times New Roman"/>
                <w:sz w:val="20"/>
                <w:szCs w:val="20"/>
                <w:lang w:val="es-ES_tradnl"/>
              </w:rPr>
              <w:t>D</w:t>
            </w:r>
            <w:r w:rsidR="00CA73E7" w:rsidRPr="00F25C8E">
              <w:rPr>
                <w:rFonts w:cs="Times New Roman"/>
                <w:sz w:val="20"/>
                <w:szCs w:val="20"/>
                <w:lang w:val="es-ES_tradnl"/>
              </w:rPr>
              <w:t>esempeña un papel técnico y de coordin</w:t>
            </w:r>
            <w:r w:rsidR="00E56A06" w:rsidRPr="00F25C8E">
              <w:rPr>
                <w:rFonts w:cs="Times New Roman"/>
                <w:sz w:val="20"/>
                <w:szCs w:val="20"/>
                <w:lang w:val="es-ES_tradnl"/>
              </w:rPr>
              <w:t xml:space="preserve">ación importante </w:t>
            </w:r>
            <w:r w:rsidRPr="00F25C8E">
              <w:rPr>
                <w:rFonts w:cs="Times New Roman"/>
                <w:sz w:val="20"/>
                <w:szCs w:val="20"/>
                <w:lang w:val="es-ES_tradnl"/>
              </w:rPr>
              <w:t>al</w:t>
            </w:r>
            <w:r w:rsidR="00E56A06" w:rsidRPr="00F25C8E">
              <w:rPr>
                <w:rFonts w:cs="Times New Roman"/>
                <w:sz w:val="20"/>
                <w:szCs w:val="20"/>
                <w:lang w:val="es-ES_tradnl"/>
              </w:rPr>
              <w:t xml:space="preserve"> reunir a</w:t>
            </w:r>
            <w:r w:rsidR="00CA73E7" w:rsidRPr="00F25C8E">
              <w:rPr>
                <w:rFonts w:cs="Times New Roman"/>
                <w:sz w:val="20"/>
                <w:szCs w:val="20"/>
                <w:lang w:val="es-ES_tradnl"/>
              </w:rPr>
              <w:t xml:space="preserve"> diferentes niveles de </w:t>
            </w:r>
            <w:r w:rsidRPr="00F25C8E">
              <w:rPr>
                <w:rFonts w:cs="Times New Roman"/>
                <w:sz w:val="20"/>
                <w:szCs w:val="20"/>
                <w:lang w:val="es-ES_tradnl"/>
              </w:rPr>
              <w:t>G</w:t>
            </w:r>
            <w:r w:rsidR="00CA73E7" w:rsidRPr="00F25C8E">
              <w:rPr>
                <w:rFonts w:cs="Times New Roman"/>
                <w:sz w:val="20"/>
                <w:szCs w:val="20"/>
                <w:lang w:val="es-ES_tradnl"/>
              </w:rPr>
              <w:t xml:space="preserve">obierno, ya que está involucrado en la aprobación y asignación de </w:t>
            </w:r>
            <w:r w:rsidRPr="00F25C8E">
              <w:rPr>
                <w:rFonts w:cs="Times New Roman"/>
                <w:sz w:val="20"/>
                <w:szCs w:val="20"/>
                <w:lang w:val="es-ES_tradnl"/>
              </w:rPr>
              <w:t>su</w:t>
            </w:r>
            <w:r w:rsidR="00CA73E7" w:rsidRPr="00F25C8E">
              <w:rPr>
                <w:rFonts w:cs="Times New Roman"/>
                <w:sz w:val="20"/>
                <w:szCs w:val="20"/>
                <w:lang w:val="es-ES_tradnl"/>
              </w:rPr>
              <w:t>s recursos y de</w:t>
            </w:r>
            <w:r w:rsidRPr="00F25C8E">
              <w:rPr>
                <w:rFonts w:cs="Times New Roman"/>
                <w:sz w:val="20"/>
                <w:szCs w:val="20"/>
                <w:lang w:val="es-ES_tradnl"/>
              </w:rPr>
              <w:t xml:space="preserve"> </w:t>
            </w:r>
            <w:r w:rsidR="00E56A06" w:rsidRPr="00F25C8E">
              <w:rPr>
                <w:rFonts w:cs="Times New Roman"/>
                <w:sz w:val="20"/>
                <w:szCs w:val="20"/>
                <w:lang w:val="es-ES_tradnl"/>
              </w:rPr>
              <w:t>l</w:t>
            </w:r>
            <w:r w:rsidRPr="00F25C8E">
              <w:rPr>
                <w:rFonts w:cs="Times New Roman"/>
                <w:sz w:val="20"/>
                <w:szCs w:val="20"/>
                <w:lang w:val="es-ES_tradnl"/>
              </w:rPr>
              <w:t>os</w:t>
            </w:r>
            <w:r w:rsidR="009C5B84">
              <w:rPr>
                <w:rFonts w:cs="Times New Roman"/>
                <w:sz w:val="20"/>
                <w:szCs w:val="20"/>
                <w:lang w:val="es-ES_tradnl"/>
              </w:rPr>
              <w:t xml:space="preserve"> GAD que están co</w:t>
            </w:r>
            <w:r w:rsidR="00CA73E7" w:rsidRPr="00F25C8E">
              <w:rPr>
                <w:rFonts w:cs="Times New Roman"/>
                <w:sz w:val="20"/>
                <w:szCs w:val="20"/>
                <w:lang w:val="es-ES_tradnl"/>
              </w:rPr>
              <w:t xml:space="preserve">financiando el proyecto nacional. Esta </w:t>
            </w:r>
            <w:r w:rsidRPr="00F25C8E">
              <w:rPr>
                <w:rFonts w:cs="Times New Roman"/>
                <w:sz w:val="20"/>
                <w:szCs w:val="20"/>
                <w:lang w:val="es-ES_tradnl"/>
              </w:rPr>
              <w:t>s</w:t>
            </w:r>
            <w:r w:rsidR="00CA73E7" w:rsidRPr="00F25C8E">
              <w:rPr>
                <w:rFonts w:cs="Times New Roman"/>
                <w:sz w:val="20"/>
                <w:szCs w:val="20"/>
                <w:lang w:val="es-ES_tradnl"/>
              </w:rPr>
              <w:t>ecretaría proporcionará asistencia técnica y supervisión de los procesos de planificación y ejecución del proyecto, con el fin de garantizar su sostenibilidad en todas las fases.</w:t>
            </w:r>
          </w:p>
        </w:tc>
      </w:tr>
      <w:tr w:rsidR="00185E9A" w:rsidRPr="00F25C8E" w14:paraId="6CD72A09" w14:textId="77777777" w:rsidTr="00185E9A">
        <w:trPr>
          <w:trHeight w:val="1134"/>
        </w:trPr>
        <w:tc>
          <w:tcPr>
            <w:tcW w:w="910" w:type="pct"/>
            <w:shd w:val="clear" w:color="auto" w:fill="auto"/>
            <w:hideMark/>
          </w:tcPr>
          <w:p w14:paraId="1281260E" w14:textId="77777777" w:rsidR="00185E9A" w:rsidRPr="00F25C8E" w:rsidRDefault="00CA73E7" w:rsidP="00263271">
            <w:pPr>
              <w:contextualSpacing/>
              <w:jc w:val="center"/>
              <w:rPr>
                <w:rFonts w:cs="Times New Roman"/>
                <w:sz w:val="20"/>
                <w:szCs w:val="20"/>
                <w:lang w:val="es-ES_tradnl"/>
              </w:rPr>
            </w:pPr>
            <w:r w:rsidRPr="00F25C8E">
              <w:rPr>
                <w:rFonts w:cs="Times New Roman"/>
                <w:sz w:val="20"/>
                <w:szCs w:val="20"/>
                <w:lang w:val="es-ES_tradnl"/>
              </w:rPr>
              <w:t xml:space="preserve">Secretaría Nacional de Gestión de la Política </w:t>
            </w:r>
            <w:r w:rsidR="00185E9A" w:rsidRPr="00F25C8E">
              <w:rPr>
                <w:rFonts w:cs="Times New Roman"/>
                <w:sz w:val="20"/>
                <w:szCs w:val="20"/>
                <w:lang w:val="es-ES_tradnl"/>
              </w:rPr>
              <w:t>(SNGP)</w:t>
            </w:r>
          </w:p>
        </w:tc>
        <w:tc>
          <w:tcPr>
            <w:tcW w:w="4090" w:type="pct"/>
            <w:shd w:val="clear" w:color="auto" w:fill="auto"/>
          </w:tcPr>
          <w:p w14:paraId="7F9DB4A2" w14:textId="77777777" w:rsidR="00CA73E7" w:rsidRPr="00F25C8E" w:rsidRDefault="00CA73E7" w:rsidP="00CA73E7">
            <w:pPr>
              <w:jc w:val="both"/>
              <w:rPr>
                <w:rFonts w:cs="Times New Roman"/>
                <w:sz w:val="20"/>
                <w:szCs w:val="20"/>
                <w:lang w:val="es-ES_tradnl"/>
              </w:rPr>
            </w:pPr>
            <w:r w:rsidRPr="00F25C8E">
              <w:rPr>
                <w:rFonts w:cs="Times New Roman"/>
                <w:sz w:val="20"/>
                <w:szCs w:val="20"/>
                <w:lang w:val="es-ES_tradnl"/>
              </w:rPr>
              <w:t xml:space="preserve">Es importante tener en cuenta que el SNGP </w:t>
            </w:r>
            <w:r w:rsidR="00E56A06" w:rsidRPr="00F25C8E">
              <w:rPr>
                <w:rFonts w:cs="Times New Roman"/>
                <w:sz w:val="20"/>
                <w:szCs w:val="20"/>
                <w:lang w:val="es-ES_tradnl"/>
              </w:rPr>
              <w:t>se encuentra a cargo</w:t>
            </w:r>
            <w:r w:rsidRPr="00F25C8E">
              <w:rPr>
                <w:rFonts w:cs="Times New Roman"/>
                <w:sz w:val="20"/>
                <w:szCs w:val="20"/>
                <w:lang w:val="es-ES_tradnl"/>
              </w:rPr>
              <w:t xml:space="preserve"> de las funciones de la Secretaría de </w:t>
            </w:r>
            <w:r w:rsidR="00E56A06" w:rsidRPr="00F25C8E">
              <w:rPr>
                <w:rFonts w:cs="Times New Roman"/>
                <w:sz w:val="20"/>
                <w:szCs w:val="20"/>
                <w:lang w:val="es-ES_tradnl"/>
              </w:rPr>
              <w:t xml:space="preserve">los </w:t>
            </w:r>
            <w:r w:rsidRPr="00F25C8E">
              <w:rPr>
                <w:rFonts w:cs="Times New Roman"/>
                <w:sz w:val="20"/>
                <w:szCs w:val="20"/>
                <w:lang w:val="es-ES_tradnl"/>
              </w:rPr>
              <w:t>Pueblos, Movimientos Sociales y Participación Ciudadana, el organismo que en el contexto del Decreto E</w:t>
            </w:r>
            <w:r w:rsidR="00E56A06" w:rsidRPr="00F25C8E">
              <w:rPr>
                <w:rFonts w:cs="Times New Roman"/>
                <w:sz w:val="20"/>
                <w:szCs w:val="20"/>
                <w:lang w:val="es-ES_tradnl"/>
              </w:rPr>
              <w:t>jecutivo 905 se considera como</w:t>
            </w:r>
            <w:r w:rsidRPr="00F25C8E">
              <w:rPr>
                <w:rFonts w:cs="Times New Roman"/>
                <w:sz w:val="20"/>
                <w:szCs w:val="20"/>
                <w:lang w:val="es-ES_tradnl"/>
              </w:rPr>
              <w:t xml:space="preserve"> una entidad</w:t>
            </w:r>
            <w:r w:rsidR="00E56A06" w:rsidRPr="00F25C8E">
              <w:rPr>
                <w:rFonts w:cs="Times New Roman"/>
                <w:sz w:val="20"/>
                <w:szCs w:val="20"/>
                <w:lang w:val="es-ES_tradnl"/>
              </w:rPr>
              <w:t xml:space="preserve"> de</w:t>
            </w:r>
            <w:r w:rsidRPr="00F25C8E">
              <w:rPr>
                <w:rFonts w:cs="Times New Roman"/>
                <w:sz w:val="20"/>
                <w:szCs w:val="20"/>
                <w:lang w:val="es-ES_tradnl"/>
              </w:rPr>
              <w:t xml:space="preserve"> evaluación para el acceso a los recursos genéticos.</w:t>
            </w:r>
          </w:p>
          <w:p w14:paraId="6027AAFA" w14:textId="77777777" w:rsidR="00185E9A" w:rsidRPr="00F25C8E" w:rsidRDefault="00CA73E7" w:rsidP="004D0625">
            <w:pPr>
              <w:jc w:val="both"/>
              <w:rPr>
                <w:rFonts w:cs="Times New Roman"/>
                <w:sz w:val="20"/>
                <w:szCs w:val="20"/>
                <w:lang w:val="es-ES_tradnl"/>
              </w:rPr>
            </w:pPr>
            <w:r w:rsidRPr="00F25C8E">
              <w:rPr>
                <w:rFonts w:cs="Times New Roman"/>
                <w:sz w:val="20"/>
                <w:szCs w:val="20"/>
                <w:lang w:val="es-ES_tradnl"/>
              </w:rPr>
              <w:t xml:space="preserve">El establecimiento de una alianza estratégica con esta </w:t>
            </w:r>
            <w:r w:rsidR="004D0625" w:rsidRPr="00F25C8E">
              <w:rPr>
                <w:rFonts w:cs="Times New Roman"/>
                <w:sz w:val="20"/>
                <w:szCs w:val="20"/>
                <w:lang w:val="es-ES_tradnl"/>
              </w:rPr>
              <w:t>s</w:t>
            </w:r>
            <w:r w:rsidRPr="00F25C8E">
              <w:rPr>
                <w:rFonts w:cs="Times New Roman"/>
                <w:sz w:val="20"/>
                <w:szCs w:val="20"/>
                <w:lang w:val="es-ES_tradnl"/>
              </w:rPr>
              <w:t>ecretaría ayudará a consolidar la voluntad política de los interesados en el proyecto, y garantizar acciones coordinadas con el Poder Ejecutivo, especialmente en la situación de emergencia</w:t>
            </w:r>
            <w:r w:rsidRPr="00F25C8E">
              <w:rPr>
                <w:rFonts w:cs="Times New Roman"/>
                <w:i/>
                <w:sz w:val="20"/>
                <w:szCs w:val="20"/>
                <w:lang w:val="es-ES_tradnl"/>
              </w:rPr>
              <w:t xml:space="preserve"> in situ </w:t>
            </w:r>
            <w:r w:rsidRPr="00F25C8E">
              <w:rPr>
                <w:rFonts w:cs="Times New Roman"/>
                <w:sz w:val="20"/>
                <w:szCs w:val="20"/>
                <w:lang w:val="es-ES_tradnl"/>
              </w:rPr>
              <w:t xml:space="preserve">y los esfuerzos de conservación de anfibios </w:t>
            </w:r>
            <w:r w:rsidRPr="00F25C8E">
              <w:rPr>
                <w:rFonts w:cs="Times New Roman"/>
                <w:i/>
                <w:sz w:val="20"/>
                <w:szCs w:val="20"/>
                <w:lang w:val="es-ES_tradnl"/>
              </w:rPr>
              <w:t>ex situ</w:t>
            </w:r>
            <w:r w:rsidRPr="00F25C8E">
              <w:rPr>
                <w:rFonts w:cs="Times New Roman"/>
                <w:sz w:val="20"/>
                <w:szCs w:val="20"/>
                <w:lang w:val="es-ES_tradnl"/>
              </w:rPr>
              <w:t>.</w:t>
            </w:r>
          </w:p>
        </w:tc>
      </w:tr>
      <w:tr w:rsidR="00185E9A" w:rsidRPr="00F25C8E" w14:paraId="4F471FE8" w14:textId="77777777" w:rsidTr="00185E9A">
        <w:trPr>
          <w:trHeight w:val="1134"/>
        </w:trPr>
        <w:tc>
          <w:tcPr>
            <w:tcW w:w="910" w:type="pct"/>
            <w:shd w:val="clear" w:color="auto" w:fill="auto"/>
            <w:hideMark/>
          </w:tcPr>
          <w:p w14:paraId="157486B8" w14:textId="77777777" w:rsidR="00185E9A" w:rsidRPr="00F25C8E" w:rsidRDefault="00CA73E7" w:rsidP="00263271">
            <w:pPr>
              <w:contextualSpacing/>
              <w:jc w:val="center"/>
              <w:rPr>
                <w:rFonts w:cs="Times New Roman"/>
                <w:b/>
                <w:sz w:val="20"/>
                <w:szCs w:val="20"/>
                <w:lang w:val="es-ES_tradnl"/>
              </w:rPr>
            </w:pPr>
            <w:r w:rsidRPr="00F25C8E">
              <w:rPr>
                <w:rFonts w:cs="Times New Roman"/>
                <w:sz w:val="20"/>
                <w:szCs w:val="20"/>
                <w:lang w:val="es-ES_tradnl"/>
              </w:rPr>
              <w:t xml:space="preserve">Secretaría Nacional de Educación Superior, Ciencia, Tecnología e Innovación </w:t>
            </w:r>
            <w:r w:rsidR="00185E9A" w:rsidRPr="00F25C8E">
              <w:rPr>
                <w:rFonts w:cs="Times New Roman"/>
                <w:sz w:val="20"/>
                <w:szCs w:val="20"/>
                <w:lang w:val="es-ES_tradnl"/>
              </w:rPr>
              <w:t>(SENESCYT)</w:t>
            </w:r>
          </w:p>
        </w:tc>
        <w:tc>
          <w:tcPr>
            <w:tcW w:w="4090" w:type="pct"/>
            <w:shd w:val="clear" w:color="auto" w:fill="auto"/>
          </w:tcPr>
          <w:p w14:paraId="3261069A" w14:textId="77777777" w:rsidR="00185E9A" w:rsidRPr="00F25C8E" w:rsidRDefault="00E56A06" w:rsidP="009C5B84">
            <w:pPr>
              <w:contextualSpacing/>
              <w:jc w:val="both"/>
              <w:rPr>
                <w:rFonts w:cs="Times New Roman"/>
                <w:sz w:val="20"/>
                <w:szCs w:val="20"/>
                <w:lang w:val="es-ES_tradnl"/>
              </w:rPr>
            </w:pPr>
            <w:r w:rsidRPr="00F25C8E">
              <w:rPr>
                <w:rFonts w:cs="Times New Roman"/>
                <w:sz w:val="20"/>
                <w:szCs w:val="20"/>
                <w:lang w:val="es-ES_tradnl"/>
              </w:rPr>
              <w:t xml:space="preserve">El </w:t>
            </w:r>
            <w:r w:rsidR="00CA73E7" w:rsidRPr="00F25C8E">
              <w:rPr>
                <w:rFonts w:cs="Times New Roman"/>
                <w:sz w:val="20"/>
                <w:szCs w:val="20"/>
                <w:lang w:val="es-ES_tradnl"/>
              </w:rPr>
              <w:t>SENESCYT proporcionará apoyo fundamental en el fortalecimiento de la capacidad técnica y científica local, promoviendo la oportunidad de traer expertos profesionales en ámbitos relacionados con la bioprospección, para ayudar a diseñar, desarrollar y consolidar los proyectos de educación insignia del país. Además, los jóvenes profesionales pueden beneficiarse de becas de investigación de pos</w:t>
            </w:r>
            <w:r w:rsidR="009C5B84">
              <w:rPr>
                <w:rFonts w:cs="Times New Roman"/>
                <w:sz w:val="20"/>
                <w:szCs w:val="20"/>
                <w:lang w:val="es-ES_tradnl"/>
              </w:rPr>
              <w:t>t</w:t>
            </w:r>
            <w:r w:rsidR="00CA73E7" w:rsidRPr="00F25C8E">
              <w:rPr>
                <w:rFonts w:cs="Times New Roman"/>
                <w:sz w:val="20"/>
                <w:szCs w:val="20"/>
                <w:lang w:val="es-ES_tradnl"/>
              </w:rPr>
              <w:t xml:space="preserve">grado para llevar a cabo la bioprospección. </w:t>
            </w:r>
            <w:r w:rsidRPr="00F25C8E">
              <w:rPr>
                <w:rFonts w:cs="Times New Roman"/>
                <w:sz w:val="20"/>
                <w:szCs w:val="20"/>
                <w:lang w:val="es-ES_tradnl"/>
              </w:rPr>
              <w:t>En cuanto al ADB</w:t>
            </w:r>
            <w:r w:rsidR="00CA73E7" w:rsidRPr="00F25C8E">
              <w:rPr>
                <w:rFonts w:cs="Times New Roman"/>
                <w:sz w:val="20"/>
                <w:szCs w:val="20"/>
                <w:lang w:val="es-ES_tradnl"/>
              </w:rPr>
              <w:t xml:space="preserve">, será responsable de garantizar que los marcos específicos para el acceso a los recursos genéticos </w:t>
            </w:r>
            <w:r w:rsidR="009C5B84">
              <w:rPr>
                <w:rFonts w:cs="Times New Roman"/>
                <w:sz w:val="20"/>
                <w:szCs w:val="20"/>
                <w:lang w:val="es-ES_tradnl"/>
              </w:rPr>
              <w:t>guard</w:t>
            </w:r>
            <w:r w:rsidR="00CA73E7" w:rsidRPr="00F25C8E">
              <w:rPr>
                <w:rFonts w:cs="Times New Roman"/>
                <w:sz w:val="20"/>
                <w:szCs w:val="20"/>
                <w:lang w:val="es-ES_tradnl"/>
              </w:rPr>
              <w:t>en consonancia con los parámetros de las</w:t>
            </w:r>
            <w:r w:rsidRPr="00F25C8E">
              <w:rPr>
                <w:rFonts w:cs="Times New Roman"/>
                <w:sz w:val="20"/>
                <w:szCs w:val="20"/>
                <w:lang w:val="es-ES_tradnl"/>
              </w:rPr>
              <w:t xml:space="preserve"> políticas públicas</w:t>
            </w:r>
            <w:r w:rsidR="00CA73E7" w:rsidRPr="00F25C8E">
              <w:rPr>
                <w:rFonts w:cs="Times New Roman"/>
                <w:sz w:val="20"/>
                <w:szCs w:val="20"/>
                <w:lang w:val="es-ES_tradnl"/>
              </w:rPr>
              <w:t>.</w:t>
            </w:r>
          </w:p>
        </w:tc>
      </w:tr>
      <w:tr w:rsidR="00185E9A" w:rsidRPr="00F25C8E" w14:paraId="17BE222B" w14:textId="77777777" w:rsidTr="00185E9A">
        <w:trPr>
          <w:trHeight w:val="626"/>
        </w:trPr>
        <w:tc>
          <w:tcPr>
            <w:tcW w:w="910" w:type="pct"/>
            <w:shd w:val="clear" w:color="auto" w:fill="auto"/>
            <w:hideMark/>
          </w:tcPr>
          <w:p w14:paraId="769FD893" w14:textId="77777777" w:rsidR="00185E9A" w:rsidRPr="00F25C8E" w:rsidRDefault="00CA73E7" w:rsidP="00263271">
            <w:pPr>
              <w:contextualSpacing/>
              <w:jc w:val="center"/>
              <w:rPr>
                <w:rFonts w:cs="Times New Roman"/>
                <w:sz w:val="20"/>
                <w:szCs w:val="20"/>
                <w:lang w:val="es-ES_tradnl"/>
              </w:rPr>
            </w:pPr>
            <w:r w:rsidRPr="00F25C8E">
              <w:rPr>
                <w:rFonts w:cs="Times New Roman"/>
                <w:sz w:val="20"/>
                <w:szCs w:val="20"/>
                <w:lang w:val="es-ES_tradnl"/>
              </w:rPr>
              <w:t>Secretaría Nacional del Agua</w:t>
            </w:r>
          </w:p>
          <w:p w14:paraId="6D4482AD" w14:textId="77777777" w:rsidR="00185E9A" w:rsidRPr="00F25C8E" w:rsidRDefault="00185E9A" w:rsidP="00263271">
            <w:pPr>
              <w:contextualSpacing/>
              <w:jc w:val="center"/>
              <w:rPr>
                <w:rFonts w:cs="Times New Roman"/>
                <w:b/>
                <w:sz w:val="20"/>
                <w:szCs w:val="20"/>
                <w:lang w:val="es-ES_tradnl"/>
              </w:rPr>
            </w:pPr>
            <w:r w:rsidRPr="00F25C8E">
              <w:rPr>
                <w:rFonts w:cs="Times New Roman"/>
                <w:sz w:val="20"/>
                <w:szCs w:val="20"/>
                <w:lang w:val="es-ES_tradnl"/>
              </w:rPr>
              <w:t>(SENAGUA)</w:t>
            </w:r>
          </w:p>
        </w:tc>
        <w:tc>
          <w:tcPr>
            <w:tcW w:w="4090" w:type="pct"/>
            <w:shd w:val="clear" w:color="auto" w:fill="auto"/>
            <w:hideMark/>
          </w:tcPr>
          <w:p w14:paraId="785609AD" w14:textId="77777777" w:rsidR="00185E9A" w:rsidRPr="00F25C8E" w:rsidRDefault="00CA73E7" w:rsidP="004D0625">
            <w:pPr>
              <w:contextualSpacing/>
              <w:jc w:val="both"/>
              <w:rPr>
                <w:rFonts w:cs="Times New Roman"/>
                <w:sz w:val="20"/>
                <w:szCs w:val="20"/>
                <w:lang w:val="es-ES_tradnl"/>
              </w:rPr>
            </w:pPr>
            <w:r w:rsidRPr="00F25C8E">
              <w:rPr>
                <w:rFonts w:cs="Times New Roman"/>
                <w:sz w:val="20"/>
                <w:szCs w:val="20"/>
                <w:lang w:val="es-ES_tradnl"/>
              </w:rPr>
              <w:t xml:space="preserve">Para contribuir a vincular los esfuerzos de conservación de anfibios ecuatorianos, </w:t>
            </w:r>
            <w:r w:rsidRPr="00F25C8E">
              <w:rPr>
                <w:rFonts w:cs="Times New Roman"/>
                <w:i/>
                <w:sz w:val="20"/>
                <w:szCs w:val="20"/>
                <w:lang w:val="es-ES_tradnl"/>
              </w:rPr>
              <w:t>in situ</w:t>
            </w:r>
            <w:r w:rsidRPr="00F25C8E">
              <w:rPr>
                <w:rFonts w:cs="Times New Roman"/>
                <w:sz w:val="20"/>
                <w:szCs w:val="20"/>
                <w:lang w:val="es-ES_tradnl"/>
              </w:rPr>
              <w:t xml:space="preserve"> y </w:t>
            </w:r>
            <w:r w:rsidRPr="00F25C8E">
              <w:rPr>
                <w:rFonts w:cs="Times New Roman"/>
                <w:i/>
                <w:sz w:val="20"/>
                <w:szCs w:val="20"/>
                <w:lang w:val="es-ES_tradnl"/>
              </w:rPr>
              <w:t>ex situ</w:t>
            </w:r>
            <w:r w:rsidRPr="00F25C8E">
              <w:rPr>
                <w:rFonts w:cs="Times New Roman"/>
                <w:sz w:val="20"/>
                <w:szCs w:val="20"/>
                <w:lang w:val="es-ES_tradnl"/>
              </w:rPr>
              <w:t xml:space="preserve">, </w:t>
            </w:r>
            <w:r w:rsidR="004D0625" w:rsidRPr="00F25C8E">
              <w:rPr>
                <w:rFonts w:cs="Times New Roman"/>
                <w:sz w:val="20"/>
                <w:szCs w:val="20"/>
                <w:lang w:val="es-ES_tradnl"/>
              </w:rPr>
              <w:t>con</w:t>
            </w:r>
            <w:r w:rsidRPr="00F25C8E">
              <w:rPr>
                <w:rFonts w:cs="Times New Roman"/>
                <w:sz w:val="20"/>
                <w:szCs w:val="20"/>
                <w:lang w:val="es-ES_tradnl"/>
              </w:rPr>
              <w:t xml:space="preserve"> los planes y programas relacionados con los recursos hídricos. Esta secretaría tendrá que incluir bio</w:t>
            </w:r>
            <w:r w:rsidR="00B360E5">
              <w:rPr>
                <w:rFonts w:cs="Times New Roman"/>
                <w:sz w:val="20"/>
                <w:szCs w:val="20"/>
                <w:lang w:val="es-ES_tradnl"/>
              </w:rPr>
              <w:t>-</w:t>
            </w:r>
            <w:r w:rsidRPr="00F25C8E">
              <w:rPr>
                <w:rFonts w:cs="Times New Roman"/>
                <w:sz w:val="20"/>
                <w:szCs w:val="20"/>
                <w:lang w:val="es-ES_tradnl"/>
              </w:rPr>
              <w:t>indicadores relacionados con los anfibios en sus esfuerzos de conservación del agua.</w:t>
            </w:r>
          </w:p>
        </w:tc>
      </w:tr>
      <w:tr w:rsidR="00185E9A" w:rsidRPr="00F25C8E" w14:paraId="0EFE1C08" w14:textId="77777777" w:rsidTr="00185E9A">
        <w:trPr>
          <w:trHeight w:val="841"/>
        </w:trPr>
        <w:tc>
          <w:tcPr>
            <w:tcW w:w="910" w:type="pct"/>
            <w:shd w:val="clear" w:color="auto" w:fill="auto"/>
            <w:hideMark/>
          </w:tcPr>
          <w:p w14:paraId="743189E2" w14:textId="77777777" w:rsidR="00185E9A" w:rsidRPr="00F25C8E" w:rsidRDefault="00CA73E7" w:rsidP="00263271">
            <w:pPr>
              <w:contextualSpacing/>
              <w:jc w:val="center"/>
              <w:rPr>
                <w:rFonts w:cs="Times New Roman"/>
                <w:sz w:val="20"/>
                <w:szCs w:val="20"/>
                <w:lang w:val="es-ES_tradnl"/>
              </w:rPr>
            </w:pPr>
            <w:r w:rsidRPr="00F25C8E">
              <w:rPr>
                <w:rFonts w:cs="Times New Roman"/>
                <w:sz w:val="20"/>
                <w:szCs w:val="20"/>
                <w:lang w:val="es-ES_tradnl"/>
              </w:rPr>
              <w:t>Instituto Ecuatoriano de Propiedad Intelectual</w:t>
            </w:r>
          </w:p>
          <w:p w14:paraId="2B83A122" w14:textId="77777777" w:rsidR="00185E9A" w:rsidRPr="00F25C8E" w:rsidRDefault="00185E9A" w:rsidP="00263271">
            <w:pPr>
              <w:contextualSpacing/>
              <w:jc w:val="center"/>
              <w:rPr>
                <w:rFonts w:cs="Times New Roman"/>
                <w:b/>
                <w:sz w:val="20"/>
                <w:szCs w:val="20"/>
                <w:lang w:val="es-ES_tradnl" w:eastAsia="es-EC"/>
              </w:rPr>
            </w:pPr>
            <w:r w:rsidRPr="00F25C8E">
              <w:rPr>
                <w:rFonts w:cs="Times New Roman"/>
                <w:sz w:val="20"/>
                <w:szCs w:val="20"/>
                <w:lang w:val="es-ES_tradnl"/>
              </w:rPr>
              <w:t>(IEPI)</w:t>
            </w:r>
          </w:p>
        </w:tc>
        <w:tc>
          <w:tcPr>
            <w:tcW w:w="4090" w:type="pct"/>
            <w:shd w:val="clear" w:color="auto" w:fill="auto"/>
            <w:hideMark/>
          </w:tcPr>
          <w:p w14:paraId="73C95CE8" w14:textId="77777777" w:rsidR="00185E9A" w:rsidRPr="00F25C8E" w:rsidRDefault="00CA73E7" w:rsidP="005355D7">
            <w:pPr>
              <w:jc w:val="both"/>
              <w:rPr>
                <w:rFonts w:cs="Times New Roman"/>
                <w:sz w:val="20"/>
                <w:szCs w:val="20"/>
                <w:lang w:val="es-ES_tradnl"/>
              </w:rPr>
            </w:pPr>
            <w:r w:rsidRPr="00F25C8E">
              <w:rPr>
                <w:rFonts w:cs="Times New Roman"/>
                <w:sz w:val="20"/>
                <w:szCs w:val="20"/>
                <w:lang w:val="es-ES_tradnl"/>
              </w:rPr>
              <w:t>El deber del IEPI es garantizar la aplicación efectiva de las leyes y reglamentos vigentes que rigen la propiedad intelectual, los recursos genéticos y los conocimientos tradicionales, incluida la protección jurídica de los conocimientos tradicionales. También será el beneficiario de la capacitación y el intercambio de información facilitada por el proyecto.</w:t>
            </w:r>
          </w:p>
        </w:tc>
      </w:tr>
      <w:tr w:rsidR="00185E9A" w:rsidRPr="00F25C8E" w14:paraId="55645A72" w14:textId="77777777" w:rsidTr="00185E9A">
        <w:trPr>
          <w:trHeight w:val="839"/>
        </w:trPr>
        <w:tc>
          <w:tcPr>
            <w:tcW w:w="910" w:type="pct"/>
            <w:shd w:val="clear" w:color="auto" w:fill="auto"/>
            <w:hideMark/>
          </w:tcPr>
          <w:p w14:paraId="45861A2D" w14:textId="77777777" w:rsidR="00185E9A" w:rsidRPr="00F25C8E" w:rsidRDefault="00B5664D" w:rsidP="009C5B84">
            <w:pPr>
              <w:contextualSpacing/>
              <w:jc w:val="center"/>
              <w:rPr>
                <w:rFonts w:cs="Times New Roman"/>
                <w:b/>
                <w:sz w:val="20"/>
                <w:szCs w:val="20"/>
                <w:lang w:val="es-ES_tradnl" w:eastAsia="es-EC"/>
              </w:rPr>
            </w:pPr>
            <w:r w:rsidRPr="00F25C8E">
              <w:rPr>
                <w:rFonts w:cs="Times New Roman"/>
                <w:sz w:val="20"/>
                <w:szCs w:val="20"/>
                <w:lang w:val="es-ES_tradnl"/>
              </w:rPr>
              <w:t xml:space="preserve">Organismos </w:t>
            </w:r>
            <w:r w:rsidR="009C5B84">
              <w:rPr>
                <w:rFonts w:cs="Times New Roman"/>
                <w:sz w:val="20"/>
                <w:szCs w:val="20"/>
                <w:lang w:val="es-ES_tradnl"/>
              </w:rPr>
              <w:t>e</w:t>
            </w:r>
            <w:r w:rsidRPr="00F25C8E">
              <w:rPr>
                <w:rFonts w:cs="Times New Roman"/>
                <w:sz w:val="20"/>
                <w:szCs w:val="20"/>
                <w:lang w:val="es-ES_tradnl"/>
              </w:rPr>
              <w:t>valuadores del ADB</w:t>
            </w:r>
            <w:r w:rsidR="00185E9A" w:rsidRPr="00F25C8E">
              <w:rPr>
                <w:rFonts w:cs="Times New Roman"/>
                <w:sz w:val="20"/>
                <w:szCs w:val="20"/>
                <w:lang w:val="es-ES_tradnl"/>
              </w:rPr>
              <w:t xml:space="preserve"> </w:t>
            </w:r>
          </w:p>
        </w:tc>
        <w:tc>
          <w:tcPr>
            <w:tcW w:w="4090" w:type="pct"/>
            <w:shd w:val="clear" w:color="auto" w:fill="auto"/>
            <w:hideMark/>
          </w:tcPr>
          <w:p w14:paraId="44A6FDD3" w14:textId="77777777" w:rsidR="00185E9A" w:rsidRPr="00F25C8E" w:rsidRDefault="00B5664D" w:rsidP="00FA1007">
            <w:pPr>
              <w:ind w:left="33"/>
              <w:jc w:val="both"/>
              <w:rPr>
                <w:rFonts w:cs="Times New Roman"/>
                <w:sz w:val="20"/>
                <w:szCs w:val="20"/>
                <w:lang w:val="es-ES_tradnl"/>
              </w:rPr>
            </w:pPr>
            <w:r w:rsidRPr="00F25C8E">
              <w:rPr>
                <w:rFonts w:cs="Times New Roman"/>
                <w:sz w:val="20"/>
                <w:szCs w:val="20"/>
                <w:lang w:val="es-ES_tradnl"/>
              </w:rPr>
              <w:t>Algunas instituciones gubernamentales y los institutos naci</w:t>
            </w:r>
            <w:r w:rsidR="00E56A06" w:rsidRPr="00F25C8E">
              <w:rPr>
                <w:rFonts w:cs="Times New Roman"/>
                <w:sz w:val="20"/>
                <w:szCs w:val="20"/>
                <w:lang w:val="es-ES_tradnl"/>
              </w:rPr>
              <w:t>onales de investigación son organismos evaluadores</w:t>
            </w:r>
            <w:r w:rsidRPr="00F25C8E">
              <w:rPr>
                <w:rFonts w:cs="Times New Roman"/>
                <w:sz w:val="20"/>
                <w:szCs w:val="20"/>
                <w:lang w:val="es-ES_tradnl"/>
              </w:rPr>
              <w:t xml:space="preserve">, responsables del desarrollo de informes de evaluación de las propuestas de investigación y desarrollo sobre los recursos genéticos ecuatorianos. Estos informes ayudan al MAE </w:t>
            </w:r>
            <w:r w:rsidR="00E56A06" w:rsidRPr="00F25C8E">
              <w:rPr>
                <w:rFonts w:cs="Times New Roman"/>
                <w:sz w:val="20"/>
                <w:szCs w:val="20"/>
                <w:lang w:val="es-ES_tradnl"/>
              </w:rPr>
              <w:t xml:space="preserve">a </w:t>
            </w:r>
            <w:r w:rsidRPr="00F25C8E">
              <w:rPr>
                <w:rFonts w:cs="Times New Roman"/>
                <w:sz w:val="20"/>
                <w:szCs w:val="20"/>
                <w:lang w:val="es-ES_tradnl"/>
              </w:rPr>
              <w:t xml:space="preserve">conceder o denegar los permisos de acceso. Ellos son el Ministerio de Agricultura, Ganadería y Pesca (MAGAP), el Instituto Nacional de Investigaciones Agropecuarias (INIAP), el Instituto Nacional de Pesca (INP), el Instituto Oceanográfico de la Armada (INOCAR), el recién </w:t>
            </w:r>
            <w:r w:rsidRPr="00F25C8E">
              <w:rPr>
                <w:rFonts w:cs="Times New Roman"/>
                <w:sz w:val="20"/>
                <w:szCs w:val="20"/>
                <w:lang w:val="es-ES_tradnl"/>
              </w:rPr>
              <w:lastRenderedPageBreak/>
              <w:t>creado Instituto Naciona</w:t>
            </w:r>
            <w:r w:rsidR="00E56A06" w:rsidRPr="00F25C8E">
              <w:rPr>
                <w:rFonts w:cs="Times New Roman"/>
                <w:sz w:val="20"/>
                <w:szCs w:val="20"/>
                <w:lang w:val="es-ES_tradnl"/>
              </w:rPr>
              <w:t>l de Biodiversidad, entre otros. Estos s</w:t>
            </w:r>
            <w:r w:rsidRPr="00F25C8E">
              <w:rPr>
                <w:rFonts w:cs="Times New Roman"/>
                <w:sz w:val="20"/>
                <w:szCs w:val="20"/>
                <w:lang w:val="es-ES_tradnl"/>
              </w:rPr>
              <w:t>e beneficiarán de la capacitación y el intercambio de información y coordinarán con los programas sectoriales de relevancia.</w:t>
            </w:r>
          </w:p>
        </w:tc>
      </w:tr>
      <w:tr w:rsidR="00185E9A" w:rsidRPr="00F25C8E" w14:paraId="7A221FFF" w14:textId="77777777" w:rsidTr="00185E9A">
        <w:trPr>
          <w:trHeight w:val="850"/>
        </w:trPr>
        <w:tc>
          <w:tcPr>
            <w:tcW w:w="910" w:type="pct"/>
            <w:shd w:val="clear" w:color="auto" w:fill="auto"/>
            <w:hideMark/>
          </w:tcPr>
          <w:p w14:paraId="05EEBC9B" w14:textId="77777777" w:rsidR="00185E9A" w:rsidRPr="00F25C8E" w:rsidRDefault="00B5664D" w:rsidP="00CA73E7">
            <w:pPr>
              <w:contextualSpacing/>
              <w:jc w:val="center"/>
              <w:rPr>
                <w:rFonts w:cs="Times New Roman"/>
                <w:b/>
                <w:sz w:val="20"/>
                <w:szCs w:val="20"/>
                <w:lang w:val="es-ES_tradnl" w:eastAsia="es-EC"/>
              </w:rPr>
            </w:pPr>
            <w:r w:rsidRPr="00F25C8E">
              <w:rPr>
                <w:rFonts w:cs="Times New Roman"/>
                <w:sz w:val="20"/>
                <w:szCs w:val="20"/>
                <w:lang w:val="es-ES_tradnl" w:eastAsia="es-EC"/>
              </w:rPr>
              <w:lastRenderedPageBreak/>
              <w:t xml:space="preserve">Universidad Regional Amazónica </w:t>
            </w:r>
            <w:r w:rsidR="009C5B84" w:rsidRPr="00F25C8E">
              <w:rPr>
                <w:rFonts w:cs="Times New Roman"/>
                <w:sz w:val="20"/>
                <w:szCs w:val="20"/>
                <w:lang w:val="es-ES_tradnl" w:eastAsia="es-EC"/>
              </w:rPr>
              <w:t xml:space="preserve">Ikiam </w:t>
            </w:r>
          </w:p>
        </w:tc>
        <w:tc>
          <w:tcPr>
            <w:tcW w:w="4090" w:type="pct"/>
            <w:shd w:val="clear" w:color="auto" w:fill="auto"/>
            <w:vAlign w:val="center"/>
            <w:hideMark/>
          </w:tcPr>
          <w:p w14:paraId="32C63D15" w14:textId="77777777" w:rsidR="00185E9A" w:rsidRPr="00F25C8E" w:rsidRDefault="00B5664D" w:rsidP="009C5B84">
            <w:pPr>
              <w:jc w:val="both"/>
              <w:rPr>
                <w:rFonts w:cs="Times New Roman"/>
                <w:sz w:val="20"/>
                <w:szCs w:val="20"/>
                <w:lang w:val="es-ES_tradnl"/>
              </w:rPr>
            </w:pPr>
            <w:r w:rsidRPr="00F25C8E">
              <w:rPr>
                <w:rFonts w:cs="Times New Roman"/>
                <w:sz w:val="20"/>
                <w:szCs w:val="20"/>
                <w:lang w:val="es-ES_tradnl"/>
              </w:rPr>
              <w:t>Una de</w:t>
            </w:r>
            <w:r w:rsidR="00E56A06" w:rsidRPr="00F25C8E">
              <w:rPr>
                <w:rFonts w:cs="Times New Roman"/>
                <w:sz w:val="20"/>
                <w:szCs w:val="20"/>
                <w:lang w:val="es-ES_tradnl"/>
              </w:rPr>
              <w:t xml:space="preserve"> las líneas de investigación del Ikiam </w:t>
            </w:r>
            <w:r w:rsidRPr="00F25C8E">
              <w:rPr>
                <w:rFonts w:cs="Times New Roman"/>
                <w:sz w:val="20"/>
                <w:szCs w:val="20"/>
                <w:lang w:val="es-ES_tradnl"/>
              </w:rPr>
              <w:t xml:space="preserve">es la bioprospección de los anfibios, por lo que juega un papel importante en el apoyo a la aplicación, sobre todo en dos componentes del proyecto, aunque su voluntad también </w:t>
            </w:r>
            <w:r w:rsidR="00E56A06" w:rsidRPr="00F25C8E">
              <w:rPr>
                <w:rFonts w:cs="Times New Roman"/>
                <w:sz w:val="20"/>
                <w:szCs w:val="20"/>
                <w:lang w:val="es-ES_tradnl"/>
              </w:rPr>
              <w:t xml:space="preserve">es </w:t>
            </w:r>
            <w:r w:rsidRPr="00F25C8E">
              <w:rPr>
                <w:rFonts w:cs="Times New Roman"/>
                <w:sz w:val="20"/>
                <w:szCs w:val="20"/>
                <w:lang w:val="es-ES_tradnl"/>
              </w:rPr>
              <w:t>participar a través de sus científicos calificados que apoyará</w:t>
            </w:r>
            <w:r w:rsidR="00E56A06" w:rsidRPr="00F25C8E">
              <w:rPr>
                <w:rFonts w:cs="Times New Roman"/>
                <w:sz w:val="20"/>
                <w:szCs w:val="20"/>
                <w:lang w:val="es-ES_tradnl"/>
              </w:rPr>
              <w:t xml:space="preserve">n </w:t>
            </w:r>
            <w:r w:rsidR="009C5B84">
              <w:rPr>
                <w:rFonts w:cs="Times New Roman"/>
                <w:sz w:val="20"/>
                <w:szCs w:val="20"/>
                <w:lang w:val="es-ES_tradnl"/>
              </w:rPr>
              <w:t>en</w:t>
            </w:r>
            <w:r w:rsidRPr="00F25C8E">
              <w:rPr>
                <w:rFonts w:cs="Times New Roman"/>
                <w:sz w:val="20"/>
                <w:szCs w:val="20"/>
                <w:lang w:val="es-ES_tradnl"/>
              </w:rPr>
              <w:t xml:space="preserve"> la implementación de una serie de líneas de actuación. Además, la universidad será una de las instituciones nacionales </w:t>
            </w:r>
            <w:r w:rsidR="00E56A06" w:rsidRPr="00F25C8E">
              <w:rPr>
                <w:rFonts w:cs="Times New Roman"/>
                <w:sz w:val="20"/>
                <w:szCs w:val="20"/>
                <w:lang w:val="es-ES_tradnl"/>
              </w:rPr>
              <w:t>que se beneficien</w:t>
            </w:r>
            <w:r w:rsidRPr="00F25C8E">
              <w:rPr>
                <w:rFonts w:cs="Times New Roman"/>
                <w:sz w:val="20"/>
                <w:szCs w:val="20"/>
                <w:lang w:val="es-ES_tradnl"/>
              </w:rPr>
              <w:t xml:space="preserve"> del intercambio y transferencia de tecnología.</w:t>
            </w:r>
          </w:p>
        </w:tc>
      </w:tr>
      <w:tr w:rsidR="00185E9A" w:rsidRPr="00F25C8E" w14:paraId="6EB13EE6" w14:textId="77777777" w:rsidTr="00185E9A">
        <w:trPr>
          <w:trHeight w:val="1134"/>
        </w:trPr>
        <w:tc>
          <w:tcPr>
            <w:tcW w:w="910" w:type="pct"/>
            <w:shd w:val="clear" w:color="auto" w:fill="auto"/>
            <w:hideMark/>
          </w:tcPr>
          <w:p w14:paraId="0A3283E2" w14:textId="77777777" w:rsidR="00185E9A" w:rsidRPr="00F25C8E" w:rsidRDefault="00B5664D" w:rsidP="00263271">
            <w:pPr>
              <w:contextualSpacing/>
              <w:jc w:val="center"/>
              <w:rPr>
                <w:rFonts w:cs="Times New Roman"/>
                <w:b/>
                <w:sz w:val="20"/>
                <w:szCs w:val="20"/>
                <w:lang w:val="es-ES_tradnl"/>
              </w:rPr>
            </w:pPr>
            <w:r w:rsidRPr="00F25C8E">
              <w:rPr>
                <w:rFonts w:cs="Times New Roman"/>
                <w:sz w:val="20"/>
                <w:szCs w:val="20"/>
                <w:lang w:val="es-ES_tradnl"/>
              </w:rPr>
              <w:t xml:space="preserve">Consorcio de Gobiernos Autónomos Provinciales del Ecuador </w:t>
            </w:r>
            <w:r w:rsidR="00185E9A" w:rsidRPr="00F25C8E">
              <w:rPr>
                <w:rFonts w:cs="Times New Roman"/>
                <w:sz w:val="20"/>
                <w:szCs w:val="20"/>
                <w:lang w:val="es-ES_tradnl"/>
              </w:rPr>
              <w:t>(CONGOPE)</w:t>
            </w:r>
          </w:p>
        </w:tc>
        <w:tc>
          <w:tcPr>
            <w:tcW w:w="4090" w:type="pct"/>
            <w:shd w:val="clear" w:color="auto" w:fill="auto"/>
          </w:tcPr>
          <w:p w14:paraId="4EFA2D86" w14:textId="77777777" w:rsidR="00185E9A" w:rsidRPr="00F25C8E" w:rsidRDefault="00B5664D" w:rsidP="006A31F2">
            <w:pPr>
              <w:jc w:val="both"/>
              <w:rPr>
                <w:rFonts w:cs="Times New Roman"/>
                <w:sz w:val="20"/>
                <w:szCs w:val="20"/>
                <w:lang w:val="es-ES_tradnl"/>
              </w:rPr>
            </w:pPr>
            <w:r w:rsidRPr="00F25C8E">
              <w:rPr>
                <w:rFonts w:cs="Times New Roman"/>
                <w:sz w:val="20"/>
                <w:szCs w:val="20"/>
                <w:lang w:val="es-ES_tradnl"/>
              </w:rPr>
              <w:t>El CONGOPE facilitará la coordinación con los GAD provinciale</w:t>
            </w:r>
            <w:r w:rsidR="009C5B84">
              <w:rPr>
                <w:rFonts w:cs="Times New Roman"/>
                <w:sz w:val="20"/>
                <w:szCs w:val="20"/>
                <w:lang w:val="es-ES_tradnl"/>
              </w:rPr>
              <w:t>s</w:t>
            </w:r>
            <w:r w:rsidRPr="00F25C8E">
              <w:rPr>
                <w:rFonts w:cs="Times New Roman"/>
                <w:sz w:val="20"/>
                <w:szCs w:val="20"/>
                <w:lang w:val="es-ES_tradnl"/>
              </w:rPr>
              <w:t xml:space="preserve"> y servir</w:t>
            </w:r>
            <w:r w:rsidR="00B645A9" w:rsidRPr="00F25C8E">
              <w:rPr>
                <w:rFonts w:cs="Times New Roman"/>
                <w:sz w:val="20"/>
                <w:szCs w:val="20"/>
                <w:lang w:val="es-ES_tradnl"/>
              </w:rPr>
              <w:t>á como aliado</w:t>
            </w:r>
            <w:r w:rsidRPr="00F25C8E">
              <w:rPr>
                <w:rFonts w:cs="Times New Roman"/>
                <w:sz w:val="20"/>
                <w:szCs w:val="20"/>
                <w:lang w:val="es-ES_tradnl"/>
              </w:rPr>
              <w:t xml:space="preserve"> para ayudar a fortalecer la voluntad política de las autoridades correspondientes. La Oficina de Gestión Ambiental de</w:t>
            </w:r>
            <w:r w:rsidR="00B645A9" w:rsidRPr="00F25C8E">
              <w:rPr>
                <w:rFonts w:cs="Times New Roman"/>
                <w:sz w:val="20"/>
                <w:szCs w:val="20"/>
                <w:lang w:val="es-ES_tradnl"/>
              </w:rPr>
              <w:t>l</w:t>
            </w:r>
            <w:r w:rsidRPr="00F25C8E">
              <w:rPr>
                <w:rFonts w:cs="Times New Roman"/>
                <w:sz w:val="20"/>
                <w:szCs w:val="20"/>
                <w:lang w:val="es-ES_tradnl"/>
              </w:rPr>
              <w:t xml:space="preserve"> CONGOPE pr</w:t>
            </w:r>
            <w:r w:rsidR="00B645A9" w:rsidRPr="00F25C8E">
              <w:rPr>
                <w:rFonts w:cs="Times New Roman"/>
                <w:sz w:val="20"/>
                <w:szCs w:val="20"/>
                <w:lang w:val="es-ES_tradnl"/>
              </w:rPr>
              <w:t>oporcionará asesoramiento técnico,</w:t>
            </w:r>
            <w:r w:rsidRPr="00F25C8E">
              <w:rPr>
                <w:rFonts w:cs="Times New Roman"/>
                <w:sz w:val="20"/>
                <w:szCs w:val="20"/>
                <w:lang w:val="es-ES_tradnl"/>
              </w:rPr>
              <w:t xml:space="preserve"> acompañamien</w:t>
            </w:r>
            <w:r w:rsidR="00B645A9" w:rsidRPr="00F25C8E">
              <w:rPr>
                <w:rFonts w:cs="Times New Roman"/>
                <w:sz w:val="20"/>
                <w:szCs w:val="20"/>
                <w:lang w:val="es-ES_tradnl"/>
              </w:rPr>
              <w:t>to, formación y</w:t>
            </w:r>
            <w:r w:rsidRPr="00F25C8E">
              <w:rPr>
                <w:rFonts w:cs="Times New Roman"/>
                <w:sz w:val="20"/>
                <w:szCs w:val="20"/>
                <w:lang w:val="es-ES_tradnl"/>
              </w:rPr>
              <w:t xml:space="preserve"> fortalecimiento institucional en el ámbito de la gestión ambiental y la gestión integrada del agua.</w:t>
            </w:r>
          </w:p>
        </w:tc>
      </w:tr>
      <w:tr w:rsidR="00185E9A" w:rsidRPr="00F25C8E" w14:paraId="32DD61C0" w14:textId="77777777" w:rsidTr="00185E9A">
        <w:trPr>
          <w:trHeight w:val="1134"/>
        </w:trPr>
        <w:tc>
          <w:tcPr>
            <w:tcW w:w="910" w:type="pct"/>
            <w:shd w:val="clear" w:color="auto" w:fill="auto"/>
            <w:hideMark/>
          </w:tcPr>
          <w:p w14:paraId="20C6F9DD" w14:textId="77777777" w:rsidR="00185E9A" w:rsidRPr="00F25C8E" w:rsidRDefault="00B5664D" w:rsidP="00263271">
            <w:pPr>
              <w:contextualSpacing/>
              <w:jc w:val="center"/>
              <w:rPr>
                <w:rFonts w:cs="Times New Roman"/>
                <w:sz w:val="20"/>
                <w:szCs w:val="20"/>
                <w:lang w:val="es-ES_tradnl"/>
              </w:rPr>
            </w:pPr>
            <w:r w:rsidRPr="00F25C8E">
              <w:rPr>
                <w:rFonts w:cs="Times New Roman"/>
                <w:sz w:val="20"/>
                <w:szCs w:val="20"/>
                <w:lang w:val="es-ES_tradnl"/>
              </w:rPr>
              <w:t xml:space="preserve">La Asociación de Municipalidades del Ecuador </w:t>
            </w:r>
            <w:r w:rsidR="00185E9A" w:rsidRPr="00F25C8E">
              <w:rPr>
                <w:rFonts w:cs="Times New Roman"/>
                <w:sz w:val="20"/>
                <w:szCs w:val="20"/>
                <w:lang w:val="es-ES_tradnl"/>
              </w:rPr>
              <w:t>(AME)</w:t>
            </w:r>
          </w:p>
        </w:tc>
        <w:tc>
          <w:tcPr>
            <w:tcW w:w="4090" w:type="pct"/>
            <w:shd w:val="clear" w:color="auto" w:fill="auto"/>
          </w:tcPr>
          <w:p w14:paraId="0C6C53F4" w14:textId="77777777" w:rsidR="00185E9A" w:rsidRPr="00F25C8E" w:rsidRDefault="00B5664D" w:rsidP="006A31F2">
            <w:pPr>
              <w:jc w:val="both"/>
              <w:rPr>
                <w:rFonts w:cs="Times New Roman"/>
                <w:sz w:val="20"/>
                <w:szCs w:val="20"/>
                <w:lang w:val="es-ES_tradnl"/>
              </w:rPr>
            </w:pPr>
            <w:r w:rsidRPr="00F25C8E">
              <w:rPr>
                <w:rFonts w:cs="Times New Roman"/>
                <w:sz w:val="20"/>
                <w:szCs w:val="20"/>
                <w:lang w:val="es-ES_tradnl"/>
              </w:rPr>
              <w:t xml:space="preserve">La participación de </w:t>
            </w:r>
            <w:r w:rsidR="00B645A9" w:rsidRPr="00F25C8E">
              <w:rPr>
                <w:rFonts w:cs="Times New Roman"/>
                <w:sz w:val="20"/>
                <w:szCs w:val="20"/>
                <w:lang w:val="es-ES_tradnl"/>
              </w:rPr>
              <w:t>la AME en el proyecto implicará</w:t>
            </w:r>
            <w:r w:rsidRPr="00F25C8E">
              <w:rPr>
                <w:rFonts w:cs="Times New Roman"/>
                <w:sz w:val="20"/>
                <w:szCs w:val="20"/>
                <w:lang w:val="es-ES_tradnl"/>
              </w:rPr>
              <w:t xml:space="preserve"> esfuerzos para fortalecer las capacidades de los gobiernos municipales en el ámbito de la gestión del medioambiente, especialmente</w:t>
            </w:r>
            <w:r w:rsidR="006A31F2" w:rsidRPr="00F25C8E">
              <w:rPr>
                <w:rFonts w:cs="Times New Roman"/>
                <w:sz w:val="20"/>
                <w:szCs w:val="20"/>
                <w:lang w:val="es-ES_tradnl"/>
              </w:rPr>
              <w:t xml:space="preserve"> con</w:t>
            </w:r>
            <w:r w:rsidRPr="00F25C8E">
              <w:rPr>
                <w:rFonts w:cs="Times New Roman"/>
                <w:sz w:val="20"/>
                <w:szCs w:val="20"/>
                <w:lang w:val="es-ES_tradnl"/>
              </w:rPr>
              <w:t xml:space="preserve"> relación </w:t>
            </w:r>
            <w:r w:rsidR="006A31F2" w:rsidRPr="00F25C8E">
              <w:rPr>
                <w:rFonts w:cs="Times New Roman"/>
                <w:sz w:val="20"/>
                <w:szCs w:val="20"/>
                <w:lang w:val="es-ES_tradnl"/>
              </w:rPr>
              <w:t>a</w:t>
            </w:r>
            <w:r w:rsidRPr="00F25C8E">
              <w:rPr>
                <w:rFonts w:cs="Times New Roman"/>
                <w:sz w:val="20"/>
                <w:szCs w:val="20"/>
                <w:lang w:val="es-ES_tradnl"/>
              </w:rPr>
              <w:t xml:space="preserve"> los esfuerzos de conservación </w:t>
            </w:r>
            <w:r w:rsidRPr="00F25C8E">
              <w:rPr>
                <w:rFonts w:cs="Times New Roman"/>
                <w:i/>
                <w:sz w:val="20"/>
                <w:szCs w:val="20"/>
                <w:lang w:val="es-ES_tradnl"/>
              </w:rPr>
              <w:t>in situ</w:t>
            </w:r>
            <w:r w:rsidRPr="00F25C8E">
              <w:rPr>
                <w:rFonts w:cs="Times New Roman"/>
                <w:sz w:val="20"/>
                <w:szCs w:val="20"/>
                <w:lang w:val="es-ES_tradnl"/>
              </w:rPr>
              <w:t>. Como contribución a la ejecución del proyecto, la institución ofrecerá los servicios de asesores y técnicos que le ayudarán a preparar y aplicar los insumos técnicos necesarios para cumplir los objetivos del proyecto, incluyendo: los vínculos con los planes físicos y locales de zonificación, la determinación de las áreas de conservación, el diseño e implementación de ordenanzas especiales para regular el uso del suelo, y la construcción de capacidades institucionales para la gestión ambiental.</w:t>
            </w:r>
          </w:p>
        </w:tc>
      </w:tr>
      <w:tr w:rsidR="00185E9A" w:rsidRPr="00F25C8E" w14:paraId="4368AB11" w14:textId="77777777" w:rsidTr="00185E9A">
        <w:trPr>
          <w:trHeight w:val="1134"/>
        </w:trPr>
        <w:tc>
          <w:tcPr>
            <w:tcW w:w="910" w:type="pct"/>
            <w:shd w:val="clear" w:color="auto" w:fill="auto"/>
            <w:hideMark/>
          </w:tcPr>
          <w:p w14:paraId="71FBDFBC" w14:textId="77777777" w:rsidR="00185E9A" w:rsidRPr="00F25C8E" w:rsidRDefault="00B5664D" w:rsidP="00263271">
            <w:pPr>
              <w:contextualSpacing/>
              <w:jc w:val="center"/>
              <w:rPr>
                <w:rFonts w:cs="Times New Roman"/>
                <w:sz w:val="20"/>
                <w:szCs w:val="20"/>
                <w:lang w:val="es-ES_tradnl"/>
              </w:rPr>
            </w:pPr>
            <w:r w:rsidRPr="00F25C8E">
              <w:rPr>
                <w:rFonts w:cs="Times New Roman"/>
                <w:sz w:val="20"/>
                <w:szCs w:val="20"/>
                <w:lang w:val="es-ES_tradnl"/>
              </w:rPr>
              <w:t>Gobiernos Autónomos Descentralizados</w:t>
            </w:r>
          </w:p>
          <w:p w14:paraId="66C31918" w14:textId="77777777" w:rsidR="00185E9A" w:rsidRPr="00F25C8E" w:rsidRDefault="00185E9A" w:rsidP="00263271">
            <w:pPr>
              <w:contextualSpacing/>
              <w:jc w:val="center"/>
              <w:rPr>
                <w:rFonts w:cs="Times New Roman"/>
                <w:b/>
                <w:sz w:val="20"/>
                <w:szCs w:val="20"/>
                <w:lang w:val="es-ES_tradnl"/>
              </w:rPr>
            </w:pPr>
            <w:r w:rsidRPr="00F25C8E">
              <w:rPr>
                <w:rFonts w:cs="Times New Roman"/>
                <w:sz w:val="20"/>
                <w:szCs w:val="20"/>
                <w:lang w:val="es-ES_tradnl"/>
              </w:rPr>
              <w:t>(GAD)</w:t>
            </w:r>
          </w:p>
        </w:tc>
        <w:tc>
          <w:tcPr>
            <w:tcW w:w="4090" w:type="pct"/>
            <w:shd w:val="clear" w:color="auto" w:fill="auto"/>
            <w:hideMark/>
          </w:tcPr>
          <w:p w14:paraId="65A699D7" w14:textId="77777777" w:rsidR="00185E9A" w:rsidRPr="00F25C8E" w:rsidRDefault="00B5664D" w:rsidP="00B360E5">
            <w:pPr>
              <w:jc w:val="both"/>
              <w:rPr>
                <w:rFonts w:cs="Times New Roman"/>
                <w:sz w:val="20"/>
                <w:szCs w:val="20"/>
                <w:lang w:val="es-ES_tradnl"/>
              </w:rPr>
            </w:pPr>
            <w:r w:rsidRPr="00F25C8E">
              <w:rPr>
                <w:rFonts w:cs="Times New Roman"/>
                <w:sz w:val="20"/>
                <w:szCs w:val="20"/>
                <w:lang w:val="es-ES_tradnl"/>
              </w:rPr>
              <w:t>Hay tres tipos de GAD: 1</w:t>
            </w:r>
            <w:r w:rsidR="006A31F2" w:rsidRPr="00F25C8E">
              <w:rPr>
                <w:rFonts w:cs="Times New Roman"/>
                <w:sz w:val="20"/>
                <w:szCs w:val="20"/>
                <w:lang w:val="es-ES_tradnl"/>
              </w:rPr>
              <w:t>.</w:t>
            </w:r>
            <w:r w:rsidRPr="00F25C8E">
              <w:rPr>
                <w:rFonts w:cs="Times New Roman"/>
                <w:sz w:val="20"/>
                <w:szCs w:val="20"/>
                <w:lang w:val="es-ES_tradnl"/>
              </w:rPr>
              <w:t xml:space="preserve"> Provinciales: los mandatos exclusivos de lo</w:t>
            </w:r>
            <w:r w:rsidR="00B645A9" w:rsidRPr="00F25C8E">
              <w:rPr>
                <w:rFonts w:cs="Times New Roman"/>
                <w:sz w:val="20"/>
                <w:szCs w:val="20"/>
                <w:lang w:val="es-ES_tradnl"/>
              </w:rPr>
              <w:t>s gobiernos provinciales incluyen</w:t>
            </w:r>
            <w:r w:rsidRPr="00F25C8E">
              <w:rPr>
                <w:rFonts w:cs="Times New Roman"/>
                <w:sz w:val="20"/>
                <w:szCs w:val="20"/>
                <w:lang w:val="es-ES_tradnl"/>
              </w:rPr>
              <w:t xml:space="preserve"> garantizar la prestación de los servicios públicos, el fomento de las activi</w:t>
            </w:r>
            <w:r w:rsidR="00B645A9" w:rsidRPr="00F25C8E">
              <w:rPr>
                <w:rFonts w:cs="Times New Roman"/>
                <w:sz w:val="20"/>
                <w:szCs w:val="20"/>
                <w:lang w:val="es-ES_tradnl"/>
              </w:rPr>
              <w:t>dades económicas provinciales,</w:t>
            </w:r>
            <w:r w:rsidR="009377AD" w:rsidRPr="00F25C8E">
              <w:rPr>
                <w:rFonts w:cs="Times New Roman"/>
                <w:sz w:val="20"/>
                <w:szCs w:val="20"/>
                <w:lang w:val="es-ES_tradnl"/>
              </w:rPr>
              <w:t xml:space="preserve"> </w:t>
            </w:r>
            <w:r w:rsidRPr="00F25C8E">
              <w:rPr>
                <w:rFonts w:cs="Times New Roman"/>
                <w:sz w:val="20"/>
                <w:szCs w:val="20"/>
                <w:lang w:val="es-ES_tradnl"/>
              </w:rPr>
              <w:t xml:space="preserve">la gestión del medio ambiente, y </w:t>
            </w:r>
            <w:r w:rsidR="00B645A9" w:rsidRPr="00F25C8E">
              <w:rPr>
                <w:rFonts w:cs="Times New Roman"/>
                <w:sz w:val="20"/>
                <w:szCs w:val="20"/>
                <w:lang w:val="es-ES_tradnl"/>
              </w:rPr>
              <w:t>la asignación de</w:t>
            </w:r>
            <w:r w:rsidRPr="00F25C8E">
              <w:rPr>
                <w:rFonts w:cs="Times New Roman"/>
                <w:sz w:val="20"/>
                <w:szCs w:val="20"/>
                <w:lang w:val="es-ES_tradnl"/>
              </w:rPr>
              <w:t xml:space="preserve"> áreas de conservación provinciales y, como tal, será</w:t>
            </w:r>
            <w:r w:rsidR="00B645A9" w:rsidRPr="00F25C8E">
              <w:rPr>
                <w:rFonts w:cs="Times New Roman"/>
                <w:sz w:val="20"/>
                <w:szCs w:val="20"/>
                <w:lang w:val="es-ES_tradnl"/>
              </w:rPr>
              <w:t>n socios clave</w:t>
            </w:r>
            <w:r w:rsidR="00B360E5">
              <w:rPr>
                <w:rFonts w:cs="Times New Roman"/>
                <w:sz w:val="20"/>
                <w:szCs w:val="20"/>
                <w:lang w:val="es-ES_tradnl"/>
              </w:rPr>
              <w:t xml:space="preserve"> en el Producto 2 </w:t>
            </w:r>
            <w:r w:rsidR="006A31F2" w:rsidRPr="00F25C8E">
              <w:rPr>
                <w:rFonts w:cs="Times New Roman"/>
                <w:sz w:val="20"/>
                <w:szCs w:val="20"/>
                <w:lang w:val="es-ES_tradnl"/>
              </w:rPr>
              <w:t>;</w:t>
            </w:r>
            <w:r w:rsidR="009377AD" w:rsidRPr="00F25C8E">
              <w:rPr>
                <w:rFonts w:cs="Times New Roman"/>
                <w:sz w:val="20"/>
                <w:szCs w:val="20"/>
                <w:lang w:val="es-ES_tradnl"/>
              </w:rPr>
              <w:t xml:space="preserve"> </w:t>
            </w:r>
            <w:r w:rsidR="006A31F2" w:rsidRPr="00F25C8E">
              <w:rPr>
                <w:rFonts w:cs="Times New Roman"/>
                <w:sz w:val="20"/>
                <w:szCs w:val="20"/>
                <w:lang w:val="es-ES_tradnl"/>
              </w:rPr>
              <w:t>2.</w:t>
            </w:r>
            <w:r w:rsidRPr="00F25C8E">
              <w:rPr>
                <w:rFonts w:cs="Times New Roman"/>
                <w:sz w:val="20"/>
                <w:szCs w:val="20"/>
                <w:lang w:val="es-ES_tradnl"/>
              </w:rPr>
              <w:t xml:space="preserve"> Municipal</w:t>
            </w:r>
            <w:r w:rsidR="00B645A9" w:rsidRPr="00F25C8E">
              <w:rPr>
                <w:rFonts w:cs="Times New Roman"/>
                <w:sz w:val="20"/>
                <w:szCs w:val="20"/>
                <w:lang w:val="es-ES_tradnl"/>
              </w:rPr>
              <w:t>es</w:t>
            </w:r>
            <w:r w:rsidRPr="00F25C8E">
              <w:rPr>
                <w:rFonts w:cs="Times New Roman"/>
                <w:sz w:val="20"/>
                <w:szCs w:val="20"/>
                <w:lang w:val="es-ES_tradnl"/>
              </w:rPr>
              <w:t>: están legalmente autorizados a mantener y preservar el patrimonio natural dentro de sus jurisdicciones</w:t>
            </w:r>
            <w:r w:rsidR="006A31F2" w:rsidRPr="00F25C8E">
              <w:rPr>
                <w:rFonts w:cs="Times New Roman"/>
                <w:sz w:val="20"/>
                <w:szCs w:val="20"/>
                <w:lang w:val="es-ES_tradnl"/>
              </w:rPr>
              <w:t>;</w:t>
            </w:r>
            <w:r w:rsidRPr="00F25C8E">
              <w:rPr>
                <w:rFonts w:cs="Times New Roman"/>
                <w:sz w:val="20"/>
                <w:szCs w:val="20"/>
                <w:lang w:val="es-ES_tradnl"/>
              </w:rPr>
              <w:t xml:space="preserve"> 3</w:t>
            </w:r>
            <w:r w:rsidR="006A31F2" w:rsidRPr="00F25C8E">
              <w:rPr>
                <w:rFonts w:cs="Times New Roman"/>
                <w:sz w:val="20"/>
                <w:szCs w:val="20"/>
                <w:lang w:val="es-ES_tradnl"/>
              </w:rPr>
              <w:t>.</w:t>
            </w:r>
            <w:r w:rsidRPr="00F25C8E">
              <w:rPr>
                <w:rFonts w:cs="Times New Roman"/>
                <w:sz w:val="20"/>
                <w:szCs w:val="20"/>
                <w:lang w:val="es-ES_tradnl"/>
              </w:rPr>
              <w:t xml:space="preserve"> Gobiernos </w:t>
            </w:r>
            <w:r w:rsidR="0056028D">
              <w:rPr>
                <w:rFonts w:cs="Times New Roman"/>
                <w:sz w:val="20"/>
                <w:szCs w:val="20"/>
                <w:lang w:val="es-ES_tradnl"/>
              </w:rPr>
              <w:t>p</w:t>
            </w:r>
            <w:r w:rsidRPr="00F25C8E">
              <w:rPr>
                <w:rFonts w:cs="Times New Roman"/>
                <w:sz w:val="20"/>
                <w:szCs w:val="20"/>
                <w:lang w:val="es-ES_tradnl"/>
              </w:rPr>
              <w:t xml:space="preserve">arroquiales </w:t>
            </w:r>
            <w:r w:rsidR="0056028D">
              <w:rPr>
                <w:rFonts w:cs="Times New Roman"/>
                <w:sz w:val="20"/>
                <w:szCs w:val="20"/>
                <w:lang w:val="es-ES_tradnl"/>
              </w:rPr>
              <w:t>r</w:t>
            </w:r>
            <w:r w:rsidRPr="00F25C8E">
              <w:rPr>
                <w:rFonts w:cs="Times New Roman"/>
                <w:sz w:val="20"/>
                <w:szCs w:val="20"/>
                <w:lang w:val="es-ES_tradnl"/>
              </w:rPr>
              <w:t xml:space="preserve">urales: </w:t>
            </w:r>
            <w:r w:rsidR="00B645A9" w:rsidRPr="00F25C8E">
              <w:rPr>
                <w:rFonts w:cs="Times New Roman"/>
                <w:sz w:val="20"/>
                <w:szCs w:val="20"/>
                <w:lang w:val="es-ES_tradnl"/>
              </w:rPr>
              <w:t xml:space="preserve">los </w:t>
            </w:r>
            <w:r w:rsidRPr="00F25C8E">
              <w:rPr>
                <w:rFonts w:cs="Times New Roman"/>
                <w:sz w:val="20"/>
                <w:szCs w:val="20"/>
                <w:lang w:val="es-ES_tradnl"/>
              </w:rPr>
              <w:t>GAD parroquiales son socios estratégicos, debi</w:t>
            </w:r>
            <w:r w:rsidR="0056028D">
              <w:rPr>
                <w:rFonts w:cs="Times New Roman"/>
                <w:sz w:val="20"/>
                <w:szCs w:val="20"/>
                <w:lang w:val="es-ES_tradnl"/>
              </w:rPr>
              <w:t>do a su cercanía a la población</w:t>
            </w:r>
            <w:r w:rsidRPr="00F25C8E">
              <w:rPr>
                <w:rFonts w:cs="Times New Roman"/>
                <w:sz w:val="20"/>
                <w:szCs w:val="20"/>
                <w:lang w:val="es-ES_tradnl"/>
              </w:rPr>
              <w:t xml:space="preserve"> y su potencial para ayudar a generar procesos asociativos relacionados</w:t>
            </w:r>
            <w:r w:rsidR="00B360E5">
              <w:rPr>
                <w:rFonts w:cs="Times New Roman"/>
                <w:sz w:val="20"/>
                <w:szCs w:val="20"/>
                <w:lang w:val="es-ES_tradnl"/>
              </w:rPr>
              <w:t xml:space="preserve"> con la gestión adecuada de posibles</w:t>
            </w:r>
            <w:r w:rsidRPr="00F25C8E">
              <w:rPr>
                <w:rFonts w:cs="Times New Roman"/>
                <w:sz w:val="20"/>
                <w:szCs w:val="20"/>
                <w:lang w:val="es-ES_tradnl"/>
              </w:rPr>
              <w:t xml:space="preserve"> zonas de conservación </w:t>
            </w:r>
            <w:r w:rsidRPr="00F25C8E">
              <w:rPr>
                <w:rFonts w:cs="Times New Roman"/>
                <w:i/>
                <w:sz w:val="20"/>
                <w:szCs w:val="20"/>
                <w:lang w:val="es-ES_tradnl"/>
              </w:rPr>
              <w:t>in situ</w:t>
            </w:r>
            <w:r w:rsidRPr="00F25C8E">
              <w:rPr>
                <w:rFonts w:cs="Times New Roman"/>
                <w:sz w:val="20"/>
                <w:szCs w:val="20"/>
                <w:lang w:val="es-ES_tradnl"/>
              </w:rPr>
              <w:t>.</w:t>
            </w:r>
          </w:p>
        </w:tc>
      </w:tr>
      <w:tr w:rsidR="00185E9A" w:rsidRPr="00F25C8E" w14:paraId="1080C97B" w14:textId="77777777" w:rsidTr="00185E9A">
        <w:trPr>
          <w:trHeight w:val="274"/>
        </w:trPr>
        <w:tc>
          <w:tcPr>
            <w:tcW w:w="910" w:type="pct"/>
            <w:shd w:val="clear" w:color="auto" w:fill="auto"/>
            <w:hideMark/>
          </w:tcPr>
          <w:p w14:paraId="21777C7A" w14:textId="77777777" w:rsidR="00185E9A" w:rsidRPr="00F25C8E" w:rsidRDefault="00B5664D" w:rsidP="0056028D">
            <w:pPr>
              <w:contextualSpacing/>
              <w:jc w:val="center"/>
              <w:rPr>
                <w:rFonts w:cs="Times New Roman"/>
                <w:b/>
                <w:sz w:val="20"/>
                <w:szCs w:val="20"/>
                <w:lang w:val="es-ES_tradnl"/>
              </w:rPr>
            </w:pPr>
            <w:r w:rsidRPr="00F25C8E">
              <w:rPr>
                <w:rFonts w:cs="Times New Roman"/>
                <w:sz w:val="20"/>
                <w:szCs w:val="20"/>
                <w:lang w:val="es-ES_tradnl"/>
              </w:rPr>
              <w:t xml:space="preserve">Ciudadanía y </w:t>
            </w:r>
            <w:r w:rsidR="0056028D">
              <w:rPr>
                <w:rFonts w:cs="Times New Roman"/>
                <w:sz w:val="20"/>
                <w:szCs w:val="20"/>
                <w:lang w:val="es-ES_tradnl"/>
              </w:rPr>
              <w:t>c</w:t>
            </w:r>
            <w:r w:rsidRPr="00F25C8E">
              <w:rPr>
                <w:rFonts w:cs="Times New Roman"/>
                <w:sz w:val="20"/>
                <w:szCs w:val="20"/>
                <w:lang w:val="es-ES_tradnl"/>
              </w:rPr>
              <w:t>omunidades</w:t>
            </w:r>
          </w:p>
        </w:tc>
        <w:tc>
          <w:tcPr>
            <w:tcW w:w="4090" w:type="pct"/>
            <w:shd w:val="clear" w:color="auto" w:fill="auto"/>
          </w:tcPr>
          <w:p w14:paraId="7FEF0ADD" w14:textId="77777777" w:rsidR="00185E9A" w:rsidRPr="00F25C8E" w:rsidRDefault="00B5664D" w:rsidP="0056028D">
            <w:pPr>
              <w:jc w:val="both"/>
              <w:rPr>
                <w:rFonts w:cs="Times New Roman"/>
                <w:sz w:val="20"/>
                <w:szCs w:val="20"/>
                <w:lang w:val="es-ES_tradnl"/>
              </w:rPr>
            </w:pPr>
            <w:r w:rsidRPr="00F25C8E">
              <w:rPr>
                <w:rFonts w:cs="Times New Roman"/>
                <w:sz w:val="20"/>
                <w:szCs w:val="20"/>
                <w:lang w:val="es-ES_tradnl"/>
              </w:rPr>
              <w:t xml:space="preserve">Los ecuatorianos tienen que defender su integridad y </w:t>
            </w:r>
            <w:r w:rsidR="00B645A9" w:rsidRPr="00F25C8E">
              <w:rPr>
                <w:rFonts w:cs="Times New Roman"/>
                <w:sz w:val="20"/>
                <w:szCs w:val="20"/>
                <w:lang w:val="es-ES_tradnl"/>
              </w:rPr>
              <w:t>sus recursos naturales</w:t>
            </w:r>
            <w:r w:rsidRPr="00F25C8E">
              <w:rPr>
                <w:rFonts w:cs="Times New Roman"/>
                <w:sz w:val="20"/>
                <w:szCs w:val="20"/>
                <w:lang w:val="es-ES_tradnl"/>
              </w:rPr>
              <w:t xml:space="preserve">, así como el respeto de los derechos de la naturaleza, preservar un ambiente sano y utilizar los recursos naturales de una forma racional y sostenible. En este sentido, el componente de la conservación </w:t>
            </w:r>
            <w:r w:rsidRPr="00F25C8E">
              <w:rPr>
                <w:rFonts w:cs="Times New Roman"/>
                <w:i/>
                <w:sz w:val="20"/>
                <w:szCs w:val="20"/>
                <w:lang w:val="es-ES_tradnl"/>
              </w:rPr>
              <w:t>in situ</w:t>
            </w:r>
            <w:r w:rsidRPr="00F25C8E">
              <w:rPr>
                <w:rFonts w:cs="Times New Roman"/>
                <w:sz w:val="20"/>
                <w:szCs w:val="20"/>
                <w:lang w:val="es-ES_tradnl"/>
              </w:rPr>
              <w:t xml:space="preserve"> ofrece áreas protegidas para la conservación de las especies de anfibios. Como resultado de estas acciones, estos territorios tendrán características especiales de gestión que garanticen su de</w:t>
            </w:r>
            <w:r w:rsidR="00B645A9" w:rsidRPr="00F25C8E">
              <w:rPr>
                <w:rFonts w:cs="Times New Roman"/>
                <w:sz w:val="20"/>
                <w:szCs w:val="20"/>
                <w:lang w:val="es-ES_tradnl"/>
              </w:rPr>
              <w:t>sarrollo sostenible. Además,</w:t>
            </w:r>
            <w:r w:rsidRPr="00F25C8E">
              <w:rPr>
                <w:rFonts w:cs="Times New Roman"/>
                <w:sz w:val="20"/>
                <w:szCs w:val="20"/>
                <w:lang w:val="es-ES_tradnl"/>
              </w:rPr>
              <w:t xml:space="preserve"> este proyecto </w:t>
            </w:r>
            <w:r w:rsidR="00B645A9" w:rsidRPr="00F25C8E">
              <w:rPr>
                <w:rFonts w:cs="Times New Roman"/>
                <w:sz w:val="20"/>
                <w:szCs w:val="20"/>
                <w:lang w:val="es-ES_tradnl"/>
              </w:rPr>
              <w:t xml:space="preserve">ciudadano </w:t>
            </w:r>
            <w:r w:rsidRPr="00F25C8E">
              <w:rPr>
                <w:rFonts w:cs="Times New Roman"/>
                <w:sz w:val="20"/>
                <w:szCs w:val="20"/>
                <w:lang w:val="es-ES_tradnl"/>
              </w:rPr>
              <w:t>se beneficiará de la in</w:t>
            </w:r>
            <w:r w:rsidR="00B645A9" w:rsidRPr="00F25C8E">
              <w:rPr>
                <w:rFonts w:cs="Times New Roman"/>
                <w:sz w:val="20"/>
                <w:szCs w:val="20"/>
                <w:lang w:val="es-ES_tradnl"/>
              </w:rPr>
              <w:t>formación dispon</w:t>
            </w:r>
            <w:r w:rsidR="0056028D">
              <w:rPr>
                <w:rFonts w:cs="Times New Roman"/>
                <w:sz w:val="20"/>
                <w:szCs w:val="20"/>
                <w:lang w:val="es-ES_tradnl"/>
              </w:rPr>
              <w:t>ible</w:t>
            </w:r>
            <w:r w:rsidRPr="00F25C8E">
              <w:rPr>
                <w:rFonts w:cs="Times New Roman"/>
                <w:sz w:val="20"/>
                <w:szCs w:val="20"/>
                <w:lang w:val="es-ES_tradnl"/>
              </w:rPr>
              <w:t xml:space="preserve"> acerca de los </w:t>
            </w:r>
            <w:r w:rsidR="006A31F2" w:rsidRPr="00F25C8E">
              <w:rPr>
                <w:rFonts w:cs="Times New Roman"/>
                <w:sz w:val="20"/>
                <w:szCs w:val="20"/>
                <w:lang w:val="es-ES_tradnl"/>
              </w:rPr>
              <w:t xml:space="preserve">peligros </w:t>
            </w:r>
            <w:r w:rsidRPr="00F25C8E">
              <w:rPr>
                <w:rFonts w:cs="Times New Roman"/>
                <w:sz w:val="20"/>
                <w:szCs w:val="20"/>
                <w:lang w:val="es-ES_tradnl"/>
              </w:rPr>
              <w:t>que enfrentan los anfibios y su eno</w:t>
            </w:r>
            <w:r w:rsidR="00B645A9" w:rsidRPr="00F25C8E">
              <w:rPr>
                <w:rFonts w:cs="Times New Roman"/>
                <w:sz w:val="20"/>
                <w:szCs w:val="20"/>
                <w:lang w:val="es-ES_tradnl"/>
              </w:rPr>
              <w:t>rme potencial como fuente de</w:t>
            </w:r>
            <w:r w:rsidRPr="00F25C8E">
              <w:rPr>
                <w:rFonts w:cs="Times New Roman"/>
                <w:sz w:val="20"/>
                <w:szCs w:val="20"/>
                <w:lang w:val="es-ES_tradnl"/>
              </w:rPr>
              <w:t xml:space="preserve"> recursos genéticos, mediante su participación en proyectos de ciencia</w:t>
            </w:r>
            <w:r w:rsidR="00B645A9" w:rsidRPr="00F25C8E">
              <w:rPr>
                <w:rFonts w:cs="Times New Roman"/>
                <w:sz w:val="20"/>
                <w:szCs w:val="20"/>
                <w:lang w:val="es-ES_tradnl"/>
              </w:rPr>
              <w:t>.</w:t>
            </w:r>
          </w:p>
        </w:tc>
      </w:tr>
      <w:tr w:rsidR="00185E9A" w:rsidRPr="00F25C8E" w14:paraId="3C25A844" w14:textId="77777777" w:rsidTr="00185E9A">
        <w:trPr>
          <w:trHeight w:val="662"/>
        </w:trPr>
        <w:tc>
          <w:tcPr>
            <w:tcW w:w="910" w:type="pct"/>
            <w:shd w:val="clear" w:color="auto" w:fill="auto"/>
          </w:tcPr>
          <w:p w14:paraId="37BE3DA3" w14:textId="77777777" w:rsidR="00185E9A" w:rsidRPr="00F25C8E" w:rsidRDefault="00B5664D" w:rsidP="00263271">
            <w:pPr>
              <w:ind w:left="-85" w:right="-85"/>
              <w:jc w:val="center"/>
              <w:rPr>
                <w:rFonts w:cs="Times New Roman"/>
                <w:sz w:val="20"/>
                <w:szCs w:val="20"/>
                <w:lang w:val="es-ES_tradnl"/>
              </w:rPr>
            </w:pPr>
            <w:r w:rsidRPr="00F25C8E">
              <w:rPr>
                <w:rFonts w:cs="Times New Roman"/>
                <w:sz w:val="20"/>
                <w:szCs w:val="20"/>
                <w:lang w:val="es-ES_tradnl"/>
              </w:rPr>
              <w:t>Unión Internacional para la Conservación de la Naturaleza (UI</w:t>
            </w:r>
            <w:r w:rsidR="00185E9A" w:rsidRPr="00F25C8E">
              <w:rPr>
                <w:rFonts w:cs="Times New Roman"/>
                <w:sz w:val="20"/>
                <w:szCs w:val="20"/>
                <w:lang w:val="es-ES_tradnl"/>
              </w:rPr>
              <w:t>CN)</w:t>
            </w:r>
          </w:p>
        </w:tc>
        <w:tc>
          <w:tcPr>
            <w:tcW w:w="4090" w:type="pct"/>
            <w:shd w:val="clear" w:color="auto" w:fill="auto"/>
          </w:tcPr>
          <w:p w14:paraId="184F7AC5" w14:textId="77777777" w:rsidR="00185E9A" w:rsidRPr="00F25C8E" w:rsidRDefault="00B5664D" w:rsidP="0087725B">
            <w:pPr>
              <w:jc w:val="both"/>
              <w:rPr>
                <w:rFonts w:cs="Times New Roman"/>
                <w:sz w:val="20"/>
                <w:szCs w:val="20"/>
                <w:lang w:val="es-ES_tradnl"/>
              </w:rPr>
            </w:pPr>
            <w:r w:rsidRPr="00F25C8E">
              <w:rPr>
                <w:rFonts w:cs="Times New Roman"/>
                <w:sz w:val="20"/>
                <w:szCs w:val="20"/>
                <w:lang w:val="es-ES_tradnl"/>
              </w:rPr>
              <w:t xml:space="preserve">La UICN prestará apoyo técnico en la actualización de la </w:t>
            </w:r>
            <w:r w:rsidR="0087725B" w:rsidRPr="00F25C8E">
              <w:rPr>
                <w:rFonts w:cs="Times New Roman"/>
                <w:sz w:val="20"/>
                <w:szCs w:val="20"/>
                <w:lang w:val="es-ES_tradnl"/>
              </w:rPr>
              <w:t>L</w:t>
            </w:r>
            <w:r w:rsidRPr="00F25C8E">
              <w:rPr>
                <w:rFonts w:cs="Times New Roman"/>
                <w:sz w:val="20"/>
                <w:szCs w:val="20"/>
                <w:lang w:val="es-ES_tradnl"/>
              </w:rPr>
              <w:t xml:space="preserve">ista </w:t>
            </w:r>
            <w:r w:rsidR="0087725B" w:rsidRPr="00F25C8E">
              <w:rPr>
                <w:rFonts w:cs="Times New Roman"/>
                <w:sz w:val="20"/>
                <w:szCs w:val="20"/>
                <w:lang w:val="es-ES_tradnl"/>
              </w:rPr>
              <w:t>R</w:t>
            </w:r>
            <w:r w:rsidRPr="00F25C8E">
              <w:rPr>
                <w:rFonts w:cs="Times New Roman"/>
                <w:sz w:val="20"/>
                <w:szCs w:val="20"/>
                <w:lang w:val="es-ES_tradnl"/>
              </w:rPr>
              <w:t>oja de especies amenazadas de anfibios en Ecuador.</w:t>
            </w:r>
          </w:p>
        </w:tc>
      </w:tr>
      <w:tr w:rsidR="00185E9A" w:rsidRPr="00F25C8E" w14:paraId="7BDCB9E4" w14:textId="77777777" w:rsidTr="00F565FD">
        <w:trPr>
          <w:trHeight w:val="860"/>
        </w:trPr>
        <w:tc>
          <w:tcPr>
            <w:tcW w:w="910" w:type="pct"/>
            <w:shd w:val="clear" w:color="auto" w:fill="auto"/>
            <w:hideMark/>
          </w:tcPr>
          <w:p w14:paraId="0BB5043C" w14:textId="77777777" w:rsidR="00185E9A" w:rsidRPr="00F25C8E" w:rsidRDefault="00B5664D" w:rsidP="00FA192B">
            <w:pPr>
              <w:ind w:left="-85" w:right="-85"/>
              <w:jc w:val="center"/>
              <w:rPr>
                <w:rFonts w:cs="Times New Roman"/>
                <w:b/>
                <w:sz w:val="20"/>
                <w:szCs w:val="20"/>
                <w:lang w:val="es-ES_tradnl"/>
              </w:rPr>
            </w:pPr>
            <w:r w:rsidRPr="00F25C8E">
              <w:rPr>
                <w:rFonts w:cs="Times New Roman"/>
                <w:sz w:val="20"/>
                <w:szCs w:val="20"/>
                <w:lang w:val="es-ES_tradnl"/>
              </w:rPr>
              <w:t xml:space="preserve">Centro Jambatu de Investigación y Conservación de Anfibios </w:t>
            </w:r>
            <w:r w:rsidR="00F565FD" w:rsidRPr="00F25C8E">
              <w:rPr>
                <w:rFonts w:cs="Times New Roman"/>
                <w:sz w:val="20"/>
                <w:szCs w:val="20"/>
                <w:lang w:val="es-ES_tradnl"/>
              </w:rPr>
              <w:t>(</w:t>
            </w:r>
            <w:r w:rsidR="00FA192B" w:rsidRPr="00F25C8E">
              <w:rPr>
                <w:rFonts w:cs="Times New Roman"/>
                <w:sz w:val="20"/>
                <w:szCs w:val="20"/>
                <w:lang w:val="es-ES_tradnl"/>
              </w:rPr>
              <w:t xml:space="preserve">Fundación </w:t>
            </w:r>
            <w:r w:rsidR="00185E9A" w:rsidRPr="00F25C8E">
              <w:rPr>
                <w:rFonts w:cs="Times New Roman"/>
                <w:sz w:val="20"/>
                <w:szCs w:val="20"/>
                <w:lang w:val="es-ES_tradnl"/>
              </w:rPr>
              <w:t>Otonga)</w:t>
            </w:r>
          </w:p>
        </w:tc>
        <w:tc>
          <w:tcPr>
            <w:tcW w:w="4090" w:type="pct"/>
            <w:shd w:val="clear" w:color="auto" w:fill="auto"/>
            <w:hideMark/>
          </w:tcPr>
          <w:p w14:paraId="3A7028DF" w14:textId="77777777" w:rsidR="00185E9A" w:rsidRPr="00F25C8E" w:rsidRDefault="00FA192B" w:rsidP="0087725B">
            <w:pPr>
              <w:jc w:val="both"/>
              <w:rPr>
                <w:rFonts w:cs="Times New Roman"/>
                <w:sz w:val="20"/>
                <w:szCs w:val="20"/>
                <w:lang w:val="es-ES_tradnl"/>
              </w:rPr>
            </w:pPr>
            <w:r w:rsidRPr="00F25C8E">
              <w:rPr>
                <w:rFonts w:cs="Times New Roman"/>
                <w:sz w:val="20"/>
                <w:szCs w:val="20"/>
                <w:lang w:val="es-ES_tradnl"/>
              </w:rPr>
              <w:t>El C</w:t>
            </w:r>
            <w:r w:rsidR="0087725B" w:rsidRPr="00F25C8E">
              <w:rPr>
                <w:rFonts w:cs="Times New Roman"/>
                <w:sz w:val="20"/>
                <w:szCs w:val="20"/>
                <w:lang w:val="es-ES_tradnl"/>
              </w:rPr>
              <w:t>J</w:t>
            </w:r>
            <w:r w:rsidRPr="00F25C8E">
              <w:rPr>
                <w:rFonts w:cs="Times New Roman"/>
                <w:sz w:val="20"/>
                <w:szCs w:val="20"/>
                <w:lang w:val="es-ES_tradnl"/>
              </w:rPr>
              <w:t xml:space="preserve"> implementará los componentes de conservación </w:t>
            </w:r>
            <w:r w:rsidRPr="00F25C8E">
              <w:rPr>
                <w:rFonts w:cs="Times New Roman"/>
                <w:i/>
                <w:sz w:val="20"/>
                <w:szCs w:val="20"/>
                <w:lang w:val="es-ES_tradnl"/>
              </w:rPr>
              <w:t>ex situ</w:t>
            </w:r>
            <w:r w:rsidR="00ED4055" w:rsidRPr="00F25C8E">
              <w:rPr>
                <w:rFonts w:cs="Times New Roman"/>
                <w:sz w:val="20"/>
                <w:szCs w:val="20"/>
                <w:lang w:val="es-ES_tradnl"/>
              </w:rPr>
              <w:t xml:space="preserve"> del </w:t>
            </w:r>
            <w:r w:rsidRPr="00F25C8E">
              <w:rPr>
                <w:rFonts w:cs="Times New Roman"/>
                <w:sz w:val="20"/>
                <w:szCs w:val="20"/>
                <w:lang w:val="es-ES_tradnl"/>
              </w:rPr>
              <w:t>Resultado</w:t>
            </w:r>
            <w:r w:rsidR="00ED4055" w:rsidRPr="00F25C8E">
              <w:rPr>
                <w:rFonts w:cs="Times New Roman"/>
                <w:sz w:val="20"/>
                <w:szCs w:val="20"/>
                <w:lang w:val="es-ES_tradnl"/>
              </w:rPr>
              <w:t xml:space="preserve"> 1;</w:t>
            </w:r>
            <w:r w:rsidR="009377AD" w:rsidRPr="00F25C8E">
              <w:rPr>
                <w:rFonts w:cs="Times New Roman"/>
                <w:sz w:val="20"/>
                <w:szCs w:val="20"/>
                <w:lang w:val="es-ES_tradnl"/>
              </w:rPr>
              <w:t xml:space="preserve"> </w:t>
            </w:r>
            <w:r w:rsidRPr="00F25C8E">
              <w:rPr>
                <w:rFonts w:cs="Times New Roman"/>
                <w:sz w:val="20"/>
                <w:szCs w:val="20"/>
                <w:lang w:val="es-ES_tradnl"/>
              </w:rPr>
              <w:t>presta</w:t>
            </w:r>
            <w:r w:rsidR="00ED4055" w:rsidRPr="00F25C8E">
              <w:rPr>
                <w:rFonts w:cs="Times New Roman"/>
                <w:sz w:val="20"/>
                <w:szCs w:val="20"/>
                <w:lang w:val="es-ES_tradnl"/>
              </w:rPr>
              <w:t>rá apoyo a las actividades del</w:t>
            </w:r>
            <w:r w:rsidRPr="00F25C8E">
              <w:rPr>
                <w:rFonts w:cs="Times New Roman"/>
                <w:sz w:val="20"/>
                <w:szCs w:val="20"/>
                <w:lang w:val="es-ES_tradnl"/>
              </w:rPr>
              <w:t xml:space="preserve"> MAE como asesor científico para los esfuerzos de fortalecimiento institucional, y será un socio científico local para los componentes de investigación y bioprospección de</w:t>
            </w:r>
            <w:r w:rsidR="00ED4055" w:rsidRPr="00F25C8E">
              <w:rPr>
                <w:rFonts w:cs="Times New Roman"/>
                <w:sz w:val="20"/>
                <w:szCs w:val="20"/>
                <w:lang w:val="es-ES_tradnl"/>
              </w:rPr>
              <w:t>l</w:t>
            </w:r>
            <w:r w:rsidRPr="00F25C8E">
              <w:rPr>
                <w:rFonts w:cs="Times New Roman"/>
                <w:sz w:val="20"/>
                <w:szCs w:val="20"/>
                <w:lang w:val="es-ES_tradnl"/>
              </w:rPr>
              <w:t xml:space="preserve"> Resultado 2.</w:t>
            </w:r>
          </w:p>
        </w:tc>
      </w:tr>
      <w:tr w:rsidR="00185E9A" w:rsidRPr="00F25C8E" w14:paraId="0ECD286F" w14:textId="77777777" w:rsidTr="00185E9A">
        <w:trPr>
          <w:trHeight w:val="812"/>
        </w:trPr>
        <w:tc>
          <w:tcPr>
            <w:tcW w:w="910" w:type="pct"/>
            <w:shd w:val="clear" w:color="auto" w:fill="auto"/>
          </w:tcPr>
          <w:p w14:paraId="5DD45996" w14:textId="77777777" w:rsidR="00185E9A" w:rsidRPr="00F25C8E" w:rsidRDefault="00FA192B" w:rsidP="00821A25">
            <w:pPr>
              <w:ind w:left="-85" w:right="-85"/>
              <w:jc w:val="center"/>
              <w:rPr>
                <w:rFonts w:cs="Times New Roman"/>
                <w:sz w:val="20"/>
                <w:szCs w:val="20"/>
                <w:lang w:val="es-ES_tradnl"/>
              </w:rPr>
            </w:pPr>
            <w:r w:rsidRPr="00F25C8E">
              <w:rPr>
                <w:rFonts w:cs="Times New Roman"/>
                <w:sz w:val="20"/>
                <w:szCs w:val="20"/>
                <w:lang w:val="es-ES_tradnl"/>
              </w:rPr>
              <w:t>Centro de Rescate A</w:t>
            </w:r>
            <w:r w:rsidR="00821A25">
              <w:rPr>
                <w:rFonts w:cs="Times New Roman"/>
                <w:sz w:val="20"/>
                <w:szCs w:val="20"/>
                <w:lang w:val="es-ES_tradnl"/>
              </w:rPr>
              <w:t>n</w:t>
            </w:r>
            <w:r w:rsidRPr="00F25C8E">
              <w:rPr>
                <w:rFonts w:cs="Times New Roman"/>
                <w:sz w:val="20"/>
                <w:szCs w:val="20"/>
                <w:lang w:val="es-ES_tradnl"/>
              </w:rPr>
              <w:t>fibio Amaru</w:t>
            </w:r>
            <w:r w:rsidR="00821A25">
              <w:rPr>
                <w:rFonts w:cs="Times New Roman"/>
                <w:sz w:val="20"/>
                <w:szCs w:val="20"/>
                <w:lang w:val="es-ES_tradnl"/>
              </w:rPr>
              <w:t xml:space="preserve"> </w:t>
            </w:r>
            <w:r w:rsidR="00185E9A" w:rsidRPr="00F25C8E">
              <w:rPr>
                <w:rFonts w:cs="Times New Roman"/>
                <w:sz w:val="20"/>
                <w:szCs w:val="20"/>
                <w:lang w:val="es-ES_tradnl"/>
              </w:rPr>
              <w:t>(Cuenca)</w:t>
            </w:r>
          </w:p>
        </w:tc>
        <w:tc>
          <w:tcPr>
            <w:tcW w:w="4090" w:type="pct"/>
            <w:shd w:val="clear" w:color="auto" w:fill="auto"/>
          </w:tcPr>
          <w:p w14:paraId="367DAFC7" w14:textId="77777777" w:rsidR="00185E9A" w:rsidRPr="00F25C8E" w:rsidRDefault="00FA192B" w:rsidP="00821A25">
            <w:pPr>
              <w:jc w:val="both"/>
              <w:rPr>
                <w:rFonts w:cs="Times New Roman"/>
                <w:sz w:val="20"/>
                <w:szCs w:val="20"/>
                <w:lang w:val="es-ES_tradnl"/>
              </w:rPr>
            </w:pPr>
            <w:r w:rsidRPr="00F25C8E">
              <w:rPr>
                <w:rFonts w:cs="Times New Roman"/>
                <w:sz w:val="20"/>
                <w:szCs w:val="20"/>
                <w:lang w:val="es-ES_tradnl"/>
              </w:rPr>
              <w:t>El Centro de Rescate Amaru trabajará con el C</w:t>
            </w:r>
            <w:r w:rsidR="009842E7" w:rsidRPr="00F25C8E">
              <w:rPr>
                <w:rFonts w:cs="Times New Roman"/>
                <w:sz w:val="20"/>
                <w:szCs w:val="20"/>
                <w:lang w:val="es-ES_tradnl"/>
              </w:rPr>
              <w:t>J</w:t>
            </w:r>
            <w:r w:rsidR="008E4364">
              <w:rPr>
                <w:rFonts w:cs="Times New Roman"/>
                <w:sz w:val="20"/>
                <w:szCs w:val="20"/>
                <w:lang w:val="es-ES_tradnl"/>
              </w:rPr>
              <w:t xml:space="preserve"> para co</w:t>
            </w:r>
            <w:r w:rsidRPr="00F25C8E">
              <w:rPr>
                <w:rFonts w:cs="Times New Roman"/>
                <w:sz w:val="20"/>
                <w:szCs w:val="20"/>
                <w:lang w:val="es-ES_tradnl"/>
              </w:rPr>
              <w:t xml:space="preserve">mplementar el componente de conservación </w:t>
            </w:r>
            <w:r w:rsidRPr="00F25C8E">
              <w:rPr>
                <w:rFonts w:cs="Times New Roman"/>
                <w:i/>
                <w:sz w:val="20"/>
                <w:szCs w:val="20"/>
                <w:lang w:val="es-ES_tradnl"/>
              </w:rPr>
              <w:t>ex situ</w:t>
            </w:r>
            <w:r w:rsidRPr="00F25C8E">
              <w:rPr>
                <w:rFonts w:cs="Times New Roman"/>
                <w:sz w:val="20"/>
                <w:szCs w:val="20"/>
                <w:lang w:val="es-ES_tradnl"/>
              </w:rPr>
              <w:t xml:space="preserve">, para rescatar y criar una de las especies objetivo en cautiverio </w:t>
            </w:r>
            <w:r w:rsidRPr="00821A25">
              <w:rPr>
                <w:rFonts w:cs="Times New Roman"/>
                <w:i/>
                <w:sz w:val="20"/>
                <w:szCs w:val="20"/>
                <w:lang w:val="es-ES_tradnl"/>
              </w:rPr>
              <w:t>(Atelopus nanay).</w:t>
            </w:r>
            <w:r w:rsidRPr="00F25C8E">
              <w:rPr>
                <w:rFonts w:cs="Times New Roman"/>
                <w:sz w:val="20"/>
                <w:szCs w:val="20"/>
                <w:lang w:val="es-ES_tradnl"/>
              </w:rPr>
              <w:t xml:space="preserve"> Además, ayudará con la búsqueda y recolección de especies en la parte sur del pa</w:t>
            </w:r>
            <w:r w:rsidR="00ED4055" w:rsidRPr="00F25C8E">
              <w:rPr>
                <w:rFonts w:cs="Times New Roman"/>
                <w:sz w:val="20"/>
                <w:szCs w:val="20"/>
                <w:lang w:val="es-ES_tradnl"/>
              </w:rPr>
              <w:t>ís para utilizar en el b</w:t>
            </w:r>
            <w:r w:rsidRPr="00F25C8E">
              <w:rPr>
                <w:rFonts w:cs="Times New Roman"/>
                <w:sz w:val="20"/>
                <w:szCs w:val="20"/>
                <w:lang w:val="es-ES_tradnl"/>
              </w:rPr>
              <w:t>anco de</w:t>
            </w:r>
            <w:r w:rsidR="00ED4055" w:rsidRPr="00F25C8E">
              <w:rPr>
                <w:rFonts w:cs="Times New Roman"/>
                <w:sz w:val="20"/>
                <w:szCs w:val="20"/>
                <w:lang w:val="es-ES_tradnl"/>
              </w:rPr>
              <w:t xml:space="preserve"> g</w:t>
            </w:r>
            <w:r w:rsidRPr="00F25C8E">
              <w:rPr>
                <w:rFonts w:cs="Times New Roman"/>
                <w:sz w:val="20"/>
                <w:szCs w:val="20"/>
                <w:lang w:val="es-ES_tradnl"/>
              </w:rPr>
              <w:t>enoma.</w:t>
            </w:r>
          </w:p>
        </w:tc>
      </w:tr>
      <w:tr w:rsidR="00185E9A" w:rsidRPr="00F25C8E" w14:paraId="333519FA" w14:textId="77777777" w:rsidTr="00185E9A">
        <w:trPr>
          <w:trHeight w:val="584"/>
        </w:trPr>
        <w:tc>
          <w:tcPr>
            <w:tcW w:w="910" w:type="pct"/>
            <w:shd w:val="clear" w:color="auto" w:fill="auto"/>
            <w:hideMark/>
          </w:tcPr>
          <w:p w14:paraId="6F94D435" w14:textId="77777777" w:rsidR="00185E9A" w:rsidRPr="00F25C8E" w:rsidRDefault="00FA192B" w:rsidP="00821A25">
            <w:pPr>
              <w:contextualSpacing/>
              <w:jc w:val="center"/>
              <w:rPr>
                <w:rFonts w:cs="Times New Roman"/>
                <w:b/>
                <w:sz w:val="20"/>
                <w:szCs w:val="20"/>
                <w:lang w:val="es-ES_tradnl" w:eastAsia="es-EC"/>
              </w:rPr>
            </w:pPr>
            <w:r w:rsidRPr="00F25C8E">
              <w:rPr>
                <w:rFonts w:cs="Times New Roman"/>
                <w:sz w:val="20"/>
                <w:szCs w:val="20"/>
                <w:lang w:val="es-ES_tradnl" w:eastAsia="es-EC"/>
              </w:rPr>
              <w:lastRenderedPageBreak/>
              <w:t xml:space="preserve">Sector </w:t>
            </w:r>
            <w:r w:rsidR="00821A25">
              <w:rPr>
                <w:rFonts w:cs="Times New Roman"/>
                <w:sz w:val="20"/>
                <w:szCs w:val="20"/>
                <w:lang w:val="es-ES_tradnl" w:eastAsia="es-EC"/>
              </w:rPr>
              <w:t>p</w:t>
            </w:r>
            <w:r w:rsidRPr="00F25C8E">
              <w:rPr>
                <w:rFonts w:cs="Times New Roman"/>
                <w:sz w:val="20"/>
                <w:szCs w:val="20"/>
                <w:lang w:val="es-ES_tradnl" w:eastAsia="es-EC"/>
              </w:rPr>
              <w:t>rivado</w:t>
            </w:r>
            <w:r w:rsidR="00185E9A" w:rsidRPr="00F25C8E">
              <w:rPr>
                <w:rFonts w:cs="Times New Roman"/>
                <w:sz w:val="20"/>
                <w:szCs w:val="20"/>
                <w:lang w:val="es-ES_tradnl" w:eastAsia="es-EC"/>
              </w:rPr>
              <w:t xml:space="preserve"> </w:t>
            </w:r>
          </w:p>
        </w:tc>
        <w:tc>
          <w:tcPr>
            <w:tcW w:w="4090" w:type="pct"/>
            <w:shd w:val="clear" w:color="auto" w:fill="auto"/>
            <w:hideMark/>
          </w:tcPr>
          <w:p w14:paraId="3B9DE3B3" w14:textId="77777777" w:rsidR="00185E9A" w:rsidRPr="00F25C8E" w:rsidRDefault="00FA192B" w:rsidP="00ED4055">
            <w:pPr>
              <w:contextualSpacing/>
              <w:jc w:val="both"/>
              <w:rPr>
                <w:rFonts w:cs="Times New Roman"/>
                <w:sz w:val="20"/>
                <w:szCs w:val="20"/>
                <w:lang w:val="es-ES_tradnl"/>
              </w:rPr>
            </w:pPr>
            <w:r w:rsidRPr="00F25C8E">
              <w:rPr>
                <w:rFonts w:cs="Times New Roman"/>
                <w:sz w:val="20"/>
                <w:szCs w:val="20"/>
                <w:lang w:val="es-ES_tradnl"/>
              </w:rPr>
              <w:t>El compromiso con el sector privado, en particul</w:t>
            </w:r>
            <w:r w:rsidR="00ED4055" w:rsidRPr="00F25C8E">
              <w:rPr>
                <w:rFonts w:cs="Times New Roman"/>
                <w:sz w:val="20"/>
                <w:szCs w:val="20"/>
                <w:lang w:val="es-ES_tradnl"/>
              </w:rPr>
              <w:t>ar la industria farmacéutica,</w:t>
            </w:r>
            <w:r w:rsidR="009377AD" w:rsidRPr="00F25C8E">
              <w:rPr>
                <w:rFonts w:cs="Times New Roman"/>
                <w:sz w:val="20"/>
                <w:szCs w:val="20"/>
                <w:lang w:val="es-ES_tradnl"/>
              </w:rPr>
              <w:t xml:space="preserve"> </w:t>
            </w:r>
            <w:r w:rsidRPr="00F25C8E">
              <w:rPr>
                <w:rFonts w:cs="Times New Roman"/>
                <w:sz w:val="20"/>
                <w:szCs w:val="20"/>
                <w:lang w:val="es-ES_tradnl"/>
              </w:rPr>
              <w:t>pretende canalizar los procesos básicos de inversión para alcanzar la rentabilidad para aquellos productos que sí tienen potencial comercial.</w:t>
            </w:r>
          </w:p>
        </w:tc>
      </w:tr>
      <w:tr w:rsidR="00185E9A" w:rsidRPr="00F25C8E" w14:paraId="1EDD042C" w14:textId="77777777" w:rsidTr="00185E9A">
        <w:trPr>
          <w:trHeight w:val="1048"/>
        </w:trPr>
        <w:tc>
          <w:tcPr>
            <w:tcW w:w="910" w:type="pct"/>
            <w:shd w:val="clear" w:color="auto" w:fill="auto"/>
          </w:tcPr>
          <w:p w14:paraId="17325E65" w14:textId="77777777" w:rsidR="00185E9A" w:rsidRPr="00F25C8E" w:rsidRDefault="00FA192B" w:rsidP="00FA192B">
            <w:pPr>
              <w:contextualSpacing/>
              <w:jc w:val="center"/>
              <w:rPr>
                <w:rFonts w:cs="Times New Roman"/>
                <w:sz w:val="20"/>
                <w:szCs w:val="20"/>
                <w:lang w:val="es-ES_tradnl"/>
              </w:rPr>
            </w:pPr>
            <w:r w:rsidRPr="00F25C8E">
              <w:rPr>
                <w:rFonts w:cs="Times New Roman"/>
                <w:sz w:val="20"/>
                <w:szCs w:val="20"/>
                <w:lang w:val="es-ES_tradnl"/>
              </w:rPr>
              <w:t xml:space="preserve">Empresa de Telecomunicaciones, Agua Potable y Alcantarillado </w:t>
            </w:r>
            <w:r w:rsidR="00185E9A" w:rsidRPr="00F25C8E">
              <w:rPr>
                <w:rFonts w:cs="Times New Roman"/>
                <w:sz w:val="20"/>
                <w:szCs w:val="20"/>
                <w:lang w:val="es-ES_tradnl"/>
              </w:rPr>
              <w:t>(ETAPA EP)</w:t>
            </w:r>
          </w:p>
        </w:tc>
        <w:tc>
          <w:tcPr>
            <w:tcW w:w="4090" w:type="pct"/>
            <w:shd w:val="clear" w:color="auto" w:fill="auto"/>
          </w:tcPr>
          <w:p w14:paraId="025C029D" w14:textId="77777777" w:rsidR="00185E9A" w:rsidRPr="00F25C8E" w:rsidRDefault="00FA192B" w:rsidP="00A6623F">
            <w:pPr>
              <w:jc w:val="both"/>
              <w:rPr>
                <w:rFonts w:cs="Times New Roman"/>
                <w:sz w:val="20"/>
                <w:szCs w:val="20"/>
                <w:lang w:val="es-ES_tradnl" w:eastAsia="es-EC"/>
              </w:rPr>
            </w:pPr>
            <w:r w:rsidRPr="00F25C8E">
              <w:rPr>
                <w:rFonts w:cs="Times New Roman"/>
                <w:sz w:val="20"/>
                <w:szCs w:val="20"/>
                <w:lang w:val="es-ES_tradnl" w:eastAsia="es-EC"/>
              </w:rPr>
              <w:t>ETAPA EP es una empresa de carácter público municipal, que además de la provisión de agua potable, alcantarillado, saneamiento y telecomunicaciones en Cuenca, ejecuta una serie de actividades dirigidas a la gestión integrada de los recursos hídricos y desarrolla una política de gestión ambiental dentro de la jurisdicci</w:t>
            </w:r>
            <w:r w:rsidR="00ED4055" w:rsidRPr="00F25C8E">
              <w:rPr>
                <w:rFonts w:cs="Times New Roman"/>
                <w:sz w:val="20"/>
                <w:szCs w:val="20"/>
                <w:lang w:val="es-ES_tradnl" w:eastAsia="es-EC"/>
              </w:rPr>
              <w:t>ón del cantón Cuenca</w:t>
            </w:r>
            <w:r w:rsidRPr="00F25C8E">
              <w:rPr>
                <w:rFonts w:cs="Times New Roman"/>
                <w:sz w:val="20"/>
                <w:szCs w:val="20"/>
                <w:lang w:val="es-ES_tradnl" w:eastAsia="es-EC"/>
              </w:rPr>
              <w:t xml:space="preserve">. ETAPA es un socio estratégico para la conservación </w:t>
            </w:r>
            <w:r w:rsidRPr="00F25C8E">
              <w:rPr>
                <w:rFonts w:cs="Times New Roman"/>
                <w:i/>
                <w:sz w:val="20"/>
                <w:szCs w:val="20"/>
                <w:lang w:val="es-ES_tradnl" w:eastAsia="es-EC"/>
              </w:rPr>
              <w:t xml:space="preserve">in </w:t>
            </w:r>
            <w:r w:rsidRPr="00B360E5">
              <w:rPr>
                <w:rFonts w:cs="Times New Roman"/>
                <w:i/>
                <w:sz w:val="20"/>
                <w:szCs w:val="20"/>
                <w:lang w:val="es-ES_tradnl" w:eastAsia="es-EC"/>
              </w:rPr>
              <w:t>situ</w:t>
            </w:r>
            <w:r w:rsidR="00B360E5">
              <w:rPr>
                <w:rFonts w:cs="Times New Roman"/>
                <w:sz w:val="20"/>
                <w:szCs w:val="20"/>
                <w:lang w:val="es-ES_tradnl" w:eastAsia="es-EC"/>
              </w:rPr>
              <w:t xml:space="preserve"> de</w:t>
            </w:r>
            <w:r w:rsidR="00ED4055" w:rsidRPr="00B360E5">
              <w:rPr>
                <w:rFonts w:cs="Times New Roman"/>
                <w:sz w:val="20"/>
                <w:szCs w:val="20"/>
                <w:lang w:val="es-ES_tradnl" w:eastAsia="es-EC"/>
              </w:rPr>
              <w:t xml:space="preserve"> A. nanay</w:t>
            </w:r>
            <w:r w:rsidRPr="00F25C8E">
              <w:rPr>
                <w:rFonts w:cs="Times New Roman"/>
                <w:sz w:val="20"/>
                <w:szCs w:val="20"/>
                <w:lang w:val="es-ES_tradnl" w:eastAsia="es-EC"/>
              </w:rPr>
              <w:t xml:space="preserve"> debido a que en </w:t>
            </w:r>
            <w:r w:rsidR="00ED4055" w:rsidRPr="00F25C8E">
              <w:rPr>
                <w:rFonts w:cs="Times New Roman"/>
                <w:sz w:val="20"/>
                <w:szCs w:val="20"/>
                <w:lang w:val="es-ES_tradnl" w:eastAsia="es-EC"/>
              </w:rPr>
              <w:t xml:space="preserve">el año </w:t>
            </w:r>
            <w:r w:rsidRPr="00F25C8E">
              <w:rPr>
                <w:rFonts w:cs="Times New Roman"/>
                <w:sz w:val="20"/>
                <w:szCs w:val="20"/>
                <w:lang w:val="es-ES_tradnl" w:eastAsia="es-EC"/>
              </w:rPr>
              <w:t>2010</w:t>
            </w:r>
            <w:r w:rsidR="009842E7" w:rsidRPr="00F25C8E">
              <w:rPr>
                <w:rFonts w:cs="Times New Roman"/>
                <w:sz w:val="20"/>
                <w:szCs w:val="20"/>
                <w:lang w:val="es-ES_tradnl" w:eastAsia="es-EC"/>
              </w:rPr>
              <w:t xml:space="preserve"> firmó</w:t>
            </w:r>
            <w:r w:rsidRPr="00F25C8E">
              <w:rPr>
                <w:rFonts w:cs="Times New Roman"/>
                <w:sz w:val="20"/>
                <w:szCs w:val="20"/>
                <w:lang w:val="es-ES_tradnl" w:eastAsia="es-EC"/>
              </w:rPr>
              <w:t xml:space="preserve"> </w:t>
            </w:r>
            <w:r w:rsidR="00ED4055" w:rsidRPr="00F25C8E">
              <w:rPr>
                <w:rFonts w:cs="Times New Roman"/>
                <w:sz w:val="20"/>
                <w:szCs w:val="20"/>
                <w:lang w:val="es-ES_tradnl" w:eastAsia="es-EC"/>
              </w:rPr>
              <w:t>el</w:t>
            </w:r>
            <w:r w:rsidRPr="00F25C8E">
              <w:rPr>
                <w:rFonts w:cs="Times New Roman"/>
                <w:sz w:val="20"/>
                <w:szCs w:val="20"/>
                <w:lang w:val="es-ES_tradnl" w:eastAsia="es-EC"/>
              </w:rPr>
              <w:t xml:space="preserve"> </w:t>
            </w:r>
            <w:r w:rsidR="009842E7" w:rsidRPr="00F25C8E">
              <w:rPr>
                <w:rFonts w:cs="Times New Roman"/>
                <w:sz w:val="20"/>
                <w:szCs w:val="20"/>
                <w:lang w:val="es-ES_tradnl" w:eastAsia="es-EC"/>
              </w:rPr>
              <w:t>“</w:t>
            </w:r>
            <w:r w:rsidRPr="00F25C8E">
              <w:rPr>
                <w:rFonts w:cs="Times New Roman"/>
                <w:sz w:val="20"/>
                <w:szCs w:val="20"/>
                <w:lang w:val="es-ES_tradnl" w:eastAsia="es-EC"/>
              </w:rPr>
              <w:t xml:space="preserve">Acuerdo entre el Ministerio de Medio Ambiente y el </w:t>
            </w:r>
            <w:r w:rsidR="00A6623F">
              <w:rPr>
                <w:rFonts w:cs="Times New Roman"/>
                <w:sz w:val="20"/>
                <w:szCs w:val="20"/>
                <w:lang w:val="es-ES_tradnl" w:eastAsia="es-EC"/>
              </w:rPr>
              <w:t>Municipio</w:t>
            </w:r>
            <w:r w:rsidRPr="00F25C8E">
              <w:rPr>
                <w:rFonts w:cs="Times New Roman"/>
                <w:sz w:val="20"/>
                <w:szCs w:val="20"/>
                <w:lang w:val="es-ES_tradnl" w:eastAsia="es-EC"/>
              </w:rPr>
              <w:t xml:space="preserve"> de Cuenca, para la gestión del Parque Nacional Cajas</w:t>
            </w:r>
            <w:r w:rsidR="009842E7" w:rsidRPr="00F25C8E">
              <w:rPr>
                <w:rFonts w:cs="Times New Roman"/>
                <w:sz w:val="20"/>
                <w:szCs w:val="20"/>
                <w:lang w:val="es-ES_tradnl" w:eastAsia="es-EC"/>
              </w:rPr>
              <w:t>”</w:t>
            </w:r>
            <w:r w:rsidR="00ED4055" w:rsidRPr="00F25C8E">
              <w:rPr>
                <w:rFonts w:cs="Times New Roman"/>
                <w:sz w:val="20"/>
                <w:szCs w:val="20"/>
                <w:lang w:val="es-ES_tradnl" w:eastAsia="es-EC"/>
              </w:rPr>
              <w:t>, lo que puso a</w:t>
            </w:r>
            <w:r w:rsidRPr="00F25C8E">
              <w:rPr>
                <w:rFonts w:cs="Times New Roman"/>
                <w:sz w:val="20"/>
                <w:szCs w:val="20"/>
                <w:lang w:val="es-ES_tradnl" w:eastAsia="es-EC"/>
              </w:rPr>
              <w:t xml:space="preserve"> ETAPA EP </w:t>
            </w:r>
            <w:r w:rsidR="009842E7" w:rsidRPr="00F25C8E">
              <w:rPr>
                <w:rFonts w:cs="Times New Roman"/>
                <w:sz w:val="20"/>
                <w:szCs w:val="20"/>
                <w:lang w:val="es-ES_tradnl" w:eastAsia="es-EC"/>
              </w:rPr>
              <w:t>al frente del</w:t>
            </w:r>
            <w:r w:rsidR="00ED4055" w:rsidRPr="00F25C8E">
              <w:rPr>
                <w:rFonts w:cs="Times New Roman"/>
                <w:sz w:val="20"/>
                <w:szCs w:val="20"/>
                <w:lang w:val="es-ES_tradnl" w:eastAsia="es-EC"/>
              </w:rPr>
              <w:t xml:space="preserve"> Parque Nacional del </w:t>
            </w:r>
            <w:r w:rsidRPr="00F25C8E">
              <w:rPr>
                <w:rFonts w:cs="Times New Roman"/>
                <w:sz w:val="20"/>
                <w:szCs w:val="20"/>
                <w:lang w:val="es-ES_tradnl" w:eastAsia="es-EC"/>
              </w:rPr>
              <w:t>Cajas a través de su Departamento de Gestión Ambiental.</w:t>
            </w:r>
          </w:p>
        </w:tc>
      </w:tr>
      <w:tr w:rsidR="00185E9A" w:rsidRPr="00F25C8E" w14:paraId="703D4CD5" w14:textId="77777777" w:rsidTr="00185E9A">
        <w:trPr>
          <w:trHeight w:val="1048"/>
        </w:trPr>
        <w:tc>
          <w:tcPr>
            <w:tcW w:w="910" w:type="pct"/>
            <w:shd w:val="clear" w:color="auto" w:fill="auto"/>
          </w:tcPr>
          <w:p w14:paraId="1FF5DC3D" w14:textId="77777777" w:rsidR="00185E9A" w:rsidRPr="00F25C8E" w:rsidRDefault="00FA192B" w:rsidP="00A6623F">
            <w:pPr>
              <w:contextualSpacing/>
              <w:jc w:val="center"/>
              <w:rPr>
                <w:rFonts w:cs="Times New Roman"/>
                <w:sz w:val="20"/>
                <w:szCs w:val="20"/>
                <w:lang w:val="es-ES_tradnl"/>
              </w:rPr>
            </w:pPr>
            <w:r w:rsidRPr="00F25C8E">
              <w:rPr>
                <w:rFonts w:cs="Times New Roman"/>
                <w:sz w:val="20"/>
                <w:szCs w:val="20"/>
                <w:lang w:val="es-ES_tradnl"/>
              </w:rPr>
              <w:t xml:space="preserve">Pueblos y </w:t>
            </w:r>
            <w:r w:rsidR="00A6623F">
              <w:rPr>
                <w:rFonts w:cs="Times New Roman"/>
                <w:sz w:val="20"/>
                <w:szCs w:val="20"/>
                <w:lang w:val="es-ES_tradnl"/>
              </w:rPr>
              <w:t>n</w:t>
            </w:r>
            <w:r w:rsidRPr="00F25C8E">
              <w:rPr>
                <w:rFonts w:cs="Times New Roman"/>
                <w:sz w:val="20"/>
                <w:szCs w:val="20"/>
                <w:lang w:val="es-ES_tradnl"/>
              </w:rPr>
              <w:t xml:space="preserve">acionalidades </w:t>
            </w:r>
            <w:r w:rsidR="00A6623F">
              <w:rPr>
                <w:rFonts w:cs="Times New Roman"/>
                <w:sz w:val="20"/>
                <w:szCs w:val="20"/>
                <w:lang w:val="es-ES_tradnl"/>
              </w:rPr>
              <w:t>i</w:t>
            </w:r>
            <w:r w:rsidRPr="00F25C8E">
              <w:rPr>
                <w:rFonts w:cs="Times New Roman"/>
                <w:sz w:val="20"/>
                <w:szCs w:val="20"/>
                <w:lang w:val="es-ES_tradnl"/>
              </w:rPr>
              <w:t>ndígenas de</w:t>
            </w:r>
            <w:r w:rsidR="00A6623F">
              <w:rPr>
                <w:rFonts w:cs="Times New Roman"/>
                <w:sz w:val="20"/>
                <w:szCs w:val="20"/>
                <w:lang w:val="es-ES_tradnl"/>
              </w:rPr>
              <w:t>l</w:t>
            </w:r>
            <w:r w:rsidRPr="00F25C8E">
              <w:rPr>
                <w:rFonts w:cs="Times New Roman"/>
                <w:sz w:val="20"/>
                <w:szCs w:val="20"/>
                <w:lang w:val="es-ES_tradnl"/>
              </w:rPr>
              <w:t xml:space="preserve"> Ecuador</w:t>
            </w:r>
          </w:p>
        </w:tc>
        <w:tc>
          <w:tcPr>
            <w:tcW w:w="4090" w:type="pct"/>
            <w:shd w:val="clear" w:color="auto" w:fill="auto"/>
          </w:tcPr>
          <w:p w14:paraId="360EC8E2" w14:textId="63F6FA15" w:rsidR="00185E9A" w:rsidRPr="00F25C8E" w:rsidRDefault="00FA192B" w:rsidP="00A6623F">
            <w:pPr>
              <w:jc w:val="both"/>
              <w:rPr>
                <w:rFonts w:cs="Times New Roman"/>
                <w:sz w:val="20"/>
                <w:szCs w:val="20"/>
                <w:lang w:val="es-ES_tradnl" w:eastAsia="es-EC"/>
              </w:rPr>
            </w:pPr>
            <w:r w:rsidRPr="00F25C8E">
              <w:rPr>
                <w:rFonts w:cs="Times New Roman"/>
                <w:sz w:val="20"/>
                <w:szCs w:val="20"/>
                <w:lang w:val="es-ES_tradnl" w:eastAsia="es-EC"/>
              </w:rPr>
              <w:t>No hay usos tradicionales conocidos por las nacionalidades y pueblos indígenas de</w:t>
            </w:r>
            <w:r w:rsidR="00A6623F">
              <w:rPr>
                <w:rFonts w:cs="Times New Roman"/>
                <w:sz w:val="20"/>
                <w:szCs w:val="20"/>
                <w:lang w:val="es-ES_tradnl" w:eastAsia="es-EC"/>
              </w:rPr>
              <w:t>l</w:t>
            </w:r>
            <w:r w:rsidRPr="00F25C8E">
              <w:rPr>
                <w:rFonts w:cs="Times New Roman"/>
                <w:sz w:val="20"/>
                <w:szCs w:val="20"/>
                <w:lang w:val="es-ES_tradnl" w:eastAsia="es-EC"/>
              </w:rPr>
              <w:t xml:space="preserve"> Ecuador de las especies de ranas sometidas a estudios de </w:t>
            </w:r>
            <w:r w:rsidR="00ED4055" w:rsidRPr="00F25C8E">
              <w:rPr>
                <w:rFonts w:cs="Times New Roman"/>
                <w:sz w:val="20"/>
                <w:szCs w:val="20"/>
                <w:lang w:val="es-ES_tradnl" w:eastAsia="es-EC"/>
              </w:rPr>
              <w:t>este proyecto. Si se descubren</w:t>
            </w:r>
            <w:r w:rsidR="009377AD" w:rsidRPr="00F25C8E">
              <w:rPr>
                <w:rFonts w:cs="Times New Roman"/>
                <w:sz w:val="20"/>
                <w:szCs w:val="20"/>
                <w:lang w:val="es-ES_tradnl" w:eastAsia="es-EC"/>
              </w:rPr>
              <w:t xml:space="preserve"> </w:t>
            </w:r>
            <w:r w:rsidRPr="00F25C8E">
              <w:rPr>
                <w:rFonts w:cs="Times New Roman"/>
                <w:sz w:val="20"/>
                <w:szCs w:val="20"/>
                <w:lang w:val="es-ES_tradnl" w:eastAsia="es-EC"/>
              </w:rPr>
              <w:t>nuevos péptidos</w:t>
            </w:r>
            <w:r w:rsidR="00ED4055" w:rsidRPr="00F25C8E">
              <w:rPr>
                <w:rFonts w:cs="Times New Roman"/>
                <w:sz w:val="20"/>
                <w:szCs w:val="20"/>
                <w:lang w:val="es-ES_tradnl" w:eastAsia="es-EC"/>
              </w:rPr>
              <w:t xml:space="preserve"> y</w:t>
            </w:r>
            <w:r w:rsidRPr="00F25C8E">
              <w:rPr>
                <w:rFonts w:cs="Times New Roman"/>
                <w:sz w:val="20"/>
                <w:szCs w:val="20"/>
                <w:lang w:val="es-ES_tradnl" w:eastAsia="es-EC"/>
              </w:rPr>
              <w:t xml:space="preserve"> nuevos productos con </w:t>
            </w:r>
            <w:r w:rsidR="00FA1007" w:rsidRPr="00F25C8E">
              <w:rPr>
                <w:rFonts w:cs="Times New Roman"/>
                <w:sz w:val="20"/>
                <w:szCs w:val="20"/>
                <w:lang w:val="es-ES_tradnl" w:eastAsia="es-EC"/>
              </w:rPr>
              <w:t>valores comerciales y susceptibles</w:t>
            </w:r>
            <w:r w:rsidRPr="00F25C8E">
              <w:rPr>
                <w:rFonts w:cs="Times New Roman"/>
                <w:sz w:val="20"/>
                <w:szCs w:val="20"/>
                <w:lang w:val="es-ES_tradnl" w:eastAsia="es-EC"/>
              </w:rPr>
              <w:t xml:space="preserve"> de ser producidos</w:t>
            </w:r>
            <w:r w:rsidR="00ED4055" w:rsidRPr="00F25C8E">
              <w:rPr>
                <w:rFonts w:cs="Times New Roman"/>
                <w:sz w:val="20"/>
                <w:szCs w:val="20"/>
                <w:lang w:val="es-ES_tradnl" w:eastAsia="es-EC"/>
              </w:rPr>
              <w:t>, las</w:t>
            </w:r>
            <w:r w:rsidRPr="00F25C8E">
              <w:rPr>
                <w:rFonts w:cs="Times New Roman"/>
                <w:sz w:val="20"/>
                <w:szCs w:val="20"/>
                <w:lang w:val="es-ES_tradnl" w:eastAsia="es-EC"/>
              </w:rPr>
              <w:t xml:space="preserve"> nacionalidades indígenas como </w:t>
            </w:r>
            <w:r w:rsidR="00B360E5">
              <w:rPr>
                <w:rFonts w:cs="Times New Roman"/>
                <w:sz w:val="20"/>
                <w:szCs w:val="20"/>
                <w:lang w:val="es-ES_tradnl" w:eastAsia="es-EC"/>
              </w:rPr>
              <w:t>A</w:t>
            </w:r>
            <w:r w:rsidRPr="00F25C8E">
              <w:rPr>
                <w:rFonts w:cs="Times New Roman"/>
                <w:sz w:val="20"/>
                <w:szCs w:val="20"/>
                <w:lang w:val="es-ES_tradnl" w:eastAsia="es-EC"/>
              </w:rPr>
              <w:t xml:space="preserve">wa y </w:t>
            </w:r>
            <w:r w:rsidR="00B360E5">
              <w:rPr>
                <w:rFonts w:cs="Times New Roman"/>
                <w:sz w:val="20"/>
                <w:szCs w:val="20"/>
                <w:lang w:val="es-ES_tradnl" w:eastAsia="es-EC"/>
              </w:rPr>
              <w:t>T</w:t>
            </w:r>
            <w:r w:rsidRPr="00F25C8E">
              <w:rPr>
                <w:rFonts w:cs="Times New Roman"/>
                <w:sz w:val="20"/>
                <w:szCs w:val="20"/>
                <w:lang w:val="es-ES_tradnl" w:eastAsia="es-EC"/>
              </w:rPr>
              <w:t>sáchilas</w:t>
            </w:r>
            <w:r w:rsidR="00ED4055" w:rsidRPr="00F25C8E">
              <w:rPr>
                <w:rFonts w:cs="Times New Roman"/>
                <w:sz w:val="20"/>
                <w:szCs w:val="20"/>
                <w:lang w:val="es-ES_tradnl" w:eastAsia="es-EC"/>
              </w:rPr>
              <w:t>, como partes involucradas,</w:t>
            </w:r>
            <w:r w:rsidRPr="00F25C8E">
              <w:rPr>
                <w:rFonts w:cs="Times New Roman"/>
                <w:sz w:val="20"/>
                <w:szCs w:val="20"/>
                <w:lang w:val="es-ES_tradnl" w:eastAsia="es-EC"/>
              </w:rPr>
              <w:t xml:space="preserve"> recibirían beneficios cuando la distribución de las especies sujetas a análisis de bioprospección se </w:t>
            </w:r>
            <w:r w:rsidR="00FA1007" w:rsidRPr="00F25C8E">
              <w:rPr>
                <w:rFonts w:cs="Times New Roman"/>
                <w:sz w:val="20"/>
                <w:szCs w:val="20"/>
                <w:lang w:val="es-ES_tradnl" w:eastAsia="es-EC"/>
              </w:rPr>
              <w:t>superponga</w:t>
            </w:r>
            <w:r w:rsidRPr="00F25C8E">
              <w:rPr>
                <w:rFonts w:cs="Times New Roman"/>
                <w:sz w:val="20"/>
                <w:szCs w:val="20"/>
                <w:lang w:val="es-ES_tradnl" w:eastAsia="es-EC"/>
              </w:rPr>
              <w:t xml:space="preserve"> </w:t>
            </w:r>
            <w:r w:rsidR="00A150D1" w:rsidRPr="00F25C8E">
              <w:rPr>
                <w:rFonts w:cs="Times New Roman"/>
                <w:sz w:val="20"/>
                <w:szCs w:val="20"/>
                <w:lang w:val="es-ES_tradnl" w:eastAsia="es-EC"/>
              </w:rPr>
              <w:t>e</w:t>
            </w:r>
            <w:r w:rsidRPr="00F25C8E">
              <w:rPr>
                <w:rFonts w:cs="Times New Roman"/>
                <w:sz w:val="20"/>
                <w:szCs w:val="20"/>
                <w:lang w:val="es-ES_tradnl" w:eastAsia="es-EC"/>
              </w:rPr>
              <w:t>n los territorios de estas nacionalidades.</w:t>
            </w:r>
            <w:r w:rsidR="00A6623F">
              <w:rPr>
                <w:rFonts w:cs="Times New Roman"/>
                <w:sz w:val="20"/>
                <w:szCs w:val="20"/>
                <w:lang w:val="es-ES_tradnl" w:eastAsia="es-EC"/>
              </w:rPr>
              <w:t xml:space="preserve"> </w:t>
            </w:r>
          </w:p>
        </w:tc>
      </w:tr>
      <w:tr w:rsidR="00185E9A" w:rsidRPr="00F25C8E" w14:paraId="10F65F8D" w14:textId="77777777" w:rsidTr="00F565FD">
        <w:trPr>
          <w:trHeight w:val="957"/>
        </w:trPr>
        <w:tc>
          <w:tcPr>
            <w:tcW w:w="910" w:type="pct"/>
            <w:shd w:val="clear" w:color="auto" w:fill="auto"/>
            <w:hideMark/>
          </w:tcPr>
          <w:p w14:paraId="7AB97333" w14:textId="77777777" w:rsidR="00185E9A" w:rsidRPr="00F25C8E" w:rsidRDefault="008B12A0" w:rsidP="00263271">
            <w:pPr>
              <w:contextualSpacing/>
              <w:jc w:val="center"/>
              <w:rPr>
                <w:rFonts w:cs="Times New Roman"/>
                <w:b/>
                <w:sz w:val="20"/>
                <w:szCs w:val="20"/>
                <w:lang w:val="es-ES_tradnl" w:eastAsia="es-EC"/>
              </w:rPr>
            </w:pPr>
            <w:r w:rsidRPr="00F25C8E">
              <w:rPr>
                <w:rFonts w:cs="Times New Roman"/>
                <w:sz w:val="20"/>
                <w:szCs w:val="20"/>
                <w:lang w:val="es-ES_tradnl"/>
              </w:rPr>
              <w:t>Laboratorio de Terapia Molecular de la Universidad de Queen</w:t>
            </w:r>
          </w:p>
        </w:tc>
        <w:tc>
          <w:tcPr>
            <w:tcW w:w="4090" w:type="pct"/>
            <w:shd w:val="clear" w:color="auto" w:fill="auto"/>
            <w:hideMark/>
          </w:tcPr>
          <w:p w14:paraId="3785540E" w14:textId="77777777" w:rsidR="00185E9A" w:rsidRPr="00F25C8E" w:rsidRDefault="006E3B81" w:rsidP="006E3B81">
            <w:pPr>
              <w:jc w:val="both"/>
              <w:rPr>
                <w:rFonts w:cs="Times New Roman"/>
                <w:sz w:val="20"/>
                <w:szCs w:val="20"/>
                <w:lang w:val="es-ES_tradnl" w:eastAsia="es-EC"/>
              </w:rPr>
            </w:pPr>
            <w:r w:rsidRPr="00F25C8E">
              <w:rPr>
                <w:rFonts w:cs="Times New Roman"/>
                <w:sz w:val="20"/>
                <w:szCs w:val="20"/>
                <w:lang w:val="es-ES_tradnl" w:eastAsia="es-EC"/>
              </w:rPr>
              <w:t>S</w:t>
            </w:r>
            <w:r w:rsidR="00FA192B" w:rsidRPr="00F25C8E">
              <w:rPr>
                <w:rFonts w:cs="Times New Roman"/>
                <w:sz w:val="20"/>
                <w:szCs w:val="20"/>
                <w:lang w:val="es-ES_tradnl" w:eastAsia="es-EC"/>
              </w:rPr>
              <w:t xml:space="preserve">erá </w:t>
            </w:r>
            <w:r w:rsidRPr="00F25C8E">
              <w:rPr>
                <w:rFonts w:cs="Times New Roman"/>
                <w:sz w:val="20"/>
                <w:szCs w:val="20"/>
                <w:lang w:val="es-ES_tradnl" w:eastAsia="es-EC"/>
              </w:rPr>
              <w:t>e</w:t>
            </w:r>
            <w:r w:rsidR="00FA192B" w:rsidRPr="00F25C8E">
              <w:rPr>
                <w:rFonts w:cs="Times New Roman"/>
                <w:sz w:val="20"/>
                <w:szCs w:val="20"/>
                <w:lang w:val="es-ES_tradnl" w:eastAsia="es-EC"/>
              </w:rPr>
              <w:t xml:space="preserve">l encargada de llevar a cabo investigaciones sobre las secreciones de la piel de los anfibios para sintetizar compuestos químicos </w:t>
            </w:r>
            <w:r w:rsidRPr="00F25C8E">
              <w:rPr>
                <w:rFonts w:cs="Times New Roman"/>
                <w:sz w:val="20"/>
                <w:szCs w:val="20"/>
                <w:lang w:val="es-ES_tradnl" w:eastAsia="es-EC"/>
              </w:rPr>
              <w:t>que</w:t>
            </w:r>
            <w:r w:rsidR="00FA192B" w:rsidRPr="00F25C8E">
              <w:rPr>
                <w:rFonts w:cs="Times New Roman"/>
                <w:sz w:val="20"/>
                <w:szCs w:val="20"/>
                <w:lang w:val="es-ES_tradnl" w:eastAsia="es-EC"/>
              </w:rPr>
              <w:t xml:space="preserve"> ser</w:t>
            </w:r>
            <w:r w:rsidRPr="00F25C8E">
              <w:rPr>
                <w:rFonts w:cs="Times New Roman"/>
                <w:sz w:val="20"/>
                <w:szCs w:val="20"/>
                <w:lang w:val="es-ES_tradnl" w:eastAsia="es-EC"/>
              </w:rPr>
              <w:t>án</w:t>
            </w:r>
            <w:r w:rsidR="00FA192B" w:rsidRPr="00F25C8E">
              <w:rPr>
                <w:rFonts w:cs="Times New Roman"/>
                <w:sz w:val="20"/>
                <w:szCs w:val="20"/>
                <w:lang w:val="es-ES_tradnl" w:eastAsia="es-EC"/>
              </w:rPr>
              <w:t xml:space="preserve"> analizados por los profesionales de la biomedicina, y jugará un papel decisivo en la transferencia de tecnologías y la creación de capacidades de investigación en el campo de la bioprospección de los anfibios.</w:t>
            </w:r>
          </w:p>
        </w:tc>
      </w:tr>
    </w:tbl>
    <w:p w14:paraId="56BC5C1E" w14:textId="77777777" w:rsidR="00DA706B" w:rsidRPr="00F25C8E" w:rsidRDefault="00DA706B" w:rsidP="00FA03B9">
      <w:pPr>
        <w:rPr>
          <w:lang w:val="es-ES_tradnl"/>
        </w:rPr>
      </w:pPr>
    </w:p>
    <w:bookmarkEnd w:id="124"/>
    <w:p w14:paraId="1326D812" w14:textId="77777777" w:rsidR="006B72E3" w:rsidRDefault="006775E5" w:rsidP="0098401E">
      <w:pPr>
        <w:numPr>
          <w:ilvl w:val="0"/>
          <w:numId w:val="15"/>
        </w:numPr>
        <w:tabs>
          <w:tab w:val="left" w:pos="720"/>
        </w:tabs>
        <w:jc w:val="both"/>
        <w:rPr>
          <w:rFonts w:cs="Times New Roman"/>
          <w:sz w:val="22"/>
          <w:szCs w:val="22"/>
          <w:lang w:val="es-ES_tradnl" w:bidi="th-TH"/>
        </w:rPr>
      </w:pPr>
      <w:r w:rsidRPr="00F25C8E">
        <w:rPr>
          <w:rFonts w:cs="Times New Roman"/>
          <w:sz w:val="22"/>
          <w:szCs w:val="22"/>
          <w:lang w:val="es-ES_tradnl"/>
        </w:rPr>
        <w:t xml:space="preserve"> </w:t>
      </w:r>
      <w:r w:rsidR="0098401E" w:rsidRPr="00F25C8E">
        <w:rPr>
          <w:rFonts w:cs="Times New Roman"/>
          <w:sz w:val="22"/>
          <w:szCs w:val="22"/>
          <w:lang w:val="es-ES_tradnl"/>
        </w:rPr>
        <w:t>A nivel de organización, los actores in</w:t>
      </w:r>
      <w:r w:rsidR="00AD044F" w:rsidRPr="00F25C8E">
        <w:rPr>
          <w:rFonts w:cs="Times New Roman"/>
          <w:sz w:val="22"/>
          <w:szCs w:val="22"/>
          <w:lang w:val="es-ES_tradnl"/>
        </w:rPr>
        <w:t>volucrados en los anfibios y el ADB</w:t>
      </w:r>
      <w:r w:rsidR="0098401E" w:rsidRPr="00F25C8E">
        <w:rPr>
          <w:rFonts w:cs="Times New Roman"/>
          <w:sz w:val="22"/>
          <w:szCs w:val="22"/>
          <w:lang w:val="es-ES_tradnl"/>
        </w:rPr>
        <w:t xml:space="preserve"> son</w:t>
      </w:r>
      <w:r w:rsidR="00AA4A9A" w:rsidRPr="00F25C8E">
        <w:rPr>
          <w:rFonts w:cs="Times New Roman"/>
          <w:sz w:val="22"/>
          <w:szCs w:val="22"/>
          <w:lang w:val="es-ES_tradnl"/>
        </w:rPr>
        <w:t xml:space="preserve"> las</w:t>
      </w:r>
      <w:r w:rsidR="0098401E" w:rsidRPr="00F25C8E">
        <w:rPr>
          <w:rFonts w:cs="Times New Roman"/>
          <w:sz w:val="22"/>
          <w:szCs w:val="22"/>
          <w:lang w:val="es-ES_tradnl"/>
        </w:rPr>
        <w:t xml:space="preserve"> </w:t>
      </w:r>
      <w:r w:rsidR="00A6623F">
        <w:rPr>
          <w:rFonts w:cs="Times New Roman"/>
          <w:sz w:val="22"/>
          <w:szCs w:val="22"/>
          <w:lang w:val="es-ES_tradnl"/>
        </w:rPr>
        <w:t>o</w:t>
      </w:r>
      <w:r w:rsidR="0098401E" w:rsidRPr="00F25C8E">
        <w:rPr>
          <w:rFonts w:cs="Times New Roman"/>
          <w:sz w:val="22"/>
          <w:szCs w:val="22"/>
          <w:lang w:val="es-ES_tradnl"/>
        </w:rPr>
        <w:t xml:space="preserve">rganizaciones </w:t>
      </w:r>
      <w:r w:rsidR="00A6623F">
        <w:rPr>
          <w:rFonts w:cs="Times New Roman"/>
          <w:sz w:val="22"/>
          <w:szCs w:val="22"/>
          <w:lang w:val="es-ES_tradnl"/>
        </w:rPr>
        <w:t>g</w:t>
      </w:r>
      <w:r w:rsidR="0098401E" w:rsidRPr="00F25C8E">
        <w:rPr>
          <w:rFonts w:cs="Times New Roman"/>
          <w:sz w:val="22"/>
          <w:szCs w:val="22"/>
          <w:lang w:val="es-ES_tradnl"/>
        </w:rPr>
        <w:t xml:space="preserve">ubernamentales (OG), </w:t>
      </w:r>
      <w:r w:rsidR="00A6623F">
        <w:rPr>
          <w:rFonts w:cs="Times New Roman"/>
          <w:sz w:val="22"/>
          <w:szCs w:val="22"/>
          <w:lang w:val="es-ES_tradnl"/>
        </w:rPr>
        <w:t>o</w:t>
      </w:r>
      <w:r w:rsidR="0098401E" w:rsidRPr="00F25C8E">
        <w:rPr>
          <w:rFonts w:cs="Times New Roman"/>
          <w:sz w:val="22"/>
          <w:szCs w:val="22"/>
          <w:lang w:val="es-ES_tradnl"/>
        </w:rPr>
        <w:t xml:space="preserve">rganizaciones no gubernamentales (ONG), y </w:t>
      </w:r>
      <w:r w:rsidR="00A6623F">
        <w:rPr>
          <w:rFonts w:cs="Times New Roman"/>
          <w:sz w:val="22"/>
          <w:szCs w:val="22"/>
          <w:lang w:val="es-ES_tradnl"/>
        </w:rPr>
        <w:t>o</w:t>
      </w:r>
      <w:r w:rsidR="0098401E" w:rsidRPr="00F25C8E">
        <w:rPr>
          <w:rFonts w:cs="Times New Roman"/>
          <w:sz w:val="22"/>
          <w:szCs w:val="22"/>
          <w:lang w:val="es-ES_tradnl"/>
        </w:rPr>
        <w:t xml:space="preserve">rganizaciones </w:t>
      </w:r>
      <w:r w:rsidR="00A6623F">
        <w:rPr>
          <w:rFonts w:cs="Times New Roman"/>
          <w:sz w:val="22"/>
          <w:szCs w:val="22"/>
          <w:lang w:val="es-ES_tradnl"/>
        </w:rPr>
        <w:t>c</w:t>
      </w:r>
      <w:r w:rsidR="0098401E" w:rsidRPr="00F25C8E">
        <w:rPr>
          <w:rFonts w:cs="Times New Roman"/>
          <w:sz w:val="22"/>
          <w:szCs w:val="22"/>
          <w:lang w:val="es-ES_tradnl"/>
        </w:rPr>
        <w:t>omu</w:t>
      </w:r>
      <w:r w:rsidR="00AD044F" w:rsidRPr="00F25C8E">
        <w:rPr>
          <w:rFonts w:cs="Times New Roman"/>
          <w:sz w:val="22"/>
          <w:szCs w:val="22"/>
          <w:lang w:val="es-ES_tradnl"/>
        </w:rPr>
        <w:t xml:space="preserve">nitarias de </w:t>
      </w:r>
      <w:r w:rsidR="00A6623F">
        <w:rPr>
          <w:rFonts w:cs="Times New Roman"/>
          <w:sz w:val="22"/>
          <w:szCs w:val="22"/>
          <w:lang w:val="es-ES_tradnl"/>
        </w:rPr>
        <w:t>b</w:t>
      </w:r>
      <w:r w:rsidR="00AD044F" w:rsidRPr="00F25C8E">
        <w:rPr>
          <w:rFonts w:cs="Times New Roman"/>
          <w:sz w:val="22"/>
          <w:szCs w:val="22"/>
          <w:lang w:val="es-ES_tradnl"/>
        </w:rPr>
        <w:t>ase (COB</w:t>
      </w:r>
      <w:r w:rsidR="0098401E" w:rsidRPr="00F25C8E">
        <w:rPr>
          <w:rFonts w:cs="Times New Roman"/>
          <w:sz w:val="22"/>
          <w:szCs w:val="22"/>
          <w:lang w:val="es-ES_tradnl"/>
        </w:rPr>
        <w:t xml:space="preserve">), </w:t>
      </w:r>
      <w:r w:rsidR="00AA4A9A" w:rsidRPr="00F25C8E">
        <w:rPr>
          <w:rFonts w:cs="Times New Roman"/>
          <w:sz w:val="22"/>
          <w:szCs w:val="22"/>
          <w:lang w:val="es-ES_tradnl"/>
        </w:rPr>
        <w:t>e</w:t>
      </w:r>
      <w:r w:rsidR="0098401E" w:rsidRPr="00F25C8E">
        <w:rPr>
          <w:rFonts w:cs="Times New Roman"/>
          <w:sz w:val="22"/>
          <w:szCs w:val="22"/>
          <w:lang w:val="es-ES_tradnl"/>
        </w:rPr>
        <w:t xml:space="preserve">mpresas </w:t>
      </w:r>
      <w:r w:rsidR="00AA4A9A" w:rsidRPr="00F25C8E">
        <w:rPr>
          <w:rFonts w:cs="Times New Roman"/>
          <w:sz w:val="22"/>
          <w:szCs w:val="22"/>
          <w:lang w:val="es-ES_tradnl"/>
        </w:rPr>
        <w:t>p</w:t>
      </w:r>
      <w:r w:rsidR="0098401E" w:rsidRPr="00F25C8E">
        <w:rPr>
          <w:rFonts w:cs="Times New Roman"/>
          <w:sz w:val="22"/>
          <w:szCs w:val="22"/>
          <w:lang w:val="es-ES_tradnl"/>
        </w:rPr>
        <w:t xml:space="preserve">rivadas, </w:t>
      </w:r>
      <w:r w:rsidR="00AA4A9A" w:rsidRPr="00F25C8E">
        <w:rPr>
          <w:rFonts w:cs="Times New Roman"/>
          <w:sz w:val="22"/>
          <w:szCs w:val="22"/>
          <w:lang w:val="es-ES_tradnl"/>
        </w:rPr>
        <w:t>u</w:t>
      </w:r>
      <w:r w:rsidR="0098401E" w:rsidRPr="00F25C8E">
        <w:rPr>
          <w:rFonts w:cs="Times New Roman"/>
          <w:sz w:val="22"/>
          <w:szCs w:val="22"/>
          <w:lang w:val="es-ES_tradnl"/>
        </w:rPr>
        <w:t xml:space="preserve">niversidades, </w:t>
      </w:r>
      <w:r w:rsidR="00AA4A9A" w:rsidRPr="00F25C8E">
        <w:rPr>
          <w:rFonts w:cs="Times New Roman"/>
          <w:sz w:val="22"/>
          <w:szCs w:val="22"/>
          <w:lang w:val="es-ES_tradnl"/>
        </w:rPr>
        <w:t>c</w:t>
      </w:r>
      <w:r w:rsidR="0098401E" w:rsidRPr="00F25C8E">
        <w:rPr>
          <w:rFonts w:cs="Times New Roman"/>
          <w:sz w:val="22"/>
          <w:szCs w:val="22"/>
          <w:lang w:val="es-ES_tradnl"/>
        </w:rPr>
        <w:t xml:space="preserve">entros de </w:t>
      </w:r>
      <w:r w:rsidR="00A6623F">
        <w:rPr>
          <w:rFonts w:cs="Times New Roman"/>
          <w:sz w:val="22"/>
          <w:szCs w:val="22"/>
          <w:lang w:val="es-ES_tradnl"/>
        </w:rPr>
        <w:t>i</w:t>
      </w:r>
      <w:r w:rsidR="0098401E" w:rsidRPr="00F25C8E">
        <w:rPr>
          <w:rFonts w:cs="Times New Roman"/>
          <w:sz w:val="22"/>
          <w:szCs w:val="22"/>
          <w:lang w:val="es-ES_tradnl"/>
        </w:rPr>
        <w:t xml:space="preserve">nvestigación y </w:t>
      </w:r>
      <w:r w:rsidR="00AA4A9A" w:rsidRPr="00F25C8E">
        <w:rPr>
          <w:rFonts w:cs="Times New Roman"/>
          <w:sz w:val="22"/>
          <w:szCs w:val="22"/>
          <w:lang w:val="es-ES_tradnl"/>
        </w:rPr>
        <w:t>a</w:t>
      </w:r>
      <w:r w:rsidR="00AD044F" w:rsidRPr="00F25C8E">
        <w:rPr>
          <w:rFonts w:cs="Times New Roman"/>
          <w:sz w:val="22"/>
          <w:szCs w:val="22"/>
          <w:lang w:val="es-ES_tradnl"/>
        </w:rPr>
        <w:t xml:space="preserve">gencias de </w:t>
      </w:r>
      <w:r w:rsidR="00AA4A9A" w:rsidRPr="00F25C8E">
        <w:rPr>
          <w:rFonts w:cs="Times New Roman"/>
          <w:sz w:val="22"/>
          <w:szCs w:val="22"/>
          <w:lang w:val="es-ES_tradnl"/>
        </w:rPr>
        <w:t>c</w:t>
      </w:r>
      <w:r w:rsidR="0098401E" w:rsidRPr="00F25C8E">
        <w:rPr>
          <w:rFonts w:cs="Times New Roman"/>
          <w:sz w:val="22"/>
          <w:szCs w:val="22"/>
          <w:lang w:val="es-ES_tradnl"/>
        </w:rPr>
        <w:t xml:space="preserve">ooperación </w:t>
      </w:r>
      <w:r w:rsidR="00AA4A9A" w:rsidRPr="00F25C8E">
        <w:rPr>
          <w:rFonts w:cs="Times New Roman"/>
          <w:sz w:val="22"/>
          <w:szCs w:val="22"/>
          <w:lang w:val="es-ES_tradnl"/>
        </w:rPr>
        <w:t>i</w:t>
      </w:r>
      <w:r w:rsidR="0098401E" w:rsidRPr="00F25C8E">
        <w:rPr>
          <w:rFonts w:cs="Times New Roman"/>
          <w:sz w:val="22"/>
          <w:szCs w:val="22"/>
          <w:lang w:val="es-ES_tradnl"/>
        </w:rPr>
        <w:t>nternacional. Por favor, vea la Sección IV de la Parte V para obtener más detalles</w:t>
      </w:r>
      <w:r w:rsidR="00A42F70" w:rsidRPr="00F25C8E">
        <w:rPr>
          <w:rFonts w:cs="Times New Roman"/>
          <w:sz w:val="22"/>
          <w:szCs w:val="22"/>
          <w:lang w:val="es-ES_tradnl" w:bidi="th-TH"/>
        </w:rPr>
        <w:t>.</w:t>
      </w:r>
    </w:p>
    <w:p w14:paraId="543BF6F7" w14:textId="77777777" w:rsidR="00606ED5" w:rsidRDefault="00606ED5" w:rsidP="00606ED5">
      <w:pPr>
        <w:tabs>
          <w:tab w:val="left" w:pos="720"/>
        </w:tabs>
        <w:jc w:val="both"/>
        <w:rPr>
          <w:rFonts w:cs="Times New Roman"/>
          <w:sz w:val="22"/>
          <w:szCs w:val="22"/>
          <w:lang w:val="es-ES_tradnl" w:bidi="th-TH"/>
        </w:rPr>
      </w:pPr>
    </w:p>
    <w:p w14:paraId="1B7E4610" w14:textId="4698F6F4" w:rsidR="00030613" w:rsidRPr="00DA5BA9" w:rsidRDefault="00DA5BA9" w:rsidP="00DA5BA9">
      <w:pPr>
        <w:keepNext/>
        <w:tabs>
          <w:tab w:val="left" w:pos="1260"/>
        </w:tabs>
        <w:jc w:val="both"/>
        <w:outlineLvl w:val="0"/>
        <w:rPr>
          <w:b/>
          <w:bCs/>
          <w:sz w:val="28"/>
          <w:szCs w:val="28"/>
        </w:rPr>
      </w:pPr>
      <w:bookmarkStart w:id="128" w:name="_Toc424284661"/>
      <w:r>
        <w:rPr>
          <w:b/>
          <w:bCs/>
          <w:sz w:val="28"/>
          <w:szCs w:val="28"/>
        </w:rPr>
        <w:t>PARTE</w:t>
      </w:r>
      <w:r w:rsidR="00030613" w:rsidRPr="00DA5BA9">
        <w:rPr>
          <w:b/>
          <w:bCs/>
          <w:sz w:val="28"/>
          <w:szCs w:val="28"/>
        </w:rPr>
        <w:t xml:space="preserve"> II: Estrategia</w:t>
      </w:r>
      <w:bookmarkEnd w:id="128"/>
      <w:r w:rsidR="00030613" w:rsidRPr="00DA5BA9">
        <w:rPr>
          <w:b/>
          <w:bCs/>
          <w:sz w:val="28"/>
          <w:szCs w:val="28"/>
        </w:rPr>
        <w:t xml:space="preserve"> </w:t>
      </w:r>
      <w:bookmarkStart w:id="129" w:name="_Toc411303586"/>
      <w:bookmarkStart w:id="130" w:name="_Toc411532516"/>
    </w:p>
    <w:p w14:paraId="56528F9B" w14:textId="77777777" w:rsidR="00030613" w:rsidRDefault="00030613" w:rsidP="00030613">
      <w:pPr>
        <w:spacing w:after="80"/>
        <w:rPr>
          <w:b/>
        </w:rPr>
      </w:pPr>
    </w:p>
    <w:p w14:paraId="385C0533" w14:textId="77777777" w:rsidR="00030613" w:rsidRPr="00732C63" w:rsidRDefault="00030613" w:rsidP="00030613">
      <w:pPr>
        <w:spacing w:after="80"/>
        <w:rPr>
          <w:b/>
        </w:rPr>
      </w:pPr>
      <w:r>
        <w:rPr>
          <w:b/>
        </w:rPr>
        <w:t>P</w:t>
      </w:r>
      <w:r w:rsidRPr="006E609D">
        <w:rPr>
          <w:b/>
        </w:rPr>
        <w:t>rincipios de diseño y consideraciones estratégicas</w:t>
      </w:r>
      <w:bookmarkEnd w:id="129"/>
      <w:bookmarkEnd w:id="130"/>
    </w:p>
    <w:p w14:paraId="3D4051D7" w14:textId="77777777" w:rsidR="00030613" w:rsidRPr="00732C63" w:rsidRDefault="00030613" w:rsidP="00315F03">
      <w:pPr>
        <w:pStyle w:val="Heading3"/>
        <w:numPr>
          <w:ilvl w:val="1"/>
          <w:numId w:val="36"/>
        </w:numPr>
        <w:spacing w:before="120" w:after="80"/>
        <w:rPr>
          <w:rFonts w:cs="Times New Roman"/>
          <w:b/>
          <w:bCs/>
          <w:i w:val="0"/>
          <w:iCs w:val="0"/>
          <w:color w:val="000000"/>
          <w:u w:val="none"/>
        </w:rPr>
      </w:pPr>
      <w:r w:rsidRPr="00732C63">
        <w:rPr>
          <w:rFonts w:cs="Times New Roman"/>
          <w:b/>
          <w:bCs/>
          <w:i w:val="0"/>
          <w:iCs w:val="0"/>
          <w:color w:val="000000"/>
          <w:u w:val="none"/>
        </w:rPr>
        <w:tab/>
      </w:r>
      <w:bookmarkStart w:id="131" w:name="_Toc424284662"/>
      <w:r>
        <w:rPr>
          <w:rFonts w:cs="Times New Roman"/>
          <w:b/>
          <w:bCs/>
          <w:i w:val="0"/>
          <w:iCs w:val="0"/>
          <w:color w:val="000000"/>
          <w:u w:val="none"/>
        </w:rPr>
        <w:t>Justificación</w:t>
      </w:r>
      <w:r w:rsidRPr="006E609D">
        <w:rPr>
          <w:rFonts w:cs="Times New Roman"/>
          <w:b/>
          <w:bCs/>
          <w:i w:val="0"/>
          <w:iCs w:val="0"/>
          <w:color w:val="000000"/>
          <w:u w:val="none"/>
        </w:rPr>
        <w:t xml:space="preserve"> del proyecto</w:t>
      </w:r>
      <w:bookmarkEnd w:id="131"/>
      <w:r w:rsidRPr="00732C63">
        <w:rPr>
          <w:rFonts w:cs="Times New Roman"/>
          <w:b/>
          <w:bCs/>
          <w:i w:val="0"/>
          <w:iCs w:val="0"/>
          <w:color w:val="000000"/>
          <w:u w:val="none"/>
        </w:rPr>
        <w:t xml:space="preserve"> </w:t>
      </w:r>
    </w:p>
    <w:p w14:paraId="6790768D" w14:textId="77777777" w:rsidR="00030613" w:rsidRDefault="00030613" w:rsidP="00030613">
      <w:pPr>
        <w:pStyle w:val="Para"/>
        <w:numPr>
          <w:ilvl w:val="0"/>
          <w:numId w:val="15"/>
        </w:numPr>
        <w:jc w:val="both"/>
        <w:rPr>
          <w:sz w:val="22"/>
        </w:rPr>
      </w:pPr>
      <w:r>
        <w:rPr>
          <w:sz w:val="22"/>
        </w:rPr>
        <w:t xml:space="preserve"> Los recursos de</w:t>
      </w:r>
      <w:r w:rsidRPr="00561659">
        <w:rPr>
          <w:sz w:val="22"/>
        </w:rPr>
        <w:t>l financiami</w:t>
      </w:r>
      <w:r>
        <w:rPr>
          <w:sz w:val="22"/>
        </w:rPr>
        <w:t>e</w:t>
      </w:r>
      <w:r w:rsidRPr="00561659">
        <w:rPr>
          <w:sz w:val="22"/>
        </w:rPr>
        <w:t>nto y cofina</w:t>
      </w:r>
      <w:r>
        <w:rPr>
          <w:sz w:val="22"/>
        </w:rPr>
        <w:t>nciamiento adicionales</w:t>
      </w:r>
      <w:r w:rsidRPr="00561659">
        <w:rPr>
          <w:sz w:val="22"/>
        </w:rPr>
        <w:t xml:space="preserve"> del FMAM se utilizarán para superar las barreras</w:t>
      </w:r>
      <w:r w:rsidRPr="005D47DE">
        <w:rPr>
          <w:sz w:val="22"/>
        </w:rPr>
        <w:t xml:space="preserve"> </w:t>
      </w:r>
      <w:r w:rsidRPr="00561659">
        <w:rPr>
          <w:sz w:val="22"/>
        </w:rPr>
        <w:t>mencionadas. Asimismo, contribuirá</w:t>
      </w:r>
      <w:r>
        <w:rPr>
          <w:sz w:val="22"/>
        </w:rPr>
        <w:t>n</w:t>
      </w:r>
      <w:r w:rsidRPr="00561659">
        <w:rPr>
          <w:sz w:val="22"/>
        </w:rPr>
        <w:t xml:space="preserve"> a la solución a largo plazo a través de </w:t>
      </w:r>
      <w:r>
        <w:rPr>
          <w:sz w:val="22"/>
        </w:rPr>
        <w:t>tres</w:t>
      </w:r>
      <w:r w:rsidRPr="00561659">
        <w:rPr>
          <w:sz w:val="22"/>
        </w:rPr>
        <w:t xml:space="preserve"> es</w:t>
      </w:r>
      <w:r>
        <w:rPr>
          <w:sz w:val="22"/>
        </w:rPr>
        <w:t>trategias interconectadas: 1. A</w:t>
      </w:r>
      <w:r w:rsidRPr="00561659">
        <w:rPr>
          <w:sz w:val="22"/>
        </w:rPr>
        <w:t xml:space="preserve">poyar las acciones de emergencia </w:t>
      </w:r>
      <w:r>
        <w:rPr>
          <w:sz w:val="22"/>
        </w:rPr>
        <w:t>que</w:t>
      </w:r>
      <w:r w:rsidRPr="00561659">
        <w:rPr>
          <w:sz w:val="22"/>
        </w:rPr>
        <w:t xml:space="preserve"> garanti</w:t>
      </w:r>
      <w:r>
        <w:rPr>
          <w:sz w:val="22"/>
        </w:rPr>
        <w:t>cen</w:t>
      </w:r>
      <w:r w:rsidRPr="00561659">
        <w:rPr>
          <w:sz w:val="22"/>
        </w:rPr>
        <w:t xml:space="preserve"> la supervivencia de las especies de anfibios en peligro de extinción</w:t>
      </w:r>
      <w:r>
        <w:rPr>
          <w:sz w:val="22"/>
        </w:rPr>
        <w:t>, con fines de</w:t>
      </w:r>
      <w:r w:rsidRPr="00561659">
        <w:rPr>
          <w:sz w:val="22"/>
        </w:rPr>
        <w:t xml:space="preserve"> conservación y</w:t>
      </w:r>
      <w:r>
        <w:rPr>
          <w:sz w:val="22"/>
        </w:rPr>
        <w:t xml:space="preserve"> bioprospección; 2. A</w:t>
      </w:r>
      <w:r w:rsidRPr="00561659">
        <w:rPr>
          <w:sz w:val="22"/>
        </w:rPr>
        <w:t>vanzar en la i</w:t>
      </w:r>
      <w:r>
        <w:rPr>
          <w:sz w:val="22"/>
        </w:rPr>
        <w:t>nvestigación multi</w:t>
      </w:r>
      <w:r w:rsidR="00FA1007">
        <w:rPr>
          <w:sz w:val="22"/>
        </w:rPr>
        <w:t xml:space="preserve"> </w:t>
      </w:r>
      <w:r w:rsidRPr="00561659">
        <w:rPr>
          <w:sz w:val="22"/>
        </w:rPr>
        <w:t>asociación para descubri</w:t>
      </w:r>
      <w:r>
        <w:rPr>
          <w:sz w:val="22"/>
        </w:rPr>
        <w:t>r</w:t>
      </w:r>
      <w:r w:rsidRPr="00561659">
        <w:rPr>
          <w:sz w:val="22"/>
        </w:rPr>
        <w:t xml:space="preserve"> compuestos activos derivados de las secreciones de la piel de los anfibios ecuatorianos con potenciales aplicaciones en biomedicina,</w:t>
      </w:r>
      <w:r>
        <w:rPr>
          <w:sz w:val="22"/>
        </w:rPr>
        <w:t xml:space="preserve"> como base para el avance de </w:t>
      </w:r>
      <w:r w:rsidRPr="00561659">
        <w:rPr>
          <w:sz w:val="22"/>
        </w:rPr>
        <w:t>futuros acuerdos de distribución de beneficios ADB</w:t>
      </w:r>
      <w:r>
        <w:rPr>
          <w:sz w:val="22"/>
        </w:rPr>
        <w:t>,</w:t>
      </w:r>
      <w:r w:rsidRPr="00561659">
        <w:rPr>
          <w:sz w:val="22"/>
        </w:rPr>
        <w:t xml:space="preserve"> y </w:t>
      </w:r>
      <w:r>
        <w:rPr>
          <w:sz w:val="22"/>
        </w:rPr>
        <w:t>3.</w:t>
      </w:r>
      <w:r w:rsidRPr="00561659">
        <w:rPr>
          <w:sz w:val="22"/>
        </w:rPr>
        <w:t xml:space="preserve"> </w:t>
      </w:r>
      <w:r>
        <w:rPr>
          <w:sz w:val="22"/>
        </w:rPr>
        <w:t>Fortalecer</w:t>
      </w:r>
      <w:r w:rsidRPr="00561659">
        <w:rPr>
          <w:sz w:val="22"/>
        </w:rPr>
        <w:t xml:space="preserve"> las instituciones </w:t>
      </w:r>
      <w:r>
        <w:rPr>
          <w:sz w:val="22"/>
        </w:rPr>
        <w:t>principales</w:t>
      </w:r>
      <w:r w:rsidRPr="00561659">
        <w:rPr>
          <w:sz w:val="22"/>
        </w:rPr>
        <w:t xml:space="preserve"> </w:t>
      </w:r>
      <w:r>
        <w:rPr>
          <w:sz w:val="22"/>
        </w:rPr>
        <w:t>que</w:t>
      </w:r>
      <w:r w:rsidRPr="00561659">
        <w:rPr>
          <w:sz w:val="22"/>
        </w:rPr>
        <w:t xml:space="preserve"> implement</w:t>
      </w:r>
      <w:r>
        <w:rPr>
          <w:sz w:val="22"/>
        </w:rPr>
        <w:t>e</w:t>
      </w:r>
      <w:r w:rsidRPr="00561659">
        <w:rPr>
          <w:sz w:val="22"/>
        </w:rPr>
        <w:t xml:space="preserve">n medidas de conservación de la biodiversidad y el uso sostenible de sus recursos genéticos en Ecuador, para </w:t>
      </w:r>
      <w:r>
        <w:rPr>
          <w:sz w:val="22"/>
        </w:rPr>
        <w:t>ofrece</w:t>
      </w:r>
      <w:r w:rsidRPr="00561659">
        <w:rPr>
          <w:sz w:val="22"/>
        </w:rPr>
        <w:t xml:space="preserve">r las condiciones favorables a las dos primeras </w:t>
      </w:r>
      <w:r>
        <w:rPr>
          <w:sz w:val="22"/>
        </w:rPr>
        <w:t>estrategias. Colectivamente esta</w:t>
      </w:r>
      <w:r w:rsidRPr="00561659">
        <w:rPr>
          <w:sz w:val="22"/>
        </w:rPr>
        <w:t xml:space="preserve">s </w:t>
      </w:r>
      <w:r>
        <w:rPr>
          <w:sz w:val="22"/>
        </w:rPr>
        <w:t>d</w:t>
      </w:r>
      <w:r w:rsidRPr="00561659">
        <w:rPr>
          <w:sz w:val="22"/>
        </w:rPr>
        <w:t>arán el enfoque integrado necesario para conservar la diversidad de anfibios de gran importancia mundial y po</w:t>
      </w:r>
      <w:r>
        <w:rPr>
          <w:sz w:val="22"/>
        </w:rPr>
        <w:t>ndrán</w:t>
      </w:r>
      <w:r w:rsidRPr="00561659">
        <w:rPr>
          <w:sz w:val="22"/>
        </w:rPr>
        <w:t xml:space="preserve"> en mar</w:t>
      </w:r>
      <w:r>
        <w:rPr>
          <w:sz w:val="22"/>
        </w:rPr>
        <w:t xml:space="preserve">cha un marco ADB consolidado que, en </w:t>
      </w:r>
      <w:r w:rsidRPr="00561659">
        <w:rPr>
          <w:sz w:val="22"/>
        </w:rPr>
        <w:t>mediano plazo, proporcion</w:t>
      </w:r>
      <w:r>
        <w:rPr>
          <w:sz w:val="22"/>
        </w:rPr>
        <w:t>e</w:t>
      </w:r>
      <w:r w:rsidRPr="00561659">
        <w:rPr>
          <w:sz w:val="22"/>
        </w:rPr>
        <w:t xml:space="preserve"> un mecanismo eficaz de conservación del patrimonio </w:t>
      </w:r>
      <w:r>
        <w:rPr>
          <w:sz w:val="22"/>
        </w:rPr>
        <w:t>natural, altamente significativo,</w:t>
      </w:r>
      <w:r w:rsidRPr="00561659">
        <w:rPr>
          <w:sz w:val="22"/>
        </w:rPr>
        <w:t xml:space="preserve"> de Ecuador y</w:t>
      </w:r>
      <w:r>
        <w:rPr>
          <w:sz w:val="22"/>
        </w:rPr>
        <w:t xml:space="preserve"> que</w:t>
      </w:r>
      <w:r w:rsidRPr="00561659">
        <w:rPr>
          <w:sz w:val="22"/>
        </w:rPr>
        <w:t xml:space="preserve"> salvaguarde</w:t>
      </w:r>
      <w:r>
        <w:rPr>
          <w:sz w:val="22"/>
        </w:rPr>
        <w:t xml:space="preserve"> las</w:t>
      </w:r>
      <w:r w:rsidRPr="00561659">
        <w:rPr>
          <w:sz w:val="22"/>
        </w:rPr>
        <w:t xml:space="preserve"> opciones </w:t>
      </w:r>
      <w:r>
        <w:rPr>
          <w:sz w:val="22"/>
        </w:rPr>
        <w:t xml:space="preserve">futuras </w:t>
      </w:r>
      <w:r w:rsidRPr="00561659">
        <w:rPr>
          <w:sz w:val="22"/>
        </w:rPr>
        <w:t>de desarrollo sostenible.</w:t>
      </w:r>
    </w:p>
    <w:p w14:paraId="2C20EA12" w14:textId="77777777" w:rsidR="00030613" w:rsidRPr="00732C63" w:rsidRDefault="00030613" w:rsidP="00030613">
      <w:pPr>
        <w:pStyle w:val="Para"/>
        <w:tabs>
          <w:tab w:val="clear" w:pos="720"/>
        </w:tabs>
        <w:jc w:val="both"/>
        <w:rPr>
          <w:sz w:val="22"/>
        </w:rPr>
      </w:pPr>
    </w:p>
    <w:p w14:paraId="05C08F22" w14:textId="77777777" w:rsidR="00030613" w:rsidRDefault="00030613" w:rsidP="00030613">
      <w:pPr>
        <w:pStyle w:val="Para"/>
        <w:numPr>
          <w:ilvl w:val="0"/>
          <w:numId w:val="15"/>
        </w:numPr>
        <w:jc w:val="both"/>
        <w:rPr>
          <w:sz w:val="22"/>
        </w:rPr>
      </w:pPr>
      <w:r>
        <w:rPr>
          <w:sz w:val="22"/>
        </w:rPr>
        <w:t xml:space="preserve"> </w:t>
      </w:r>
      <w:r w:rsidRPr="00561659">
        <w:rPr>
          <w:sz w:val="22"/>
        </w:rPr>
        <w:t>Para lograr esto, el proyecto trabajará en diferentes niveles</w:t>
      </w:r>
      <w:r>
        <w:rPr>
          <w:sz w:val="22"/>
        </w:rPr>
        <w:t xml:space="preserve"> —local y nacional—,</w:t>
      </w:r>
      <w:r w:rsidRPr="00561659">
        <w:rPr>
          <w:sz w:val="22"/>
        </w:rPr>
        <w:t xml:space="preserve"> con diferentes </w:t>
      </w:r>
      <w:r>
        <w:rPr>
          <w:sz w:val="22"/>
        </w:rPr>
        <w:t xml:space="preserve">grupos de interés —Gobierno, academia y </w:t>
      </w:r>
      <w:r w:rsidRPr="00561659">
        <w:rPr>
          <w:sz w:val="22"/>
        </w:rPr>
        <w:t>comunidades</w:t>
      </w:r>
      <w:r>
        <w:rPr>
          <w:sz w:val="22"/>
        </w:rPr>
        <w:t>—</w:t>
      </w:r>
      <w:r w:rsidRPr="00561659">
        <w:rPr>
          <w:sz w:val="22"/>
        </w:rPr>
        <w:t xml:space="preserve">. </w:t>
      </w:r>
      <w:r>
        <w:rPr>
          <w:sz w:val="22"/>
        </w:rPr>
        <w:t>El r</w:t>
      </w:r>
      <w:r w:rsidRPr="00561659">
        <w:rPr>
          <w:sz w:val="22"/>
        </w:rPr>
        <w:t>esultado 1 tiene un impacto directo</w:t>
      </w:r>
      <w:r>
        <w:rPr>
          <w:sz w:val="22"/>
        </w:rPr>
        <w:t>,</w:t>
      </w:r>
      <w:r w:rsidRPr="00561659">
        <w:rPr>
          <w:sz w:val="22"/>
        </w:rPr>
        <w:t xml:space="preserve"> </w:t>
      </w:r>
      <w:r>
        <w:rPr>
          <w:sz w:val="22"/>
        </w:rPr>
        <w:t>a</w:t>
      </w:r>
      <w:r w:rsidRPr="00561659">
        <w:rPr>
          <w:sz w:val="22"/>
        </w:rPr>
        <w:t xml:space="preserve"> nivel local</w:t>
      </w:r>
      <w:r>
        <w:rPr>
          <w:sz w:val="22"/>
        </w:rPr>
        <w:t>,</w:t>
      </w:r>
      <w:r w:rsidRPr="00561659">
        <w:rPr>
          <w:sz w:val="22"/>
        </w:rPr>
        <w:t xml:space="preserve"> con las autoridades y las comunidades asociadas a las nuevas áreas de conservación </w:t>
      </w:r>
      <w:r>
        <w:rPr>
          <w:sz w:val="22"/>
        </w:rPr>
        <w:t xml:space="preserve">GAD </w:t>
      </w:r>
      <w:r w:rsidRPr="00561659">
        <w:rPr>
          <w:sz w:val="22"/>
        </w:rPr>
        <w:t>estable</w:t>
      </w:r>
      <w:r>
        <w:rPr>
          <w:sz w:val="22"/>
        </w:rPr>
        <w:t>cidas</w:t>
      </w:r>
      <w:r w:rsidRPr="00561659">
        <w:rPr>
          <w:sz w:val="22"/>
        </w:rPr>
        <w:t xml:space="preserve"> por el proyecto. </w:t>
      </w:r>
      <w:r>
        <w:rPr>
          <w:sz w:val="22"/>
        </w:rPr>
        <w:t>A nivel nacional</w:t>
      </w:r>
      <w:r w:rsidRPr="00561659">
        <w:rPr>
          <w:sz w:val="22"/>
        </w:rPr>
        <w:t xml:space="preserve">, </w:t>
      </w:r>
      <w:r>
        <w:rPr>
          <w:sz w:val="22"/>
        </w:rPr>
        <w:t xml:space="preserve">en última instancia, </w:t>
      </w:r>
      <w:r w:rsidRPr="00561659">
        <w:rPr>
          <w:sz w:val="22"/>
        </w:rPr>
        <w:t xml:space="preserve">las intervenciones en un parque nacional </w:t>
      </w:r>
      <w:r>
        <w:rPr>
          <w:sz w:val="22"/>
        </w:rPr>
        <w:t>lograrán</w:t>
      </w:r>
      <w:r w:rsidRPr="00561659">
        <w:rPr>
          <w:sz w:val="22"/>
        </w:rPr>
        <w:t xml:space="preserve"> impacto </w:t>
      </w:r>
      <w:r w:rsidRPr="00561659">
        <w:rPr>
          <w:sz w:val="22"/>
        </w:rPr>
        <w:lastRenderedPageBreak/>
        <w:t xml:space="preserve">en </w:t>
      </w:r>
      <w:r>
        <w:rPr>
          <w:sz w:val="22"/>
        </w:rPr>
        <w:t>las prácticas de gestión del PANE</w:t>
      </w:r>
      <w:r w:rsidRPr="00561659">
        <w:rPr>
          <w:sz w:val="22"/>
        </w:rPr>
        <w:t xml:space="preserve"> y </w:t>
      </w:r>
      <w:r>
        <w:rPr>
          <w:sz w:val="22"/>
        </w:rPr>
        <w:t xml:space="preserve">el </w:t>
      </w:r>
      <w:r w:rsidRPr="00561659">
        <w:rPr>
          <w:sz w:val="22"/>
        </w:rPr>
        <w:t>SNAP. Además, los r</w:t>
      </w:r>
      <w:r w:rsidR="00C85191">
        <w:rPr>
          <w:sz w:val="22"/>
        </w:rPr>
        <w:t>esultados intera</w:t>
      </w:r>
      <w:r>
        <w:rPr>
          <w:sz w:val="22"/>
        </w:rPr>
        <w:t>ctuarán</w:t>
      </w:r>
      <w:r w:rsidRPr="00561659">
        <w:rPr>
          <w:sz w:val="22"/>
        </w:rPr>
        <w:t xml:space="preserve"> con el tiempo y entre las diferentes escalas</w:t>
      </w:r>
      <w:r>
        <w:rPr>
          <w:sz w:val="22"/>
        </w:rPr>
        <w:t>:</w:t>
      </w:r>
      <w:r w:rsidRPr="00561659">
        <w:rPr>
          <w:sz w:val="22"/>
        </w:rPr>
        <w:t xml:space="preserve"> el trabajo a nivel nacional </w:t>
      </w:r>
      <w:r>
        <w:rPr>
          <w:sz w:val="22"/>
        </w:rPr>
        <w:t>cre</w:t>
      </w:r>
      <w:r w:rsidRPr="00561659">
        <w:rPr>
          <w:sz w:val="22"/>
        </w:rPr>
        <w:t>ará las condiciones propicias para apoy</w:t>
      </w:r>
      <w:r>
        <w:rPr>
          <w:sz w:val="22"/>
        </w:rPr>
        <w:t>ar</w:t>
      </w:r>
      <w:r w:rsidRPr="00561659">
        <w:rPr>
          <w:sz w:val="22"/>
        </w:rPr>
        <w:t xml:space="preserve"> </w:t>
      </w:r>
      <w:r>
        <w:rPr>
          <w:sz w:val="22"/>
        </w:rPr>
        <w:t>e</w:t>
      </w:r>
      <w:r w:rsidRPr="00561659">
        <w:rPr>
          <w:sz w:val="22"/>
        </w:rPr>
        <w:t>l trabajo a nivel local (por ejemplo, procedimientos sistematizados de permisos)</w:t>
      </w:r>
      <w:r>
        <w:rPr>
          <w:sz w:val="22"/>
        </w:rPr>
        <w:t>,</w:t>
      </w:r>
      <w:r w:rsidRPr="00561659">
        <w:rPr>
          <w:sz w:val="22"/>
        </w:rPr>
        <w:t xml:space="preserve"> que ponen a prueba las estrategias de conservación específicas sobre las</w:t>
      </w:r>
      <w:r>
        <w:rPr>
          <w:sz w:val="22"/>
        </w:rPr>
        <w:t xml:space="preserve"> que se crear</w:t>
      </w:r>
      <w:r w:rsidRPr="00561659">
        <w:rPr>
          <w:sz w:val="22"/>
        </w:rPr>
        <w:t xml:space="preserve">án políticas </w:t>
      </w:r>
      <w:r>
        <w:rPr>
          <w:sz w:val="22"/>
        </w:rPr>
        <w:t>futuras</w:t>
      </w:r>
      <w:r w:rsidRPr="00561659">
        <w:rPr>
          <w:sz w:val="22"/>
        </w:rPr>
        <w:t xml:space="preserve"> y marco</w:t>
      </w:r>
      <w:r>
        <w:rPr>
          <w:sz w:val="22"/>
        </w:rPr>
        <w:t xml:space="preserve">s regulatorios que se construyen a medida que </w:t>
      </w:r>
      <w:r w:rsidRPr="00561659">
        <w:rPr>
          <w:sz w:val="22"/>
        </w:rPr>
        <w:t>avanza el proyecto. Estos</w:t>
      </w:r>
      <w:r>
        <w:rPr>
          <w:sz w:val="22"/>
        </w:rPr>
        <w:t>,</w:t>
      </w:r>
      <w:r w:rsidRPr="00561659">
        <w:rPr>
          <w:sz w:val="22"/>
        </w:rPr>
        <w:t xml:space="preserve"> a su vez</w:t>
      </w:r>
      <w:r>
        <w:rPr>
          <w:sz w:val="22"/>
        </w:rPr>
        <w:t>,</w:t>
      </w:r>
      <w:r w:rsidRPr="00561659">
        <w:rPr>
          <w:sz w:val="22"/>
        </w:rPr>
        <w:t xml:space="preserve"> proporcionan el marco para la ampliación de la escala. El proyecto también ofrece una interfaz importante entre</w:t>
      </w:r>
      <w:r>
        <w:rPr>
          <w:sz w:val="22"/>
        </w:rPr>
        <w:t xml:space="preserve"> </w:t>
      </w:r>
      <w:r w:rsidRPr="00561659">
        <w:rPr>
          <w:sz w:val="22"/>
        </w:rPr>
        <w:t>bioprospección y conservación</w:t>
      </w:r>
      <w:r>
        <w:rPr>
          <w:sz w:val="22"/>
        </w:rPr>
        <w:t>:</w:t>
      </w:r>
      <w:r w:rsidRPr="00561659">
        <w:rPr>
          <w:sz w:val="22"/>
        </w:rPr>
        <w:t xml:space="preserve"> apoyará la </w:t>
      </w:r>
      <w:r>
        <w:rPr>
          <w:sz w:val="22"/>
        </w:rPr>
        <w:t>firma</w:t>
      </w:r>
      <w:r w:rsidRPr="00561659">
        <w:rPr>
          <w:sz w:val="22"/>
        </w:rPr>
        <w:t xml:space="preserve"> de convenios interinstitucionales para la transferencia de tecnología y desarrollo de capacidades </w:t>
      </w:r>
      <w:r>
        <w:rPr>
          <w:sz w:val="22"/>
        </w:rPr>
        <w:t>que</w:t>
      </w:r>
      <w:r w:rsidRPr="00561659">
        <w:rPr>
          <w:sz w:val="22"/>
        </w:rPr>
        <w:t xml:space="preserve"> mejor</w:t>
      </w:r>
      <w:r>
        <w:rPr>
          <w:sz w:val="22"/>
        </w:rPr>
        <w:t>en</w:t>
      </w:r>
      <w:r w:rsidRPr="00561659">
        <w:rPr>
          <w:sz w:val="22"/>
        </w:rPr>
        <w:t xml:space="preserve"> las capacidades de investigación y desarrollo en el país (el proveedor). </w:t>
      </w:r>
      <w:r>
        <w:rPr>
          <w:sz w:val="22"/>
        </w:rPr>
        <w:t>Por lo tanto, e</w:t>
      </w:r>
      <w:r w:rsidRPr="00561659">
        <w:rPr>
          <w:sz w:val="22"/>
        </w:rPr>
        <w:t xml:space="preserve">sto </w:t>
      </w:r>
      <w:r>
        <w:rPr>
          <w:sz w:val="22"/>
        </w:rPr>
        <w:t xml:space="preserve">también alimenta </w:t>
      </w:r>
      <w:r w:rsidRPr="00561659">
        <w:rPr>
          <w:sz w:val="22"/>
        </w:rPr>
        <w:t>los marcos de política y re</w:t>
      </w:r>
      <w:r>
        <w:rPr>
          <w:sz w:val="22"/>
        </w:rPr>
        <w:t>glamentación, ya que contribuye</w:t>
      </w:r>
      <w:r w:rsidRPr="00561659">
        <w:rPr>
          <w:sz w:val="22"/>
        </w:rPr>
        <w:t xml:space="preserve"> al cumplimiento de los artículos 22 (capacidad) y 23 (</w:t>
      </w:r>
      <w:r>
        <w:rPr>
          <w:sz w:val="22"/>
        </w:rPr>
        <w:t>t</w:t>
      </w:r>
      <w:r w:rsidRPr="00561659">
        <w:rPr>
          <w:sz w:val="22"/>
        </w:rPr>
        <w:t xml:space="preserve">ransferencia de </w:t>
      </w:r>
      <w:r>
        <w:rPr>
          <w:sz w:val="22"/>
        </w:rPr>
        <w:t>t</w:t>
      </w:r>
      <w:r w:rsidRPr="00561659">
        <w:rPr>
          <w:sz w:val="22"/>
        </w:rPr>
        <w:t xml:space="preserve">ecnología, colaboración y cooperación) del Protocolo de Nagoya. Los avances en las capacidades de </w:t>
      </w:r>
      <w:r>
        <w:rPr>
          <w:sz w:val="22"/>
        </w:rPr>
        <w:t>investigación y desarrollo</w:t>
      </w:r>
      <w:r w:rsidRPr="00561659">
        <w:rPr>
          <w:sz w:val="22"/>
        </w:rPr>
        <w:t xml:space="preserve"> de las instituciones ecuatorianas</w:t>
      </w:r>
      <w:r>
        <w:rPr>
          <w:sz w:val="22"/>
        </w:rPr>
        <w:t>,</w:t>
      </w:r>
      <w:r w:rsidRPr="00561659">
        <w:rPr>
          <w:sz w:val="22"/>
        </w:rPr>
        <w:t xml:space="preserve"> para identificar productos potenciales de las especies de anfibios</w:t>
      </w:r>
      <w:r>
        <w:rPr>
          <w:sz w:val="22"/>
        </w:rPr>
        <w:t>,</w:t>
      </w:r>
      <w:r w:rsidRPr="00561659">
        <w:rPr>
          <w:sz w:val="22"/>
        </w:rPr>
        <w:t xml:space="preserve"> proporcionará una base </w:t>
      </w:r>
      <w:r>
        <w:rPr>
          <w:sz w:val="22"/>
        </w:rPr>
        <w:t xml:space="preserve">para acuerdos de ADB </w:t>
      </w:r>
      <w:r w:rsidRPr="00561659">
        <w:rPr>
          <w:sz w:val="22"/>
        </w:rPr>
        <w:t>entre usuarios y proveedores que rinda</w:t>
      </w:r>
      <w:r>
        <w:rPr>
          <w:sz w:val="22"/>
        </w:rPr>
        <w:t>n</w:t>
      </w:r>
      <w:r w:rsidRPr="00561659">
        <w:rPr>
          <w:sz w:val="22"/>
        </w:rPr>
        <w:t xml:space="preserve"> beneficios monetarios y no monetarios </w:t>
      </w:r>
      <w:r>
        <w:rPr>
          <w:sz w:val="22"/>
        </w:rPr>
        <w:t xml:space="preserve">y </w:t>
      </w:r>
      <w:r w:rsidRPr="00561659">
        <w:rPr>
          <w:sz w:val="22"/>
        </w:rPr>
        <w:t>ayuden en la conservación. Esta interacción permite impactos directos e</w:t>
      </w:r>
      <w:r>
        <w:rPr>
          <w:sz w:val="22"/>
        </w:rPr>
        <w:t>n</w:t>
      </w:r>
      <w:r w:rsidRPr="00561659">
        <w:rPr>
          <w:sz w:val="22"/>
        </w:rPr>
        <w:t xml:space="preserve"> la conservación dent</w:t>
      </w:r>
      <w:r>
        <w:rPr>
          <w:sz w:val="22"/>
        </w:rPr>
        <w:t>ro de la vida del proyecto, y</w:t>
      </w:r>
      <w:r w:rsidRPr="00561659">
        <w:rPr>
          <w:sz w:val="22"/>
        </w:rPr>
        <w:t xml:space="preserve"> también el marco para </w:t>
      </w:r>
      <w:r>
        <w:rPr>
          <w:sz w:val="22"/>
        </w:rPr>
        <w:t>desarrolla</w:t>
      </w:r>
      <w:r w:rsidRPr="00561659">
        <w:rPr>
          <w:sz w:val="22"/>
        </w:rPr>
        <w:t xml:space="preserve">r </w:t>
      </w:r>
      <w:r>
        <w:rPr>
          <w:sz w:val="22"/>
        </w:rPr>
        <w:t xml:space="preserve">más proyectos de </w:t>
      </w:r>
      <w:r w:rsidRPr="00561659">
        <w:rPr>
          <w:sz w:val="22"/>
        </w:rPr>
        <w:t xml:space="preserve">especies de anfibios </w:t>
      </w:r>
      <w:r>
        <w:rPr>
          <w:sz w:val="22"/>
        </w:rPr>
        <w:t xml:space="preserve">e incluso extenderlo </w:t>
      </w:r>
      <w:r w:rsidRPr="00561659">
        <w:rPr>
          <w:sz w:val="22"/>
        </w:rPr>
        <w:t>a otros grupos.</w:t>
      </w:r>
    </w:p>
    <w:p w14:paraId="473FAF9E" w14:textId="77777777" w:rsidR="00030613" w:rsidRPr="00561659" w:rsidRDefault="00030613" w:rsidP="00030613">
      <w:pPr>
        <w:pStyle w:val="Para"/>
        <w:tabs>
          <w:tab w:val="clear" w:pos="720"/>
        </w:tabs>
        <w:jc w:val="both"/>
        <w:rPr>
          <w:sz w:val="22"/>
        </w:rPr>
      </w:pPr>
    </w:p>
    <w:p w14:paraId="714116F0" w14:textId="77777777" w:rsidR="00030613" w:rsidRPr="006B035D" w:rsidRDefault="00030613" w:rsidP="00030613">
      <w:pPr>
        <w:pStyle w:val="Para"/>
        <w:numPr>
          <w:ilvl w:val="0"/>
          <w:numId w:val="15"/>
        </w:numPr>
        <w:jc w:val="both"/>
        <w:rPr>
          <w:sz w:val="22"/>
        </w:rPr>
      </w:pPr>
      <w:r>
        <w:rPr>
          <w:sz w:val="22"/>
        </w:rPr>
        <w:t xml:space="preserve"> </w:t>
      </w:r>
      <w:r w:rsidRPr="006B035D">
        <w:rPr>
          <w:sz w:val="22"/>
        </w:rPr>
        <w:t xml:space="preserve">Con el fin de maximizar aún más </w:t>
      </w:r>
      <w:r>
        <w:rPr>
          <w:sz w:val="22"/>
        </w:rPr>
        <w:t xml:space="preserve">los </w:t>
      </w:r>
      <w:r w:rsidRPr="006B035D">
        <w:rPr>
          <w:sz w:val="22"/>
        </w:rPr>
        <w:t xml:space="preserve">beneficios específicos </w:t>
      </w:r>
      <w:r>
        <w:rPr>
          <w:sz w:val="22"/>
        </w:rPr>
        <w:t xml:space="preserve">en el transcurso </w:t>
      </w:r>
      <w:r w:rsidRPr="006B035D">
        <w:rPr>
          <w:sz w:val="22"/>
        </w:rPr>
        <w:t>del proyec</w:t>
      </w:r>
      <w:r>
        <w:rPr>
          <w:sz w:val="22"/>
        </w:rPr>
        <w:t xml:space="preserve">to, </w:t>
      </w:r>
      <w:r w:rsidRPr="006B035D">
        <w:rPr>
          <w:sz w:val="22"/>
        </w:rPr>
        <w:t xml:space="preserve">se ha llevado a cabo </w:t>
      </w:r>
      <w:r>
        <w:rPr>
          <w:sz w:val="22"/>
        </w:rPr>
        <w:t>una cuidada selección de especies y</w:t>
      </w:r>
      <w:r w:rsidRPr="006B035D">
        <w:rPr>
          <w:sz w:val="22"/>
        </w:rPr>
        <w:t xml:space="preserve"> sitios</w:t>
      </w:r>
      <w:r>
        <w:rPr>
          <w:sz w:val="22"/>
        </w:rPr>
        <w:t xml:space="preserve"> </w:t>
      </w:r>
      <w:r w:rsidRPr="006B035D">
        <w:rPr>
          <w:sz w:val="22"/>
        </w:rPr>
        <w:t>bas</w:t>
      </w:r>
      <w:r>
        <w:rPr>
          <w:sz w:val="22"/>
        </w:rPr>
        <w:t>ada</w:t>
      </w:r>
      <w:r w:rsidRPr="006B035D">
        <w:rPr>
          <w:sz w:val="22"/>
        </w:rPr>
        <w:t xml:space="preserve"> e</w:t>
      </w:r>
      <w:r>
        <w:rPr>
          <w:sz w:val="22"/>
        </w:rPr>
        <w:t>n</w:t>
      </w:r>
      <w:r w:rsidRPr="006B035D">
        <w:rPr>
          <w:sz w:val="22"/>
        </w:rPr>
        <w:t xml:space="preserve"> los estudios </w:t>
      </w:r>
      <w:r>
        <w:rPr>
          <w:sz w:val="22"/>
        </w:rPr>
        <w:t>de</w:t>
      </w:r>
      <w:r w:rsidRPr="006B035D">
        <w:rPr>
          <w:sz w:val="22"/>
        </w:rPr>
        <w:t xml:space="preserve"> la </w:t>
      </w:r>
      <w:r>
        <w:rPr>
          <w:sz w:val="22"/>
        </w:rPr>
        <w:t>Fase Preparatoria</w:t>
      </w:r>
      <w:r w:rsidRPr="006B035D">
        <w:rPr>
          <w:sz w:val="22"/>
        </w:rPr>
        <w:t xml:space="preserve"> </w:t>
      </w:r>
      <w:r>
        <w:rPr>
          <w:sz w:val="22"/>
        </w:rPr>
        <w:t>del Proyecto (</w:t>
      </w:r>
      <w:r w:rsidRPr="006B035D">
        <w:rPr>
          <w:sz w:val="22"/>
        </w:rPr>
        <w:t>PPG</w:t>
      </w:r>
      <w:r>
        <w:rPr>
          <w:sz w:val="22"/>
        </w:rPr>
        <w:t>, por sus siglas en inglés), y l</w:t>
      </w:r>
      <w:r w:rsidRPr="006B035D">
        <w:rPr>
          <w:sz w:val="22"/>
        </w:rPr>
        <w:t>o</w:t>
      </w:r>
      <w:r>
        <w:rPr>
          <w:sz w:val="22"/>
        </w:rPr>
        <w:t>s siguientes criterios</w:t>
      </w:r>
      <w:r w:rsidRPr="006B035D">
        <w:rPr>
          <w:sz w:val="22"/>
        </w:rPr>
        <w:t>:</w:t>
      </w:r>
    </w:p>
    <w:p w14:paraId="6919ED85" w14:textId="77777777" w:rsidR="00030613" w:rsidRPr="00FC09C0" w:rsidRDefault="00030613" w:rsidP="00315F03">
      <w:pPr>
        <w:pStyle w:val="ListParagraph"/>
        <w:numPr>
          <w:ilvl w:val="0"/>
          <w:numId w:val="38"/>
        </w:numPr>
        <w:tabs>
          <w:tab w:val="left" w:pos="993"/>
        </w:tabs>
        <w:jc w:val="both"/>
        <w:rPr>
          <w:rFonts w:eastAsia="SimSun"/>
          <w:sz w:val="22"/>
          <w:szCs w:val="22"/>
          <w:lang w:eastAsia="x-none"/>
        </w:rPr>
      </w:pPr>
      <w:r>
        <w:rPr>
          <w:rFonts w:eastAsia="SimSun"/>
          <w:sz w:val="22"/>
          <w:szCs w:val="22"/>
          <w:lang w:eastAsia="x-none"/>
        </w:rPr>
        <w:t>Á</w:t>
      </w:r>
      <w:r w:rsidRPr="00FC09C0">
        <w:rPr>
          <w:rFonts w:eastAsia="SimSun"/>
          <w:sz w:val="22"/>
          <w:szCs w:val="22"/>
          <w:lang w:eastAsia="x-none"/>
        </w:rPr>
        <w:t xml:space="preserve">reas donde las especies están en peligro inminente de extinción </w:t>
      </w:r>
      <w:r>
        <w:rPr>
          <w:rFonts w:eastAsia="SimSun"/>
          <w:sz w:val="22"/>
          <w:szCs w:val="22"/>
          <w:lang w:eastAsia="x-none"/>
        </w:rPr>
        <w:t>por la</w:t>
      </w:r>
      <w:r w:rsidRPr="00FC09C0">
        <w:rPr>
          <w:rFonts w:eastAsia="SimSun"/>
          <w:sz w:val="22"/>
          <w:szCs w:val="22"/>
          <w:lang w:eastAsia="x-none"/>
        </w:rPr>
        <w:t xml:space="preserve"> destrucción de</w:t>
      </w:r>
      <w:r>
        <w:rPr>
          <w:rFonts w:eastAsia="SimSun"/>
          <w:sz w:val="22"/>
          <w:szCs w:val="22"/>
          <w:lang w:eastAsia="x-none"/>
        </w:rPr>
        <w:t xml:space="preserve"> su</w:t>
      </w:r>
      <w:r w:rsidRPr="00FC09C0">
        <w:rPr>
          <w:rFonts w:eastAsia="SimSun"/>
          <w:sz w:val="22"/>
          <w:szCs w:val="22"/>
          <w:lang w:eastAsia="x-none"/>
        </w:rPr>
        <w:t xml:space="preserve"> hábitat:</w:t>
      </w:r>
    </w:p>
    <w:p w14:paraId="22B9FCBB" w14:textId="77777777" w:rsidR="00030613" w:rsidRPr="006B035D" w:rsidRDefault="00030613" w:rsidP="00030613">
      <w:pPr>
        <w:numPr>
          <w:ilvl w:val="0"/>
          <w:numId w:val="18"/>
        </w:numPr>
        <w:tabs>
          <w:tab w:val="left" w:pos="142"/>
          <w:tab w:val="left" w:pos="993"/>
        </w:tabs>
        <w:jc w:val="both"/>
        <w:rPr>
          <w:rFonts w:eastAsia="SimSun" w:cs="Times New Roman"/>
          <w:sz w:val="22"/>
          <w:szCs w:val="22"/>
          <w:lang w:eastAsia="x-none"/>
        </w:rPr>
      </w:pPr>
      <w:r>
        <w:rPr>
          <w:rFonts w:eastAsia="SimSun" w:cs="Times New Roman"/>
          <w:sz w:val="22"/>
          <w:szCs w:val="22"/>
          <w:lang w:eastAsia="x-none"/>
        </w:rPr>
        <w:t>P</w:t>
      </w:r>
      <w:r w:rsidRPr="006B035D">
        <w:rPr>
          <w:rFonts w:eastAsia="SimSun" w:cs="Times New Roman"/>
          <w:sz w:val="22"/>
          <w:szCs w:val="22"/>
          <w:lang w:eastAsia="x-none"/>
        </w:rPr>
        <w:t>lan</w:t>
      </w:r>
      <w:r>
        <w:rPr>
          <w:rFonts w:eastAsia="SimSun" w:cs="Times New Roman"/>
          <w:sz w:val="22"/>
          <w:szCs w:val="22"/>
          <w:lang w:eastAsia="x-none"/>
        </w:rPr>
        <w:t>es</w:t>
      </w:r>
      <w:r w:rsidRPr="006B035D">
        <w:rPr>
          <w:rFonts w:eastAsia="SimSun" w:cs="Times New Roman"/>
          <w:sz w:val="22"/>
          <w:szCs w:val="22"/>
          <w:lang w:eastAsia="x-none"/>
        </w:rPr>
        <w:t xml:space="preserve"> de desarrollo y/o actividades de extracción</w:t>
      </w:r>
      <w:r>
        <w:rPr>
          <w:rFonts w:eastAsia="SimSun" w:cs="Times New Roman"/>
          <w:sz w:val="22"/>
          <w:szCs w:val="22"/>
          <w:lang w:eastAsia="x-none"/>
        </w:rPr>
        <w:t>;</w:t>
      </w:r>
      <w:r w:rsidRPr="006B035D">
        <w:rPr>
          <w:rFonts w:eastAsia="SimSun" w:cs="Times New Roman"/>
          <w:sz w:val="22"/>
          <w:szCs w:val="22"/>
          <w:lang w:eastAsia="x-none"/>
        </w:rPr>
        <w:t xml:space="preserve"> es decir, minería. </w:t>
      </w:r>
    </w:p>
    <w:p w14:paraId="54215D9C" w14:textId="77777777" w:rsidR="00030613" w:rsidRPr="006B035D" w:rsidRDefault="00030613" w:rsidP="00030613">
      <w:pPr>
        <w:tabs>
          <w:tab w:val="left" w:pos="142"/>
          <w:tab w:val="left" w:pos="993"/>
        </w:tabs>
        <w:ind w:left="567"/>
        <w:jc w:val="both"/>
        <w:rPr>
          <w:rFonts w:eastAsia="SimSun" w:cs="Times New Roman"/>
          <w:sz w:val="22"/>
          <w:szCs w:val="22"/>
          <w:lang w:eastAsia="x-none"/>
        </w:rPr>
      </w:pPr>
    </w:p>
    <w:p w14:paraId="1F11150C" w14:textId="77777777" w:rsidR="00030613" w:rsidRPr="00875553" w:rsidRDefault="00030613" w:rsidP="00315F03">
      <w:pPr>
        <w:pStyle w:val="ListParagraph"/>
        <w:numPr>
          <w:ilvl w:val="0"/>
          <w:numId w:val="38"/>
        </w:numPr>
        <w:tabs>
          <w:tab w:val="left" w:pos="993"/>
        </w:tabs>
        <w:jc w:val="both"/>
        <w:rPr>
          <w:rFonts w:eastAsia="SimSun"/>
          <w:sz w:val="22"/>
          <w:szCs w:val="22"/>
          <w:lang w:eastAsia="x-none"/>
        </w:rPr>
      </w:pPr>
      <w:r>
        <w:rPr>
          <w:rFonts w:eastAsia="SimSun"/>
          <w:sz w:val="22"/>
          <w:szCs w:val="22"/>
          <w:lang w:eastAsia="x-none"/>
        </w:rPr>
        <w:t>Á</w:t>
      </w:r>
      <w:r w:rsidRPr="00875553">
        <w:rPr>
          <w:rFonts w:eastAsia="SimSun"/>
          <w:sz w:val="22"/>
          <w:szCs w:val="22"/>
          <w:lang w:eastAsia="x-none"/>
        </w:rPr>
        <w:t xml:space="preserve">reas con hábitat crítico y potencial mejoramiento del SNAP y el PANE: </w:t>
      </w:r>
    </w:p>
    <w:p w14:paraId="6D612BFF" w14:textId="77777777" w:rsidR="00030613" w:rsidRPr="006B035D" w:rsidRDefault="00030613" w:rsidP="00030613">
      <w:pPr>
        <w:numPr>
          <w:ilvl w:val="0"/>
          <w:numId w:val="18"/>
        </w:numPr>
        <w:tabs>
          <w:tab w:val="left" w:pos="993"/>
          <w:tab w:val="left" w:pos="1418"/>
        </w:tabs>
        <w:jc w:val="both"/>
        <w:rPr>
          <w:rFonts w:eastAsia="SimSun" w:cs="Times New Roman"/>
          <w:sz w:val="22"/>
          <w:szCs w:val="22"/>
          <w:lang w:eastAsia="x-none"/>
        </w:rPr>
      </w:pPr>
      <w:r>
        <w:rPr>
          <w:rFonts w:eastAsia="SimSun" w:cs="Times New Roman"/>
          <w:sz w:val="22"/>
          <w:szCs w:val="22"/>
          <w:lang w:eastAsia="x-none"/>
        </w:rPr>
        <w:t>Las reservas GAD: 1. P</w:t>
      </w:r>
      <w:r w:rsidRPr="006B035D">
        <w:rPr>
          <w:rFonts w:eastAsia="SimSun" w:cs="Times New Roman"/>
          <w:sz w:val="22"/>
          <w:szCs w:val="22"/>
          <w:lang w:eastAsia="x-none"/>
        </w:rPr>
        <w:t xml:space="preserve">otencial para llenar </w:t>
      </w:r>
      <w:r>
        <w:rPr>
          <w:rFonts w:eastAsia="SimSun" w:cs="Times New Roman"/>
          <w:sz w:val="22"/>
          <w:szCs w:val="22"/>
          <w:lang w:eastAsia="x-none"/>
        </w:rPr>
        <w:t>vacíos</w:t>
      </w:r>
      <w:r w:rsidRPr="006B035D">
        <w:rPr>
          <w:rFonts w:eastAsia="SimSun" w:cs="Times New Roman"/>
          <w:sz w:val="22"/>
          <w:szCs w:val="22"/>
          <w:lang w:eastAsia="x-none"/>
        </w:rPr>
        <w:t xml:space="preserve"> en la cobertura de un hábitat crítico para los anfibios en peligro de extinción; </w:t>
      </w:r>
      <w:r>
        <w:rPr>
          <w:rFonts w:eastAsia="SimSun" w:cs="Times New Roman"/>
          <w:sz w:val="22"/>
          <w:szCs w:val="22"/>
          <w:lang w:eastAsia="x-none"/>
        </w:rPr>
        <w:t>2.</w:t>
      </w:r>
      <w:r w:rsidRPr="006B035D">
        <w:rPr>
          <w:rFonts w:eastAsia="SimSun" w:cs="Times New Roman"/>
          <w:sz w:val="22"/>
          <w:szCs w:val="22"/>
          <w:lang w:eastAsia="x-none"/>
        </w:rPr>
        <w:t xml:space="preserve"> </w:t>
      </w:r>
      <w:r>
        <w:rPr>
          <w:rFonts w:eastAsia="SimSun" w:cs="Times New Roman"/>
          <w:sz w:val="22"/>
          <w:szCs w:val="22"/>
          <w:lang w:eastAsia="x-none"/>
        </w:rPr>
        <w:t>Interés</w:t>
      </w:r>
      <w:r w:rsidRPr="006B035D">
        <w:rPr>
          <w:rFonts w:eastAsia="SimSun" w:cs="Times New Roman"/>
          <w:sz w:val="22"/>
          <w:szCs w:val="22"/>
          <w:lang w:eastAsia="x-none"/>
        </w:rPr>
        <w:t xml:space="preserve"> del gobierno local y </w:t>
      </w:r>
      <w:r>
        <w:rPr>
          <w:rFonts w:eastAsia="SimSun" w:cs="Times New Roman"/>
          <w:sz w:val="22"/>
          <w:szCs w:val="22"/>
          <w:lang w:eastAsia="x-none"/>
        </w:rPr>
        <w:t>su</w:t>
      </w:r>
      <w:r w:rsidRPr="006B035D">
        <w:rPr>
          <w:rFonts w:eastAsia="SimSun" w:cs="Times New Roman"/>
          <w:sz w:val="22"/>
          <w:szCs w:val="22"/>
          <w:lang w:eastAsia="x-none"/>
        </w:rPr>
        <w:t xml:space="preserve"> apoyo </w:t>
      </w:r>
      <w:r>
        <w:rPr>
          <w:rFonts w:eastAsia="SimSun" w:cs="Times New Roman"/>
          <w:sz w:val="22"/>
          <w:szCs w:val="22"/>
          <w:lang w:eastAsia="x-none"/>
        </w:rPr>
        <w:t>para</w:t>
      </w:r>
      <w:r w:rsidRPr="006B035D">
        <w:rPr>
          <w:rFonts w:eastAsia="SimSun" w:cs="Times New Roman"/>
          <w:sz w:val="22"/>
          <w:szCs w:val="22"/>
          <w:lang w:eastAsia="x-none"/>
        </w:rPr>
        <w:t xml:space="preserve"> establece</w:t>
      </w:r>
      <w:r>
        <w:rPr>
          <w:rFonts w:eastAsia="SimSun" w:cs="Times New Roman"/>
          <w:sz w:val="22"/>
          <w:szCs w:val="22"/>
          <w:lang w:eastAsia="x-none"/>
        </w:rPr>
        <w:t>r</w:t>
      </w:r>
      <w:r w:rsidRPr="006B035D">
        <w:rPr>
          <w:rFonts w:eastAsia="SimSun" w:cs="Times New Roman"/>
          <w:sz w:val="22"/>
          <w:szCs w:val="22"/>
          <w:lang w:eastAsia="x-none"/>
        </w:rPr>
        <w:t xml:space="preserve"> </w:t>
      </w:r>
      <w:r>
        <w:rPr>
          <w:rFonts w:eastAsia="SimSun" w:cs="Times New Roman"/>
          <w:sz w:val="22"/>
          <w:szCs w:val="22"/>
          <w:lang w:eastAsia="x-none"/>
        </w:rPr>
        <w:t>áreas de conservación GAD; 3. Presencia de</w:t>
      </w:r>
      <w:r w:rsidRPr="006B035D">
        <w:rPr>
          <w:rFonts w:eastAsia="SimSun" w:cs="Times New Roman"/>
          <w:sz w:val="22"/>
          <w:szCs w:val="22"/>
          <w:lang w:eastAsia="x-none"/>
        </w:rPr>
        <w:t xml:space="preserve"> poblaciones de las especies objetivo.</w:t>
      </w:r>
    </w:p>
    <w:p w14:paraId="43E1D025" w14:textId="77777777" w:rsidR="00030613" w:rsidRPr="00E9113F" w:rsidRDefault="00030613" w:rsidP="00030613">
      <w:pPr>
        <w:numPr>
          <w:ilvl w:val="0"/>
          <w:numId w:val="18"/>
        </w:numPr>
        <w:tabs>
          <w:tab w:val="left" w:pos="993"/>
          <w:tab w:val="left" w:pos="1418"/>
        </w:tabs>
        <w:jc w:val="both"/>
        <w:rPr>
          <w:rFonts w:eastAsia="SimSun" w:cs="Times New Roman"/>
          <w:sz w:val="22"/>
          <w:szCs w:val="22"/>
          <w:lang w:eastAsia="x-none"/>
        </w:rPr>
      </w:pPr>
      <w:r>
        <w:rPr>
          <w:rFonts w:eastAsia="SimSun" w:cs="Times New Roman"/>
          <w:sz w:val="22"/>
          <w:szCs w:val="22"/>
          <w:lang w:eastAsia="x-none"/>
        </w:rPr>
        <w:t xml:space="preserve">El </w:t>
      </w:r>
      <w:r w:rsidRPr="00E9113F">
        <w:rPr>
          <w:rFonts w:eastAsia="SimSun" w:cs="Times New Roman"/>
          <w:sz w:val="22"/>
          <w:szCs w:val="22"/>
          <w:lang w:eastAsia="x-none"/>
        </w:rPr>
        <w:t xml:space="preserve">Parque Nacional: </w:t>
      </w:r>
      <w:r>
        <w:rPr>
          <w:rFonts w:eastAsia="SimSun" w:cs="Times New Roman"/>
          <w:sz w:val="22"/>
          <w:szCs w:val="22"/>
          <w:lang w:eastAsia="x-none"/>
        </w:rPr>
        <w:t>1.</w:t>
      </w:r>
      <w:r w:rsidRPr="00E9113F">
        <w:rPr>
          <w:rFonts w:eastAsia="SimSun" w:cs="Times New Roman"/>
          <w:sz w:val="22"/>
          <w:szCs w:val="22"/>
          <w:lang w:eastAsia="x-none"/>
        </w:rPr>
        <w:t xml:space="preserve"> </w:t>
      </w:r>
      <w:r>
        <w:rPr>
          <w:rFonts w:eastAsia="SimSun" w:cs="Times New Roman"/>
          <w:sz w:val="22"/>
          <w:szCs w:val="22"/>
          <w:lang w:eastAsia="x-none"/>
        </w:rPr>
        <w:t>I</w:t>
      </w:r>
      <w:r w:rsidRPr="00E9113F">
        <w:rPr>
          <w:rFonts w:eastAsia="SimSun" w:cs="Times New Roman"/>
          <w:sz w:val="22"/>
          <w:szCs w:val="22"/>
          <w:lang w:eastAsia="x-none"/>
        </w:rPr>
        <w:t>nter</w:t>
      </w:r>
      <w:r>
        <w:rPr>
          <w:rFonts w:eastAsia="SimSun" w:cs="Times New Roman"/>
          <w:sz w:val="22"/>
          <w:szCs w:val="22"/>
          <w:lang w:eastAsia="x-none"/>
        </w:rPr>
        <w:t>é</w:t>
      </w:r>
      <w:r w:rsidRPr="00E9113F">
        <w:rPr>
          <w:rFonts w:eastAsia="SimSun" w:cs="Times New Roman"/>
          <w:sz w:val="22"/>
          <w:szCs w:val="22"/>
          <w:lang w:eastAsia="x-none"/>
        </w:rPr>
        <w:t>s de la unidad de gestión para</w:t>
      </w:r>
      <w:r>
        <w:rPr>
          <w:rFonts w:eastAsia="SimSun" w:cs="Times New Roman"/>
          <w:sz w:val="22"/>
          <w:szCs w:val="22"/>
          <w:lang w:eastAsia="x-none"/>
        </w:rPr>
        <w:t xml:space="preserve"> tomar</w:t>
      </w:r>
      <w:r w:rsidRPr="00E9113F">
        <w:rPr>
          <w:rFonts w:eastAsia="SimSun" w:cs="Times New Roman"/>
          <w:sz w:val="22"/>
          <w:szCs w:val="22"/>
          <w:lang w:eastAsia="x-none"/>
        </w:rPr>
        <w:t xml:space="preserve"> medidas de conservación de anfibios; </w:t>
      </w:r>
      <w:r>
        <w:rPr>
          <w:rFonts w:eastAsia="SimSun" w:cs="Times New Roman"/>
          <w:sz w:val="22"/>
          <w:szCs w:val="22"/>
          <w:lang w:eastAsia="x-none"/>
        </w:rPr>
        <w:t>2.</w:t>
      </w:r>
      <w:r w:rsidRPr="00E9113F">
        <w:rPr>
          <w:rFonts w:eastAsia="SimSun" w:cs="Times New Roman"/>
          <w:sz w:val="22"/>
          <w:szCs w:val="22"/>
          <w:lang w:eastAsia="x-none"/>
        </w:rPr>
        <w:t xml:space="preserve"> </w:t>
      </w:r>
      <w:r>
        <w:rPr>
          <w:rFonts w:eastAsia="SimSun" w:cs="Times New Roman"/>
          <w:sz w:val="22"/>
          <w:szCs w:val="22"/>
          <w:lang w:eastAsia="x-none"/>
        </w:rPr>
        <w:t>E</w:t>
      </w:r>
      <w:r w:rsidRPr="00E9113F">
        <w:rPr>
          <w:rFonts w:eastAsia="SimSun" w:cs="Times New Roman"/>
          <w:sz w:val="22"/>
          <w:szCs w:val="22"/>
          <w:lang w:eastAsia="x-none"/>
        </w:rPr>
        <w:t xml:space="preserve">xperiencia </w:t>
      </w:r>
      <w:r>
        <w:rPr>
          <w:rFonts w:eastAsia="SimSun" w:cs="Times New Roman"/>
          <w:sz w:val="22"/>
          <w:szCs w:val="22"/>
          <w:lang w:eastAsia="x-none"/>
        </w:rPr>
        <w:t>en vigilancia de</w:t>
      </w:r>
      <w:r w:rsidRPr="00E9113F">
        <w:rPr>
          <w:rFonts w:eastAsia="SimSun" w:cs="Times New Roman"/>
          <w:sz w:val="22"/>
          <w:szCs w:val="22"/>
          <w:lang w:eastAsia="x-none"/>
        </w:rPr>
        <w:t xml:space="preserve"> la salud del ecosistema</w:t>
      </w:r>
      <w:r>
        <w:rPr>
          <w:rFonts w:eastAsia="SimSun" w:cs="Times New Roman"/>
          <w:sz w:val="22"/>
          <w:szCs w:val="22"/>
          <w:lang w:eastAsia="x-none"/>
        </w:rPr>
        <w:t>;</w:t>
      </w:r>
      <w:r w:rsidRPr="00E9113F">
        <w:rPr>
          <w:rFonts w:eastAsia="SimSun" w:cs="Times New Roman"/>
          <w:sz w:val="22"/>
          <w:szCs w:val="22"/>
          <w:lang w:eastAsia="x-none"/>
        </w:rPr>
        <w:t xml:space="preserve"> es decir, la cali</w:t>
      </w:r>
      <w:r>
        <w:rPr>
          <w:rFonts w:eastAsia="SimSun" w:cs="Times New Roman"/>
          <w:sz w:val="22"/>
          <w:szCs w:val="22"/>
          <w:lang w:eastAsia="x-none"/>
        </w:rPr>
        <w:t>dad del agua; 3. Presencia de poblaciones de</w:t>
      </w:r>
      <w:r w:rsidRPr="00E9113F">
        <w:rPr>
          <w:rFonts w:eastAsia="SimSun" w:cs="Times New Roman"/>
          <w:sz w:val="22"/>
          <w:szCs w:val="22"/>
          <w:lang w:eastAsia="x-none"/>
        </w:rPr>
        <w:t xml:space="preserve"> </w:t>
      </w:r>
      <w:r>
        <w:rPr>
          <w:rFonts w:eastAsia="SimSun" w:cs="Times New Roman"/>
          <w:sz w:val="22"/>
          <w:szCs w:val="22"/>
          <w:lang w:eastAsia="x-none"/>
        </w:rPr>
        <w:t xml:space="preserve">las </w:t>
      </w:r>
      <w:r w:rsidRPr="00E9113F">
        <w:rPr>
          <w:rFonts w:eastAsia="SimSun" w:cs="Times New Roman"/>
          <w:sz w:val="22"/>
          <w:szCs w:val="22"/>
          <w:lang w:eastAsia="x-none"/>
        </w:rPr>
        <w:t>especies objetivo.</w:t>
      </w:r>
    </w:p>
    <w:p w14:paraId="48FAF4AE" w14:textId="77777777" w:rsidR="00030613" w:rsidRPr="00E9113F" w:rsidRDefault="00030613" w:rsidP="00030613">
      <w:pPr>
        <w:tabs>
          <w:tab w:val="left" w:pos="993"/>
          <w:tab w:val="left" w:pos="1418"/>
        </w:tabs>
        <w:ind w:left="567"/>
        <w:jc w:val="both"/>
        <w:rPr>
          <w:rFonts w:eastAsia="SimSun" w:cs="Times New Roman"/>
          <w:sz w:val="22"/>
          <w:szCs w:val="22"/>
          <w:lang w:eastAsia="x-none"/>
        </w:rPr>
      </w:pPr>
    </w:p>
    <w:p w14:paraId="5E899DDC" w14:textId="77777777" w:rsidR="00030613" w:rsidRPr="00E9113F" w:rsidRDefault="00030613" w:rsidP="00315F03">
      <w:pPr>
        <w:numPr>
          <w:ilvl w:val="0"/>
          <w:numId w:val="38"/>
        </w:numPr>
        <w:tabs>
          <w:tab w:val="left" w:pos="993"/>
        </w:tabs>
        <w:jc w:val="both"/>
        <w:rPr>
          <w:rFonts w:eastAsia="SimSun" w:cs="Times New Roman"/>
          <w:sz w:val="22"/>
          <w:szCs w:val="22"/>
          <w:lang w:eastAsia="x-none"/>
        </w:rPr>
      </w:pPr>
      <w:r w:rsidRPr="00E9113F">
        <w:rPr>
          <w:rFonts w:eastAsia="SimSun" w:cs="Times New Roman"/>
          <w:sz w:val="22"/>
          <w:szCs w:val="22"/>
          <w:lang w:eastAsia="x-none"/>
        </w:rPr>
        <w:t xml:space="preserve">La selección de </w:t>
      </w:r>
      <w:r>
        <w:rPr>
          <w:rFonts w:eastAsia="SimSun" w:cs="Times New Roman"/>
          <w:sz w:val="22"/>
          <w:szCs w:val="22"/>
          <w:lang w:eastAsia="x-none"/>
        </w:rPr>
        <w:t>tres</w:t>
      </w:r>
      <w:r w:rsidRPr="00E9113F">
        <w:rPr>
          <w:rFonts w:eastAsia="SimSun" w:cs="Times New Roman"/>
          <w:sz w:val="22"/>
          <w:szCs w:val="22"/>
          <w:lang w:eastAsia="x-none"/>
        </w:rPr>
        <w:t xml:space="preserve"> conjuntos de especies en función de su potencial para </w:t>
      </w:r>
      <w:r>
        <w:rPr>
          <w:rFonts w:eastAsia="SimSun" w:cs="Times New Roman"/>
          <w:sz w:val="22"/>
          <w:szCs w:val="22"/>
          <w:lang w:eastAsia="x-none"/>
        </w:rPr>
        <w:t>d</w:t>
      </w:r>
      <w:r w:rsidRPr="00E9113F">
        <w:rPr>
          <w:rFonts w:eastAsia="SimSun" w:cs="Times New Roman"/>
          <w:sz w:val="22"/>
          <w:szCs w:val="22"/>
          <w:lang w:eastAsia="x-none"/>
        </w:rPr>
        <w:t xml:space="preserve">ar </w:t>
      </w:r>
      <w:r>
        <w:rPr>
          <w:rFonts w:eastAsia="SimSun" w:cs="Times New Roman"/>
          <w:sz w:val="22"/>
          <w:szCs w:val="22"/>
          <w:lang w:eastAsia="x-none"/>
        </w:rPr>
        <w:t>su</w:t>
      </w:r>
      <w:r w:rsidRPr="00E9113F">
        <w:rPr>
          <w:rFonts w:eastAsia="SimSun" w:cs="Times New Roman"/>
          <w:sz w:val="22"/>
          <w:szCs w:val="22"/>
          <w:lang w:eastAsia="x-none"/>
        </w:rPr>
        <w:t xml:space="preserve"> máxima contribución a cada estrategia de conservación:</w:t>
      </w:r>
    </w:p>
    <w:p w14:paraId="6079FB47" w14:textId="77777777" w:rsidR="00030613" w:rsidRPr="004B5ADB" w:rsidRDefault="00030613" w:rsidP="00030613">
      <w:pPr>
        <w:numPr>
          <w:ilvl w:val="0"/>
          <w:numId w:val="18"/>
        </w:numPr>
        <w:tabs>
          <w:tab w:val="left" w:pos="993"/>
          <w:tab w:val="left" w:pos="1418"/>
        </w:tabs>
        <w:jc w:val="both"/>
        <w:rPr>
          <w:rFonts w:eastAsia="SimSun" w:cs="Times New Roman"/>
          <w:sz w:val="22"/>
          <w:szCs w:val="22"/>
          <w:lang w:eastAsia="x-none"/>
        </w:rPr>
      </w:pPr>
      <w:r>
        <w:rPr>
          <w:rFonts w:eastAsia="SimSun" w:cs="Times New Roman"/>
          <w:sz w:val="22"/>
          <w:szCs w:val="22"/>
          <w:lang w:eastAsia="x-none"/>
        </w:rPr>
        <w:t>Los c</w:t>
      </w:r>
      <w:r w:rsidRPr="004B5ADB">
        <w:rPr>
          <w:rFonts w:eastAsia="SimSun" w:cs="Times New Roman"/>
          <w:sz w:val="22"/>
          <w:szCs w:val="22"/>
          <w:lang w:eastAsia="x-none"/>
        </w:rPr>
        <w:t xml:space="preserve">riterios </w:t>
      </w:r>
      <w:r w:rsidRPr="00F6034D">
        <w:rPr>
          <w:rFonts w:eastAsia="SimSun" w:cs="Times New Roman"/>
          <w:i/>
          <w:sz w:val="22"/>
          <w:szCs w:val="22"/>
          <w:lang w:eastAsia="x-none"/>
        </w:rPr>
        <w:t>ex situ</w:t>
      </w:r>
      <w:r w:rsidRPr="004B5ADB">
        <w:rPr>
          <w:rFonts w:eastAsia="SimSun" w:cs="Times New Roman"/>
          <w:sz w:val="22"/>
          <w:szCs w:val="22"/>
          <w:lang w:eastAsia="x-none"/>
        </w:rPr>
        <w:t xml:space="preserve"> hace</w:t>
      </w:r>
      <w:r>
        <w:rPr>
          <w:rFonts w:eastAsia="SimSun" w:cs="Times New Roman"/>
          <w:sz w:val="22"/>
          <w:szCs w:val="22"/>
          <w:lang w:eastAsia="x-none"/>
        </w:rPr>
        <w:t>n</w:t>
      </w:r>
      <w:r w:rsidRPr="004B5ADB">
        <w:rPr>
          <w:rFonts w:eastAsia="SimSun" w:cs="Times New Roman"/>
          <w:sz w:val="22"/>
          <w:szCs w:val="22"/>
          <w:lang w:eastAsia="x-none"/>
        </w:rPr>
        <w:t xml:space="preserve"> hincapié en </w:t>
      </w:r>
      <w:r>
        <w:rPr>
          <w:rFonts w:eastAsia="SimSun" w:cs="Times New Roman"/>
          <w:sz w:val="22"/>
          <w:szCs w:val="22"/>
          <w:lang w:eastAsia="x-none"/>
        </w:rPr>
        <w:t xml:space="preserve">el </w:t>
      </w:r>
      <w:r w:rsidRPr="004B5ADB">
        <w:rPr>
          <w:rFonts w:eastAsia="SimSun" w:cs="Times New Roman"/>
          <w:sz w:val="22"/>
          <w:szCs w:val="22"/>
          <w:lang w:eastAsia="x-none"/>
        </w:rPr>
        <w:t xml:space="preserve">grave peligro de extinción de </w:t>
      </w:r>
      <w:r>
        <w:rPr>
          <w:rFonts w:eastAsia="SimSun" w:cs="Times New Roman"/>
          <w:sz w:val="22"/>
          <w:szCs w:val="22"/>
          <w:lang w:eastAsia="x-none"/>
        </w:rPr>
        <w:t xml:space="preserve">las </w:t>
      </w:r>
      <w:r w:rsidRPr="004B5ADB">
        <w:rPr>
          <w:rFonts w:eastAsia="SimSun" w:cs="Times New Roman"/>
          <w:sz w:val="22"/>
          <w:szCs w:val="22"/>
          <w:lang w:eastAsia="x-none"/>
        </w:rPr>
        <w:t>especies y el potencial para salvaguar</w:t>
      </w:r>
      <w:r>
        <w:rPr>
          <w:rFonts w:eastAsia="SimSun" w:cs="Times New Roman"/>
          <w:sz w:val="22"/>
          <w:szCs w:val="22"/>
          <w:lang w:eastAsia="x-none"/>
        </w:rPr>
        <w:t>darlas</w:t>
      </w:r>
      <w:r w:rsidRPr="004B5ADB">
        <w:rPr>
          <w:rFonts w:eastAsia="SimSun" w:cs="Times New Roman"/>
          <w:sz w:val="22"/>
          <w:szCs w:val="22"/>
          <w:lang w:eastAsia="x-none"/>
        </w:rPr>
        <w:t xml:space="preserve"> </w:t>
      </w:r>
      <w:r>
        <w:rPr>
          <w:rFonts w:eastAsia="SimSun" w:cs="Times New Roman"/>
          <w:sz w:val="22"/>
          <w:szCs w:val="22"/>
          <w:lang w:eastAsia="x-none"/>
        </w:rPr>
        <w:t>al cumplir</w:t>
      </w:r>
      <w:r w:rsidRPr="004B5ADB">
        <w:rPr>
          <w:rFonts w:eastAsia="SimSun" w:cs="Times New Roman"/>
          <w:sz w:val="22"/>
          <w:szCs w:val="22"/>
          <w:lang w:eastAsia="x-none"/>
        </w:rPr>
        <w:t xml:space="preserve"> dos objetivos a largo plazo: </w:t>
      </w:r>
      <w:r>
        <w:rPr>
          <w:rFonts w:eastAsia="SimSun" w:cs="Times New Roman"/>
          <w:sz w:val="22"/>
          <w:szCs w:val="22"/>
          <w:lang w:eastAsia="x-none"/>
        </w:rPr>
        <w:t>1.</w:t>
      </w:r>
      <w:r w:rsidRPr="004B5ADB">
        <w:rPr>
          <w:rFonts w:eastAsia="SimSun" w:cs="Times New Roman"/>
          <w:sz w:val="22"/>
          <w:szCs w:val="22"/>
          <w:lang w:eastAsia="x-none"/>
        </w:rPr>
        <w:t xml:space="preserve"> </w:t>
      </w:r>
      <w:r>
        <w:rPr>
          <w:rFonts w:eastAsia="SimSun" w:cs="Times New Roman"/>
          <w:sz w:val="22"/>
          <w:szCs w:val="22"/>
          <w:lang w:eastAsia="x-none"/>
        </w:rPr>
        <w:t>C</w:t>
      </w:r>
      <w:r w:rsidRPr="004B5ADB">
        <w:rPr>
          <w:rFonts w:eastAsia="SimSun" w:cs="Times New Roman"/>
          <w:sz w:val="22"/>
          <w:szCs w:val="22"/>
          <w:lang w:eastAsia="x-none"/>
        </w:rPr>
        <w:t xml:space="preserve">onservar las especies en peligro de extinción que forman parte de la riqueza </w:t>
      </w:r>
      <w:r>
        <w:rPr>
          <w:rFonts w:eastAsia="SimSun" w:cs="Times New Roman"/>
          <w:sz w:val="22"/>
          <w:szCs w:val="22"/>
          <w:lang w:eastAsia="x-none"/>
        </w:rPr>
        <w:t xml:space="preserve">biodiversa </w:t>
      </w:r>
      <w:r w:rsidRPr="004B5ADB">
        <w:rPr>
          <w:rFonts w:eastAsia="SimSun" w:cs="Times New Roman"/>
          <w:sz w:val="22"/>
          <w:szCs w:val="22"/>
          <w:lang w:eastAsia="x-none"/>
        </w:rPr>
        <w:t>de</w:t>
      </w:r>
      <w:r>
        <w:rPr>
          <w:rFonts w:eastAsia="SimSun" w:cs="Times New Roman"/>
          <w:sz w:val="22"/>
          <w:szCs w:val="22"/>
          <w:lang w:eastAsia="x-none"/>
        </w:rPr>
        <w:t>l</w:t>
      </w:r>
      <w:r w:rsidRPr="004B5ADB">
        <w:rPr>
          <w:rFonts w:eastAsia="SimSun" w:cs="Times New Roman"/>
          <w:sz w:val="22"/>
          <w:szCs w:val="22"/>
          <w:lang w:eastAsia="x-none"/>
        </w:rPr>
        <w:t xml:space="preserve"> Ecuador; </w:t>
      </w:r>
      <w:r>
        <w:rPr>
          <w:rFonts w:eastAsia="SimSun" w:cs="Times New Roman"/>
          <w:sz w:val="22"/>
          <w:szCs w:val="22"/>
          <w:lang w:eastAsia="x-none"/>
        </w:rPr>
        <w:t>2. M</w:t>
      </w:r>
      <w:r w:rsidRPr="004B5ADB">
        <w:rPr>
          <w:rFonts w:eastAsia="SimSun" w:cs="Times New Roman"/>
          <w:sz w:val="22"/>
          <w:szCs w:val="22"/>
          <w:lang w:eastAsia="x-none"/>
        </w:rPr>
        <w:t xml:space="preserve">antener </w:t>
      </w:r>
      <w:r>
        <w:rPr>
          <w:rFonts w:eastAsia="SimSun" w:cs="Times New Roman"/>
          <w:sz w:val="22"/>
          <w:szCs w:val="22"/>
          <w:lang w:eastAsia="x-none"/>
        </w:rPr>
        <w:t xml:space="preserve">a </w:t>
      </w:r>
      <w:r w:rsidRPr="004B5ADB">
        <w:rPr>
          <w:rFonts w:eastAsia="SimSun" w:cs="Times New Roman"/>
          <w:sz w:val="22"/>
          <w:szCs w:val="22"/>
          <w:lang w:eastAsia="x-none"/>
        </w:rPr>
        <w:t>las poblaciones criadas en cautividad</w:t>
      </w:r>
      <w:r>
        <w:rPr>
          <w:rFonts w:eastAsia="SimSun" w:cs="Times New Roman"/>
          <w:sz w:val="22"/>
          <w:szCs w:val="22"/>
          <w:lang w:eastAsia="x-none"/>
        </w:rPr>
        <w:t>,</w:t>
      </w:r>
      <w:r w:rsidRPr="004B5ADB">
        <w:rPr>
          <w:rFonts w:eastAsia="SimSun" w:cs="Times New Roman"/>
          <w:sz w:val="22"/>
          <w:szCs w:val="22"/>
          <w:lang w:eastAsia="x-none"/>
        </w:rPr>
        <w:t xml:space="preserve"> estables</w:t>
      </w:r>
      <w:r>
        <w:rPr>
          <w:rFonts w:eastAsia="SimSun" w:cs="Times New Roman"/>
          <w:sz w:val="22"/>
          <w:szCs w:val="22"/>
          <w:lang w:eastAsia="x-none"/>
        </w:rPr>
        <w:t xml:space="preserve"> y</w:t>
      </w:r>
      <w:r w:rsidRPr="004B5ADB">
        <w:rPr>
          <w:rFonts w:eastAsia="SimSun" w:cs="Times New Roman"/>
          <w:sz w:val="22"/>
          <w:szCs w:val="22"/>
          <w:lang w:eastAsia="x-none"/>
        </w:rPr>
        <w:t xml:space="preserve"> genéticamente viables</w:t>
      </w:r>
      <w:r>
        <w:rPr>
          <w:rFonts w:eastAsia="SimSun" w:cs="Times New Roman"/>
          <w:sz w:val="22"/>
          <w:szCs w:val="22"/>
          <w:lang w:eastAsia="x-none"/>
        </w:rPr>
        <w:t>, para que,</w:t>
      </w:r>
      <w:r w:rsidRPr="004B5ADB">
        <w:rPr>
          <w:rFonts w:eastAsia="SimSun" w:cs="Times New Roman"/>
          <w:sz w:val="22"/>
          <w:szCs w:val="22"/>
          <w:lang w:eastAsia="x-none"/>
        </w:rPr>
        <w:t xml:space="preserve"> con el tiempo</w:t>
      </w:r>
      <w:r>
        <w:rPr>
          <w:rFonts w:eastAsia="SimSun" w:cs="Times New Roman"/>
          <w:sz w:val="22"/>
          <w:szCs w:val="22"/>
          <w:lang w:eastAsia="x-none"/>
        </w:rPr>
        <w:t>,</w:t>
      </w:r>
      <w:r w:rsidRPr="004B5ADB">
        <w:rPr>
          <w:rFonts w:eastAsia="SimSun" w:cs="Times New Roman"/>
          <w:sz w:val="22"/>
          <w:szCs w:val="22"/>
          <w:lang w:eastAsia="x-none"/>
        </w:rPr>
        <w:t xml:space="preserve"> se</w:t>
      </w:r>
      <w:r>
        <w:rPr>
          <w:rFonts w:eastAsia="SimSun" w:cs="Times New Roman"/>
          <w:sz w:val="22"/>
          <w:szCs w:val="22"/>
          <w:lang w:eastAsia="x-none"/>
        </w:rPr>
        <w:t>a</w:t>
      </w:r>
      <w:r w:rsidRPr="004B5ADB">
        <w:rPr>
          <w:rFonts w:eastAsia="SimSun" w:cs="Times New Roman"/>
          <w:sz w:val="22"/>
          <w:szCs w:val="22"/>
          <w:lang w:eastAsia="x-none"/>
        </w:rPr>
        <w:t>n objeto de bioprospección sin perjudicar a las poblaciones nativas.</w:t>
      </w:r>
    </w:p>
    <w:p w14:paraId="42A9C462" w14:textId="76BA4DFD" w:rsidR="00030613" w:rsidRPr="00732C63" w:rsidRDefault="00030613" w:rsidP="00030613">
      <w:pPr>
        <w:numPr>
          <w:ilvl w:val="0"/>
          <w:numId w:val="18"/>
        </w:numPr>
        <w:tabs>
          <w:tab w:val="left" w:pos="993"/>
          <w:tab w:val="left" w:pos="1418"/>
        </w:tabs>
        <w:jc w:val="both"/>
        <w:rPr>
          <w:rFonts w:eastAsia="SimSun" w:cs="Times New Roman"/>
          <w:sz w:val="22"/>
          <w:szCs w:val="22"/>
          <w:lang w:eastAsia="x-none"/>
        </w:rPr>
      </w:pPr>
      <w:r>
        <w:rPr>
          <w:rFonts w:eastAsia="SimSun" w:cs="Times New Roman"/>
          <w:sz w:val="22"/>
          <w:szCs w:val="22"/>
          <w:lang w:eastAsia="x-none"/>
        </w:rPr>
        <w:t>L</w:t>
      </w:r>
      <w:r w:rsidRPr="004B5ADB">
        <w:rPr>
          <w:rFonts w:eastAsia="SimSun" w:cs="Times New Roman"/>
          <w:sz w:val="22"/>
          <w:szCs w:val="22"/>
          <w:lang w:eastAsia="x-none"/>
        </w:rPr>
        <w:t xml:space="preserve">os criterios </w:t>
      </w:r>
      <w:r w:rsidRPr="00ED60D4">
        <w:rPr>
          <w:rFonts w:eastAsia="SimSun" w:cs="Times New Roman"/>
          <w:i/>
          <w:sz w:val="22"/>
          <w:szCs w:val="22"/>
          <w:lang w:eastAsia="x-none"/>
        </w:rPr>
        <w:t>in situ</w:t>
      </w:r>
      <w:r>
        <w:rPr>
          <w:rFonts w:eastAsia="SimSun" w:cs="Times New Roman"/>
          <w:sz w:val="22"/>
          <w:szCs w:val="22"/>
          <w:lang w:eastAsia="x-none"/>
        </w:rPr>
        <w:t xml:space="preserve"> enfatizan</w:t>
      </w:r>
      <w:r w:rsidRPr="004B5ADB">
        <w:rPr>
          <w:rFonts w:eastAsia="SimSun" w:cs="Times New Roman"/>
          <w:sz w:val="22"/>
          <w:szCs w:val="22"/>
          <w:lang w:eastAsia="x-none"/>
        </w:rPr>
        <w:t xml:space="preserve"> </w:t>
      </w:r>
      <w:r>
        <w:rPr>
          <w:rFonts w:eastAsia="SimSun" w:cs="Times New Roman"/>
          <w:sz w:val="22"/>
          <w:szCs w:val="22"/>
          <w:lang w:eastAsia="x-none"/>
        </w:rPr>
        <w:t xml:space="preserve">en </w:t>
      </w:r>
      <w:r w:rsidRPr="004B5ADB">
        <w:rPr>
          <w:rFonts w:eastAsia="SimSun" w:cs="Times New Roman"/>
          <w:sz w:val="22"/>
          <w:szCs w:val="22"/>
          <w:lang w:eastAsia="x-none"/>
        </w:rPr>
        <w:t>las especies que</w:t>
      </w:r>
      <w:r>
        <w:rPr>
          <w:rFonts w:eastAsia="SimSun" w:cs="Times New Roman"/>
          <w:sz w:val="22"/>
          <w:szCs w:val="22"/>
          <w:lang w:eastAsia="x-none"/>
        </w:rPr>
        <w:t>:</w:t>
      </w:r>
      <w:r w:rsidRPr="004B5ADB">
        <w:rPr>
          <w:rFonts w:eastAsia="SimSun" w:cs="Times New Roman"/>
          <w:sz w:val="22"/>
          <w:szCs w:val="22"/>
          <w:lang w:eastAsia="x-none"/>
        </w:rPr>
        <w:t xml:space="preserve"> </w:t>
      </w:r>
      <w:r>
        <w:rPr>
          <w:rFonts w:eastAsia="SimSun" w:cs="Times New Roman"/>
          <w:sz w:val="22"/>
          <w:szCs w:val="22"/>
          <w:lang w:eastAsia="x-none"/>
        </w:rPr>
        <w:t>1.</w:t>
      </w:r>
      <w:r w:rsidRPr="004B5ADB">
        <w:rPr>
          <w:rFonts w:eastAsia="SimSun" w:cs="Times New Roman"/>
          <w:sz w:val="22"/>
          <w:szCs w:val="22"/>
          <w:lang w:eastAsia="x-none"/>
        </w:rPr>
        <w:t xml:space="preserve"> </w:t>
      </w:r>
      <w:r>
        <w:rPr>
          <w:rFonts w:eastAsia="SimSun" w:cs="Times New Roman"/>
          <w:sz w:val="22"/>
          <w:szCs w:val="22"/>
          <w:lang w:eastAsia="x-none"/>
        </w:rPr>
        <w:t>E</w:t>
      </w:r>
      <w:r w:rsidRPr="004B5ADB">
        <w:rPr>
          <w:rFonts w:eastAsia="SimSun" w:cs="Times New Roman"/>
          <w:sz w:val="22"/>
          <w:szCs w:val="22"/>
          <w:lang w:eastAsia="x-none"/>
        </w:rPr>
        <w:t>stán en peligro de extinción y, sin embargo</w:t>
      </w:r>
      <w:r>
        <w:rPr>
          <w:rFonts w:eastAsia="SimSun" w:cs="Times New Roman"/>
          <w:sz w:val="22"/>
          <w:szCs w:val="22"/>
          <w:lang w:eastAsia="x-none"/>
        </w:rPr>
        <w:t>,</w:t>
      </w:r>
      <w:r w:rsidRPr="004B5ADB">
        <w:rPr>
          <w:rFonts w:eastAsia="SimSun" w:cs="Times New Roman"/>
          <w:sz w:val="22"/>
          <w:szCs w:val="22"/>
          <w:lang w:eastAsia="x-none"/>
        </w:rPr>
        <w:t xml:space="preserve"> </w:t>
      </w:r>
      <w:r>
        <w:rPr>
          <w:rFonts w:eastAsia="SimSun" w:cs="Times New Roman"/>
          <w:sz w:val="22"/>
          <w:szCs w:val="22"/>
          <w:lang w:eastAsia="x-none"/>
        </w:rPr>
        <w:t xml:space="preserve">tienen </w:t>
      </w:r>
      <w:r w:rsidRPr="004B5ADB">
        <w:rPr>
          <w:rFonts w:eastAsia="SimSun" w:cs="Times New Roman"/>
          <w:sz w:val="22"/>
          <w:szCs w:val="22"/>
          <w:lang w:eastAsia="x-none"/>
        </w:rPr>
        <w:t>también un potencial alto para conserva</w:t>
      </w:r>
      <w:r>
        <w:rPr>
          <w:rFonts w:eastAsia="SimSun" w:cs="Times New Roman"/>
          <w:sz w:val="22"/>
          <w:szCs w:val="22"/>
          <w:lang w:eastAsia="x-none"/>
        </w:rPr>
        <w:t>r</w:t>
      </w:r>
      <w:r w:rsidRPr="004B5ADB">
        <w:rPr>
          <w:rFonts w:eastAsia="SimSun" w:cs="Times New Roman"/>
          <w:sz w:val="22"/>
          <w:szCs w:val="22"/>
          <w:lang w:eastAsia="x-none"/>
        </w:rPr>
        <w:t xml:space="preserve"> las poblaciones </w:t>
      </w:r>
      <w:r w:rsidRPr="00C31696">
        <w:rPr>
          <w:rFonts w:eastAsia="SimSun" w:cs="Times New Roman"/>
          <w:i/>
          <w:sz w:val="22"/>
          <w:szCs w:val="22"/>
          <w:lang w:eastAsia="x-none"/>
        </w:rPr>
        <w:t>in situ</w:t>
      </w:r>
      <w:r w:rsidRPr="004B5ADB">
        <w:rPr>
          <w:rFonts w:eastAsia="SimSun" w:cs="Times New Roman"/>
          <w:sz w:val="22"/>
          <w:szCs w:val="22"/>
          <w:lang w:eastAsia="x-none"/>
        </w:rPr>
        <w:t xml:space="preserve">; </w:t>
      </w:r>
      <w:r>
        <w:rPr>
          <w:rFonts w:eastAsia="SimSun" w:cs="Times New Roman"/>
          <w:sz w:val="22"/>
          <w:szCs w:val="22"/>
          <w:lang w:eastAsia="x-none"/>
        </w:rPr>
        <w:t>2. P</w:t>
      </w:r>
      <w:r w:rsidRPr="004B5ADB">
        <w:rPr>
          <w:rFonts w:eastAsia="SimSun" w:cs="Times New Roman"/>
          <w:sz w:val="22"/>
          <w:szCs w:val="22"/>
          <w:lang w:eastAsia="x-none"/>
        </w:rPr>
        <w:t>uede</w:t>
      </w:r>
      <w:r>
        <w:rPr>
          <w:rFonts w:eastAsia="SimSun" w:cs="Times New Roman"/>
          <w:sz w:val="22"/>
          <w:szCs w:val="22"/>
          <w:lang w:eastAsia="x-none"/>
        </w:rPr>
        <w:t>n</w:t>
      </w:r>
      <w:r w:rsidRPr="004B5ADB">
        <w:rPr>
          <w:rFonts w:eastAsia="SimSun" w:cs="Times New Roman"/>
          <w:sz w:val="22"/>
          <w:szCs w:val="22"/>
          <w:lang w:eastAsia="x-none"/>
        </w:rPr>
        <w:t xml:space="preserve"> </w:t>
      </w:r>
      <w:r>
        <w:rPr>
          <w:rFonts w:eastAsia="SimSun" w:cs="Times New Roman"/>
          <w:sz w:val="22"/>
          <w:szCs w:val="22"/>
          <w:lang w:eastAsia="x-none"/>
        </w:rPr>
        <w:t>d</w:t>
      </w:r>
      <w:r w:rsidRPr="004B5ADB">
        <w:rPr>
          <w:rFonts w:eastAsia="SimSun" w:cs="Times New Roman"/>
          <w:sz w:val="22"/>
          <w:szCs w:val="22"/>
          <w:lang w:eastAsia="x-none"/>
        </w:rPr>
        <w:t>ar importantes lecciones sobre cómo hacer la r</w:t>
      </w:r>
      <w:r>
        <w:rPr>
          <w:rFonts w:eastAsia="SimSun" w:cs="Times New Roman"/>
          <w:sz w:val="22"/>
          <w:szCs w:val="22"/>
          <w:lang w:eastAsia="x-none"/>
        </w:rPr>
        <w:t xml:space="preserve">estauración del hábitat; 3. Han </w:t>
      </w:r>
      <w:r w:rsidRPr="004B5ADB">
        <w:rPr>
          <w:rFonts w:eastAsia="SimSun" w:cs="Times New Roman"/>
          <w:sz w:val="22"/>
          <w:szCs w:val="22"/>
          <w:lang w:eastAsia="x-none"/>
        </w:rPr>
        <w:t xml:space="preserve">rescatado previamente individuos </w:t>
      </w:r>
      <w:r>
        <w:rPr>
          <w:rFonts w:eastAsia="SimSun" w:cs="Times New Roman"/>
          <w:sz w:val="22"/>
          <w:szCs w:val="22"/>
          <w:lang w:eastAsia="x-none"/>
        </w:rPr>
        <w:t>“</w:t>
      </w:r>
      <w:r w:rsidRPr="004B5ADB">
        <w:rPr>
          <w:rFonts w:eastAsia="SimSun" w:cs="Times New Roman"/>
          <w:sz w:val="22"/>
          <w:szCs w:val="22"/>
          <w:lang w:eastAsia="x-none"/>
        </w:rPr>
        <w:t>fundador</w:t>
      </w:r>
      <w:r>
        <w:rPr>
          <w:rFonts w:eastAsia="SimSun" w:cs="Times New Roman"/>
          <w:sz w:val="22"/>
          <w:szCs w:val="22"/>
          <w:lang w:eastAsia="x-none"/>
        </w:rPr>
        <w:t>es”</w:t>
      </w:r>
      <w:r w:rsidRPr="004B5ADB">
        <w:rPr>
          <w:rFonts w:eastAsia="SimSun" w:cs="Times New Roman"/>
          <w:sz w:val="22"/>
          <w:szCs w:val="22"/>
          <w:lang w:eastAsia="x-none"/>
        </w:rPr>
        <w:t xml:space="preserve"> en</w:t>
      </w:r>
      <w:r>
        <w:rPr>
          <w:rFonts w:eastAsia="SimSun" w:cs="Times New Roman"/>
          <w:sz w:val="22"/>
          <w:szCs w:val="22"/>
          <w:lang w:eastAsia="x-none"/>
        </w:rPr>
        <w:t xml:space="preserve"> el</w:t>
      </w:r>
      <w:r w:rsidRPr="004B5ADB">
        <w:rPr>
          <w:rFonts w:eastAsia="SimSun" w:cs="Times New Roman"/>
          <w:sz w:val="22"/>
          <w:szCs w:val="22"/>
          <w:lang w:eastAsia="x-none"/>
        </w:rPr>
        <w:t xml:space="preserve"> </w:t>
      </w:r>
      <w:r>
        <w:rPr>
          <w:rFonts w:eastAsia="SimSun" w:cs="Times New Roman"/>
          <w:sz w:val="22"/>
          <w:szCs w:val="22"/>
          <w:lang w:eastAsia="x-none"/>
        </w:rPr>
        <w:t>CJ</w:t>
      </w:r>
      <w:r w:rsidRPr="004B5ADB">
        <w:rPr>
          <w:rFonts w:eastAsia="SimSun" w:cs="Times New Roman"/>
          <w:sz w:val="22"/>
          <w:szCs w:val="22"/>
          <w:lang w:eastAsia="x-none"/>
        </w:rPr>
        <w:t xml:space="preserve"> y/o </w:t>
      </w:r>
      <w:r>
        <w:rPr>
          <w:rFonts w:eastAsia="SimSun" w:cs="Times New Roman"/>
          <w:sz w:val="22"/>
          <w:szCs w:val="22"/>
          <w:lang w:eastAsia="x-none"/>
        </w:rPr>
        <w:t xml:space="preserve">el Centro de Rescate </w:t>
      </w:r>
      <w:r w:rsidR="00492B77">
        <w:rPr>
          <w:rFonts w:eastAsia="SimSun" w:cs="Times New Roman"/>
          <w:sz w:val="22"/>
          <w:szCs w:val="22"/>
          <w:lang w:eastAsia="x-none"/>
        </w:rPr>
        <w:t>Anfibio</w:t>
      </w:r>
      <w:r>
        <w:rPr>
          <w:rFonts w:eastAsia="SimSun" w:cs="Times New Roman"/>
          <w:sz w:val="22"/>
          <w:szCs w:val="22"/>
          <w:lang w:eastAsia="x-none"/>
        </w:rPr>
        <w:t xml:space="preserve"> Amaru, cuya</w:t>
      </w:r>
      <w:r w:rsidRPr="004B5ADB">
        <w:rPr>
          <w:rFonts w:eastAsia="SimSun" w:cs="Times New Roman"/>
          <w:sz w:val="22"/>
          <w:szCs w:val="22"/>
          <w:lang w:eastAsia="x-none"/>
        </w:rPr>
        <w:t xml:space="preserve"> </w:t>
      </w:r>
      <w:r>
        <w:rPr>
          <w:rFonts w:eastAsia="SimSun" w:cs="Times New Roman"/>
          <w:sz w:val="22"/>
          <w:szCs w:val="22"/>
          <w:lang w:eastAsia="x-none"/>
        </w:rPr>
        <w:t>experiencia en rescate y</w:t>
      </w:r>
      <w:r w:rsidRPr="004B5ADB">
        <w:rPr>
          <w:rFonts w:eastAsia="SimSun" w:cs="Times New Roman"/>
          <w:sz w:val="22"/>
          <w:szCs w:val="22"/>
          <w:lang w:eastAsia="x-none"/>
        </w:rPr>
        <w:t xml:space="preserve"> cautiverio</w:t>
      </w:r>
      <w:r>
        <w:rPr>
          <w:rFonts w:eastAsia="SimSun" w:cs="Times New Roman"/>
          <w:sz w:val="22"/>
          <w:szCs w:val="22"/>
          <w:lang w:eastAsia="x-none"/>
        </w:rPr>
        <w:t xml:space="preserve"> puede aportar </w:t>
      </w:r>
      <w:r w:rsidRPr="004B5ADB">
        <w:rPr>
          <w:rFonts w:eastAsia="SimSun" w:cs="Times New Roman"/>
          <w:sz w:val="22"/>
          <w:szCs w:val="22"/>
          <w:lang w:eastAsia="x-none"/>
        </w:rPr>
        <w:t>lecciones aprendida</w:t>
      </w:r>
      <w:r>
        <w:rPr>
          <w:rFonts w:eastAsia="SimSun" w:cs="Times New Roman"/>
          <w:sz w:val="22"/>
          <w:szCs w:val="22"/>
          <w:lang w:eastAsia="x-none"/>
        </w:rPr>
        <w:t>s,</w:t>
      </w:r>
      <w:r w:rsidRPr="004B5ADB">
        <w:rPr>
          <w:rFonts w:eastAsia="SimSun" w:cs="Times New Roman"/>
          <w:sz w:val="22"/>
          <w:szCs w:val="22"/>
          <w:lang w:eastAsia="x-none"/>
        </w:rPr>
        <w:t xml:space="preserve"> y </w:t>
      </w:r>
      <w:r>
        <w:rPr>
          <w:rFonts w:eastAsia="SimSun" w:cs="Times New Roman"/>
          <w:sz w:val="22"/>
          <w:szCs w:val="22"/>
          <w:lang w:eastAsia="x-none"/>
        </w:rPr>
        <w:t>4.</w:t>
      </w:r>
      <w:r w:rsidRPr="004B5ADB">
        <w:rPr>
          <w:rFonts w:eastAsia="SimSun" w:cs="Times New Roman"/>
          <w:sz w:val="22"/>
          <w:szCs w:val="22"/>
          <w:lang w:eastAsia="x-none"/>
        </w:rPr>
        <w:t xml:space="preserve"> </w:t>
      </w:r>
      <w:r>
        <w:rPr>
          <w:rFonts w:eastAsia="SimSun" w:cs="Times New Roman"/>
          <w:sz w:val="22"/>
          <w:szCs w:val="22"/>
          <w:lang w:eastAsia="x-none"/>
        </w:rPr>
        <w:t>Pue</w:t>
      </w:r>
      <w:r w:rsidRPr="004B5ADB">
        <w:rPr>
          <w:rFonts w:eastAsia="SimSun" w:cs="Times New Roman"/>
          <w:sz w:val="22"/>
          <w:szCs w:val="22"/>
          <w:lang w:eastAsia="x-none"/>
        </w:rPr>
        <w:t>d</w:t>
      </w:r>
      <w:r>
        <w:rPr>
          <w:rFonts w:eastAsia="SimSun" w:cs="Times New Roman"/>
          <w:sz w:val="22"/>
          <w:szCs w:val="22"/>
          <w:lang w:eastAsia="x-none"/>
        </w:rPr>
        <w:t>en</w:t>
      </w:r>
      <w:r w:rsidRPr="004B5ADB">
        <w:rPr>
          <w:rFonts w:eastAsia="SimSun" w:cs="Times New Roman"/>
          <w:sz w:val="22"/>
          <w:szCs w:val="22"/>
          <w:lang w:eastAsia="x-none"/>
        </w:rPr>
        <w:t xml:space="preserve"> ser una fuente de individuos para la bioprospección en un futuro</w:t>
      </w:r>
      <w:r>
        <w:rPr>
          <w:rFonts w:eastAsia="SimSun" w:cs="Times New Roman"/>
          <w:sz w:val="22"/>
          <w:szCs w:val="22"/>
          <w:lang w:eastAsia="x-none"/>
        </w:rPr>
        <w:t xml:space="preserve"> </w:t>
      </w:r>
      <w:r w:rsidRPr="004B5ADB">
        <w:rPr>
          <w:rFonts w:eastAsia="SimSun" w:cs="Times New Roman"/>
          <w:sz w:val="22"/>
          <w:szCs w:val="22"/>
          <w:lang w:eastAsia="x-none"/>
        </w:rPr>
        <w:t>lejano</w:t>
      </w:r>
      <w:r>
        <w:rPr>
          <w:rFonts w:eastAsia="SimSun" w:cs="Times New Roman"/>
          <w:sz w:val="22"/>
          <w:szCs w:val="22"/>
          <w:lang w:eastAsia="x-none"/>
        </w:rPr>
        <w:t>,</w:t>
      </w:r>
      <w:r w:rsidRPr="004B5ADB">
        <w:rPr>
          <w:rFonts w:eastAsia="SimSun" w:cs="Times New Roman"/>
          <w:sz w:val="22"/>
          <w:szCs w:val="22"/>
          <w:lang w:eastAsia="x-none"/>
        </w:rPr>
        <w:t xml:space="preserve"> </w:t>
      </w:r>
      <w:r>
        <w:rPr>
          <w:rFonts w:eastAsia="SimSun" w:cs="Times New Roman"/>
          <w:sz w:val="22"/>
          <w:szCs w:val="22"/>
          <w:lang w:eastAsia="x-none"/>
        </w:rPr>
        <w:t xml:space="preserve">momento en el que </w:t>
      </w:r>
      <w:r w:rsidRPr="004B5ADB">
        <w:rPr>
          <w:rFonts w:eastAsia="SimSun" w:cs="Times New Roman"/>
          <w:sz w:val="22"/>
          <w:szCs w:val="22"/>
          <w:lang w:eastAsia="x-none"/>
        </w:rPr>
        <w:t xml:space="preserve">todos los detalles y los procesos de negociación de recursos </w:t>
      </w:r>
      <w:r>
        <w:rPr>
          <w:rFonts w:eastAsia="SimSun" w:cs="Times New Roman"/>
          <w:sz w:val="22"/>
          <w:szCs w:val="22"/>
          <w:lang w:eastAsia="x-none"/>
        </w:rPr>
        <w:t>estarían</w:t>
      </w:r>
      <w:r w:rsidRPr="004B5ADB">
        <w:rPr>
          <w:rFonts w:eastAsia="SimSun" w:cs="Times New Roman"/>
          <w:sz w:val="22"/>
          <w:szCs w:val="22"/>
          <w:lang w:eastAsia="x-none"/>
        </w:rPr>
        <w:t xml:space="preserve"> en su lugar y </w:t>
      </w:r>
      <w:r>
        <w:rPr>
          <w:rFonts w:eastAsia="SimSun" w:cs="Times New Roman"/>
          <w:sz w:val="22"/>
          <w:szCs w:val="22"/>
          <w:lang w:eastAsia="x-none"/>
        </w:rPr>
        <w:t>cuando el ADB ofrezca</w:t>
      </w:r>
      <w:r w:rsidRPr="004B5ADB">
        <w:rPr>
          <w:rFonts w:eastAsia="SimSun" w:cs="Times New Roman"/>
          <w:sz w:val="22"/>
          <w:szCs w:val="22"/>
          <w:lang w:eastAsia="x-none"/>
        </w:rPr>
        <w:t xml:space="preserve"> recursos para la gestión de AP.</w:t>
      </w:r>
    </w:p>
    <w:p w14:paraId="05DFCB88" w14:textId="77777777" w:rsidR="00030613" w:rsidRPr="00732C63" w:rsidRDefault="00030613" w:rsidP="00030613">
      <w:pPr>
        <w:numPr>
          <w:ilvl w:val="0"/>
          <w:numId w:val="18"/>
        </w:numPr>
        <w:tabs>
          <w:tab w:val="left" w:pos="993"/>
          <w:tab w:val="left" w:pos="1418"/>
        </w:tabs>
        <w:jc w:val="both"/>
        <w:rPr>
          <w:rFonts w:eastAsia="SimSun" w:cs="Times New Roman"/>
          <w:sz w:val="22"/>
          <w:szCs w:val="22"/>
          <w:lang w:eastAsia="x-none"/>
        </w:rPr>
      </w:pPr>
      <w:r w:rsidRPr="00223A22">
        <w:rPr>
          <w:rFonts w:eastAsia="SimSun" w:cs="Times New Roman"/>
          <w:sz w:val="22"/>
          <w:szCs w:val="22"/>
          <w:lang w:eastAsia="x-none"/>
        </w:rPr>
        <w:t>Bioprospección:</w:t>
      </w:r>
      <w:r w:rsidRPr="00732C63">
        <w:rPr>
          <w:rFonts w:eastAsia="SimSun" w:cs="Times New Roman"/>
          <w:sz w:val="22"/>
          <w:szCs w:val="22"/>
          <w:lang w:eastAsia="x-none"/>
        </w:rPr>
        <w:t xml:space="preserve"> </w:t>
      </w:r>
      <w:r>
        <w:rPr>
          <w:rFonts w:eastAsia="SimSun" w:cs="Times New Roman"/>
          <w:sz w:val="22"/>
          <w:szCs w:val="22"/>
          <w:lang w:eastAsia="x-none"/>
        </w:rPr>
        <w:t>1.</w:t>
      </w:r>
      <w:r w:rsidRPr="00FB5964">
        <w:rPr>
          <w:rFonts w:eastAsia="SimSun" w:cs="Times New Roman"/>
          <w:sz w:val="22"/>
          <w:szCs w:val="22"/>
          <w:lang w:eastAsia="x-none"/>
        </w:rPr>
        <w:t xml:space="preserve"> Las especies que ya tienen un alto potencial de productos potencialmente comerciales</w:t>
      </w:r>
      <w:r>
        <w:rPr>
          <w:rFonts w:eastAsia="SimSun" w:cs="Times New Roman"/>
          <w:sz w:val="22"/>
          <w:szCs w:val="22"/>
          <w:lang w:eastAsia="x-none"/>
        </w:rPr>
        <w:t xml:space="preserve"> ofrece</w:t>
      </w:r>
      <w:r w:rsidRPr="00FB5964">
        <w:rPr>
          <w:rFonts w:eastAsia="SimSun" w:cs="Times New Roman"/>
          <w:sz w:val="22"/>
          <w:szCs w:val="22"/>
          <w:lang w:eastAsia="x-none"/>
        </w:rPr>
        <w:t xml:space="preserve">n </w:t>
      </w:r>
      <w:r>
        <w:rPr>
          <w:rFonts w:eastAsia="SimSun" w:cs="Times New Roman"/>
          <w:sz w:val="22"/>
          <w:szCs w:val="22"/>
          <w:lang w:eastAsia="x-none"/>
        </w:rPr>
        <w:t>u</w:t>
      </w:r>
      <w:r w:rsidRPr="00FB5964">
        <w:rPr>
          <w:rFonts w:eastAsia="SimSun" w:cs="Times New Roman"/>
          <w:sz w:val="22"/>
          <w:szCs w:val="22"/>
          <w:lang w:eastAsia="x-none"/>
        </w:rPr>
        <w:t>na oportunidad dentro del proyecto para un progreso tangible hacia la optimización de la transferencia tecnol</w:t>
      </w:r>
      <w:r>
        <w:rPr>
          <w:rFonts w:eastAsia="SimSun" w:cs="Times New Roman"/>
          <w:sz w:val="22"/>
          <w:szCs w:val="22"/>
          <w:lang w:eastAsia="x-none"/>
        </w:rPr>
        <w:t>ógic</w:t>
      </w:r>
      <w:r w:rsidRPr="00FB5964">
        <w:rPr>
          <w:rFonts w:eastAsia="SimSun" w:cs="Times New Roman"/>
          <w:sz w:val="22"/>
          <w:szCs w:val="22"/>
          <w:lang w:eastAsia="x-none"/>
        </w:rPr>
        <w:t xml:space="preserve">a y el desarrollo de ejemplos </w:t>
      </w:r>
      <w:r>
        <w:rPr>
          <w:rFonts w:eastAsia="SimSun" w:cs="Times New Roman"/>
          <w:sz w:val="22"/>
          <w:szCs w:val="22"/>
          <w:lang w:eastAsia="x-none"/>
        </w:rPr>
        <w:t>potenciales para</w:t>
      </w:r>
      <w:r w:rsidRPr="00FB5964">
        <w:rPr>
          <w:rFonts w:eastAsia="SimSun" w:cs="Times New Roman"/>
          <w:sz w:val="22"/>
          <w:szCs w:val="22"/>
          <w:lang w:eastAsia="x-none"/>
        </w:rPr>
        <w:t xml:space="preserve"> permisos, </w:t>
      </w:r>
      <w:r w:rsidRPr="00FB5964">
        <w:rPr>
          <w:rFonts w:eastAsia="SimSun" w:cs="Times New Roman"/>
          <w:sz w:val="22"/>
          <w:szCs w:val="22"/>
          <w:lang w:eastAsia="x-none"/>
        </w:rPr>
        <w:lastRenderedPageBreak/>
        <w:t xml:space="preserve">acuerdos para el </w:t>
      </w:r>
      <w:r>
        <w:rPr>
          <w:rFonts w:eastAsia="SimSun" w:cs="Times New Roman"/>
          <w:sz w:val="22"/>
          <w:szCs w:val="22"/>
          <w:lang w:eastAsia="x-none"/>
        </w:rPr>
        <w:t>retorno de los beneficios, etc.</w:t>
      </w:r>
      <w:r w:rsidRPr="00FB5964">
        <w:rPr>
          <w:rFonts w:eastAsia="SimSun" w:cs="Times New Roman"/>
          <w:sz w:val="22"/>
          <w:szCs w:val="22"/>
          <w:lang w:eastAsia="x-none"/>
        </w:rPr>
        <w:t xml:space="preserve">; </w:t>
      </w:r>
      <w:r>
        <w:rPr>
          <w:rFonts w:eastAsia="SimSun" w:cs="Times New Roman"/>
          <w:sz w:val="22"/>
          <w:szCs w:val="22"/>
          <w:lang w:eastAsia="x-none"/>
        </w:rPr>
        <w:t>2.</w:t>
      </w:r>
      <w:r w:rsidRPr="00FB5964">
        <w:rPr>
          <w:rFonts w:eastAsia="SimSun" w:cs="Times New Roman"/>
          <w:sz w:val="22"/>
          <w:szCs w:val="22"/>
          <w:lang w:eastAsia="x-none"/>
        </w:rPr>
        <w:t xml:space="preserve"> </w:t>
      </w:r>
      <w:r>
        <w:rPr>
          <w:rFonts w:eastAsia="SimSun" w:cs="Times New Roman"/>
          <w:sz w:val="22"/>
          <w:szCs w:val="22"/>
          <w:lang w:eastAsia="x-none"/>
        </w:rPr>
        <w:t>L</w:t>
      </w:r>
      <w:r w:rsidRPr="00FB5964">
        <w:rPr>
          <w:rFonts w:eastAsia="SimSun" w:cs="Times New Roman"/>
          <w:sz w:val="22"/>
          <w:szCs w:val="22"/>
          <w:lang w:eastAsia="x-none"/>
        </w:rPr>
        <w:t>as esp</w:t>
      </w:r>
      <w:r>
        <w:rPr>
          <w:rFonts w:eastAsia="SimSun" w:cs="Times New Roman"/>
          <w:sz w:val="22"/>
          <w:szCs w:val="22"/>
          <w:lang w:eastAsia="x-none"/>
        </w:rPr>
        <w:t>ecies que están siendo criada</w:t>
      </w:r>
      <w:r w:rsidRPr="00FB5964">
        <w:rPr>
          <w:rFonts w:eastAsia="SimSun" w:cs="Times New Roman"/>
          <w:sz w:val="22"/>
          <w:szCs w:val="22"/>
          <w:lang w:eastAsia="x-none"/>
        </w:rPr>
        <w:t>s para el biocomercio</w:t>
      </w:r>
      <w:r>
        <w:rPr>
          <w:rFonts w:eastAsia="SimSun" w:cs="Times New Roman"/>
          <w:sz w:val="22"/>
          <w:szCs w:val="22"/>
          <w:lang w:eastAsia="x-none"/>
        </w:rPr>
        <w:t xml:space="preserve"> y que no implican </w:t>
      </w:r>
      <w:r w:rsidRPr="00FB5964">
        <w:rPr>
          <w:rFonts w:eastAsia="SimSun" w:cs="Times New Roman"/>
          <w:sz w:val="22"/>
          <w:szCs w:val="22"/>
          <w:lang w:eastAsia="x-none"/>
        </w:rPr>
        <w:t>riesgo de reducción</w:t>
      </w:r>
      <w:r>
        <w:rPr>
          <w:rFonts w:eastAsia="SimSun" w:cs="Times New Roman"/>
          <w:sz w:val="22"/>
          <w:szCs w:val="22"/>
          <w:lang w:eastAsia="x-none"/>
        </w:rPr>
        <w:t xml:space="preserve"> </w:t>
      </w:r>
      <w:r w:rsidRPr="00732C63">
        <w:rPr>
          <w:rFonts w:eastAsia="SimSun" w:cs="Times New Roman"/>
          <w:i/>
          <w:sz w:val="22"/>
          <w:szCs w:val="22"/>
          <w:lang w:eastAsia="x-none"/>
        </w:rPr>
        <w:t>in situ</w:t>
      </w:r>
      <w:r w:rsidRPr="00FB5964">
        <w:rPr>
          <w:rFonts w:eastAsia="SimSun" w:cs="Times New Roman"/>
          <w:sz w:val="22"/>
          <w:szCs w:val="22"/>
          <w:lang w:eastAsia="x-none"/>
        </w:rPr>
        <w:t xml:space="preserve"> de sus poblaciones nativas</w:t>
      </w:r>
      <w:r w:rsidRPr="00732C63">
        <w:rPr>
          <w:rFonts w:eastAsia="SimSun" w:cs="Times New Roman"/>
          <w:sz w:val="22"/>
          <w:szCs w:val="22"/>
          <w:lang w:eastAsia="x-none"/>
        </w:rPr>
        <w:t xml:space="preserve">. </w:t>
      </w:r>
    </w:p>
    <w:p w14:paraId="758FD168" w14:textId="77777777" w:rsidR="00030613" w:rsidRPr="00732C63" w:rsidRDefault="00030613" w:rsidP="00030613">
      <w:pPr>
        <w:tabs>
          <w:tab w:val="left" w:pos="426"/>
          <w:tab w:val="left" w:pos="1418"/>
        </w:tabs>
        <w:jc w:val="both"/>
        <w:rPr>
          <w:rFonts w:eastAsia="SimSun" w:cs="Times New Roman"/>
          <w:sz w:val="22"/>
          <w:szCs w:val="22"/>
          <w:lang w:eastAsia="x-none"/>
        </w:rPr>
      </w:pPr>
    </w:p>
    <w:p w14:paraId="29617B0B" w14:textId="77777777" w:rsidR="00030613" w:rsidRPr="00FB5964" w:rsidRDefault="00030613" w:rsidP="00315F03">
      <w:pPr>
        <w:pStyle w:val="Para"/>
        <w:numPr>
          <w:ilvl w:val="0"/>
          <w:numId w:val="38"/>
        </w:numPr>
        <w:tabs>
          <w:tab w:val="left" w:pos="709"/>
        </w:tabs>
        <w:jc w:val="both"/>
        <w:rPr>
          <w:rFonts w:eastAsia="SimSun"/>
          <w:b/>
          <w:sz w:val="22"/>
          <w:szCs w:val="22"/>
          <w:lang w:eastAsia="x-none"/>
        </w:rPr>
      </w:pPr>
      <w:r>
        <w:rPr>
          <w:rFonts w:eastAsia="SimSun"/>
          <w:sz w:val="22"/>
          <w:szCs w:val="22"/>
          <w:lang w:eastAsia="x-none"/>
        </w:rPr>
        <w:t xml:space="preserve"> Basado en estos criterios, e</w:t>
      </w:r>
      <w:r w:rsidRPr="00FB5964">
        <w:rPr>
          <w:rFonts w:eastAsia="SimSun"/>
          <w:sz w:val="22"/>
          <w:szCs w:val="22"/>
          <w:lang w:eastAsia="x-none"/>
        </w:rPr>
        <w:t>l ejercicio de priorización</w:t>
      </w:r>
      <w:r>
        <w:rPr>
          <w:rFonts w:eastAsia="SimSun"/>
          <w:sz w:val="22"/>
          <w:szCs w:val="22"/>
          <w:lang w:eastAsia="x-none"/>
        </w:rPr>
        <w:t xml:space="preserve"> </w:t>
      </w:r>
      <w:r w:rsidRPr="00FB5964">
        <w:rPr>
          <w:rFonts w:eastAsia="SimSun"/>
          <w:sz w:val="22"/>
          <w:szCs w:val="22"/>
          <w:lang w:eastAsia="x-none"/>
        </w:rPr>
        <w:t xml:space="preserve">determinó las siguientes especies a ser objeto </w:t>
      </w:r>
      <w:r>
        <w:rPr>
          <w:rFonts w:eastAsia="SimSun"/>
          <w:sz w:val="22"/>
          <w:szCs w:val="22"/>
          <w:lang w:eastAsia="x-none"/>
        </w:rPr>
        <w:t>de la</w:t>
      </w:r>
      <w:r w:rsidRPr="00FB5964">
        <w:rPr>
          <w:rFonts w:eastAsia="SimSun"/>
          <w:sz w:val="22"/>
          <w:szCs w:val="22"/>
          <w:lang w:eastAsia="x-none"/>
        </w:rPr>
        <w:t xml:space="preserve"> iniciativa propuesta, así como las intervenciones que deben </w:t>
      </w:r>
      <w:r>
        <w:rPr>
          <w:rFonts w:eastAsia="SimSun"/>
          <w:sz w:val="22"/>
          <w:szCs w:val="22"/>
          <w:lang w:eastAsia="x-none"/>
        </w:rPr>
        <w:t>implementar</w:t>
      </w:r>
      <w:r w:rsidRPr="00FB5964">
        <w:rPr>
          <w:rFonts w:eastAsia="SimSun"/>
          <w:sz w:val="22"/>
          <w:szCs w:val="22"/>
          <w:lang w:eastAsia="x-none"/>
        </w:rPr>
        <w:t>se en sitios específicos</w:t>
      </w:r>
      <w:r>
        <w:rPr>
          <w:rFonts w:eastAsia="SimSun"/>
          <w:sz w:val="22"/>
          <w:szCs w:val="22"/>
          <w:lang w:eastAsia="x-none"/>
        </w:rPr>
        <w:t>.</w:t>
      </w:r>
    </w:p>
    <w:p w14:paraId="1BBA1D01" w14:textId="77777777" w:rsidR="00030613" w:rsidRPr="00FB5964" w:rsidRDefault="00030613" w:rsidP="00030613">
      <w:pPr>
        <w:pStyle w:val="Para"/>
        <w:tabs>
          <w:tab w:val="clear" w:pos="720"/>
          <w:tab w:val="left" w:pos="709"/>
        </w:tabs>
        <w:ind w:left="360"/>
        <w:jc w:val="both"/>
        <w:rPr>
          <w:rFonts w:eastAsia="SimSun"/>
          <w:b/>
          <w:sz w:val="22"/>
          <w:szCs w:val="22"/>
          <w:lang w:eastAsia="x-none"/>
        </w:rPr>
      </w:pPr>
    </w:p>
    <w:p w14:paraId="4DF77831" w14:textId="77777777" w:rsidR="00030613" w:rsidRPr="00FB5964" w:rsidRDefault="00030613" w:rsidP="00030613">
      <w:pPr>
        <w:pStyle w:val="Para"/>
        <w:tabs>
          <w:tab w:val="clear" w:pos="720"/>
          <w:tab w:val="left" w:pos="709"/>
        </w:tabs>
        <w:ind w:left="360"/>
        <w:jc w:val="both"/>
        <w:rPr>
          <w:rFonts w:eastAsia="SimSun"/>
          <w:b/>
          <w:sz w:val="22"/>
          <w:szCs w:val="22"/>
          <w:lang w:eastAsia="x-none"/>
        </w:rPr>
      </w:pPr>
    </w:p>
    <w:p w14:paraId="29CADEEC" w14:textId="77777777" w:rsidR="00030613" w:rsidRPr="00FB5964" w:rsidRDefault="00030613" w:rsidP="00030613">
      <w:pPr>
        <w:pStyle w:val="Para"/>
        <w:tabs>
          <w:tab w:val="clear" w:pos="720"/>
          <w:tab w:val="left" w:pos="709"/>
        </w:tabs>
        <w:jc w:val="both"/>
        <w:rPr>
          <w:rFonts w:eastAsia="SimSun"/>
          <w:b/>
          <w:sz w:val="22"/>
          <w:szCs w:val="22"/>
          <w:lang w:eastAsia="x-none"/>
        </w:rPr>
      </w:pPr>
      <w:r>
        <w:rPr>
          <w:rFonts w:eastAsia="SimSun"/>
          <w:b/>
          <w:sz w:val="22"/>
          <w:szCs w:val="22"/>
          <w:lang w:eastAsia="x-none"/>
        </w:rPr>
        <w:t>Tabl</w:t>
      </w:r>
      <w:r w:rsidRPr="00FB5964">
        <w:rPr>
          <w:rFonts w:eastAsia="SimSun"/>
          <w:b/>
          <w:sz w:val="22"/>
          <w:szCs w:val="22"/>
          <w:lang w:eastAsia="x-none"/>
        </w:rPr>
        <w:t xml:space="preserve">a 7: </w:t>
      </w:r>
      <w:r>
        <w:rPr>
          <w:b/>
          <w:bCs/>
          <w:sz w:val="22"/>
        </w:rPr>
        <w:t>Especies objetivo, origen</w:t>
      </w:r>
      <w:r w:rsidRPr="00FB5964">
        <w:rPr>
          <w:b/>
          <w:bCs/>
          <w:sz w:val="22"/>
        </w:rPr>
        <w:t xml:space="preserve"> e intervenciones seleccionadas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119"/>
        <w:gridCol w:w="992"/>
        <w:gridCol w:w="992"/>
        <w:gridCol w:w="1418"/>
      </w:tblGrid>
      <w:tr w:rsidR="00030613" w:rsidRPr="00732C63" w14:paraId="01AF2522" w14:textId="77777777" w:rsidTr="002C536D">
        <w:trPr>
          <w:tblHeader/>
        </w:trPr>
        <w:tc>
          <w:tcPr>
            <w:tcW w:w="2943" w:type="dxa"/>
            <w:shd w:val="clear" w:color="auto" w:fill="DDD9C3"/>
          </w:tcPr>
          <w:p w14:paraId="66D6C585" w14:textId="77777777" w:rsidR="00030613" w:rsidRPr="00732C63" w:rsidRDefault="00030613" w:rsidP="002C536D">
            <w:pPr>
              <w:tabs>
                <w:tab w:val="left" w:pos="142"/>
                <w:tab w:val="left" w:pos="709"/>
              </w:tabs>
              <w:jc w:val="center"/>
              <w:rPr>
                <w:rFonts w:eastAsia="SimSun" w:cs="Times New Roman"/>
                <w:sz w:val="20"/>
                <w:szCs w:val="20"/>
                <w:lang w:eastAsia="x-none"/>
              </w:rPr>
            </w:pPr>
            <w:r>
              <w:rPr>
                <w:rFonts w:eastAsia="SimSun" w:cs="Times New Roman"/>
                <w:sz w:val="20"/>
                <w:szCs w:val="20"/>
                <w:lang w:eastAsia="x-none"/>
              </w:rPr>
              <w:t>Especie</w:t>
            </w:r>
          </w:p>
        </w:tc>
        <w:tc>
          <w:tcPr>
            <w:tcW w:w="3119" w:type="dxa"/>
            <w:shd w:val="clear" w:color="auto" w:fill="DDD9C3"/>
          </w:tcPr>
          <w:p w14:paraId="58646B96" w14:textId="77777777" w:rsidR="00030613" w:rsidRPr="00732C63" w:rsidRDefault="00030613" w:rsidP="002C536D">
            <w:pPr>
              <w:tabs>
                <w:tab w:val="left" w:pos="142"/>
                <w:tab w:val="left" w:pos="709"/>
              </w:tabs>
              <w:jc w:val="center"/>
              <w:rPr>
                <w:rFonts w:eastAsia="SimSun" w:cs="Times New Roman"/>
                <w:sz w:val="20"/>
                <w:szCs w:val="20"/>
                <w:lang w:eastAsia="x-none"/>
              </w:rPr>
            </w:pPr>
            <w:r w:rsidRPr="00FB5964">
              <w:rPr>
                <w:rFonts w:eastAsia="SimSun" w:cs="Times New Roman"/>
                <w:sz w:val="20"/>
                <w:szCs w:val="20"/>
                <w:lang w:eastAsia="x-none"/>
              </w:rPr>
              <w:t xml:space="preserve">Origen / </w:t>
            </w:r>
            <w:r>
              <w:rPr>
                <w:rFonts w:eastAsia="SimSun" w:cs="Times New Roman"/>
                <w:sz w:val="20"/>
                <w:szCs w:val="20"/>
                <w:lang w:eastAsia="x-none"/>
              </w:rPr>
              <w:t xml:space="preserve">Sitio de </w:t>
            </w:r>
            <w:r w:rsidRPr="00FB5964">
              <w:rPr>
                <w:rFonts w:eastAsia="SimSun" w:cs="Times New Roman"/>
                <w:sz w:val="20"/>
                <w:szCs w:val="20"/>
                <w:lang w:eastAsia="x-none"/>
              </w:rPr>
              <w:t>Intervención</w:t>
            </w:r>
          </w:p>
        </w:tc>
        <w:tc>
          <w:tcPr>
            <w:tcW w:w="992" w:type="dxa"/>
            <w:shd w:val="clear" w:color="auto" w:fill="DDD9C3"/>
          </w:tcPr>
          <w:p w14:paraId="1F804564"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Pr>
                <w:rFonts w:eastAsia="SimSun" w:cs="Times New Roman"/>
                <w:sz w:val="20"/>
                <w:szCs w:val="20"/>
                <w:lang w:eastAsia="x-none"/>
              </w:rPr>
              <w:t>I</w:t>
            </w:r>
            <w:r w:rsidRPr="00732C63">
              <w:rPr>
                <w:rFonts w:eastAsia="SimSun" w:cs="Times New Roman"/>
                <w:sz w:val="20"/>
                <w:szCs w:val="20"/>
                <w:lang w:eastAsia="x-none"/>
              </w:rPr>
              <w:t>n</w:t>
            </w:r>
            <w:r>
              <w:rPr>
                <w:rFonts w:eastAsia="SimSun" w:cs="Times New Roman"/>
                <w:sz w:val="20"/>
                <w:szCs w:val="20"/>
                <w:lang w:eastAsia="x-none"/>
              </w:rPr>
              <w:t xml:space="preserve"> s</w:t>
            </w:r>
            <w:r w:rsidRPr="00732C63">
              <w:rPr>
                <w:rFonts w:eastAsia="SimSun" w:cs="Times New Roman"/>
                <w:sz w:val="20"/>
                <w:szCs w:val="20"/>
                <w:lang w:eastAsia="x-none"/>
              </w:rPr>
              <w:t>itu</w:t>
            </w:r>
          </w:p>
        </w:tc>
        <w:tc>
          <w:tcPr>
            <w:tcW w:w="992" w:type="dxa"/>
            <w:shd w:val="clear" w:color="auto" w:fill="DDD9C3"/>
          </w:tcPr>
          <w:p w14:paraId="16F2D663"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 xml:space="preserve">Ex </w:t>
            </w:r>
            <w:r>
              <w:rPr>
                <w:rFonts w:eastAsia="SimSun" w:cs="Times New Roman"/>
                <w:sz w:val="20"/>
                <w:szCs w:val="20"/>
                <w:lang w:eastAsia="x-none"/>
              </w:rPr>
              <w:t>s</w:t>
            </w:r>
            <w:r w:rsidRPr="00732C63">
              <w:rPr>
                <w:rFonts w:eastAsia="SimSun" w:cs="Times New Roman"/>
                <w:sz w:val="20"/>
                <w:szCs w:val="20"/>
                <w:lang w:eastAsia="x-none"/>
              </w:rPr>
              <w:t>itu</w:t>
            </w:r>
          </w:p>
        </w:tc>
        <w:tc>
          <w:tcPr>
            <w:tcW w:w="1418" w:type="dxa"/>
            <w:shd w:val="clear" w:color="auto" w:fill="DDD9C3"/>
          </w:tcPr>
          <w:p w14:paraId="7D174B42"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Pr>
                <w:rFonts w:eastAsia="SimSun" w:cs="Times New Roman"/>
                <w:sz w:val="20"/>
                <w:szCs w:val="20"/>
                <w:lang w:eastAsia="x-none"/>
              </w:rPr>
              <w:t>Bioprospección</w:t>
            </w:r>
          </w:p>
        </w:tc>
      </w:tr>
      <w:tr w:rsidR="00030613" w:rsidRPr="00732C63" w14:paraId="4E6ECCE9" w14:textId="77777777" w:rsidTr="002C536D">
        <w:tc>
          <w:tcPr>
            <w:tcW w:w="2943" w:type="dxa"/>
            <w:shd w:val="clear" w:color="auto" w:fill="auto"/>
          </w:tcPr>
          <w:p w14:paraId="37302A19"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cs="Times New Roman"/>
                <w:i/>
                <w:sz w:val="20"/>
                <w:szCs w:val="20"/>
              </w:rPr>
              <w:t>Atelopus nanay</w:t>
            </w:r>
          </w:p>
        </w:tc>
        <w:tc>
          <w:tcPr>
            <w:tcW w:w="3119" w:type="dxa"/>
            <w:shd w:val="clear" w:color="auto" w:fill="auto"/>
          </w:tcPr>
          <w:p w14:paraId="4DCBC305" w14:textId="77777777" w:rsidR="00030613" w:rsidRPr="00732C63" w:rsidRDefault="00030613" w:rsidP="002C536D">
            <w:pPr>
              <w:tabs>
                <w:tab w:val="left" w:pos="142"/>
                <w:tab w:val="left" w:pos="709"/>
              </w:tabs>
              <w:rPr>
                <w:rFonts w:eastAsia="SimSun" w:cs="Times New Roman"/>
                <w:sz w:val="20"/>
                <w:szCs w:val="20"/>
                <w:lang w:val="es-MX" w:eastAsia="x-none"/>
              </w:rPr>
            </w:pPr>
            <w:r>
              <w:rPr>
                <w:rFonts w:eastAsia="SimSun" w:cs="Times New Roman"/>
                <w:sz w:val="20"/>
                <w:szCs w:val="20"/>
                <w:lang w:val="es-MX" w:eastAsia="x-none"/>
              </w:rPr>
              <w:t>Parque Nacional El Cajas</w:t>
            </w:r>
          </w:p>
        </w:tc>
        <w:tc>
          <w:tcPr>
            <w:tcW w:w="992" w:type="dxa"/>
            <w:shd w:val="clear" w:color="auto" w:fill="auto"/>
          </w:tcPr>
          <w:p w14:paraId="1D0581AB"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992" w:type="dxa"/>
            <w:shd w:val="clear" w:color="auto" w:fill="auto"/>
          </w:tcPr>
          <w:p w14:paraId="774C3158"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1418" w:type="dxa"/>
            <w:shd w:val="clear" w:color="auto" w:fill="auto"/>
          </w:tcPr>
          <w:p w14:paraId="410DEDF6"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r>
      <w:tr w:rsidR="00030613" w:rsidRPr="00732C63" w14:paraId="1DCB4680" w14:textId="77777777" w:rsidTr="002C536D">
        <w:tc>
          <w:tcPr>
            <w:tcW w:w="2943" w:type="dxa"/>
            <w:shd w:val="clear" w:color="auto" w:fill="auto"/>
          </w:tcPr>
          <w:p w14:paraId="0BB7D89F"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cs="Times New Roman"/>
                <w:i/>
                <w:iCs/>
                <w:sz w:val="20"/>
                <w:szCs w:val="20"/>
              </w:rPr>
              <w:t>Dendrobates (Excidobates) condor</w:t>
            </w:r>
          </w:p>
        </w:tc>
        <w:tc>
          <w:tcPr>
            <w:tcW w:w="3119" w:type="dxa"/>
            <w:shd w:val="clear" w:color="auto" w:fill="auto"/>
          </w:tcPr>
          <w:p w14:paraId="26FDF44D" w14:textId="77777777" w:rsidR="00030613" w:rsidRPr="00732C63" w:rsidRDefault="00030613" w:rsidP="002C536D">
            <w:pPr>
              <w:tabs>
                <w:tab w:val="left" w:pos="142"/>
                <w:tab w:val="left" w:pos="709"/>
              </w:tabs>
              <w:rPr>
                <w:rFonts w:eastAsia="SimSun" w:cs="Times New Roman"/>
                <w:sz w:val="20"/>
                <w:szCs w:val="20"/>
                <w:lang w:eastAsia="x-none"/>
              </w:rPr>
            </w:pPr>
            <w:r>
              <w:rPr>
                <w:rFonts w:eastAsia="SimSun" w:cs="Times New Roman"/>
                <w:sz w:val="20"/>
                <w:szCs w:val="20"/>
                <w:lang w:eastAsia="x-none"/>
              </w:rPr>
              <w:t>Cantó</w:t>
            </w:r>
            <w:r w:rsidRPr="00732C63">
              <w:rPr>
                <w:rFonts w:eastAsia="SimSun" w:cs="Times New Roman"/>
                <w:sz w:val="20"/>
                <w:szCs w:val="20"/>
                <w:lang w:eastAsia="x-none"/>
              </w:rPr>
              <w:t>n Paquisha (Zamora Chinchipe)</w:t>
            </w:r>
          </w:p>
        </w:tc>
        <w:tc>
          <w:tcPr>
            <w:tcW w:w="992" w:type="dxa"/>
            <w:shd w:val="clear" w:color="auto" w:fill="auto"/>
          </w:tcPr>
          <w:p w14:paraId="7791EBB6"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992" w:type="dxa"/>
            <w:shd w:val="clear" w:color="auto" w:fill="auto"/>
          </w:tcPr>
          <w:p w14:paraId="340C98BC"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1418" w:type="dxa"/>
            <w:shd w:val="clear" w:color="auto" w:fill="auto"/>
          </w:tcPr>
          <w:p w14:paraId="624C2243"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r>
      <w:tr w:rsidR="00030613" w:rsidRPr="00732C63" w14:paraId="0B16CBE3" w14:textId="77777777" w:rsidTr="002C536D">
        <w:tc>
          <w:tcPr>
            <w:tcW w:w="2943" w:type="dxa"/>
            <w:shd w:val="clear" w:color="auto" w:fill="auto"/>
          </w:tcPr>
          <w:p w14:paraId="1A5C4E08" w14:textId="77777777" w:rsidR="00030613" w:rsidRPr="007C02D9" w:rsidRDefault="00030613" w:rsidP="002C536D">
            <w:pPr>
              <w:tabs>
                <w:tab w:val="left" w:pos="142"/>
                <w:tab w:val="left" w:pos="709"/>
              </w:tabs>
              <w:rPr>
                <w:rFonts w:eastAsia="SimSun" w:cs="Times New Roman"/>
                <w:sz w:val="20"/>
                <w:szCs w:val="20"/>
                <w:lang w:val="en-US" w:eastAsia="x-none"/>
              </w:rPr>
            </w:pPr>
            <w:r w:rsidRPr="007C02D9">
              <w:rPr>
                <w:rFonts w:cs="Times New Roman"/>
                <w:i/>
                <w:iCs/>
                <w:sz w:val="20"/>
                <w:szCs w:val="20"/>
                <w:lang w:val="en-US"/>
              </w:rPr>
              <w:t xml:space="preserve">Atelopus </w:t>
            </w:r>
            <w:r w:rsidRPr="007C02D9">
              <w:rPr>
                <w:rFonts w:cs="Times New Roman"/>
                <w:iCs/>
                <w:sz w:val="20"/>
                <w:szCs w:val="20"/>
                <w:lang w:val="en-US"/>
              </w:rPr>
              <w:t>sp. nov. (</w:t>
            </w:r>
            <w:proofErr w:type="gramStart"/>
            <w:r w:rsidRPr="007C02D9">
              <w:rPr>
                <w:rFonts w:cs="Times New Roman"/>
                <w:i/>
                <w:iCs/>
                <w:sz w:val="20"/>
                <w:szCs w:val="20"/>
                <w:lang w:val="en-US"/>
              </w:rPr>
              <w:t>aff</w:t>
            </w:r>
            <w:proofErr w:type="gramEnd"/>
            <w:r w:rsidRPr="007C02D9">
              <w:rPr>
                <w:rFonts w:cs="Times New Roman"/>
                <w:iCs/>
                <w:sz w:val="20"/>
                <w:szCs w:val="20"/>
                <w:lang w:val="en-US"/>
              </w:rPr>
              <w:t>.</w:t>
            </w:r>
            <w:r w:rsidRPr="007C02D9">
              <w:rPr>
                <w:rFonts w:cs="Times New Roman"/>
                <w:i/>
                <w:iCs/>
                <w:sz w:val="20"/>
                <w:szCs w:val="20"/>
                <w:lang w:val="en-US"/>
              </w:rPr>
              <w:t xml:space="preserve"> Palmatus)</w:t>
            </w:r>
          </w:p>
        </w:tc>
        <w:tc>
          <w:tcPr>
            <w:tcW w:w="3119" w:type="dxa"/>
            <w:shd w:val="clear" w:color="auto" w:fill="auto"/>
          </w:tcPr>
          <w:p w14:paraId="622A3EDA" w14:textId="77777777" w:rsidR="00030613" w:rsidRPr="00732C63" w:rsidRDefault="00030613" w:rsidP="002C536D">
            <w:pPr>
              <w:tabs>
                <w:tab w:val="left" w:pos="142"/>
                <w:tab w:val="left" w:pos="709"/>
              </w:tabs>
              <w:rPr>
                <w:rFonts w:eastAsia="SimSun" w:cs="Times New Roman"/>
                <w:sz w:val="20"/>
                <w:szCs w:val="20"/>
                <w:lang w:eastAsia="x-none"/>
              </w:rPr>
            </w:pPr>
            <w:r>
              <w:rPr>
                <w:rFonts w:eastAsia="SimSun" w:cs="Times New Roman"/>
                <w:sz w:val="20"/>
                <w:szCs w:val="20"/>
                <w:lang w:eastAsia="x-none"/>
              </w:rPr>
              <w:t>Cantó</w:t>
            </w:r>
            <w:r w:rsidRPr="00732C63">
              <w:rPr>
                <w:rFonts w:eastAsia="SimSun" w:cs="Times New Roman"/>
                <w:sz w:val="20"/>
                <w:szCs w:val="20"/>
                <w:lang w:eastAsia="x-none"/>
              </w:rPr>
              <w:t xml:space="preserve">n </w:t>
            </w:r>
            <w:r>
              <w:rPr>
                <w:rFonts w:eastAsia="SimSun" w:cs="Times New Roman"/>
                <w:sz w:val="20"/>
                <w:szCs w:val="20"/>
                <w:lang w:eastAsia="x-none"/>
              </w:rPr>
              <w:t xml:space="preserve">Nangaritza </w:t>
            </w:r>
            <w:r w:rsidRPr="00732C63">
              <w:rPr>
                <w:rFonts w:eastAsia="SimSun" w:cs="Times New Roman"/>
                <w:sz w:val="20"/>
                <w:szCs w:val="20"/>
                <w:lang w:eastAsia="x-none"/>
              </w:rPr>
              <w:t>(Zamora Chinchipe)</w:t>
            </w:r>
          </w:p>
        </w:tc>
        <w:tc>
          <w:tcPr>
            <w:tcW w:w="992" w:type="dxa"/>
            <w:shd w:val="clear" w:color="auto" w:fill="auto"/>
          </w:tcPr>
          <w:p w14:paraId="09BA2902"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992" w:type="dxa"/>
            <w:shd w:val="clear" w:color="auto" w:fill="auto"/>
          </w:tcPr>
          <w:p w14:paraId="45C3F636"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1418" w:type="dxa"/>
            <w:shd w:val="clear" w:color="auto" w:fill="auto"/>
          </w:tcPr>
          <w:p w14:paraId="09C95036"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r>
      <w:tr w:rsidR="00030613" w:rsidRPr="00732C63" w14:paraId="2D159BDF" w14:textId="77777777" w:rsidTr="002C536D">
        <w:tc>
          <w:tcPr>
            <w:tcW w:w="2943" w:type="dxa"/>
            <w:shd w:val="clear" w:color="auto" w:fill="auto"/>
          </w:tcPr>
          <w:p w14:paraId="049873A6"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eastAsia="Calibri" w:cs="Times New Roman"/>
                <w:i/>
                <w:sz w:val="20"/>
                <w:szCs w:val="20"/>
              </w:rPr>
              <w:t>Atelopus coynei</w:t>
            </w:r>
          </w:p>
        </w:tc>
        <w:tc>
          <w:tcPr>
            <w:tcW w:w="3119" w:type="dxa"/>
            <w:shd w:val="clear" w:color="auto" w:fill="auto"/>
          </w:tcPr>
          <w:p w14:paraId="679952E9"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eastAsia="SimSun" w:cs="Times New Roman"/>
                <w:sz w:val="20"/>
                <w:szCs w:val="20"/>
                <w:lang w:eastAsia="x-none"/>
              </w:rPr>
              <w:t>Carchi A</w:t>
            </w:r>
            <w:r>
              <w:rPr>
                <w:rFonts w:eastAsia="SimSun" w:cs="Times New Roman"/>
                <w:sz w:val="20"/>
                <w:szCs w:val="20"/>
                <w:lang w:eastAsia="x-none"/>
              </w:rPr>
              <w:t>P</w:t>
            </w:r>
          </w:p>
        </w:tc>
        <w:tc>
          <w:tcPr>
            <w:tcW w:w="992" w:type="dxa"/>
            <w:shd w:val="clear" w:color="auto" w:fill="auto"/>
          </w:tcPr>
          <w:p w14:paraId="000EA9E9"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992" w:type="dxa"/>
            <w:shd w:val="clear" w:color="auto" w:fill="auto"/>
          </w:tcPr>
          <w:p w14:paraId="4D990D63"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1418" w:type="dxa"/>
            <w:shd w:val="clear" w:color="auto" w:fill="auto"/>
          </w:tcPr>
          <w:p w14:paraId="03A35C39"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r>
      <w:tr w:rsidR="00030613" w:rsidRPr="00732C63" w14:paraId="37267969" w14:textId="77777777" w:rsidTr="002C536D">
        <w:tc>
          <w:tcPr>
            <w:tcW w:w="2943" w:type="dxa"/>
            <w:shd w:val="clear" w:color="auto" w:fill="auto"/>
          </w:tcPr>
          <w:p w14:paraId="31099773"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eastAsia="Calibri" w:cs="Times New Roman"/>
                <w:i/>
                <w:sz w:val="20"/>
                <w:szCs w:val="20"/>
              </w:rPr>
              <w:t xml:space="preserve">Atelopus </w:t>
            </w:r>
            <w:r w:rsidRPr="00732C63">
              <w:rPr>
                <w:rFonts w:eastAsia="Calibri" w:cs="Times New Roman"/>
                <w:sz w:val="20"/>
                <w:szCs w:val="20"/>
              </w:rPr>
              <w:t>sp. (</w:t>
            </w:r>
            <w:r w:rsidRPr="00732C63">
              <w:rPr>
                <w:rFonts w:eastAsia="Calibri" w:cs="Times New Roman"/>
                <w:i/>
                <w:sz w:val="20"/>
                <w:szCs w:val="20"/>
              </w:rPr>
              <w:t>aff. longirostris</w:t>
            </w:r>
            <w:r w:rsidRPr="00732C63">
              <w:rPr>
                <w:rFonts w:eastAsia="Calibri" w:cs="Times New Roman"/>
                <w:sz w:val="20"/>
                <w:szCs w:val="20"/>
              </w:rPr>
              <w:t>)</w:t>
            </w:r>
          </w:p>
        </w:tc>
        <w:tc>
          <w:tcPr>
            <w:tcW w:w="3119" w:type="dxa"/>
            <w:shd w:val="clear" w:color="auto" w:fill="auto"/>
          </w:tcPr>
          <w:p w14:paraId="5803DDA9" w14:textId="77777777" w:rsidR="00030613" w:rsidRPr="00732C63" w:rsidRDefault="00030613" w:rsidP="002C536D">
            <w:pPr>
              <w:tabs>
                <w:tab w:val="left" w:pos="142"/>
                <w:tab w:val="left" w:pos="709"/>
              </w:tabs>
              <w:rPr>
                <w:rFonts w:eastAsia="SimSun" w:cs="Times New Roman"/>
                <w:sz w:val="20"/>
                <w:szCs w:val="20"/>
                <w:lang w:eastAsia="x-none"/>
              </w:rPr>
            </w:pPr>
            <w:r>
              <w:rPr>
                <w:rFonts w:eastAsia="SimSun" w:cs="Times New Roman"/>
                <w:sz w:val="20"/>
                <w:szCs w:val="20"/>
                <w:lang w:eastAsia="x-none"/>
              </w:rPr>
              <w:t xml:space="preserve">Carchi </w:t>
            </w:r>
            <w:r w:rsidRPr="00732C63">
              <w:rPr>
                <w:rFonts w:eastAsia="SimSun" w:cs="Times New Roman"/>
                <w:sz w:val="20"/>
                <w:szCs w:val="20"/>
                <w:lang w:eastAsia="x-none"/>
              </w:rPr>
              <w:t>A</w:t>
            </w:r>
            <w:r>
              <w:rPr>
                <w:rFonts w:eastAsia="SimSun" w:cs="Times New Roman"/>
                <w:sz w:val="20"/>
                <w:szCs w:val="20"/>
                <w:lang w:eastAsia="x-none"/>
              </w:rPr>
              <w:t>P</w:t>
            </w:r>
          </w:p>
        </w:tc>
        <w:tc>
          <w:tcPr>
            <w:tcW w:w="992" w:type="dxa"/>
            <w:shd w:val="clear" w:color="auto" w:fill="auto"/>
          </w:tcPr>
          <w:p w14:paraId="275B6FCB"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992" w:type="dxa"/>
            <w:shd w:val="clear" w:color="auto" w:fill="auto"/>
          </w:tcPr>
          <w:p w14:paraId="79DC7896"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1418" w:type="dxa"/>
            <w:shd w:val="clear" w:color="auto" w:fill="auto"/>
          </w:tcPr>
          <w:p w14:paraId="1A0B1B64"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r>
      <w:tr w:rsidR="00030613" w:rsidRPr="00732C63" w14:paraId="40CCBF3E" w14:textId="77777777" w:rsidTr="002C536D">
        <w:tc>
          <w:tcPr>
            <w:tcW w:w="2943" w:type="dxa"/>
            <w:shd w:val="clear" w:color="auto" w:fill="auto"/>
          </w:tcPr>
          <w:p w14:paraId="5A0C7FD1" w14:textId="77777777" w:rsidR="00030613" w:rsidRPr="00732C63" w:rsidRDefault="00030613" w:rsidP="002C536D">
            <w:pPr>
              <w:tabs>
                <w:tab w:val="left" w:pos="142"/>
                <w:tab w:val="left" w:pos="709"/>
              </w:tabs>
              <w:rPr>
                <w:rFonts w:eastAsia="SimSun" w:cs="Times New Roman"/>
                <w:i/>
                <w:sz w:val="20"/>
                <w:szCs w:val="20"/>
                <w:lang w:eastAsia="x-none"/>
              </w:rPr>
            </w:pPr>
            <w:r w:rsidRPr="00732C63">
              <w:rPr>
                <w:rFonts w:eastAsia="SimSun" w:cs="Times New Roman"/>
                <w:i/>
                <w:iCs/>
                <w:sz w:val="20"/>
                <w:szCs w:val="20"/>
                <w:lang w:eastAsia="x-none"/>
              </w:rPr>
              <w:t>Atelopus balios</w:t>
            </w:r>
          </w:p>
        </w:tc>
        <w:tc>
          <w:tcPr>
            <w:tcW w:w="3119" w:type="dxa"/>
            <w:shd w:val="clear" w:color="auto" w:fill="auto"/>
          </w:tcPr>
          <w:p w14:paraId="2C906A7D" w14:textId="77777777" w:rsidR="00030613" w:rsidRPr="00732C63" w:rsidRDefault="00030613" w:rsidP="002C536D">
            <w:pPr>
              <w:tabs>
                <w:tab w:val="left" w:pos="142"/>
                <w:tab w:val="left" w:pos="709"/>
              </w:tabs>
              <w:rPr>
                <w:rFonts w:eastAsia="SimSun" w:cs="Times New Roman"/>
                <w:sz w:val="20"/>
                <w:szCs w:val="20"/>
                <w:lang w:eastAsia="x-none"/>
              </w:rPr>
            </w:pPr>
            <w:r>
              <w:rPr>
                <w:rFonts w:eastAsia="SimSun" w:cs="Times New Roman"/>
                <w:sz w:val="20"/>
                <w:szCs w:val="20"/>
                <w:lang w:eastAsia="x-none"/>
              </w:rPr>
              <w:t xml:space="preserve">Guayas </w:t>
            </w:r>
            <w:r w:rsidRPr="00732C63">
              <w:rPr>
                <w:rFonts w:eastAsia="SimSun" w:cs="Times New Roman"/>
                <w:sz w:val="20"/>
                <w:szCs w:val="20"/>
                <w:lang w:eastAsia="x-none"/>
              </w:rPr>
              <w:t>A</w:t>
            </w:r>
            <w:r>
              <w:rPr>
                <w:rFonts w:eastAsia="SimSun" w:cs="Times New Roman"/>
                <w:sz w:val="20"/>
                <w:szCs w:val="20"/>
                <w:lang w:eastAsia="x-none"/>
              </w:rPr>
              <w:t>P</w:t>
            </w:r>
          </w:p>
        </w:tc>
        <w:tc>
          <w:tcPr>
            <w:tcW w:w="992" w:type="dxa"/>
            <w:shd w:val="clear" w:color="auto" w:fill="auto"/>
          </w:tcPr>
          <w:p w14:paraId="3B521706"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c>
          <w:tcPr>
            <w:tcW w:w="992" w:type="dxa"/>
            <w:shd w:val="clear" w:color="auto" w:fill="auto"/>
          </w:tcPr>
          <w:p w14:paraId="574A244F"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1418" w:type="dxa"/>
            <w:shd w:val="clear" w:color="auto" w:fill="auto"/>
          </w:tcPr>
          <w:p w14:paraId="525FD073"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r>
      <w:tr w:rsidR="00030613" w:rsidRPr="00732C63" w14:paraId="272E4980" w14:textId="77777777" w:rsidTr="002C536D">
        <w:tc>
          <w:tcPr>
            <w:tcW w:w="2943" w:type="dxa"/>
            <w:shd w:val="clear" w:color="auto" w:fill="auto"/>
          </w:tcPr>
          <w:p w14:paraId="09D183D8"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eastAsia="SimSun" w:cs="Times New Roman"/>
                <w:i/>
                <w:sz w:val="20"/>
                <w:szCs w:val="20"/>
                <w:lang w:eastAsia="x-none"/>
              </w:rPr>
              <w:t>Agalychnis spurrelli</w:t>
            </w:r>
          </w:p>
        </w:tc>
        <w:tc>
          <w:tcPr>
            <w:tcW w:w="3119" w:type="dxa"/>
            <w:shd w:val="clear" w:color="auto" w:fill="auto"/>
          </w:tcPr>
          <w:p w14:paraId="45BBB289" w14:textId="77777777" w:rsidR="00030613" w:rsidRPr="00732C63" w:rsidRDefault="00030613" w:rsidP="002C536D">
            <w:pPr>
              <w:tabs>
                <w:tab w:val="left" w:pos="142"/>
                <w:tab w:val="left" w:pos="709"/>
              </w:tabs>
              <w:rPr>
                <w:rFonts w:eastAsia="SimSun" w:cs="Times New Roman"/>
                <w:sz w:val="20"/>
                <w:szCs w:val="20"/>
                <w:lang w:eastAsia="x-none"/>
              </w:rPr>
            </w:pPr>
            <w:r w:rsidRPr="00C85DE8">
              <w:rPr>
                <w:rFonts w:eastAsia="SimSun" w:cs="Times New Roman"/>
                <w:sz w:val="20"/>
                <w:szCs w:val="20"/>
                <w:lang w:eastAsia="x-none"/>
              </w:rPr>
              <w:t xml:space="preserve">Noroeste </w:t>
            </w:r>
            <w:r>
              <w:rPr>
                <w:rFonts w:eastAsia="SimSun" w:cs="Times New Roman"/>
                <w:sz w:val="20"/>
                <w:szCs w:val="20"/>
                <w:lang w:eastAsia="x-none"/>
              </w:rPr>
              <w:t>del Ecuador</w:t>
            </w:r>
            <w:r w:rsidRPr="00C85DE8">
              <w:rPr>
                <w:rFonts w:eastAsia="SimSun" w:cs="Times New Roman"/>
                <w:sz w:val="20"/>
                <w:szCs w:val="20"/>
                <w:lang w:eastAsia="x-none"/>
              </w:rPr>
              <w:t>/</w:t>
            </w:r>
            <w:r>
              <w:rPr>
                <w:rFonts w:eastAsia="SimSun" w:cs="Times New Roman"/>
                <w:sz w:val="20"/>
                <w:szCs w:val="20"/>
                <w:lang w:eastAsia="x-none"/>
              </w:rPr>
              <w:t>criados en cautiverio</w:t>
            </w:r>
            <w:r w:rsidRPr="00C85DE8">
              <w:rPr>
                <w:rFonts w:eastAsia="SimSun" w:cs="Times New Roman"/>
                <w:sz w:val="20"/>
                <w:szCs w:val="20"/>
                <w:lang w:eastAsia="x-none"/>
              </w:rPr>
              <w:t xml:space="preserve"> para</w:t>
            </w:r>
            <w:r>
              <w:rPr>
                <w:rFonts w:eastAsia="SimSun" w:cs="Times New Roman"/>
                <w:sz w:val="20"/>
                <w:szCs w:val="20"/>
                <w:lang w:eastAsia="x-none"/>
              </w:rPr>
              <w:t xml:space="preserve"> el</w:t>
            </w:r>
            <w:r w:rsidRPr="00C85DE8">
              <w:rPr>
                <w:rFonts w:eastAsia="SimSun" w:cs="Times New Roman"/>
                <w:sz w:val="20"/>
                <w:szCs w:val="20"/>
                <w:lang w:eastAsia="x-none"/>
              </w:rPr>
              <w:t xml:space="preserve"> biocomercio </w:t>
            </w:r>
            <w:r w:rsidRPr="00732C63">
              <w:rPr>
                <w:rFonts w:eastAsia="SimSun" w:cs="Times New Roman"/>
                <w:sz w:val="20"/>
                <w:szCs w:val="20"/>
                <w:lang w:eastAsia="x-none"/>
              </w:rPr>
              <w:t>**</w:t>
            </w:r>
          </w:p>
        </w:tc>
        <w:tc>
          <w:tcPr>
            <w:tcW w:w="992" w:type="dxa"/>
            <w:shd w:val="clear" w:color="auto" w:fill="auto"/>
          </w:tcPr>
          <w:p w14:paraId="4CBD0D08"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992" w:type="dxa"/>
            <w:shd w:val="clear" w:color="auto" w:fill="auto"/>
          </w:tcPr>
          <w:p w14:paraId="0BA9CEE4"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1418" w:type="dxa"/>
            <w:shd w:val="clear" w:color="auto" w:fill="auto"/>
          </w:tcPr>
          <w:p w14:paraId="0C72B249"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r>
      <w:tr w:rsidR="00030613" w:rsidRPr="00732C63" w14:paraId="7F55CCE0" w14:textId="77777777" w:rsidTr="002C536D">
        <w:tc>
          <w:tcPr>
            <w:tcW w:w="2943" w:type="dxa"/>
            <w:shd w:val="clear" w:color="auto" w:fill="auto"/>
          </w:tcPr>
          <w:p w14:paraId="35C68912"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eastAsia="SimSun" w:cs="Times New Roman"/>
                <w:i/>
                <w:sz w:val="20"/>
                <w:szCs w:val="20"/>
                <w:lang w:eastAsia="x-none"/>
              </w:rPr>
              <w:t>Cruziohyla calcarifer</w:t>
            </w:r>
          </w:p>
        </w:tc>
        <w:tc>
          <w:tcPr>
            <w:tcW w:w="3119" w:type="dxa"/>
            <w:shd w:val="clear" w:color="auto" w:fill="auto"/>
          </w:tcPr>
          <w:p w14:paraId="1C853BA7" w14:textId="77777777" w:rsidR="00030613" w:rsidRPr="00732C63" w:rsidRDefault="00030613" w:rsidP="002C536D">
            <w:pPr>
              <w:tabs>
                <w:tab w:val="left" w:pos="142"/>
                <w:tab w:val="left" w:pos="709"/>
              </w:tabs>
              <w:rPr>
                <w:rFonts w:eastAsia="SimSun" w:cs="Times New Roman"/>
                <w:sz w:val="20"/>
                <w:szCs w:val="20"/>
                <w:lang w:eastAsia="x-none"/>
              </w:rPr>
            </w:pPr>
            <w:r w:rsidRPr="00C85DE8">
              <w:rPr>
                <w:rFonts w:eastAsia="SimSun" w:cs="Times New Roman"/>
                <w:sz w:val="20"/>
                <w:szCs w:val="20"/>
                <w:lang w:eastAsia="x-none"/>
              </w:rPr>
              <w:t xml:space="preserve">Noroeste </w:t>
            </w:r>
            <w:r>
              <w:rPr>
                <w:rFonts w:eastAsia="SimSun" w:cs="Times New Roman"/>
                <w:sz w:val="20"/>
                <w:szCs w:val="20"/>
                <w:lang w:eastAsia="x-none"/>
              </w:rPr>
              <w:t>del Ecuador</w:t>
            </w:r>
            <w:r w:rsidRPr="00C85DE8">
              <w:rPr>
                <w:rFonts w:eastAsia="SimSun" w:cs="Times New Roman"/>
                <w:sz w:val="20"/>
                <w:szCs w:val="20"/>
                <w:lang w:eastAsia="x-none"/>
              </w:rPr>
              <w:t>/</w:t>
            </w:r>
            <w:r>
              <w:rPr>
                <w:rFonts w:eastAsia="SimSun" w:cs="Times New Roman"/>
                <w:sz w:val="20"/>
                <w:szCs w:val="20"/>
                <w:lang w:eastAsia="x-none"/>
              </w:rPr>
              <w:t>criados en cautiverio</w:t>
            </w:r>
            <w:r w:rsidRPr="00C85DE8">
              <w:rPr>
                <w:rFonts w:eastAsia="SimSun" w:cs="Times New Roman"/>
                <w:sz w:val="20"/>
                <w:szCs w:val="20"/>
                <w:lang w:eastAsia="x-none"/>
              </w:rPr>
              <w:t xml:space="preserve"> para</w:t>
            </w:r>
            <w:r>
              <w:rPr>
                <w:rFonts w:eastAsia="SimSun" w:cs="Times New Roman"/>
                <w:sz w:val="20"/>
                <w:szCs w:val="20"/>
                <w:lang w:eastAsia="x-none"/>
              </w:rPr>
              <w:t xml:space="preserve"> el</w:t>
            </w:r>
            <w:r w:rsidRPr="00C85DE8">
              <w:rPr>
                <w:rFonts w:eastAsia="SimSun" w:cs="Times New Roman"/>
                <w:sz w:val="20"/>
                <w:szCs w:val="20"/>
                <w:lang w:eastAsia="x-none"/>
              </w:rPr>
              <w:t xml:space="preserve"> biocomercio </w:t>
            </w:r>
            <w:r w:rsidRPr="00732C63">
              <w:rPr>
                <w:rFonts w:eastAsia="SimSun" w:cs="Times New Roman"/>
                <w:sz w:val="20"/>
                <w:szCs w:val="20"/>
                <w:lang w:eastAsia="x-none"/>
              </w:rPr>
              <w:t>**</w:t>
            </w:r>
          </w:p>
        </w:tc>
        <w:tc>
          <w:tcPr>
            <w:tcW w:w="992" w:type="dxa"/>
            <w:shd w:val="clear" w:color="auto" w:fill="auto"/>
          </w:tcPr>
          <w:p w14:paraId="3E4E2D6A"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992" w:type="dxa"/>
            <w:shd w:val="clear" w:color="auto" w:fill="auto"/>
          </w:tcPr>
          <w:p w14:paraId="58311ABE"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1418" w:type="dxa"/>
            <w:shd w:val="clear" w:color="auto" w:fill="auto"/>
          </w:tcPr>
          <w:p w14:paraId="6EDBBFB1"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r>
      <w:tr w:rsidR="00030613" w:rsidRPr="00732C63" w14:paraId="2B07E4FD" w14:textId="77777777" w:rsidTr="002C536D">
        <w:tc>
          <w:tcPr>
            <w:tcW w:w="2943" w:type="dxa"/>
            <w:shd w:val="clear" w:color="auto" w:fill="auto"/>
          </w:tcPr>
          <w:p w14:paraId="19A1BD04" w14:textId="77777777" w:rsidR="00030613" w:rsidRPr="00732C63" w:rsidRDefault="00030613" w:rsidP="002C536D">
            <w:pPr>
              <w:tabs>
                <w:tab w:val="left" w:pos="142"/>
                <w:tab w:val="left" w:pos="709"/>
              </w:tabs>
              <w:rPr>
                <w:rFonts w:eastAsia="SimSun" w:cs="Times New Roman"/>
                <w:sz w:val="20"/>
                <w:szCs w:val="20"/>
                <w:lang w:eastAsia="x-none"/>
              </w:rPr>
            </w:pPr>
            <w:r w:rsidRPr="00732C63">
              <w:rPr>
                <w:rFonts w:eastAsia="SimSun" w:cs="Times New Roman"/>
                <w:i/>
                <w:sz w:val="20"/>
                <w:szCs w:val="20"/>
                <w:lang w:eastAsia="x-none"/>
              </w:rPr>
              <w:t>Hypsiboas picturatus</w:t>
            </w:r>
          </w:p>
        </w:tc>
        <w:tc>
          <w:tcPr>
            <w:tcW w:w="3119" w:type="dxa"/>
            <w:shd w:val="clear" w:color="auto" w:fill="auto"/>
          </w:tcPr>
          <w:p w14:paraId="6CDCFDDE" w14:textId="77777777" w:rsidR="00030613" w:rsidRPr="00732C63" w:rsidRDefault="00030613" w:rsidP="002C536D">
            <w:pPr>
              <w:tabs>
                <w:tab w:val="left" w:pos="142"/>
                <w:tab w:val="left" w:pos="709"/>
              </w:tabs>
              <w:rPr>
                <w:rFonts w:eastAsia="SimSun" w:cs="Times New Roman"/>
                <w:sz w:val="20"/>
                <w:szCs w:val="20"/>
                <w:lang w:eastAsia="x-none"/>
              </w:rPr>
            </w:pPr>
            <w:r w:rsidRPr="00C85DE8">
              <w:rPr>
                <w:rFonts w:eastAsia="SimSun" w:cs="Times New Roman"/>
                <w:sz w:val="20"/>
                <w:szCs w:val="20"/>
                <w:lang w:eastAsia="x-none"/>
              </w:rPr>
              <w:t xml:space="preserve">Noroeste </w:t>
            </w:r>
            <w:r>
              <w:rPr>
                <w:rFonts w:eastAsia="SimSun" w:cs="Times New Roman"/>
                <w:sz w:val="20"/>
                <w:szCs w:val="20"/>
                <w:lang w:eastAsia="x-none"/>
              </w:rPr>
              <w:t>del Ecuador</w:t>
            </w:r>
            <w:r w:rsidRPr="00C85DE8">
              <w:rPr>
                <w:rFonts w:eastAsia="SimSun" w:cs="Times New Roman"/>
                <w:sz w:val="20"/>
                <w:szCs w:val="20"/>
                <w:lang w:eastAsia="x-none"/>
              </w:rPr>
              <w:t>/</w:t>
            </w:r>
            <w:r>
              <w:rPr>
                <w:rFonts w:eastAsia="SimSun" w:cs="Times New Roman"/>
                <w:sz w:val="20"/>
                <w:szCs w:val="20"/>
                <w:lang w:eastAsia="x-none"/>
              </w:rPr>
              <w:t>criados en cautiverio</w:t>
            </w:r>
            <w:r w:rsidRPr="00C85DE8">
              <w:rPr>
                <w:rFonts w:eastAsia="SimSun" w:cs="Times New Roman"/>
                <w:sz w:val="20"/>
                <w:szCs w:val="20"/>
                <w:lang w:eastAsia="x-none"/>
              </w:rPr>
              <w:t xml:space="preserve"> para</w:t>
            </w:r>
            <w:r>
              <w:rPr>
                <w:rFonts w:eastAsia="SimSun" w:cs="Times New Roman"/>
                <w:sz w:val="20"/>
                <w:szCs w:val="20"/>
                <w:lang w:eastAsia="x-none"/>
              </w:rPr>
              <w:t xml:space="preserve"> el</w:t>
            </w:r>
            <w:r w:rsidRPr="00C85DE8">
              <w:rPr>
                <w:rFonts w:eastAsia="SimSun" w:cs="Times New Roman"/>
                <w:sz w:val="20"/>
                <w:szCs w:val="20"/>
                <w:lang w:eastAsia="x-none"/>
              </w:rPr>
              <w:t xml:space="preserve"> biocomercio </w:t>
            </w:r>
            <w:r w:rsidRPr="00732C63">
              <w:rPr>
                <w:rFonts w:eastAsia="SimSun" w:cs="Times New Roman"/>
                <w:sz w:val="20"/>
                <w:szCs w:val="20"/>
                <w:lang w:eastAsia="x-none"/>
              </w:rPr>
              <w:t>**</w:t>
            </w:r>
          </w:p>
        </w:tc>
        <w:tc>
          <w:tcPr>
            <w:tcW w:w="992" w:type="dxa"/>
            <w:shd w:val="clear" w:color="auto" w:fill="auto"/>
          </w:tcPr>
          <w:p w14:paraId="75042F6C"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992" w:type="dxa"/>
            <w:shd w:val="clear" w:color="auto" w:fill="auto"/>
          </w:tcPr>
          <w:p w14:paraId="3C9C3327"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p>
        </w:tc>
        <w:tc>
          <w:tcPr>
            <w:tcW w:w="1418" w:type="dxa"/>
            <w:shd w:val="clear" w:color="auto" w:fill="auto"/>
          </w:tcPr>
          <w:p w14:paraId="4F632ED1" w14:textId="77777777" w:rsidR="00030613" w:rsidRPr="00732C63" w:rsidRDefault="00030613" w:rsidP="002C536D">
            <w:pPr>
              <w:tabs>
                <w:tab w:val="left" w:pos="142"/>
                <w:tab w:val="left" w:pos="709"/>
              </w:tabs>
              <w:ind w:left="-57" w:right="-57"/>
              <w:jc w:val="center"/>
              <w:rPr>
                <w:rFonts w:eastAsia="SimSun" w:cs="Times New Roman"/>
                <w:sz w:val="20"/>
                <w:szCs w:val="20"/>
                <w:lang w:eastAsia="x-none"/>
              </w:rPr>
            </w:pPr>
            <w:r w:rsidRPr="00732C63">
              <w:rPr>
                <w:rFonts w:eastAsia="SimSun" w:cs="Times New Roman"/>
                <w:sz w:val="20"/>
                <w:szCs w:val="20"/>
                <w:lang w:eastAsia="x-none"/>
              </w:rPr>
              <w:t>X</w:t>
            </w:r>
          </w:p>
        </w:tc>
      </w:tr>
    </w:tbl>
    <w:p w14:paraId="68E88850" w14:textId="77777777" w:rsidR="00030613" w:rsidRPr="0030749A" w:rsidRDefault="00030613" w:rsidP="00030613">
      <w:pPr>
        <w:tabs>
          <w:tab w:val="left" w:pos="142"/>
          <w:tab w:val="left" w:pos="709"/>
        </w:tabs>
        <w:jc w:val="both"/>
        <w:rPr>
          <w:rFonts w:eastAsia="SimSun" w:cs="Times New Roman"/>
          <w:sz w:val="18"/>
          <w:szCs w:val="18"/>
          <w:lang w:eastAsia="x-none"/>
        </w:rPr>
      </w:pPr>
      <w:r w:rsidRPr="0030749A">
        <w:rPr>
          <w:rFonts w:eastAsia="SimSun" w:cs="Times New Roman"/>
          <w:sz w:val="18"/>
          <w:szCs w:val="18"/>
          <w:lang w:eastAsia="x-none"/>
        </w:rPr>
        <w:t>* Especies rescatad</w:t>
      </w:r>
      <w:r>
        <w:rPr>
          <w:rFonts w:eastAsia="SimSun" w:cs="Times New Roman"/>
          <w:sz w:val="18"/>
          <w:szCs w:val="18"/>
          <w:lang w:eastAsia="x-none"/>
        </w:rPr>
        <w:t>a</w:t>
      </w:r>
      <w:r w:rsidRPr="0030749A">
        <w:rPr>
          <w:rFonts w:eastAsia="SimSun" w:cs="Times New Roman"/>
          <w:sz w:val="18"/>
          <w:szCs w:val="18"/>
          <w:lang w:eastAsia="x-none"/>
        </w:rPr>
        <w:t xml:space="preserve">s con anterioridad </w:t>
      </w:r>
      <w:r>
        <w:rPr>
          <w:rFonts w:eastAsia="SimSun" w:cs="Times New Roman"/>
          <w:sz w:val="18"/>
          <w:szCs w:val="18"/>
          <w:lang w:eastAsia="x-none"/>
        </w:rPr>
        <w:t>“</w:t>
      </w:r>
      <w:r w:rsidRPr="0030749A">
        <w:rPr>
          <w:rFonts w:eastAsia="SimSun" w:cs="Times New Roman"/>
          <w:sz w:val="18"/>
          <w:szCs w:val="18"/>
          <w:lang w:eastAsia="x-none"/>
        </w:rPr>
        <w:t>establecidas</w:t>
      </w:r>
      <w:r>
        <w:rPr>
          <w:rFonts w:eastAsia="SimSun" w:cs="Times New Roman"/>
          <w:sz w:val="18"/>
          <w:szCs w:val="18"/>
          <w:lang w:eastAsia="x-none"/>
        </w:rPr>
        <w:t>”</w:t>
      </w:r>
      <w:r w:rsidRPr="0030749A">
        <w:rPr>
          <w:rFonts w:eastAsia="SimSun" w:cs="Times New Roman"/>
          <w:sz w:val="18"/>
          <w:szCs w:val="18"/>
          <w:lang w:eastAsia="x-none"/>
        </w:rPr>
        <w:t xml:space="preserve"> en el </w:t>
      </w:r>
      <w:r>
        <w:rPr>
          <w:rFonts w:eastAsia="SimSun" w:cs="Times New Roman"/>
          <w:sz w:val="18"/>
          <w:szCs w:val="18"/>
          <w:lang w:eastAsia="x-none"/>
        </w:rPr>
        <w:t>CJ</w:t>
      </w:r>
      <w:r w:rsidRPr="0030749A">
        <w:rPr>
          <w:rFonts w:eastAsia="SimSun" w:cs="Times New Roman"/>
          <w:sz w:val="18"/>
          <w:szCs w:val="18"/>
          <w:lang w:eastAsia="x-none"/>
        </w:rPr>
        <w:t xml:space="preserve"> y/o en el Centro de Rescate Anfibio Amaru.</w:t>
      </w:r>
    </w:p>
    <w:p w14:paraId="3BC24D10" w14:textId="77777777" w:rsidR="00030613" w:rsidRPr="0030749A" w:rsidRDefault="00030613" w:rsidP="00030613">
      <w:pPr>
        <w:tabs>
          <w:tab w:val="left" w:pos="142"/>
          <w:tab w:val="left" w:pos="709"/>
        </w:tabs>
        <w:jc w:val="both"/>
        <w:rPr>
          <w:rFonts w:eastAsia="SimSun" w:cs="Times New Roman"/>
          <w:sz w:val="18"/>
          <w:szCs w:val="18"/>
          <w:lang w:eastAsia="x-none"/>
        </w:rPr>
      </w:pPr>
      <w:r w:rsidRPr="0030749A">
        <w:rPr>
          <w:rFonts w:eastAsia="SimSun" w:cs="Times New Roman"/>
          <w:sz w:val="18"/>
          <w:szCs w:val="18"/>
          <w:lang w:eastAsia="x-none"/>
        </w:rPr>
        <w:t xml:space="preserve">** Especies criadas actualmente en cautiverio para el biocomercio, con ejemplares originales recogidos en el </w:t>
      </w:r>
      <w:r>
        <w:rPr>
          <w:rFonts w:eastAsia="SimSun" w:cs="Times New Roman"/>
          <w:sz w:val="18"/>
          <w:szCs w:val="18"/>
          <w:lang w:eastAsia="x-none"/>
        </w:rPr>
        <w:t>n</w:t>
      </w:r>
      <w:r w:rsidRPr="0030749A">
        <w:rPr>
          <w:rFonts w:eastAsia="SimSun" w:cs="Times New Roman"/>
          <w:sz w:val="18"/>
          <w:szCs w:val="18"/>
          <w:lang w:eastAsia="x-none"/>
        </w:rPr>
        <w:t>oroeste de</w:t>
      </w:r>
      <w:r>
        <w:rPr>
          <w:rFonts w:eastAsia="SimSun" w:cs="Times New Roman"/>
          <w:sz w:val="18"/>
          <w:szCs w:val="18"/>
          <w:lang w:eastAsia="x-none"/>
        </w:rPr>
        <w:t>l</w:t>
      </w:r>
      <w:r w:rsidRPr="0030749A">
        <w:rPr>
          <w:rFonts w:eastAsia="SimSun" w:cs="Times New Roman"/>
          <w:sz w:val="18"/>
          <w:szCs w:val="18"/>
          <w:lang w:eastAsia="x-none"/>
        </w:rPr>
        <w:t xml:space="preserve"> Ecuador (provincia de Esmeraldas).</w:t>
      </w:r>
    </w:p>
    <w:p w14:paraId="28133D26" w14:textId="77777777" w:rsidR="00030613" w:rsidRPr="00C85DE8" w:rsidRDefault="00030613" w:rsidP="00030613">
      <w:pPr>
        <w:tabs>
          <w:tab w:val="left" w:pos="142"/>
          <w:tab w:val="left" w:pos="709"/>
        </w:tabs>
        <w:jc w:val="both"/>
        <w:rPr>
          <w:rFonts w:eastAsia="SimSun" w:cs="Times New Roman"/>
          <w:sz w:val="20"/>
          <w:szCs w:val="20"/>
          <w:lang w:eastAsia="x-none"/>
        </w:rPr>
      </w:pPr>
      <w:r>
        <w:rPr>
          <w:rFonts w:eastAsia="SimSun" w:cs="Times New Roman"/>
          <w:sz w:val="20"/>
          <w:szCs w:val="20"/>
          <w:lang w:eastAsia="x-none"/>
        </w:rPr>
        <w:t xml:space="preserve"> </w:t>
      </w:r>
    </w:p>
    <w:p w14:paraId="051DA896" w14:textId="77777777" w:rsidR="00030613" w:rsidRPr="00166954" w:rsidRDefault="00030613" w:rsidP="00315F03">
      <w:pPr>
        <w:numPr>
          <w:ilvl w:val="0"/>
          <w:numId w:val="40"/>
        </w:numPr>
        <w:tabs>
          <w:tab w:val="left" w:pos="0"/>
        </w:tabs>
        <w:ind w:left="0" w:firstLine="0"/>
        <w:jc w:val="both"/>
        <w:rPr>
          <w:rFonts w:eastAsia="MS Mincho" w:cs="Times New Roman"/>
          <w:sz w:val="22"/>
          <w:szCs w:val="22"/>
        </w:rPr>
      </w:pPr>
      <w:bookmarkStart w:id="132" w:name="_Toc409084196"/>
      <w:r>
        <w:rPr>
          <w:rFonts w:eastAsia="MS Mincho" w:cs="Times New Roman"/>
          <w:sz w:val="22"/>
          <w:szCs w:val="22"/>
        </w:rPr>
        <w:t xml:space="preserve"> </w:t>
      </w:r>
      <w:r w:rsidRPr="00166954">
        <w:rPr>
          <w:rFonts w:eastAsia="MS Mincho" w:cs="Times New Roman"/>
          <w:sz w:val="22"/>
          <w:szCs w:val="22"/>
        </w:rPr>
        <w:t>La selección del sitio</w:t>
      </w:r>
      <w:r>
        <w:rPr>
          <w:rFonts w:eastAsia="MS Mincho" w:cs="Times New Roman"/>
          <w:sz w:val="22"/>
          <w:szCs w:val="22"/>
        </w:rPr>
        <w:t xml:space="preserve"> dio como </w:t>
      </w:r>
      <w:r w:rsidRPr="00166954">
        <w:rPr>
          <w:rFonts w:eastAsia="MS Mincho" w:cs="Times New Roman"/>
          <w:sz w:val="22"/>
          <w:szCs w:val="22"/>
        </w:rPr>
        <w:t>result</w:t>
      </w:r>
      <w:r>
        <w:rPr>
          <w:rFonts w:eastAsia="MS Mincho" w:cs="Times New Roman"/>
          <w:sz w:val="22"/>
          <w:szCs w:val="22"/>
        </w:rPr>
        <w:t>ado</w:t>
      </w:r>
      <w:r w:rsidRPr="00166954">
        <w:rPr>
          <w:rFonts w:eastAsia="MS Mincho" w:cs="Times New Roman"/>
          <w:sz w:val="22"/>
          <w:szCs w:val="22"/>
        </w:rPr>
        <w:t xml:space="preserve"> las siguientes áreas prioritarias:</w:t>
      </w:r>
    </w:p>
    <w:p w14:paraId="5DD9246F" w14:textId="77777777" w:rsidR="00030613" w:rsidRPr="00732C63" w:rsidRDefault="00030613" w:rsidP="00315F03">
      <w:pPr>
        <w:numPr>
          <w:ilvl w:val="0"/>
          <w:numId w:val="27"/>
        </w:numPr>
        <w:tabs>
          <w:tab w:val="left" w:pos="142"/>
          <w:tab w:val="left" w:pos="709"/>
        </w:tabs>
        <w:jc w:val="both"/>
        <w:rPr>
          <w:rFonts w:eastAsia="MS Mincho" w:cs="Times New Roman"/>
          <w:sz w:val="22"/>
          <w:szCs w:val="22"/>
        </w:rPr>
      </w:pPr>
      <w:r w:rsidRPr="006A1663">
        <w:rPr>
          <w:rFonts w:eastAsia="MS Mincho" w:cs="Times New Roman"/>
          <w:i/>
          <w:sz w:val="22"/>
          <w:szCs w:val="22"/>
        </w:rPr>
        <w:t>Ex situ:</w:t>
      </w:r>
      <w:r>
        <w:rPr>
          <w:rFonts w:eastAsia="MS Mincho" w:cs="Times New Roman"/>
          <w:sz w:val="22"/>
          <w:szCs w:val="22"/>
        </w:rPr>
        <w:t xml:space="preserve"> e</w:t>
      </w:r>
      <w:r w:rsidRPr="00166954">
        <w:rPr>
          <w:rFonts w:eastAsia="MS Mincho" w:cs="Times New Roman"/>
          <w:sz w:val="22"/>
          <w:szCs w:val="22"/>
        </w:rPr>
        <w:t xml:space="preserve">l proyecto llevará a cabo la búsqueda y </w:t>
      </w:r>
      <w:r>
        <w:rPr>
          <w:rFonts w:eastAsia="MS Mincho" w:cs="Times New Roman"/>
          <w:sz w:val="22"/>
          <w:szCs w:val="22"/>
        </w:rPr>
        <w:t>recolección de</w:t>
      </w:r>
      <w:r w:rsidRPr="00166954">
        <w:rPr>
          <w:rFonts w:eastAsia="MS Mincho" w:cs="Times New Roman"/>
          <w:sz w:val="22"/>
          <w:szCs w:val="22"/>
        </w:rPr>
        <w:t xml:space="preserve"> individuos</w:t>
      </w:r>
      <w:r>
        <w:rPr>
          <w:rFonts w:eastAsia="MS Mincho" w:cs="Times New Roman"/>
          <w:sz w:val="22"/>
          <w:szCs w:val="22"/>
        </w:rPr>
        <w:t xml:space="preserve"> de especies</w:t>
      </w:r>
      <w:r w:rsidRPr="00166954">
        <w:rPr>
          <w:rFonts w:eastAsia="MS Mincho" w:cs="Times New Roman"/>
          <w:sz w:val="22"/>
          <w:szCs w:val="22"/>
        </w:rPr>
        <w:t xml:space="preserve"> </w:t>
      </w:r>
      <w:r>
        <w:rPr>
          <w:rFonts w:eastAsia="MS Mincho" w:cs="Times New Roman"/>
          <w:sz w:val="22"/>
          <w:szCs w:val="22"/>
        </w:rPr>
        <w:t>parentales</w:t>
      </w:r>
      <w:r w:rsidRPr="00166954">
        <w:rPr>
          <w:rFonts w:eastAsia="MS Mincho" w:cs="Times New Roman"/>
          <w:sz w:val="22"/>
          <w:szCs w:val="22"/>
        </w:rPr>
        <w:t xml:space="preserve"> para </w:t>
      </w:r>
      <w:r>
        <w:rPr>
          <w:rFonts w:eastAsia="MS Mincho" w:cs="Times New Roman"/>
          <w:sz w:val="22"/>
          <w:szCs w:val="22"/>
        </w:rPr>
        <w:t xml:space="preserve">la </w:t>
      </w:r>
      <w:r w:rsidRPr="00166954">
        <w:rPr>
          <w:rFonts w:eastAsia="MS Mincho" w:cs="Times New Roman"/>
          <w:sz w:val="22"/>
          <w:szCs w:val="22"/>
        </w:rPr>
        <w:t xml:space="preserve">conservación </w:t>
      </w:r>
      <w:r w:rsidRPr="008F0C5C">
        <w:rPr>
          <w:rFonts w:eastAsia="MS Mincho" w:cs="Times New Roman"/>
          <w:i/>
          <w:sz w:val="22"/>
          <w:szCs w:val="22"/>
        </w:rPr>
        <w:t>ex situ</w:t>
      </w:r>
      <w:r w:rsidRPr="00166954">
        <w:rPr>
          <w:rFonts w:eastAsia="MS Mincho" w:cs="Times New Roman"/>
          <w:sz w:val="22"/>
          <w:szCs w:val="22"/>
        </w:rPr>
        <w:t xml:space="preserve"> a lo largo de la </w:t>
      </w:r>
      <w:r w:rsidR="00C85191">
        <w:rPr>
          <w:rFonts w:eastAsia="MS Mincho" w:cs="Times New Roman"/>
          <w:sz w:val="22"/>
          <w:szCs w:val="22"/>
        </w:rPr>
        <w:t>C</w:t>
      </w:r>
      <w:r w:rsidRPr="006A1663">
        <w:rPr>
          <w:rFonts w:eastAsia="MS Mincho" w:cs="Times New Roman"/>
          <w:sz w:val="22"/>
          <w:szCs w:val="22"/>
        </w:rPr>
        <w:t>ordillera del Cóndor</w:t>
      </w:r>
      <w:r w:rsidRPr="00166954">
        <w:rPr>
          <w:rFonts w:eastAsia="MS Mincho" w:cs="Times New Roman"/>
          <w:sz w:val="22"/>
          <w:szCs w:val="22"/>
        </w:rPr>
        <w:t xml:space="preserve"> en áreas </w:t>
      </w:r>
      <w:r>
        <w:rPr>
          <w:rFonts w:eastAsia="MS Mincho" w:cs="Times New Roman"/>
          <w:sz w:val="22"/>
          <w:szCs w:val="22"/>
        </w:rPr>
        <w:t>donde existen</w:t>
      </w:r>
      <w:r w:rsidRPr="00166954">
        <w:rPr>
          <w:rFonts w:eastAsia="MS Mincho" w:cs="Times New Roman"/>
          <w:sz w:val="22"/>
          <w:szCs w:val="22"/>
        </w:rPr>
        <w:t xml:space="preserve"> últimos </w:t>
      </w:r>
      <w:r w:rsidRPr="00C85191">
        <w:rPr>
          <w:rFonts w:eastAsia="MS Mincho" w:cs="Times New Roman"/>
          <w:sz w:val="22"/>
          <w:szCs w:val="22"/>
        </w:rPr>
        <w:t>informes/avistamientos</w:t>
      </w:r>
      <w:r>
        <w:rPr>
          <w:rFonts w:eastAsia="MS Mincho" w:cs="Times New Roman"/>
          <w:sz w:val="22"/>
          <w:szCs w:val="22"/>
        </w:rPr>
        <w:t xml:space="preserve"> </w:t>
      </w:r>
      <w:r w:rsidR="00C85191">
        <w:rPr>
          <w:rFonts w:eastAsia="MS Mincho" w:cs="Times New Roman"/>
          <w:sz w:val="22"/>
          <w:szCs w:val="22"/>
        </w:rPr>
        <w:t>de esta</w:t>
      </w:r>
      <w:r w:rsidRPr="00166954">
        <w:rPr>
          <w:rFonts w:eastAsia="MS Mincho" w:cs="Times New Roman"/>
          <w:sz w:val="22"/>
          <w:szCs w:val="22"/>
        </w:rPr>
        <w:t xml:space="preserve"> especie objetivo. Esta área geográfica fue elegida debido a las amenazas inminentes</w:t>
      </w:r>
      <w:r>
        <w:rPr>
          <w:rFonts w:eastAsia="MS Mincho" w:cs="Times New Roman"/>
          <w:sz w:val="22"/>
          <w:szCs w:val="22"/>
        </w:rPr>
        <w:t xml:space="preserve"> de</w:t>
      </w:r>
      <w:r w:rsidRPr="00166954">
        <w:rPr>
          <w:rFonts w:eastAsia="MS Mincho" w:cs="Times New Roman"/>
          <w:sz w:val="22"/>
          <w:szCs w:val="22"/>
        </w:rPr>
        <w:t xml:space="preserve"> destrucción </w:t>
      </w:r>
      <w:r>
        <w:rPr>
          <w:rFonts w:eastAsia="MS Mincho" w:cs="Times New Roman"/>
          <w:sz w:val="22"/>
          <w:szCs w:val="22"/>
        </w:rPr>
        <w:t xml:space="preserve">y </w:t>
      </w:r>
      <w:r w:rsidRPr="00166954">
        <w:rPr>
          <w:rFonts w:eastAsia="MS Mincho" w:cs="Times New Roman"/>
          <w:sz w:val="22"/>
          <w:szCs w:val="22"/>
        </w:rPr>
        <w:t xml:space="preserve">fragmentación </w:t>
      </w:r>
      <w:r>
        <w:rPr>
          <w:rFonts w:eastAsia="MS Mincho" w:cs="Times New Roman"/>
          <w:sz w:val="22"/>
          <w:szCs w:val="22"/>
        </w:rPr>
        <w:t>del</w:t>
      </w:r>
      <w:r w:rsidRPr="00166954">
        <w:rPr>
          <w:rFonts w:eastAsia="MS Mincho" w:cs="Times New Roman"/>
          <w:sz w:val="22"/>
          <w:szCs w:val="22"/>
        </w:rPr>
        <w:t xml:space="preserve"> hábitat </w:t>
      </w:r>
      <w:r>
        <w:rPr>
          <w:rFonts w:eastAsia="MS Mincho" w:cs="Times New Roman"/>
          <w:sz w:val="22"/>
          <w:szCs w:val="22"/>
        </w:rPr>
        <w:t>de</w:t>
      </w:r>
      <w:r w:rsidRPr="00166954">
        <w:rPr>
          <w:rFonts w:eastAsia="MS Mincho" w:cs="Times New Roman"/>
          <w:sz w:val="22"/>
          <w:szCs w:val="22"/>
        </w:rPr>
        <w:t xml:space="preserve"> la especie objetivo, y la contaminación causada por las actividades agrícolas, ganaderas, forestales y mineras en la zona. Por otra parte, las investigaciones preliminares en la zona sugieren un alto nivel de endemismo y biodiversidad, con alta </w:t>
      </w:r>
      <w:r>
        <w:rPr>
          <w:rFonts w:eastAsia="MS Mincho" w:cs="Times New Roman"/>
          <w:sz w:val="22"/>
          <w:szCs w:val="22"/>
        </w:rPr>
        <w:t>probabilidad de nuevas especies.</w:t>
      </w:r>
      <w:r w:rsidRPr="00732C63">
        <w:rPr>
          <w:rFonts w:eastAsia="MS Mincho" w:cs="Times New Roman"/>
          <w:sz w:val="22"/>
          <w:szCs w:val="22"/>
          <w:vertAlign w:val="superscript"/>
        </w:rPr>
        <w:footnoteReference w:id="33"/>
      </w:r>
      <w:r>
        <w:rPr>
          <w:rFonts w:eastAsia="MS Mincho" w:cs="Times New Roman"/>
          <w:sz w:val="22"/>
          <w:szCs w:val="22"/>
        </w:rPr>
        <w:t xml:space="preserve"> </w:t>
      </w:r>
      <w:r w:rsidRPr="00166954">
        <w:rPr>
          <w:rFonts w:eastAsia="MS Mincho" w:cs="Times New Roman"/>
          <w:sz w:val="22"/>
          <w:szCs w:val="22"/>
        </w:rPr>
        <w:t>Es importante tener en cuenta que las zonas donde se encuentran las especies objetivo para este proyecto e</w:t>
      </w:r>
      <w:r>
        <w:rPr>
          <w:rFonts w:eastAsia="MS Mincho" w:cs="Times New Roman"/>
          <w:sz w:val="22"/>
          <w:szCs w:val="22"/>
        </w:rPr>
        <w:t>stá ubicadas</w:t>
      </w:r>
      <w:r w:rsidRPr="00166954">
        <w:rPr>
          <w:rFonts w:eastAsia="MS Mincho" w:cs="Times New Roman"/>
          <w:sz w:val="22"/>
          <w:szCs w:val="22"/>
        </w:rPr>
        <w:t xml:space="preserve"> fuera de las áreas protegidas de la </w:t>
      </w:r>
      <w:r>
        <w:rPr>
          <w:rFonts w:eastAsia="MS Mincho" w:cs="Times New Roman"/>
          <w:sz w:val="22"/>
          <w:szCs w:val="22"/>
        </w:rPr>
        <w:t>c</w:t>
      </w:r>
      <w:r w:rsidRPr="00166954">
        <w:rPr>
          <w:rFonts w:eastAsia="MS Mincho" w:cs="Times New Roman"/>
          <w:sz w:val="22"/>
          <w:szCs w:val="22"/>
        </w:rPr>
        <w:t>ordillera del Cóndor que</w:t>
      </w:r>
      <w:r>
        <w:rPr>
          <w:rFonts w:eastAsia="MS Mincho" w:cs="Times New Roman"/>
          <w:sz w:val="22"/>
          <w:szCs w:val="22"/>
        </w:rPr>
        <w:t>,</w:t>
      </w:r>
      <w:r w:rsidRPr="00166954">
        <w:rPr>
          <w:rFonts w:eastAsia="MS Mincho" w:cs="Times New Roman"/>
          <w:sz w:val="22"/>
          <w:szCs w:val="22"/>
        </w:rPr>
        <w:t xml:space="preserve"> combina</w:t>
      </w:r>
      <w:r>
        <w:rPr>
          <w:rFonts w:eastAsia="MS Mincho" w:cs="Times New Roman"/>
          <w:sz w:val="22"/>
          <w:szCs w:val="22"/>
        </w:rPr>
        <w:t>das</w:t>
      </w:r>
      <w:r w:rsidRPr="00166954">
        <w:rPr>
          <w:rFonts w:eastAsia="MS Mincho" w:cs="Times New Roman"/>
          <w:sz w:val="22"/>
          <w:szCs w:val="22"/>
        </w:rPr>
        <w:t xml:space="preserve"> con la presión de las operaciones mineras a gran escala, </w:t>
      </w:r>
      <w:r>
        <w:rPr>
          <w:rFonts w:eastAsia="MS Mincho" w:cs="Times New Roman"/>
          <w:sz w:val="22"/>
          <w:szCs w:val="22"/>
        </w:rPr>
        <w:t>tienen menos</w:t>
      </w:r>
      <w:r w:rsidRPr="00166954">
        <w:rPr>
          <w:rFonts w:eastAsia="MS Mincho" w:cs="Times New Roman"/>
          <w:sz w:val="22"/>
          <w:szCs w:val="22"/>
        </w:rPr>
        <w:t xml:space="preserve"> posibilidade</w:t>
      </w:r>
      <w:r>
        <w:rPr>
          <w:rFonts w:eastAsia="MS Mincho" w:cs="Times New Roman"/>
          <w:sz w:val="22"/>
          <w:szCs w:val="22"/>
        </w:rPr>
        <w:t>s</w:t>
      </w:r>
      <w:r w:rsidRPr="00166954">
        <w:rPr>
          <w:rFonts w:eastAsia="MS Mincho" w:cs="Times New Roman"/>
          <w:sz w:val="22"/>
          <w:szCs w:val="22"/>
        </w:rPr>
        <w:t xml:space="preserve"> </w:t>
      </w:r>
      <w:r>
        <w:rPr>
          <w:rFonts w:eastAsia="MS Mincho" w:cs="Times New Roman"/>
          <w:sz w:val="22"/>
          <w:szCs w:val="22"/>
        </w:rPr>
        <w:t xml:space="preserve">de ser objeto de </w:t>
      </w:r>
      <w:r w:rsidRPr="00166954">
        <w:rPr>
          <w:rFonts w:eastAsia="MS Mincho" w:cs="Times New Roman"/>
          <w:sz w:val="22"/>
          <w:szCs w:val="22"/>
        </w:rPr>
        <w:t xml:space="preserve">actividades de conservación </w:t>
      </w:r>
      <w:r w:rsidRPr="00BB2413">
        <w:rPr>
          <w:rFonts w:eastAsia="MS Mincho" w:cs="Times New Roman"/>
          <w:i/>
          <w:sz w:val="22"/>
          <w:szCs w:val="22"/>
        </w:rPr>
        <w:t>in situ</w:t>
      </w:r>
      <w:r w:rsidRPr="00166954">
        <w:rPr>
          <w:rFonts w:eastAsia="MS Mincho" w:cs="Times New Roman"/>
          <w:sz w:val="22"/>
          <w:szCs w:val="22"/>
        </w:rPr>
        <w:t xml:space="preserve"> para proteger</w:t>
      </w:r>
      <w:r>
        <w:rPr>
          <w:rFonts w:eastAsia="MS Mincho" w:cs="Times New Roman"/>
          <w:sz w:val="22"/>
          <w:szCs w:val="22"/>
        </w:rPr>
        <w:t>l</w:t>
      </w:r>
      <w:r w:rsidRPr="00166954">
        <w:rPr>
          <w:rFonts w:eastAsia="MS Mincho" w:cs="Times New Roman"/>
          <w:sz w:val="22"/>
          <w:szCs w:val="22"/>
        </w:rPr>
        <w:t xml:space="preserve">as. La </w:t>
      </w:r>
      <w:r>
        <w:rPr>
          <w:rFonts w:eastAsia="MS Mincho" w:cs="Times New Roman"/>
          <w:sz w:val="22"/>
          <w:szCs w:val="22"/>
        </w:rPr>
        <w:t>amenaza para los anfibios es</w:t>
      </w:r>
      <w:r w:rsidRPr="00166954">
        <w:rPr>
          <w:rFonts w:eastAsia="MS Mincho" w:cs="Times New Roman"/>
          <w:sz w:val="22"/>
          <w:szCs w:val="22"/>
        </w:rPr>
        <w:t xml:space="preserve"> inminente, sobre todo para aquellas especies clasificadas en alto riesgo de extinción, </w:t>
      </w:r>
      <w:r>
        <w:rPr>
          <w:rFonts w:eastAsia="MS Mincho" w:cs="Times New Roman"/>
          <w:sz w:val="22"/>
          <w:szCs w:val="22"/>
        </w:rPr>
        <w:t>y</w:t>
      </w:r>
      <w:r w:rsidRPr="00166954">
        <w:rPr>
          <w:rFonts w:eastAsia="MS Mincho" w:cs="Times New Roman"/>
          <w:sz w:val="22"/>
          <w:szCs w:val="22"/>
        </w:rPr>
        <w:t xml:space="preserve"> si no se toman medidas de emergencia (como la protección </w:t>
      </w:r>
      <w:r w:rsidRPr="00BB2413">
        <w:rPr>
          <w:rFonts w:eastAsia="MS Mincho" w:cs="Times New Roman"/>
          <w:i/>
          <w:sz w:val="22"/>
          <w:szCs w:val="22"/>
        </w:rPr>
        <w:t>ex situ</w:t>
      </w:r>
      <w:r w:rsidRPr="00166954">
        <w:rPr>
          <w:rFonts w:eastAsia="MS Mincho" w:cs="Times New Roman"/>
          <w:sz w:val="22"/>
          <w:szCs w:val="22"/>
        </w:rPr>
        <w:t>), sus posibilidades de supervivencia en la naturaleza se reduc</w:t>
      </w:r>
      <w:r>
        <w:rPr>
          <w:rFonts w:eastAsia="MS Mincho" w:cs="Times New Roman"/>
          <w:sz w:val="22"/>
          <w:szCs w:val="22"/>
        </w:rPr>
        <w:t>en</w:t>
      </w:r>
      <w:r w:rsidRPr="00166954">
        <w:rPr>
          <w:rFonts w:eastAsia="MS Mincho" w:cs="Times New Roman"/>
          <w:sz w:val="22"/>
          <w:szCs w:val="22"/>
        </w:rPr>
        <w:t xml:space="preserve"> </w:t>
      </w:r>
      <w:r>
        <w:rPr>
          <w:rFonts w:eastAsia="MS Mincho" w:cs="Times New Roman"/>
          <w:sz w:val="22"/>
          <w:szCs w:val="22"/>
        </w:rPr>
        <w:t>seriamente si, además,</w:t>
      </w:r>
      <w:r w:rsidRPr="00166954">
        <w:rPr>
          <w:rFonts w:eastAsia="MS Mincho" w:cs="Times New Roman"/>
          <w:sz w:val="22"/>
          <w:szCs w:val="22"/>
        </w:rPr>
        <w:t xml:space="preserve"> se encuentra</w:t>
      </w:r>
      <w:r>
        <w:rPr>
          <w:rFonts w:eastAsia="MS Mincho" w:cs="Times New Roman"/>
          <w:sz w:val="22"/>
          <w:szCs w:val="22"/>
        </w:rPr>
        <w:t>n</w:t>
      </w:r>
      <w:r w:rsidRPr="00166954">
        <w:rPr>
          <w:rFonts w:eastAsia="MS Mincho" w:cs="Times New Roman"/>
          <w:sz w:val="22"/>
          <w:szCs w:val="22"/>
        </w:rPr>
        <w:t xml:space="preserve"> en la misma área </w:t>
      </w:r>
      <w:r>
        <w:rPr>
          <w:rFonts w:eastAsia="MS Mincho" w:cs="Times New Roman"/>
          <w:sz w:val="22"/>
          <w:szCs w:val="22"/>
        </w:rPr>
        <w:t>que</w:t>
      </w:r>
      <w:r w:rsidRPr="00166954">
        <w:rPr>
          <w:rFonts w:eastAsia="MS Mincho" w:cs="Times New Roman"/>
          <w:sz w:val="22"/>
          <w:szCs w:val="22"/>
        </w:rPr>
        <w:t xml:space="preserve"> una concesión minera.</w:t>
      </w:r>
    </w:p>
    <w:p w14:paraId="6E579B06" w14:textId="77777777" w:rsidR="00030613" w:rsidRPr="00732C63" w:rsidRDefault="00030613" w:rsidP="00030613">
      <w:pPr>
        <w:tabs>
          <w:tab w:val="left" w:pos="142"/>
          <w:tab w:val="left" w:pos="709"/>
        </w:tabs>
        <w:ind w:left="720"/>
        <w:jc w:val="both"/>
        <w:rPr>
          <w:rFonts w:eastAsia="MS Mincho" w:cs="Times New Roman"/>
          <w:sz w:val="22"/>
          <w:szCs w:val="22"/>
        </w:rPr>
      </w:pPr>
    </w:p>
    <w:p w14:paraId="31E33A2E" w14:textId="77777777" w:rsidR="00030613" w:rsidRDefault="00030613" w:rsidP="00315F03">
      <w:pPr>
        <w:numPr>
          <w:ilvl w:val="0"/>
          <w:numId w:val="27"/>
        </w:numPr>
        <w:jc w:val="both"/>
        <w:rPr>
          <w:rFonts w:eastAsia="MS Mincho" w:cs="Times New Roman"/>
          <w:sz w:val="22"/>
          <w:szCs w:val="22"/>
        </w:rPr>
      </w:pPr>
      <w:r w:rsidRPr="00F71737">
        <w:rPr>
          <w:rFonts w:eastAsia="MS Mincho" w:cs="Times New Roman"/>
          <w:i/>
          <w:sz w:val="22"/>
          <w:szCs w:val="22"/>
        </w:rPr>
        <w:t>In situ:</w:t>
      </w:r>
      <w:r w:rsidRPr="00F71737">
        <w:rPr>
          <w:rFonts w:eastAsia="MS Mincho" w:cs="Times New Roman"/>
          <w:sz w:val="22"/>
          <w:szCs w:val="22"/>
        </w:rPr>
        <w:t xml:space="preserve"> </w:t>
      </w:r>
      <w:r>
        <w:rPr>
          <w:rFonts w:eastAsia="MS Mincho" w:cs="Times New Roman"/>
          <w:sz w:val="22"/>
          <w:szCs w:val="22"/>
        </w:rPr>
        <w:t>e</w:t>
      </w:r>
      <w:r w:rsidRPr="00166954">
        <w:rPr>
          <w:rFonts w:eastAsia="MS Mincho" w:cs="Times New Roman"/>
          <w:sz w:val="22"/>
          <w:szCs w:val="22"/>
        </w:rPr>
        <w:t xml:space="preserve">l proyecto llevará a cabo la conservación </w:t>
      </w:r>
      <w:r w:rsidRPr="00BB2413">
        <w:rPr>
          <w:rFonts w:eastAsia="MS Mincho" w:cs="Times New Roman"/>
          <w:i/>
          <w:sz w:val="22"/>
          <w:szCs w:val="22"/>
        </w:rPr>
        <w:t>in situ</w:t>
      </w:r>
      <w:r w:rsidRPr="00166954">
        <w:rPr>
          <w:rFonts w:eastAsia="MS Mincho" w:cs="Times New Roman"/>
          <w:sz w:val="22"/>
          <w:szCs w:val="22"/>
        </w:rPr>
        <w:t xml:space="preserve"> </w:t>
      </w:r>
      <w:r>
        <w:rPr>
          <w:rFonts w:eastAsia="MS Mincho" w:cs="Times New Roman"/>
          <w:sz w:val="22"/>
          <w:szCs w:val="22"/>
        </w:rPr>
        <w:t>me</w:t>
      </w:r>
      <w:r w:rsidRPr="00166954">
        <w:rPr>
          <w:rFonts w:eastAsia="MS Mincho" w:cs="Times New Roman"/>
          <w:sz w:val="22"/>
          <w:szCs w:val="22"/>
        </w:rPr>
        <w:t>d</w:t>
      </w:r>
      <w:r>
        <w:rPr>
          <w:rFonts w:eastAsia="MS Mincho" w:cs="Times New Roman"/>
          <w:sz w:val="22"/>
          <w:szCs w:val="22"/>
        </w:rPr>
        <w:t>iant</w:t>
      </w:r>
      <w:r w:rsidRPr="00166954">
        <w:rPr>
          <w:rFonts w:eastAsia="MS Mincho" w:cs="Times New Roman"/>
          <w:sz w:val="22"/>
          <w:szCs w:val="22"/>
        </w:rPr>
        <w:t xml:space="preserve">e la creación de </w:t>
      </w:r>
      <w:r>
        <w:rPr>
          <w:rFonts w:eastAsia="MS Mincho" w:cs="Times New Roman"/>
          <w:sz w:val="22"/>
          <w:szCs w:val="22"/>
        </w:rPr>
        <w:t>dos</w:t>
      </w:r>
      <w:r w:rsidRPr="00166954">
        <w:rPr>
          <w:rFonts w:eastAsia="MS Mincho" w:cs="Times New Roman"/>
          <w:sz w:val="22"/>
          <w:szCs w:val="22"/>
        </w:rPr>
        <w:t xml:space="preserve"> nuevas reservas </w:t>
      </w:r>
      <w:r>
        <w:rPr>
          <w:rFonts w:eastAsia="MS Mincho" w:cs="Times New Roman"/>
          <w:sz w:val="22"/>
          <w:szCs w:val="22"/>
        </w:rPr>
        <w:t>p</w:t>
      </w:r>
      <w:r w:rsidRPr="00166954">
        <w:rPr>
          <w:rFonts w:eastAsia="MS Mincho" w:cs="Times New Roman"/>
          <w:sz w:val="22"/>
          <w:szCs w:val="22"/>
        </w:rPr>
        <w:t>rovincial</w:t>
      </w:r>
      <w:r>
        <w:rPr>
          <w:rFonts w:eastAsia="MS Mincho" w:cs="Times New Roman"/>
          <w:sz w:val="22"/>
          <w:szCs w:val="22"/>
        </w:rPr>
        <w:t>es</w:t>
      </w:r>
      <w:r w:rsidRPr="00166954">
        <w:rPr>
          <w:rFonts w:eastAsia="MS Mincho" w:cs="Times New Roman"/>
          <w:sz w:val="22"/>
          <w:szCs w:val="22"/>
        </w:rPr>
        <w:t xml:space="preserve"> GAD (</w:t>
      </w:r>
      <w:r w:rsidRPr="00F71737">
        <w:rPr>
          <w:rFonts w:eastAsia="MS Mincho" w:cs="Times New Roman"/>
          <w:sz w:val="22"/>
          <w:szCs w:val="22"/>
        </w:rPr>
        <w:t>Carchi y Guayas</w:t>
      </w:r>
      <w:r w:rsidRPr="00166954">
        <w:rPr>
          <w:rFonts w:eastAsia="MS Mincho" w:cs="Times New Roman"/>
          <w:sz w:val="22"/>
          <w:szCs w:val="22"/>
        </w:rPr>
        <w:t xml:space="preserve">) y </w:t>
      </w:r>
      <w:r>
        <w:rPr>
          <w:rFonts w:eastAsia="MS Mincho" w:cs="Times New Roman"/>
          <w:sz w:val="22"/>
          <w:szCs w:val="22"/>
        </w:rPr>
        <w:t xml:space="preserve">el </w:t>
      </w:r>
      <w:r w:rsidRPr="00166954">
        <w:rPr>
          <w:rFonts w:eastAsia="MS Mincho" w:cs="Times New Roman"/>
          <w:sz w:val="22"/>
          <w:szCs w:val="22"/>
        </w:rPr>
        <w:t>fortaleci</w:t>
      </w:r>
      <w:r>
        <w:rPr>
          <w:rFonts w:eastAsia="MS Mincho" w:cs="Times New Roman"/>
          <w:sz w:val="22"/>
          <w:szCs w:val="22"/>
        </w:rPr>
        <w:t>mi</w:t>
      </w:r>
      <w:r w:rsidRPr="00166954">
        <w:rPr>
          <w:rFonts w:eastAsia="MS Mincho" w:cs="Times New Roman"/>
          <w:sz w:val="22"/>
          <w:szCs w:val="22"/>
        </w:rPr>
        <w:t>en</w:t>
      </w:r>
      <w:r>
        <w:rPr>
          <w:rFonts w:eastAsia="MS Mincho" w:cs="Times New Roman"/>
          <w:sz w:val="22"/>
          <w:szCs w:val="22"/>
        </w:rPr>
        <w:t>t</w:t>
      </w:r>
      <w:r w:rsidRPr="00166954">
        <w:rPr>
          <w:rFonts w:eastAsia="MS Mincho" w:cs="Times New Roman"/>
          <w:sz w:val="22"/>
          <w:szCs w:val="22"/>
        </w:rPr>
        <w:t xml:space="preserve">o </w:t>
      </w:r>
      <w:r>
        <w:rPr>
          <w:rFonts w:eastAsia="MS Mincho" w:cs="Times New Roman"/>
          <w:sz w:val="22"/>
          <w:szCs w:val="22"/>
        </w:rPr>
        <w:t xml:space="preserve">de </w:t>
      </w:r>
      <w:r w:rsidRPr="00166954">
        <w:rPr>
          <w:rFonts w:eastAsia="MS Mincho" w:cs="Times New Roman"/>
          <w:sz w:val="22"/>
          <w:szCs w:val="22"/>
        </w:rPr>
        <w:t xml:space="preserve">la eficacia de la gestión a través de medidas de conservación de anfibios en el Parque </w:t>
      </w:r>
      <w:r>
        <w:rPr>
          <w:rFonts w:eastAsia="MS Mincho" w:cs="Times New Roman"/>
          <w:sz w:val="22"/>
          <w:szCs w:val="22"/>
        </w:rPr>
        <w:t>Nacional El Cajas</w:t>
      </w:r>
      <w:r w:rsidRPr="00166954">
        <w:rPr>
          <w:rFonts w:eastAsia="MS Mincho" w:cs="Times New Roman"/>
          <w:sz w:val="22"/>
          <w:szCs w:val="22"/>
        </w:rPr>
        <w:t xml:space="preserve"> (PANE-Azuay). En Carchi</w:t>
      </w:r>
      <w:r>
        <w:rPr>
          <w:rFonts w:eastAsia="MS Mincho" w:cs="Times New Roman"/>
          <w:sz w:val="22"/>
          <w:szCs w:val="22"/>
        </w:rPr>
        <w:t>,</w:t>
      </w:r>
      <w:r w:rsidRPr="00166954">
        <w:rPr>
          <w:rFonts w:eastAsia="MS Mincho" w:cs="Times New Roman"/>
          <w:sz w:val="22"/>
          <w:szCs w:val="22"/>
        </w:rPr>
        <w:t xml:space="preserve"> el proyecto apoyará </w:t>
      </w:r>
      <w:r>
        <w:rPr>
          <w:rFonts w:eastAsia="MS Mincho" w:cs="Times New Roman"/>
          <w:sz w:val="22"/>
          <w:szCs w:val="22"/>
        </w:rPr>
        <w:t xml:space="preserve">el </w:t>
      </w:r>
      <w:r w:rsidRPr="00166954">
        <w:rPr>
          <w:rFonts w:eastAsia="MS Mincho" w:cs="Times New Roman"/>
          <w:sz w:val="22"/>
          <w:szCs w:val="22"/>
        </w:rPr>
        <w:t>establec</w:t>
      </w:r>
      <w:r>
        <w:rPr>
          <w:rFonts w:eastAsia="MS Mincho" w:cs="Times New Roman"/>
          <w:sz w:val="22"/>
          <w:szCs w:val="22"/>
        </w:rPr>
        <w:t>imiento de</w:t>
      </w:r>
      <w:r w:rsidRPr="00166954">
        <w:rPr>
          <w:rFonts w:eastAsia="MS Mincho" w:cs="Times New Roman"/>
          <w:sz w:val="22"/>
          <w:szCs w:val="22"/>
        </w:rPr>
        <w:t xml:space="preserve"> un</w:t>
      </w:r>
      <w:r>
        <w:rPr>
          <w:rFonts w:eastAsia="MS Mincho" w:cs="Times New Roman"/>
          <w:sz w:val="22"/>
          <w:szCs w:val="22"/>
        </w:rPr>
        <w:t>a</w:t>
      </w:r>
      <w:r w:rsidRPr="00166954">
        <w:rPr>
          <w:rFonts w:eastAsia="MS Mincho" w:cs="Times New Roman"/>
          <w:sz w:val="22"/>
          <w:szCs w:val="22"/>
        </w:rPr>
        <w:t xml:space="preserve"> </w:t>
      </w:r>
      <w:r>
        <w:rPr>
          <w:rFonts w:eastAsia="MS Mincho" w:cs="Times New Roman"/>
          <w:sz w:val="22"/>
          <w:szCs w:val="22"/>
        </w:rPr>
        <w:t>r</w:t>
      </w:r>
      <w:r w:rsidRPr="00166954">
        <w:rPr>
          <w:rFonts w:eastAsia="MS Mincho" w:cs="Times New Roman"/>
          <w:sz w:val="22"/>
          <w:szCs w:val="22"/>
        </w:rPr>
        <w:t xml:space="preserve">eserva </w:t>
      </w:r>
      <w:r>
        <w:rPr>
          <w:rFonts w:eastAsia="MS Mincho" w:cs="Times New Roman"/>
          <w:sz w:val="22"/>
          <w:szCs w:val="22"/>
        </w:rPr>
        <w:t>p</w:t>
      </w:r>
      <w:r w:rsidRPr="00166954">
        <w:rPr>
          <w:rFonts w:eastAsia="MS Mincho" w:cs="Times New Roman"/>
          <w:sz w:val="22"/>
          <w:szCs w:val="22"/>
        </w:rPr>
        <w:t xml:space="preserve">rovincial </w:t>
      </w:r>
      <w:r>
        <w:rPr>
          <w:rFonts w:eastAsia="MS Mincho" w:cs="Times New Roman"/>
          <w:sz w:val="22"/>
          <w:szCs w:val="22"/>
        </w:rPr>
        <w:t xml:space="preserve">GAD </w:t>
      </w:r>
      <w:r w:rsidRPr="00166954">
        <w:rPr>
          <w:rFonts w:eastAsia="MS Mincho" w:cs="Times New Roman"/>
          <w:sz w:val="22"/>
          <w:szCs w:val="22"/>
        </w:rPr>
        <w:t xml:space="preserve">a lo largo del río Chico Chinambí en la </w:t>
      </w:r>
      <w:r>
        <w:rPr>
          <w:rFonts w:eastAsia="MS Mincho" w:cs="Times New Roman"/>
          <w:sz w:val="22"/>
          <w:szCs w:val="22"/>
        </w:rPr>
        <w:t>p</w:t>
      </w:r>
      <w:r w:rsidRPr="00166954">
        <w:rPr>
          <w:rFonts w:eastAsia="MS Mincho" w:cs="Times New Roman"/>
          <w:sz w:val="22"/>
          <w:szCs w:val="22"/>
        </w:rPr>
        <w:t xml:space="preserve">arroquia Jijón y Caamaño, </w:t>
      </w:r>
      <w:r>
        <w:rPr>
          <w:rFonts w:eastAsia="MS Mincho" w:cs="Times New Roman"/>
          <w:sz w:val="22"/>
          <w:szCs w:val="22"/>
        </w:rPr>
        <w:t>del c</w:t>
      </w:r>
      <w:r w:rsidRPr="00166954">
        <w:rPr>
          <w:rFonts w:eastAsia="MS Mincho" w:cs="Times New Roman"/>
          <w:sz w:val="22"/>
          <w:szCs w:val="22"/>
        </w:rPr>
        <w:t>antón</w:t>
      </w:r>
      <w:r>
        <w:rPr>
          <w:rFonts w:eastAsia="MS Mincho" w:cs="Times New Roman"/>
          <w:sz w:val="22"/>
          <w:szCs w:val="22"/>
        </w:rPr>
        <w:t xml:space="preserve"> Mira; e</w:t>
      </w:r>
      <w:r w:rsidRPr="00166954">
        <w:rPr>
          <w:rFonts w:eastAsia="MS Mincho" w:cs="Times New Roman"/>
          <w:sz w:val="22"/>
          <w:szCs w:val="22"/>
        </w:rPr>
        <w:t>n Guayas, la creación de un</w:t>
      </w:r>
      <w:r>
        <w:rPr>
          <w:rFonts w:eastAsia="MS Mincho" w:cs="Times New Roman"/>
          <w:sz w:val="22"/>
          <w:szCs w:val="22"/>
        </w:rPr>
        <w:t>a reserva p</w:t>
      </w:r>
      <w:r w:rsidRPr="00166954">
        <w:rPr>
          <w:rFonts w:eastAsia="MS Mincho" w:cs="Times New Roman"/>
          <w:sz w:val="22"/>
          <w:szCs w:val="22"/>
        </w:rPr>
        <w:t>rovincial</w:t>
      </w:r>
      <w:r>
        <w:rPr>
          <w:rFonts w:eastAsia="MS Mincho" w:cs="Times New Roman"/>
          <w:sz w:val="22"/>
          <w:szCs w:val="22"/>
        </w:rPr>
        <w:t xml:space="preserve"> GAD</w:t>
      </w:r>
      <w:r w:rsidRPr="00166954">
        <w:rPr>
          <w:rFonts w:eastAsia="MS Mincho" w:cs="Times New Roman"/>
          <w:sz w:val="22"/>
          <w:szCs w:val="22"/>
        </w:rPr>
        <w:t xml:space="preserve"> en</w:t>
      </w:r>
      <w:r>
        <w:rPr>
          <w:rFonts w:eastAsia="MS Mincho" w:cs="Times New Roman"/>
          <w:sz w:val="22"/>
          <w:szCs w:val="22"/>
        </w:rPr>
        <w:t xml:space="preserve"> el cantón Naranjal</w:t>
      </w:r>
      <w:r w:rsidRPr="00166954">
        <w:rPr>
          <w:rFonts w:eastAsia="MS Mincho" w:cs="Times New Roman"/>
          <w:sz w:val="22"/>
          <w:szCs w:val="22"/>
        </w:rPr>
        <w:t xml:space="preserve">, en la frontera con Azuay. Estos GAD </w:t>
      </w:r>
      <w:r>
        <w:rPr>
          <w:rFonts w:eastAsia="MS Mincho" w:cs="Times New Roman"/>
          <w:sz w:val="22"/>
          <w:szCs w:val="22"/>
        </w:rPr>
        <w:t>p</w:t>
      </w:r>
      <w:r w:rsidRPr="00166954">
        <w:rPr>
          <w:rFonts w:eastAsia="MS Mincho" w:cs="Times New Roman"/>
          <w:sz w:val="22"/>
          <w:szCs w:val="22"/>
        </w:rPr>
        <w:t>rovincial</w:t>
      </w:r>
      <w:r>
        <w:rPr>
          <w:rFonts w:eastAsia="MS Mincho" w:cs="Times New Roman"/>
          <w:sz w:val="22"/>
          <w:szCs w:val="22"/>
        </w:rPr>
        <w:t>es</w:t>
      </w:r>
      <w:r w:rsidRPr="00166954">
        <w:rPr>
          <w:rFonts w:eastAsia="MS Mincho" w:cs="Times New Roman"/>
          <w:sz w:val="22"/>
          <w:szCs w:val="22"/>
        </w:rPr>
        <w:t xml:space="preserve"> </w:t>
      </w:r>
      <w:r w:rsidRPr="00166954">
        <w:rPr>
          <w:rFonts w:eastAsia="MS Mincho" w:cs="Times New Roman"/>
          <w:sz w:val="22"/>
          <w:szCs w:val="22"/>
        </w:rPr>
        <w:lastRenderedPageBreak/>
        <w:t xml:space="preserve">fueron elegidos por su compromiso con la conservación y su interés </w:t>
      </w:r>
      <w:r>
        <w:rPr>
          <w:rFonts w:eastAsia="MS Mincho" w:cs="Times New Roman"/>
          <w:sz w:val="22"/>
          <w:szCs w:val="22"/>
        </w:rPr>
        <w:t>por</w:t>
      </w:r>
      <w:r w:rsidRPr="00166954">
        <w:rPr>
          <w:rFonts w:eastAsia="MS Mincho" w:cs="Times New Roman"/>
          <w:sz w:val="22"/>
          <w:szCs w:val="22"/>
        </w:rPr>
        <w:t xml:space="preserve"> conserva</w:t>
      </w:r>
      <w:r>
        <w:rPr>
          <w:rFonts w:eastAsia="MS Mincho" w:cs="Times New Roman"/>
          <w:sz w:val="22"/>
          <w:szCs w:val="22"/>
        </w:rPr>
        <w:t>r</w:t>
      </w:r>
      <w:r w:rsidRPr="00166954">
        <w:rPr>
          <w:rFonts w:eastAsia="MS Mincho" w:cs="Times New Roman"/>
          <w:sz w:val="22"/>
          <w:szCs w:val="22"/>
        </w:rPr>
        <w:t xml:space="preserve"> el hábitat crítico de las especies de anfibios en peligro de extinción priorizadas por el proyecto. Estos GAD ya tienen unidades de conservación y capacidades técnicas establecidas y</w:t>
      </w:r>
      <w:r>
        <w:rPr>
          <w:rFonts w:eastAsia="MS Mincho" w:cs="Times New Roman"/>
          <w:sz w:val="22"/>
          <w:szCs w:val="22"/>
        </w:rPr>
        <w:t>,</w:t>
      </w:r>
      <w:r w:rsidRPr="00166954">
        <w:rPr>
          <w:rFonts w:eastAsia="MS Mincho" w:cs="Times New Roman"/>
          <w:sz w:val="22"/>
          <w:szCs w:val="22"/>
        </w:rPr>
        <w:t xml:space="preserve"> como tal</w:t>
      </w:r>
      <w:r>
        <w:rPr>
          <w:rFonts w:eastAsia="MS Mincho" w:cs="Times New Roman"/>
          <w:sz w:val="22"/>
          <w:szCs w:val="22"/>
        </w:rPr>
        <w:t>es,</w:t>
      </w:r>
      <w:r w:rsidRPr="00166954">
        <w:rPr>
          <w:rFonts w:eastAsia="MS Mincho" w:cs="Times New Roman"/>
          <w:sz w:val="22"/>
          <w:szCs w:val="22"/>
        </w:rPr>
        <w:t xml:space="preserve"> </w:t>
      </w:r>
      <w:r>
        <w:rPr>
          <w:rFonts w:eastAsia="MS Mincho" w:cs="Times New Roman"/>
          <w:sz w:val="22"/>
          <w:szCs w:val="22"/>
        </w:rPr>
        <w:t>ofrecen</w:t>
      </w:r>
      <w:r w:rsidRPr="00166954">
        <w:rPr>
          <w:rFonts w:eastAsia="MS Mincho" w:cs="Times New Roman"/>
          <w:sz w:val="22"/>
          <w:szCs w:val="22"/>
        </w:rPr>
        <w:t xml:space="preserve"> mayor</w:t>
      </w:r>
      <w:r>
        <w:rPr>
          <w:rFonts w:eastAsia="MS Mincho" w:cs="Times New Roman"/>
          <w:sz w:val="22"/>
          <w:szCs w:val="22"/>
        </w:rPr>
        <w:t>es</w:t>
      </w:r>
      <w:r w:rsidRPr="00166954">
        <w:rPr>
          <w:rFonts w:eastAsia="MS Mincho" w:cs="Times New Roman"/>
          <w:sz w:val="22"/>
          <w:szCs w:val="22"/>
        </w:rPr>
        <w:t xml:space="preserve"> probabilidade</w:t>
      </w:r>
      <w:r>
        <w:rPr>
          <w:rFonts w:eastAsia="MS Mincho" w:cs="Times New Roman"/>
          <w:sz w:val="22"/>
          <w:szCs w:val="22"/>
        </w:rPr>
        <w:t>s</w:t>
      </w:r>
      <w:r w:rsidRPr="00166954">
        <w:rPr>
          <w:rFonts w:eastAsia="MS Mincho" w:cs="Times New Roman"/>
          <w:sz w:val="22"/>
          <w:szCs w:val="22"/>
        </w:rPr>
        <w:t xml:space="preserve"> </w:t>
      </w:r>
      <w:r>
        <w:rPr>
          <w:rFonts w:eastAsia="MS Mincho" w:cs="Times New Roman"/>
          <w:sz w:val="22"/>
          <w:szCs w:val="22"/>
        </w:rPr>
        <w:t xml:space="preserve">de </w:t>
      </w:r>
      <w:r w:rsidRPr="00166954">
        <w:rPr>
          <w:rFonts w:eastAsia="MS Mincho" w:cs="Times New Roman"/>
          <w:sz w:val="22"/>
          <w:szCs w:val="22"/>
        </w:rPr>
        <w:t xml:space="preserve">sostenibilidad </w:t>
      </w:r>
      <w:r>
        <w:rPr>
          <w:rFonts w:eastAsia="MS Mincho" w:cs="Times New Roman"/>
          <w:sz w:val="22"/>
          <w:szCs w:val="22"/>
        </w:rPr>
        <w:t>post</w:t>
      </w:r>
      <w:r w:rsidR="00C85191">
        <w:rPr>
          <w:rFonts w:eastAsia="MS Mincho" w:cs="Times New Roman"/>
          <w:sz w:val="22"/>
          <w:szCs w:val="22"/>
        </w:rPr>
        <w:t>-</w:t>
      </w:r>
      <w:r w:rsidRPr="00166954">
        <w:rPr>
          <w:rFonts w:eastAsia="MS Mincho" w:cs="Times New Roman"/>
          <w:sz w:val="22"/>
          <w:szCs w:val="22"/>
        </w:rPr>
        <w:t xml:space="preserve">proyecto, así como </w:t>
      </w:r>
      <w:r>
        <w:rPr>
          <w:rFonts w:eastAsia="MS Mincho" w:cs="Times New Roman"/>
          <w:sz w:val="22"/>
          <w:szCs w:val="22"/>
        </w:rPr>
        <w:t>su</w:t>
      </w:r>
      <w:r w:rsidRPr="00166954">
        <w:rPr>
          <w:rFonts w:eastAsia="MS Mincho" w:cs="Times New Roman"/>
          <w:sz w:val="22"/>
          <w:szCs w:val="22"/>
        </w:rPr>
        <w:t xml:space="preserve"> r</w:t>
      </w:r>
      <w:r>
        <w:rPr>
          <w:rFonts w:eastAsia="MS Mincho" w:cs="Times New Roman"/>
          <w:sz w:val="22"/>
          <w:szCs w:val="22"/>
        </w:rPr>
        <w:t>é</w:t>
      </w:r>
      <w:r w:rsidRPr="00166954">
        <w:rPr>
          <w:rFonts w:eastAsia="MS Mincho" w:cs="Times New Roman"/>
          <w:sz w:val="22"/>
          <w:szCs w:val="22"/>
        </w:rPr>
        <w:t>plica en otras</w:t>
      </w:r>
      <w:r>
        <w:rPr>
          <w:rFonts w:eastAsia="MS Mincho" w:cs="Times New Roman"/>
          <w:sz w:val="22"/>
          <w:szCs w:val="22"/>
        </w:rPr>
        <w:t xml:space="preserve"> áreas dentro de las provincias</w:t>
      </w:r>
      <w:r w:rsidRPr="00732C63">
        <w:rPr>
          <w:rFonts w:eastAsia="MS Mincho" w:cs="Times New Roman"/>
          <w:sz w:val="22"/>
          <w:szCs w:val="22"/>
        </w:rPr>
        <w:t xml:space="preserve">. </w:t>
      </w:r>
    </w:p>
    <w:p w14:paraId="753BBA12" w14:textId="77777777" w:rsidR="00030613" w:rsidRDefault="00030613" w:rsidP="00030613">
      <w:pPr>
        <w:jc w:val="both"/>
        <w:rPr>
          <w:rFonts w:eastAsia="MS Mincho" w:cs="Times New Roman"/>
          <w:sz w:val="22"/>
          <w:szCs w:val="22"/>
        </w:rPr>
      </w:pPr>
    </w:p>
    <w:p w14:paraId="0F5E29B2" w14:textId="77777777" w:rsidR="00030613" w:rsidRPr="00732C63" w:rsidRDefault="00030613" w:rsidP="00030613">
      <w:pPr>
        <w:ind w:left="720"/>
        <w:jc w:val="both"/>
        <w:rPr>
          <w:rFonts w:eastAsia="MS Mincho" w:cs="Times New Roman"/>
          <w:sz w:val="22"/>
          <w:szCs w:val="22"/>
        </w:rPr>
      </w:pPr>
    </w:p>
    <w:p w14:paraId="2A724D89" w14:textId="77777777" w:rsidR="00030613" w:rsidRDefault="00030613" w:rsidP="00030613">
      <w:pPr>
        <w:spacing w:after="200" w:line="276" w:lineRule="auto"/>
        <w:rPr>
          <w:rFonts w:eastAsia="Calibri" w:cs="Times New Roman"/>
          <w:b/>
          <w:bCs/>
          <w:sz w:val="20"/>
          <w:szCs w:val="20"/>
        </w:rPr>
      </w:pPr>
      <w:r>
        <w:rPr>
          <w:rFonts w:eastAsia="Calibri" w:cs="Times New Roman"/>
          <w:b/>
          <w:bCs/>
          <w:sz w:val="20"/>
          <w:szCs w:val="20"/>
        </w:rPr>
        <w:br w:type="page"/>
      </w:r>
    </w:p>
    <w:p w14:paraId="7E153943" w14:textId="77777777" w:rsidR="00030613" w:rsidRDefault="00030613" w:rsidP="00030613">
      <w:pPr>
        <w:tabs>
          <w:tab w:val="left" w:pos="142"/>
          <w:tab w:val="left" w:pos="709"/>
        </w:tabs>
        <w:ind w:left="142" w:hanging="142"/>
        <w:jc w:val="center"/>
        <w:rPr>
          <w:rFonts w:eastAsia="Calibri" w:cs="Times New Roman"/>
          <w:bCs/>
          <w:sz w:val="20"/>
          <w:szCs w:val="20"/>
        </w:rPr>
      </w:pPr>
      <w:r w:rsidRPr="00C428AC">
        <w:rPr>
          <w:rFonts w:eastAsia="Calibri" w:cs="Times New Roman"/>
          <w:b/>
          <w:bCs/>
          <w:sz w:val="20"/>
          <w:szCs w:val="20"/>
        </w:rPr>
        <w:lastRenderedPageBreak/>
        <w:t xml:space="preserve">Mapa </w:t>
      </w:r>
      <w:r w:rsidRPr="00732C63">
        <w:rPr>
          <w:rFonts w:eastAsia="Calibri" w:cs="Times New Roman"/>
          <w:b/>
          <w:bCs/>
          <w:sz w:val="20"/>
          <w:szCs w:val="20"/>
        </w:rPr>
        <w:fldChar w:fldCharType="begin"/>
      </w:r>
      <w:r w:rsidRPr="00C428AC">
        <w:rPr>
          <w:rFonts w:eastAsia="Calibri" w:cs="Times New Roman"/>
          <w:b/>
          <w:bCs/>
          <w:sz w:val="20"/>
          <w:szCs w:val="20"/>
        </w:rPr>
        <w:instrText xml:space="preserve"> SEQ Figura \* ARABIC </w:instrText>
      </w:r>
      <w:r w:rsidRPr="00732C63">
        <w:rPr>
          <w:rFonts w:eastAsia="Calibri" w:cs="Times New Roman"/>
          <w:b/>
          <w:bCs/>
          <w:sz w:val="20"/>
          <w:szCs w:val="20"/>
        </w:rPr>
        <w:fldChar w:fldCharType="separate"/>
      </w:r>
      <w:r w:rsidR="00065A85">
        <w:rPr>
          <w:rFonts w:eastAsia="Calibri" w:cs="Times New Roman"/>
          <w:b/>
          <w:bCs/>
          <w:noProof/>
          <w:sz w:val="20"/>
          <w:szCs w:val="20"/>
        </w:rPr>
        <w:t>1</w:t>
      </w:r>
      <w:r w:rsidRPr="00732C63">
        <w:rPr>
          <w:rFonts w:eastAsia="Calibri" w:cs="Times New Roman"/>
          <w:b/>
          <w:bCs/>
          <w:sz w:val="20"/>
          <w:szCs w:val="20"/>
        </w:rPr>
        <w:fldChar w:fldCharType="end"/>
      </w:r>
      <w:r>
        <w:rPr>
          <w:rFonts w:eastAsia="Calibri" w:cs="Times New Roman"/>
          <w:b/>
          <w:bCs/>
          <w:sz w:val="20"/>
          <w:szCs w:val="20"/>
        </w:rPr>
        <w:t>:</w:t>
      </w:r>
      <w:r w:rsidRPr="00732C63">
        <w:rPr>
          <w:rFonts w:eastAsia="Calibri" w:cs="Times New Roman"/>
          <w:b/>
          <w:bCs/>
          <w:sz w:val="20"/>
          <w:szCs w:val="20"/>
          <w:vertAlign w:val="superscript"/>
        </w:rPr>
        <w:footnoteReference w:id="34"/>
      </w:r>
    </w:p>
    <w:p w14:paraId="0F42BDE6" w14:textId="77777777" w:rsidR="00030613" w:rsidRDefault="00030613" w:rsidP="00030613">
      <w:pPr>
        <w:tabs>
          <w:tab w:val="left" w:pos="142"/>
          <w:tab w:val="left" w:pos="709"/>
        </w:tabs>
        <w:ind w:left="142" w:hanging="142"/>
        <w:jc w:val="center"/>
        <w:rPr>
          <w:rFonts w:eastAsia="Calibri" w:cs="Times New Roman"/>
          <w:b/>
          <w:sz w:val="20"/>
          <w:szCs w:val="20"/>
        </w:rPr>
      </w:pPr>
      <w:r w:rsidRPr="00C428AC">
        <w:rPr>
          <w:rFonts w:eastAsia="Calibri" w:cs="Times New Roman"/>
          <w:b/>
          <w:sz w:val="20"/>
          <w:szCs w:val="20"/>
        </w:rPr>
        <w:t xml:space="preserve">Distribución geográfica </w:t>
      </w:r>
      <w:r>
        <w:rPr>
          <w:rFonts w:eastAsia="Calibri" w:cs="Times New Roman"/>
          <w:b/>
          <w:sz w:val="20"/>
          <w:szCs w:val="20"/>
        </w:rPr>
        <w:t>de las e</w:t>
      </w:r>
      <w:r w:rsidRPr="00C428AC">
        <w:rPr>
          <w:rFonts w:eastAsia="Calibri" w:cs="Times New Roman"/>
          <w:b/>
          <w:sz w:val="20"/>
          <w:szCs w:val="20"/>
        </w:rPr>
        <w:t xml:space="preserve">species objetivo del proyecto </w:t>
      </w:r>
    </w:p>
    <w:p w14:paraId="0E7BCC17" w14:textId="77777777" w:rsidR="00030613" w:rsidRPr="00C428AC" w:rsidRDefault="00030613" w:rsidP="00030613">
      <w:pPr>
        <w:tabs>
          <w:tab w:val="left" w:pos="142"/>
          <w:tab w:val="left" w:pos="709"/>
        </w:tabs>
        <w:ind w:left="142" w:hanging="142"/>
        <w:jc w:val="center"/>
        <w:rPr>
          <w:rFonts w:eastAsia="Calibri" w:cs="Times New Roman"/>
          <w:b/>
          <w:sz w:val="20"/>
          <w:szCs w:val="20"/>
        </w:rPr>
      </w:pPr>
      <w:proofErr w:type="gramStart"/>
      <w:r w:rsidRPr="00C428AC">
        <w:rPr>
          <w:rFonts w:eastAsia="Calibri" w:cs="Times New Roman"/>
          <w:b/>
          <w:sz w:val="20"/>
          <w:szCs w:val="20"/>
        </w:rPr>
        <w:t>y</w:t>
      </w:r>
      <w:proofErr w:type="gramEnd"/>
      <w:r w:rsidRPr="00C428AC">
        <w:rPr>
          <w:rFonts w:eastAsia="Calibri" w:cs="Times New Roman"/>
          <w:b/>
          <w:sz w:val="20"/>
          <w:szCs w:val="20"/>
        </w:rPr>
        <w:t xml:space="preserve"> sus correspondientes sitios de </w:t>
      </w:r>
      <w:r>
        <w:rPr>
          <w:rFonts w:eastAsia="Calibri" w:cs="Times New Roman"/>
          <w:b/>
          <w:sz w:val="20"/>
          <w:szCs w:val="20"/>
        </w:rPr>
        <w:t>intervención y estrategias de conservación</w:t>
      </w:r>
      <w:bookmarkEnd w:id="132"/>
      <w:r w:rsidRPr="00732C63">
        <w:rPr>
          <w:rStyle w:val="FootnoteReference"/>
          <w:rFonts w:eastAsia="Calibri" w:cs="Times New Roman"/>
          <w:b/>
          <w:sz w:val="20"/>
          <w:szCs w:val="20"/>
        </w:rPr>
        <w:footnoteReference w:id="35"/>
      </w:r>
    </w:p>
    <w:p w14:paraId="4C22741D" w14:textId="729DD0D5" w:rsidR="00030613" w:rsidRPr="00E47298" w:rsidRDefault="00030613" w:rsidP="00E47298">
      <w:pPr>
        <w:tabs>
          <w:tab w:val="left" w:pos="142"/>
          <w:tab w:val="left" w:pos="709"/>
        </w:tabs>
        <w:jc w:val="both"/>
        <w:rPr>
          <w:rFonts w:eastAsia="Calibri" w:cs="Times New Roman"/>
          <w:b/>
          <w:sz w:val="22"/>
          <w:szCs w:val="22"/>
        </w:rPr>
      </w:pPr>
      <w:r>
        <w:rPr>
          <w:rFonts w:eastAsia="Calibri" w:cs="Times New Roman"/>
          <w:b/>
          <w:noProof/>
          <w:sz w:val="22"/>
          <w:szCs w:val="22"/>
          <w:lang w:eastAsia="es-EC"/>
        </w:rPr>
        <w:drawing>
          <wp:inline distT="0" distB="0" distL="0" distR="0" wp14:anchorId="6C63337C" wp14:editId="4EDFA51F">
            <wp:extent cx="6475095" cy="5231218"/>
            <wp:effectExtent l="0" t="0" r="1905" b="7620"/>
            <wp:docPr id="9" name="Imagen 9" descr="mapa1 pag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1 pag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9271" cy="5234592"/>
                    </a:xfrm>
                    <a:prstGeom prst="rect">
                      <a:avLst/>
                    </a:prstGeom>
                    <a:noFill/>
                    <a:ln>
                      <a:noFill/>
                    </a:ln>
                  </pic:spPr>
                </pic:pic>
              </a:graphicData>
            </a:graphic>
          </wp:inline>
        </w:drawing>
      </w:r>
    </w:p>
    <w:p w14:paraId="60CD6C54" w14:textId="77777777" w:rsidR="000B3A0D" w:rsidRPr="000B3A0D" w:rsidRDefault="000B3A0D" w:rsidP="000B3A0D">
      <w:pPr>
        <w:jc w:val="both"/>
        <w:rPr>
          <w:rFonts w:cs="Times New Roman"/>
          <w:b/>
          <w:i/>
          <w:color w:val="000000"/>
          <w:sz w:val="22"/>
          <w:szCs w:val="22"/>
          <w:lang w:val="es-ES_tradnl" w:eastAsia="es-ES"/>
        </w:rPr>
      </w:pPr>
      <w:r w:rsidRPr="000B3A0D">
        <w:rPr>
          <w:rFonts w:cs="Times New Roman"/>
          <w:b/>
          <w:i/>
          <w:color w:val="000000"/>
          <w:sz w:val="22"/>
          <w:szCs w:val="22"/>
          <w:lang w:val="es-ES_tradnl" w:eastAsia="es-ES"/>
        </w:rPr>
        <w:t xml:space="preserve">Atelopus nanay </w:t>
      </w:r>
      <w:r w:rsidRPr="000B3A0D">
        <w:rPr>
          <w:rFonts w:cs="Times New Roman"/>
          <w:b/>
          <w:color w:val="000000"/>
          <w:sz w:val="22"/>
          <w:szCs w:val="22"/>
          <w:lang w:val="es-ES_tradnl" w:eastAsia="es-ES"/>
        </w:rPr>
        <w:t>(Rana arlequín triste)</w:t>
      </w:r>
    </w:p>
    <w:p w14:paraId="43C1ACA8" w14:textId="77777777" w:rsidR="000B3A0D" w:rsidRPr="000B3A0D" w:rsidRDefault="000B3A0D" w:rsidP="000B3A0D">
      <w:pPr>
        <w:jc w:val="both"/>
        <w:rPr>
          <w:rFonts w:cs="Times New Roman"/>
          <w:b/>
          <w:color w:val="000000"/>
          <w:sz w:val="22"/>
          <w:szCs w:val="22"/>
          <w:lang w:val="es-ES_tradnl" w:eastAsia="es-ES"/>
        </w:rPr>
      </w:pPr>
    </w:p>
    <w:p w14:paraId="78097036" w14:textId="77777777" w:rsidR="000B3A0D" w:rsidRPr="000B3A0D" w:rsidRDefault="000B3A0D" w:rsidP="000B3A0D">
      <w:pPr>
        <w:widowControl w:val="0"/>
        <w:autoSpaceDE w:val="0"/>
        <w:autoSpaceDN w:val="0"/>
        <w:adjustRightInd w:val="0"/>
        <w:jc w:val="both"/>
        <w:rPr>
          <w:rFonts w:ascii="Arial" w:hAnsi="Arial" w:cs="Arial"/>
          <w:lang w:val="es-ES_tradnl" w:eastAsia="es-ES"/>
        </w:rPr>
      </w:pPr>
      <w:r w:rsidRPr="000B3A0D">
        <w:rPr>
          <w:rFonts w:cs="Times New Roman"/>
          <w:sz w:val="22"/>
          <w:szCs w:val="22"/>
          <w:lang w:val="es-ES_tradnl" w:eastAsia="es-ES"/>
        </w:rPr>
        <w:t xml:space="preserve">80. </w:t>
      </w:r>
      <w:r w:rsidRPr="000B3A0D">
        <w:rPr>
          <w:rFonts w:cs="Times New Roman"/>
          <w:i/>
          <w:sz w:val="22"/>
          <w:szCs w:val="22"/>
          <w:lang w:val="es-ES_tradnl" w:eastAsia="es-ES"/>
        </w:rPr>
        <w:t>Atelopus nanay</w:t>
      </w:r>
      <w:r w:rsidRPr="000B3A0D">
        <w:rPr>
          <w:rFonts w:cs="Times New Roman"/>
          <w:sz w:val="22"/>
          <w:szCs w:val="22"/>
          <w:lang w:val="es-ES_tradnl" w:eastAsia="es-ES"/>
        </w:rPr>
        <w:t xml:space="preserve"> es una especie endémica de los páramos andinos del sur de Ecuador, se distribuye en la Cordillera Occidental entre 3600 y 4100 msnm. Se han reportado poblaciones únicamente en la localidad tipo “Las Tres Cruces” (Parque Nacional Cajas), y en el valle de las cabeceras del Río Patul, en los alrededores de las lagunas de Jigeno y Patos</w:t>
      </w:r>
      <w:r w:rsidRPr="000B3A0D">
        <w:rPr>
          <w:rFonts w:cs="Times New Roman"/>
          <w:sz w:val="22"/>
          <w:szCs w:val="22"/>
          <w:vertAlign w:val="superscript"/>
          <w:lang w:val="es-ES_tradnl" w:eastAsia="es-ES"/>
        </w:rPr>
        <w:footnoteReference w:id="36"/>
      </w:r>
      <w:r w:rsidRPr="000B3A0D">
        <w:rPr>
          <w:rFonts w:cs="Times New Roman"/>
          <w:sz w:val="22"/>
          <w:szCs w:val="22"/>
          <w:lang w:val="es-ES_tradnl" w:eastAsia="es-ES"/>
        </w:rPr>
        <w:t xml:space="preserve">  y en el  Bosque El Chalpi-Saguangal.</w:t>
      </w:r>
      <w:r w:rsidRPr="000B3A0D">
        <w:rPr>
          <w:rFonts w:ascii="Arial" w:hAnsi="Arial" w:cs="Arial"/>
          <w:lang w:val="es-ES_tradnl" w:eastAsia="es-ES"/>
        </w:rPr>
        <w:t xml:space="preserve"> </w:t>
      </w:r>
      <w:r w:rsidRPr="000B3A0D">
        <w:rPr>
          <w:rFonts w:cs="Times New Roman"/>
          <w:sz w:val="22"/>
          <w:szCs w:val="22"/>
          <w:lang w:val="es-ES_tradnl" w:eastAsia="es-ES"/>
        </w:rPr>
        <w:t xml:space="preserve">Los registros en el Parque Nacional Cajas son históricos y datan de la década de los ochentas; en donde fue visto por última vez el 28 de julio de 1989.  Los registros más recientes provienen del valle del Río Patul, en donde el hábitat </w:t>
      </w:r>
      <w:r w:rsidRPr="000B3A0D">
        <w:rPr>
          <w:rFonts w:cs="Times New Roman"/>
          <w:sz w:val="22"/>
          <w:szCs w:val="22"/>
          <w:lang w:val="es-ES_tradnl" w:eastAsia="es-ES"/>
        </w:rPr>
        <w:lastRenderedPageBreak/>
        <w:t xml:space="preserve">ha sido deforestado y reemplazado por agricultura y ganadería intensivas. El declive de </w:t>
      </w:r>
      <w:r w:rsidRPr="000B3A0D">
        <w:rPr>
          <w:rFonts w:cs="Times New Roman"/>
          <w:kern w:val="22"/>
          <w:sz w:val="22"/>
          <w:szCs w:val="22"/>
          <w:lang w:val="es-ES_tradnl" w:eastAsia="es-ES"/>
        </w:rPr>
        <w:t>sus poblaciones pudo ser causado por efectos sinérgicos del hongo</w:t>
      </w:r>
      <w:r w:rsidRPr="000B3A0D">
        <w:rPr>
          <w:rFonts w:cs="Times New Roman"/>
          <w:sz w:val="22"/>
          <w:szCs w:val="22"/>
          <w:lang w:val="es-ES_tradnl" w:eastAsia="es-ES"/>
        </w:rPr>
        <w:t xml:space="preserve"> quítrido, el cambio climático, la degradación de su hábitat y el impacto de la introducción de la trucha. Su distribución restringida y las evidencias de disminuciones poblacionales significativas han sido los criterios para clasificar a esta especie como En Peligro Crítico</w:t>
      </w:r>
      <w:r w:rsidRPr="000B3A0D">
        <w:rPr>
          <w:rFonts w:cs="Times New Roman"/>
          <w:sz w:val="22"/>
          <w:szCs w:val="22"/>
          <w:vertAlign w:val="superscript"/>
          <w:lang w:val="es-ES_tradnl" w:eastAsia="es-ES"/>
        </w:rPr>
        <w:footnoteReference w:id="37"/>
      </w:r>
      <w:r w:rsidRPr="000B3A0D">
        <w:rPr>
          <w:rFonts w:cs="Times New Roman"/>
          <w:sz w:val="22"/>
          <w:szCs w:val="22"/>
          <w:lang w:val="es-ES_tradnl" w:eastAsia="es-ES"/>
        </w:rPr>
        <w:t xml:space="preserve">. </w:t>
      </w:r>
    </w:p>
    <w:p w14:paraId="1D22B6E3" w14:textId="77777777" w:rsidR="000B3A0D" w:rsidRPr="000B3A0D" w:rsidRDefault="000B3A0D" w:rsidP="000B3A0D">
      <w:pPr>
        <w:jc w:val="both"/>
        <w:rPr>
          <w:rFonts w:cs="Times New Roman"/>
          <w:sz w:val="22"/>
          <w:szCs w:val="22"/>
          <w:lang w:val="es-ES_tradnl" w:eastAsia="es-ES"/>
        </w:rPr>
      </w:pPr>
    </w:p>
    <w:p w14:paraId="3930DF57" w14:textId="29D1B2F9" w:rsidR="000B3A0D" w:rsidRPr="00E47298" w:rsidRDefault="000B3A0D" w:rsidP="00E47298">
      <w:pPr>
        <w:jc w:val="both"/>
        <w:rPr>
          <w:rFonts w:cs="Times New Roman"/>
          <w:sz w:val="22"/>
          <w:szCs w:val="22"/>
          <w:lang w:val="es-ES_tradnl" w:eastAsia="es-ES"/>
        </w:rPr>
      </w:pPr>
      <w:r w:rsidRPr="000B3A0D">
        <w:rPr>
          <w:rFonts w:cs="Times New Roman"/>
          <w:sz w:val="22"/>
          <w:szCs w:val="22"/>
          <w:lang w:val="es-ES_tradnl" w:eastAsia="es-ES"/>
        </w:rPr>
        <w:t xml:space="preserve">81. Debido a su vulnerabilidad e interés para la conservación al ser la única especie del género </w:t>
      </w:r>
      <w:r w:rsidRPr="000B3A0D">
        <w:rPr>
          <w:rFonts w:cs="Times New Roman"/>
          <w:i/>
          <w:sz w:val="22"/>
          <w:szCs w:val="22"/>
          <w:lang w:val="es-ES_tradnl" w:eastAsia="es-ES"/>
        </w:rPr>
        <w:t xml:space="preserve">Atelopus </w:t>
      </w:r>
      <w:r w:rsidRPr="000B3A0D">
        <w:rPr>
          <w:rFonts w:cs="Times New Roman"/>
          <w:sz w:val="22"/>
          <w:szCs w:val="22"/>
          <w:lang w:val="es-ES_tradnl" w:eastAsia="es-ES"/>
        </w:rPr>
        <w:t xml:space="preserve">recientemente encontrada en los páramos andinos y por la posible presencia de péptidos de interés biomédico en su piel, el presente proyecto ha identificado a </w:t>
      </w:r>
      <w:r w:rsidRPr="000B3A0D">
        <w:rPr>
          <w:rFonts w:cs="Times New Roman"/>
          <w:i/>
          <w:sz w:val="22"/>
          <w:szCs w:val="22"/>
          <w:lang w:val="es-ES_tradnl" w:eastAsia="es-ES"/>
        </w:rPr>
        <w:t>Atelopus nanay</w:t>
      </w:r>
      <w:r w:rsidRPr="000B3A0D">
        <w:rPr>
          <w:rFonts w:cs="Times New Roman"/>
          <w:sz w:val="22"/>
          <w:szCs w:val="22"/>
          <w:lang w:val="es-ES_tradnl" w:eastAsia="es-ES"/>
        </w:rPr>
        <w:t xml:space="preserve"> como una especie objetivo dentro de las tres estrategias que abarca el proyecto: conservación </w:t>
      </w:r>
      <w:r w:rsidRPr="000B3A0D">
        <w:rPr>
          <w:rFonts w:cs="Times New Roman"/>
          <w:i/>
          <w:sz w:val="22"/>
          <w:szCs w:val="22"/>
          <w:lang w:val="es-ES_tradnl" w:eastAsia="es-ES"/>
        </w:rPr>
        <w:t>in situ</w:t>
      </w:r>
      <w:r w:rsidRPr="000B3A0D">
        <w:rPr>
          <w:rFonts w:cs="Times New Roman"/>
          <w:sz w:val="22"/>
          <w:szCs w:val="22"/>
          <w:lang w:val="es-ES_tradnl" w:eastAsia="es-ES"/>
        </w:rPr>
        <w:t xml:space="preserve">, </w:t>
      </w:r>
      <w:r w:rsidRPr="000B3A0D">
        <w:rPr>
          <w:rFonts w:cs="Times New Roman"/>
          <w:i/>
          <w:sz w:val="22"/>
          <w:szCs w:val="22"/>
          <w:lang w:val="es-ES_tradnl" w:eastAsia="es-ES"/>
        </w:rPr>
        <w:t>ex situ</w:t>
      </w:r>
      <w:r w:rsidRPr="000B3A0D">
        <w:rPr>
          <w:rFonts w:cs="Times New Roman"/>
          <w:sz w:val="22"/>
          <w:szCs w:val="22"/>
          <w:lang w:val="es-ES_tradnl" w:eastAsia="es-ES"/>
        </w:rPr>
        <w:t xml:space="preserve"> y bioprospección. Para la conservación </w:t>
      </w:r>
      <w:r w:rsidRPr="000B3A0D">
        <w:rPr>
          <w:rFonts w:cs="Times New Roman"/>
          <w:i/>
          <w:sz w:val="22"/>
          <w:szCs w:val="22"/>
          <w:lang w:val="es-ES_tradnl" w:eastAsia="es-ES"/>
        </w:rPr>
        <w:t>in situ,</w:t>
      </w:r>
      <w:r w:rsidRPr="000B3A0D">
        <w:rPr>
          <w:rFonts w:cs="Times New Roman"/>
          <w:sz w:val="22"/>
          <w:szCs w:val="22"/>
          <w:lang w:val="es-ES_tradnl" w:eastAsia="es-ES"/>
        </w:rPr>
        <w:t xml:space="preserve"> se trabajará en conjunto con los esfuerzos del Parque Nacional Cajas y ETAPA para mejorar la efectividad de manejo de esta especie en su ambiente natural; así mismo se apoyará al Zoológico Amaru para continuar con los esfuerzos de conservación </w:t>
      </w:r>
      <w:r w:rsidRPr="000B3A0D">
        <w:rPr>
          <w:rFonts w:cs="Times New Roman"/>
          <w:i/>
          <w:sz w:val="22"/>
          <w:szCs w:val="22"/>
          <w:lang w:val="es-ES_tradnl" w:eastAsia="es-ES"/>
        </w:rPr>
        <w:t>ex situ</w:t>
      </w:r>
      <w:r w:rsidRPr="000B3A0D">
        <w:rPr>
          <w:rFonts w:cs="Times New Roman"/>
          <w:sz w:val="22"/>
          <w:szCs w:val="22"/>
          <w:lang w:val="es-ES_tradnl" w:eastAsia="es-ES"/>
        </w:rPr>
        <w:t xml:space="preserve"> y se mantendrá una colonia de respaldo en el programa Arca de los sapos del Centro Jambatu; y finalmente se iniciará la bioprospección de la piel de esta especie para buscar péptidos con potencial aplicación en biomedicina.</w:t>
      </w:r>
    </w:p>
    <w:p w14:paraId="22F4CEC5" w14:textId="77777777" w:rsidR="000B3A0D" w:rsidRPr="000B3A0D" w:rsidRDefault="000B3A0D" w:rsidP="000B3A0D">
      <w:pPr>
        <w:keepNext/>
        <w:keepLines/>
        <w:spacing w:before="200"/>
        <w:jc w:val="both"/>
        <w:outlineLvl w:val="5"/>
        <w:rPr>
          <w:rFonts w:eastAsia="MS Gothic" w:cs="Times New Roman"/>
          <w:b/>
          <w:i/>
          <w:iCs/>
          <w:sz w:val="22"/>
          <w:szCs w:val="22"/>
          <w:lang w:val="es-ES_tradnl"/>
        </w:rPr>
      </w:pPr>
      <w:r w:rsidRPr="000B3A0D">
        <w:rPr>
          <w:rFonts w:eastAsia="MS Gothic" w:cs="Times New Roman"/>
          <w:b/>
          <w:i/>
          <w:iCs/>
          <w:sz w:val="22"/>
          <w:szCs w:val="22"/>
          <w:lang w:val="es-ES_tradnl" w:eastAsia="es-ES"/>
        </w:rPr>
        <w:t xml:space="preserve">Dendrobates (Excidobates) condor </w:t>
      </w:r>
      <w:r w:rsidRPr="000B3A0D">
        <w:rPr>
          <w:rFonts w:eastAsia="MS Gothic" w:cs="Times New Roman"/>
          <w:b/>
          <w:iCs/>
          <w:sz w:val="22"/>
          <w:szCs w:val="22"/>
          <w:lang w:val="es-ES_tradnl" w:eastAsia="es-ES"/>
        </w:rPr>
        <w:t>(Rana venenosa del Cóndor)</w:t>
      </w:r>
    </w:p>
    <w:p w14:paraId="24AD1DF4" w14:textId="77777777" w:rsidR="000B3A0D" w:rsidRPr="000B3A0D" w:rsidRDefault="000B3A0D" w:rsidP="000B3A0D">
      <w:pPr>
        <w:jc w:val="both"/>
        <w:rPr>
          <w:rFonts w:cs="Times New Roman"/>
          <w:sz w:val="22"/>
          <w:szCs w:val="22"/>
          <w:lang w:val="es-ES_tradnl" w:eastAsia="es-ES"/>
        </w:rPr>
      </w:pPr>
    </w:p>
    <w:p w14:paraId="0EC1CBC1" w14:textId="6CCBBD71" w:rsidR="000B3A0D" w:rsidRPr="000B3A0D" w:rsidRDefault="000B3A0D" w:rsidP="00E47298">
      <w:pPr>
        <w:jc w:val="both"/>
        <w:rPr>
          <w:rFonts w:cs="Times New Roman"/>
          <w:sz w:val="22"/>
          <w:szCs w:val="22"/>
          <w:lang w:val="es-ES_tradnl" w:eastAsia="es-ES"/>
        </w:rPr>
      </w:pPr>
      <w:r w:rsidRPr="000B3A0D">
        <w:rPr>
          <w:rFonts w:cs="Times New Roman"/>
          <w:sz w:val="22"/>
          <w:szCs w:val="22"/>
          <w:lang w:val="es-ES_tradnl" w:eastAsia="es-ES"/>
        </w:rPr>
        <w:t>82. Esta especie de ranita venenosa fue descrita recientemente</w:t>
      </w:r>
      <w:r w:rsidRPr="000B3A0D">
        <w:rPr>
          <w:rFonts w:cs="Times New Roman"/>
          <w:sz w:val="22"/>
          <w:szCs w:val="22"/>
          <w:vertAlign w:val="superscript"/>
          <w:lang w:val="es-ES_tradnl" w:eastAsia="es-ES"/>
        </w:rPr>
        <w:footnoteReference w:id="38"/>
      </w:r>
      <w:r w:rsidRPr="000B3A0D">
        <w:rPr>
          <w:rFonts w:cs="Times New Roman"/>
          <w:sz w:val="22"/>
          <w:szCs w:val="22"/>
          <w:lang w:val="es-ES_tradnl" w:eastAsia="es-ES"/>
        </w:rPr>
        <w:t>. Su área de distribución conocida es de 7 km</w:t>
      </w:r>
      <w:r w:rsidRPr="000B3A0D">
        <w:rPr>
          <w:rFonts w:cs="Times New Roman"/>
          <w:sz w:val="22"/>
          <w:szCs w:val="22"/>
          <w:vertAlign w:val="superscript"/>
          <w:lang w:val="es-ES_tradnl" w:eastAsia="es-ES"/>
        </w:rPr>
        <w:t>2</w:t>
      </w:r>
      <w:r w:rsidRPr="000B3A0D">
        <w:rPr>
          <w:rFonts w:cs="Times New Roman"/>
          <w:sz w:val="22"/>
          <w:szCs w:val="22"/>
          <w:lang w:val="es-ES_tradnl" w:eastAsia="es-ES"/>
        </w:rPr>
        <w:t xml:space="preserve"> y el área que ocupa cubre un rango altitudinal pequeño que está entre los 1800 y 1900 msnm en la Cordillera del Cóndor. Estos factores convierten a esta especie en altamente restringida a la unidad de paisaje montañosa del sur-oriente ecuatoriano. Pertenece al grupo de ranas venenosas de altura en el que se encuentra una gran proporción de especies bajo categorías de la Lista Roja. Se conoce muy poco respecto a la historia natural, el estado de conservación y las dinámicas poblacionales de </w:t>
      </w:r>
      <w:r w:rsidRPr="000B3A0D">
        <w:rPr>
          <w:rFonts w:cs="Times New Roman"/>
          <w:i/>
          <w:sz w:val="22"/>
          <w:szCs w:val="22"/>
          <w:lang w:val="es-ES_tradnl" w:eastAsia="es-ES"/>
        </w:rPr>
        <w:t xml:space="preserve">Dendrobates condor </w:t>
      </w:r>
      <w:r w:rsidRPr="000B3A0D">
        <w:rPr>
          <w:rFonts w:cs="Times New Roman"/>
          <w:sz w:val="22"/>
          <w:szCs w:val="22"/>
          <w:lang w:val="es-ES_tradnl" w:eastAsia="es-ES"/>
        </w:rPr>
        <w:t>en estado silvestre así como en cautiverio. La especie no ha sido evaluada por la Lista Roja de UICN; sin embargo por otro lado se la incluyen en  la categoría de Datos Insuficientes (DD)</w:t>
      </w:r>
      <w:r w:rsidRPr="000B3A0D">
        <w:rPr>
          <w:rFonts w:cs="Times New Roman"/>
          <w:sz w:val="22"/>
          <w:szCs w:val="22"/>
          <w:vertAlign w:val="superscript"/>
          <w:lang w:val="es-ES_tradnl" w:eastAsia="es-ES"/>
        </w:rPr>
        <w:footnoteReference w:id="39"/>
      </w:r>
      <w:r w:rsidRPr="000B3A0D">
        <w:rPr>
          <w:rFonts w:cs="Times New Roman"/>
          <w:sz w:val="22"/>
          <w:szCs w:val="22"/>
          <w:lang w:val="es-ES_tradnl" w:eastAsia="es-ES"/>
        </w:rPr>
        <w:t>. De acuerdo a un estudio reciente</w:t>
      </w:r>
      <w:r w:rsidRPr="000B3A0D">
        <w:rPr>
          <w:rFonts w:cs="Times New Roman"/>
          <w:sz w:val="22"/>
          <w:szCs w:val="22"/>
          <w:vertAlign w:val="superscript"/>
          <w:lang w:val="es-ES_tradnl" w:eastAsia="es-ES"/>
        </w:rPr>
        <w:footnoteReference w:id="40"/>
      </w:r>
      <w:r w:rsidRPr="000B3A0D">
        <w:rPr>
          <w:rFonts w:cs="Times New Roman"/>
          <w:sz w:val="22"/>
          <w:szCs w:val="22"/>
          <w:lang w:val="es-ES_tradnl" w:eastAsia="es-ES"/>
        </w:rPr>
        <w:t xml:space="preserve"> de especies con Datos Insuficientes es probable que estén más amenazadas por la extinción que las especies evaluadas, especialmente en regiones como Sudamérica. </w:t>
      </w:r>
    </w:p>
    <w:p w14:paraId="3BB2772B" w14:textId="77777777" w:rsidR="000B3A0D" w:rsidRPr="000B3A0D" w:rsidRDefault="000B3A0D" w:rsidP="000B3A0D">
      <w:pPr>
        <w:keepNext/>
        <w:keepLines/>
        <w:spacing w:before="200"/>
        <w:jc w:val="both"/>
        <w:outlineLvl w:val="5"/>
        <w:rPr>
          <w:rFonts w:eastAsia="MS Gothic" w:cs="Times New Roman"/>
          <w:b/>
          <w:i/>
          <w:iCs/>
          <w:sz w:val="22"/>
          <w:szCs w:val="22"/>
          <w:lang w:val="es-ES_tradnl"/>
        </w:rPr>
      </w:pPr>
      <w:r w:rsidRPr="000B3A0D">
        <w:rPr>
          <w:rFonts w:eastAsia="MS Gothic" w:cs="Times New Roman"/>
          <w:b/>
          <w:i/>
          <w:iCs/>
          <w:sz w:val="22"/>
          <w:szCs w:val="22"/>
          <w:lang w:val="es-ES_tradnl" w:eastAsia="es-ES"/>
        </w:rPr>
        <w:t xml:space="preserve">Atelopus </w:t>
      </w:r>
      <w:r w:rsidRPr="000B3A0D">
        <w:rPr>
          <w:rFonts w:eastAsia="MS Gothic" w:cs="Times New Roman"/>
          <w:b/>
          <w:iCs/>
          <w:sz w:val="22"/>
          <w:szCs w:val="22"/>
          <w:lang w:val="es-ES_tradnl" w:eastAsia="es-ES"/>
        </w:rPr>
        <w:t>sp. nov. (</w:t>
      </w:r>
      <w:r w:rsidRPr="000B3A0D">
        <w:rPr>
          <w:rFonts w:eastAsia="MS Gothic" w:cs="Times New Roman"/>
          <w:b/>
          <w:i/>
          <w:iCs/>
          <w:sz w:val="22"/>
          <w:szCs w:val="22"/>
          <w:lang w:val="es-ES_tradnl" w:eastAsia="es-ES"/>
        </w:rPr>
        <w:t>aff</w:t>
      </w:r>
      <w:r w:rsidRPr="000B3A0D">
        <w:rPr>
          <w:rFonts w:eastAsia="MS Gothic" w:cs="Times New Roman"/>
          <w:b/>
          <w:iCs/>
          <w:sz w:val="22"/>
          <w:szCs w:val="22"/>
          <w:lang w:val="es-ES_tradnl" w:eastAsia="es-ES"/>
        </w:rPr>
        <w:t>.</w:t>
      </w:r>
      <w:r w:rsidRPr="000B3A0D">
        <w:rPr>
          <w:rFonts w:eastAsia="MS Gothic" w:cs="Times New Roman"/>
          <w:b/>
          <w:i/>
          <w:iCs/>
          <w:sz w:val="22"/>
          <w:szCs w:val="22"/>
          <w:lang w:val="es-ES_tradnl" w:eastAsia="es-ES"/>
        </w:rPr>
        <w:t xml:space="preserve"> </w:t>
      </w:r>
      <w:proofErr w:type="gramStart"/>
      <w:r w:rsidRPr="000B3A0D">
        <w:rPr>
          <w:rFonts w:eastAsia="MS Gothic" w:cs="Times New Roman"/>
          <w:b/>
          <w:i/>
          <w:iCs/>
          <w:sz w:val="22"/>
          <w:szCs w:val="22"/>
          <w:lang w:val="es-ES_tradnl" w:eastAsia="es-ES"/>
        </w:rPr>
        <w:t>palmatus</w:t>
      </w:r>
      <w:proofErr w:type="gramEnd"/>
      <w:r w:rsidRPr="000B3A0D">
        <w:rPr>
          <w:rFonts w:eastAsia="MS Gothic" w:cs="Times New Roman"/>
          <w:b/>
          <w:iCs/>
          <w:sz w:val="22"/>
          <w:szCs w:val="22"/>
          <w:lang w:val="es-ES_tradnl" w:eastAsia="es-ES"/>
        </w:rPr>
        <w:t>) (Rana arlequín del Cóndor)</w:t>
      </w:r>
    </w:p>
    <w:p w14:paraId="48926E1C" w14:textId="77777777" w:rsidR="000B3A0D" w:rsidRPr="000B3A0D" w:rsidRDefault="000B3A0D" w:rsidP="000B3A0D">
      <w:pPr>
        <w:widowControl w:val="0"/>
        <w:autoSpaceDE w:val="0"/>
        <w:autoSpaceDN w:val="0"/>
        <w:adjustRightInd w:val="0"/>
        <w:jc w:val="both"/>
        <w:rPr>
          <w:rFonts w:cs="Times New Roman"/>
          <w:sz w:val="22"/>
          <w:szCs w:val="22"/>
          <w:lang w:val="es-ES_tradnl" w:eastAsia="es-ES"/>
        </w:rPr>
      </w:pPr>
    </w:p>
    <w:p w14:paraId="3496F892" w14:textId="77777777" w:rsidR="000B3A0D" w:rsidRPr="000B3A0D" w:rsidRDefault="000B3A0D" w:rsidP="000B3A0D">
      <w:pPr>
        <w:widowControl w:val="0"/>
        <w:autoSpaceDE w:val="0"/>
        <w:autoSpaceDN w:val="0"/>
        <w:adjustRightInd w:val="0"/>
        <w:jc w:val="both"/>
        <w:rPr>
          <w:rFonts w:cs="Times New Roman"/>
          <w:sz w:val="22"/>
          <w:szCs w:val="22"/>
          <w:lang w:val="es-ES_tradnl" w:eastAsia="es-ES"/>
        </w:rPr>
      </w:pPr>
      <w:r w:rsidRPr="000B3A0D">
        <w:rPr>
          <w:rFonts w:cs="Times New Roman"/>
          <w:sz w:val="22"/>
          <w:szCs w:val="22"/>
          <w:lang w:val="es-ES_tradnl" w:eastAsia="es-ES"/>
        </w:rPr>
        <w:t>83. La especie ha sido reportada en dos sitios de estudio</w:t>
      </w:r>
      <w:r w:rsidRPr="000B3A0D">
        <w:rPr>
          <w:rFonts w:cs="Times New Roman"/>
          <w:sz w:val="22"/>
          <w:szCs w:val="22"/>
          <w:vertAlign w:val="superscript"/>
          <w:lang w:val="es-ES_tradnl" w:eastAsia="es-ES"/>
        </w:rPr>
        <w:footnoteReference w:id="41"/>
      </w:r>
      <w:r w:rsidRPr="000B3A0D">
        <w:rPr>
          <w:rFonts w:cs="Times New Roman"/>
          <w:sz w:val="22"/>
          <w:szCs w:val="22"/>
          <w:lang w:val="es-ES_tradnl" w:eastAsia="es-ES"/>
        </w:rPr>
        <w:t xml:space="preserve"> en altitudes que van desde los 1200 hasta los 1800 metros. Se reporta que en uno de los dos sitios donde se encontró a esta especie los adultos y renacuajos lucían saludables y ante las pruebas experimentales del hongo quítirido (</w:t>
      </w:r>
      <w:r w:rsidRPr="000B3A0D">
        <w:rPr>
          <w:rFonts w:cs="Times New Roman"/>
          <w:i/>
          <w:sz w:val="22"/>
          <w:szCs w:val="22"/>
          <w:lang w:val="es-ES_tradnl" w:eastAsia="es-ES"/>
        </w:rPr>
        <w:t>Batrachochytrium dendrobatidis</w:t>
      </w:r>
      <w:r w:rsidRPr="000B3A0D">
        <w:rPr>
          <w:rFonts w:cs="Times New Roman"/>
          <w:sz w:val="22"/>
          <w:szCs w:val="22"/>
          <w:lang w:val="es-ES_tradnl" w:eastAsia="es-ES"/>
        </w:rPr>
        <w:t xml:space="preserve">) no hubo evidencia del  patógeno. Adicionalmente, en ese reporte se describe que los renacuajos de esta especie nueva de </w:t>
      </w:r>
      <w:r w:rsidRPr="000B3A0D">
        <w:rPr>
          <w:rFonts w:cs="Times New Roman"/>
          <w:i/>
          <w:sz w:val="22"/>
          <w:szCs w:val="22"/>
          <w:lang w:val="es-ES_tradnl" w:eastAsia="es-ES"/>
        </w:rPr>
        <w:t>Atelopus</w:t>
      </w:r>
      <w:r w:rsidRPr="000B3A0D">
        <w:rPr>
          <w:rFonts w:cs="Times New Roman"/>
          <w:sz w:val="22"/>
          <w:szCs w:val="22"/>
          <w:lang w:val="es-ES_tradnl" w:eastAsia="es-ES"/>
        </w:rPr>
        <w:t xml:space="preserve"> viven en aguas negras y ácidas, lo cual es una adaptación única, hasta ahora no reportada en el género.  </w:t>
      </w:r>
    </w:p>
    <w:p w14:paraId="1ECACF0F" w14:textId="77777777" w:rsidR="000B3A0D" w:rsidRPr="000B3A0D" w:rsidRDefault="000B3A0D" w:rsidP="000B3A0D">
      <w:pPr>
        <w:widowControl w:val="0"/>
        <w:autoSpaceDE w:val="0"/>
        <w:autoSpaceDN w:val="0"/>
        <w:adjustRightInd w:val="0"/>
        <w:jc w:val="both"/>
        <w:rPr>
          <w:rFonts w:cs="Times New Roman"/>
          <w:sz w:val="22"/>
          <w:szCs w:val="22"/>
          <w:lang w:val="es-ES_tradnl" w:eastAsia="es-ES"/>
        </w:rPr>
      </w:pPr>
    </w:p>
    <w:p w14:paraId="65763A01" w14:textId="77777777" w:rsidR="000B3A0D" w:rsidRPr="000B3A0D" w:rsidDel="00445EB3" w:rsidRDefault="000B3A0D" w:rsidP="000B3A0D">
      <w:pPr>
        <w:widowControl w:val="0"/>
        <w:autoSpaceDE w:val="0"/>
        <w:autoSpaceDN w:val="0"/>
        <w:adjustRightInd w:val="0"/>
        <w:jc w:val="both"/>
        <w:rPr>
          <w:rFonts w:cs="Times New Roman"/>
          <w:sz w:val="22"/>
          <w:szCs w:val="22"/>
          <w:lang w:val="es-ES_tradnl" w:eastAsia="es-ES"/>
        </w:rPr>
      </w:pPr>
      <w:r w:rsidRPr="000B3A0D">
        <w:rPr>
          <w:rFonts w:cs="Times New Roman"/>
          <w:sz w:val="22"/>
          <w:szCs w:val="22"/>
          <w:lang w:val="es-ES_tradnl" w:eastAsia="es-ES"/>
        </w:rPr>
        <w:t xml:space="preserve">84. Así mismo, Guayasamin </w:t>
      </w:r>
      <w:r w:rsidRPr="000B3A0D">
        <w:rPr>
          <w:rFonts w:cs="Times New Roman"/>
          <w:i/>
          <w:sz w:val="22"/>
          <w:szCs w:val="22"/>
          <w:lang w:val="es-ES_tradnl" w:eastAsia="es-ES"/>
        </w:rPr>
        <w:t>et al</w:t>
      </w:r>
      <w:r w:rsidRPr="000B3A0D">
        <w:rPr>
          <w:rFonts w:cs="Times New Roman"/>
          <w:sz w:val="22"/>
          <w:szCs w:val="22"/>
          <w:lang w:val="es-ES_tradnl" w:eastAsia="es-ES"/>
        </w:rPr>
        <w:t xml:space="preserve">. (2011) establecen una serie de recomendaciones respecto a esta especie previamente desconocida para la ciencia y urgen a tomar acciones en los siguientes sentidos: 1) restringir el acceso de personas (locales y turistas) y animales exóticos al sitio para reducir la probabilidad de introducir enfermedades (ej., hongo quítrido) que pueden ser letales para las ranas arlequines y otros anfibios; 2) implementar un plan de investigación que establezca el estatus de la población de ranas arlequines y su viabilidad; y 3) dirigir búsquedas en zonas aledañas para establecer si existen poblaciones adicionales de ésta u otras especies de </w:t>
      </w:r>
      <w:r w:rsidRPr="000B3A0D">
        <w:rPr>
          <w:rFonts w:cs="Times New Roman"/>
          <w:i/>
          <w:sz w:val="22"/>
          <w:szCs w:val="22"/>
          <w:lang w:val="es-ES_tradnl" w:eastAsia="es-ES"/>
        </w:rPr>
        <w:t>Atelopus</w:t>
      </w:r>
      <w:r w:rsidRPr="000B3A0D">
        <w:rPr>
          <w:rFonts w:cs="Times New Roman"/>
          <w:sz w:val="22"/>
          <w:szCs w:val="22"/>
          <w:lang w:val="es-ES_tradnl" w:eastAsia="es-ES"/>
        </w:rPr>
        <w:t xml:space="preserve">. Finalmente, es importante señalar que además del hallazgo de esta nueva especie, Guayasamin </w:t>
      </w:r>
      <w:r w:rsidRPr="000B3A0D">
        <w:rPr>
          <w:rFonts w:cs="Times New Roman"/>
          <w:i/>
          <w:sz w:val="22"/>
          <w:szCs w:val="22"/>
          <w:lang w:val="es-ES_tradnl" w:eastAsia="es-ES"/>
        </w:rPr>
        <w:t xml:space="preserve">et al. </w:t>
      </w:r>
      <w:r w:rsidRPr="000B3A0D">
        <w:rPr>
          <w:rFonts w:cs="Times New Roman"/>
          <w:sz w:val="22"/>
          <w:szCs w:val="22"/>
          <w:lang w:val="es-ES_tradnl" w:eastAsia="es-ES"/>
        </w:rPr>
        <w:t xml:space="preserve">2011 previenen del posible impacto que tendrían las actividades mineras en la Cordillera del Cóndor. En virtud de ello y del rápido avance de dichas actividades, es </w:t>
      </w:r>
      <w:r w:rsidRPr="000B3A0D">
        <w:rPr>
          <w:rFonts w:cs="Times New Roman"/>
          <w:sz w:val="22"/>
          <w:szCs w:val="22"/>
          <w:lang w:val="es-ES_tradnl" w:eastAsia="es-ES"/>
        </w:rPr>
        <w:lastRenderedPageBreak/>
        <w:t xml:space="preserve">indispensable establecer un programa de manejo </w:t>
      </w:r>
      <w:r w:rsidRPr="000B3A0D">
        <w:rPr>
          <w:rFonts w:cs="Times New Roman"/>
          <w:i/>
          <w:sz w:val="22"/>
          <w:szCs w:val="22"/>
          <w:lang w:val="es-ES_tradnl" w:eastAsia="es-ES"/>
        </w:rPr>
        <w:t>ex situ</w:t>
      </w:r>
      <w:r w:rsidRPr="000B3A0D">
        <w:rPr>
          <w:rFonts w:cs="Times New Roman"/>
          <w:sz w:val="22"/>
          <w:szCs w:val="22"/>
          <w:lang w:val="es-ES_tradnl" w:eastAsia="es-ES"/>
        </w:rPr>
        <w:t xml:space="preserve"> para asegurar la existencia saludable de la especie como medida de cautela ante otras eventuales amenazas (hongo quítrido, cambio climático).</w:t>
      </w:r>
    </w:p>
    <w:p w14:paraId="039C241D" w14:textId="77777777" w:rsidR="000B3A0D" w:rsidRPr="000B3A0D" w:rsidRDefault="000B3A0D" w:rsidP="000B3A0D">
      <w:pPr>
        <w:widowControl w:val="0"/>
        <w:autoSpaceDE w:val="0"/>
        <w:autoSpaceDN w:val="0"/>
        <w:adjustRightInd w:val="0"/>
        <w:jc w:val="both"/>
        <w:rPr>
          <w:rFonts w:cs="Times New Roman"/>
          <w:sz w:val="22"/>
          <w:szCs w:val="22"/>
          <w:lang w:val="es-ES_tradnl" w:eastAsia="es-ES"/>
        </w:rPr>
      </w:pPr>
    </w:p>
    <w:p w14:paraId="182227A8" w14:textId="77777777" w:rsidR="000B3A0D" w:rsidRPr="000B3A0D" w:rsidRDefault="000B3A0D" w:rsidP="000B3A0D">
      <w:pPr>
        <w:jc w:val="both"/>
        <w:rPr>
          <w:rFonts w:cs="Times New Roman"/>
          <w:b/>
          <w:i/>
          <w:color w:val="000000"/>
          <w:sz w:val="22"/>
          <w:szCs w:val="22"/>
          <w:lang w:val="es-ES_tradnl" w:eastAsia="es-ES"/>
        </w:rPr>
      </w:pPr>
      <w:r w:rsidRPr="000B3A0D">
        <w:rPr>
          <w:rFonts w:cs="Times New Roman"/>
          <w:b/>
          <w:i/>
          <w:color w:val="000000"/>
          <w:sz w:val="22"/>
          <w:szCs w:val="22"/>
          <w:lang w:val="es-ES_tradnl" w:eastAsia="es-ES"/>
        </w:rPr>
        <w:t xml:space="preserve">Atelopus coynei  </w:t>
      </w:r>
      <w:r w:rsidRPr="000B3A0D">
        <w:rPr>
          <w:rFonts w:cs="Times New Roman"/>
          <w:b/>
          <w:color w:val="000000"/>
          <w:sz w:val="22"/>
          <w:szCs w:val="22"/>
          <w:lang w:val="es-ES_tradnl" w:eastAsia="es-ES"/>
        </w:rPr>
        <w:t>(</w:t>
      </w:r>
      <w:r w:rsidRPr="000B3A0D">
        <w:rPr>
          <w:rFonts w:cs="Times New Roman"/>
          <w:color w:val="000000"/>
          <w:sz w:val="22"/>
          <w:szCs w:val="22"/>
          <w:lang w:val="es-ES_tradnl" w:eastAsia="es-ES"/>
        </w:rPr>
        <w:t>Rana arlequín de Coyne)</w:t>
      </w:r>
    </w:p>
    <w:p w14:paraId="71581791" w14:textId="77777777" w:rsidR="000B3A0D" w:rsidRPr="000B3A0D" w:rsidRDefault="000B3A0D" w:rsidP="000B3A0D">
      <w:pPr>
        <w:jc w:val="both"/>
        <w:rPr>
          <w:rFonts w:cs="Times New Roman"/>
          <w:color w:val="000000"/>
          <w:sz w:val="22"/>
          <w:szCs w:val="22"/>
          <w:lang w:val="es-ES_tradnl" w:eastAsia="es-ES"/>
        </w:rPr>
      </w:pPr>
    </w:p>
    <w:p w14:paraId="4EBB286A" w14:textId="43340AA7" w:rsidR="000B3A0D" w:rsidRPr="000B3A0D" w:rsidRDefault="000B3A0D" w:rsidP="000B3A0D">
      <w:pPr>
        <w:jc w:val="both"/>
        <w:rPr>
          <w:rFonts w:cs="Times New Roman"/>
          <w:color w:val="000000"/>
          <w:sz w:val="22"/>
          <w:szCs w:val="22"/>
          <w:lang w:val="es-ES_tradnl" w:eastAsia="es-ES"/>
        </w:rPr>
      </w:pPr>
      <w:r w:rsidRPr="000B3A0D">
        <w:rPr>
          <w:rFonts w:cs="Times New Roman"/>
          <w:color w:val="000000"/>
          <w:sz w:val="22"/>
          <w:szCs w:val="22"/>
          <w:lang w:val="es-ES_tradnl" w:eastAsia="es-ES"/>
        </w:rPr>
        <w:t xml:space="preserve">85. La rana arlequín de Coyne es un sapo endémico de los bosques nublados del noroccidente del Ecuador. Su rango de distribución histórico cubre las provincias de Carchi, Imbabura y Pichincha entre los 900 y 1380 m de altitud y en una extensión de unos 2800 km </w:t>
      </w:r>
      <w:r w:rsidRPr="000B3A0D">
        <w:rPr>
          <w:rFonts w:cs="Times New Roman"/>
          <w:color w:val="000000"/>
          <w:sz w:val="22"/>
          <w:szCs w:val="22"/>
          <w:vertAlign w:val="superscript"/>
          <w:lang w:val="es-ES_tradnl" w:eastAsia="es-ES"/>
        </w:rPr>
        <w:t>2</w:t>
      </w:r>
      <w:r w:rsidRPr="000B3A0D">
        <w:rPr>
          <w:rFonts w:cs="Times New Roman"/>
          <w:color w:val="000000"/>
          <w:sz w:val="22"/>
          <w:szCs w:val="22"/>
          <w:lang w:val="es-ES_tradnl" w:eastAsia="es-ES"/>
        </w:rPr>
        <w:t>. Sus poblaciones han sufrido drásticas declinaciones, acompañadas de la reducción de la cobertura boscosa y la pérdida de su hábitat</w:t>
      </w:r>
      <w:r w:rsidRPr="000B3A0D">
        <w:rPr>
          <w:rFonts w:cs="Times New Roman"/>
          <w:color w:val="000000"/>
          <w:sz w:val="22"/>
          <w:szCs w:val="22"/>
          <w:vertAlign w:val="superscript"/>
          <w:lang w:val="es-ES_tradnl" w:eastAsia="es-ES"/>
        </w:rPr>
        <w:footnoteReference w:id="42"/>
      </w:r>
      <w:r w:rsidRPr="000B3A0D">
        <w:rPr>
          <w:rFonts w:cs="Times New Roman"/>
          <w:color w:val="000000"/>
          <w:sz w:val="22"/>
          <w:szCs w:val="22"/>
          <w:lang w:val="es-ES_tradnl" w:eastAsia="es-ES"/>
        </w:rPr>
        <w:t xml:space="preserve">. Se especula también que la presencia de especies invasivas en sus ecosistemas, tanto peces como las truchas y el hongo patógeno </w:t>
      </w:r>
      <w:r w:rsidRPr="000B3A0D">
        <w:rPr>
          <w:rFonts w:cs="Times New Roman"/>
          <w:i/>
          <w:color w:val="000000"/>
          <w:sz w:val="22"/>
          <w:szCs w:val="22"/>
          <w:lang w:val="es-ES_tradnl" w:eastAsia="es-ES"/>
        </w:rPr>
        <w:t>Batrachochytrium dendrobatidis</w:t>
      </w:r>
      <w:r w:rsidRPr="000B3A0D">
        <w:rPr>
          <w:rFonts w:cs="Times New Roman"/>
          <w:color w:val="000000"/>
          <w:sz w:val="22"/>
          <w:szCs w:val="22"/>
          <w:lang w:val="es-ES_tradnl" w:eastAsia="es-ES"/>
        </w:rPr>
        <w:t>, así como los efectos del cambio climático pudieron haber contribuido en las súbitas desapariciones de esta especie</w:t>
      </w:r>
      <w:r w:rsidRPr="000B3A0D">
        <w:rPr>
          <w:rFonts w:cs="Times New Roman"/>
          <w:color w:val="000000"/>
          <w:sz w:val="22"/>
          <w:szCs w:val="22"/>
          <w:vertAlign w:val="superscript"/>
          <w:lang w:val="es-ES_tradnl" w:eastAsia="es-ES"/>
        </w:rPr>
        <w:footnoteReference w:id="43"/>
      </w:r>
      <w:r w:rsidR="000E709E">
        <w:rPr>
          <w:rFonts w:cs="Times New Roman"/>
          <w:color w:val="000000"/>
          <w:sz w:val="22"/>
          <w:szCs w:val="22"/>
          <w:lang w:val="es-ES_tradnl" w:eastAsia="es-ES"/>
        </w:rPr>
        <w:t>. Como resultado, el arlequín</w:t>
      </w:r>
      <w:r w:rsidRPr="000B3A0D">
        <w:rPr>
          <w:rFonts w:cs="Times New Roman"/>
          <w:color w:val="000000"/>
          <w:sz w:val="22"/>
          <w:szCs w:val="22"/>
          <w:lang w:val="es-ES_tradnl" w:eastAsia="es-ES"/>
        </w:rPr>
        <w:t xml:space="preserve"> Coyne está en peligro de extinción; es una especie considerada en Peligro Crítico (CR)</w:t>
      </w:r>
      <w:r w:rsidRPr="000B3A0D">
        <w:rPr>
          <w:rFonts w:cs="Times New Roman"/>
          <w:color w:val="000000"/>
          <w:sz w:val="22"/>
          <w:szCs w:val="22"/>
          <w:vertAlign w:val="superscript"/>
          <w:lang w:val="es-ES_tradnl" w:eastAsia="es-ES"/>
        </w:rPr>
        <w:footnoteReference w:id="44"/>
      </w:r>
      <w:r w:rsidRPr="000B3A0D">
        <w:rPr>
          <w:rFonts w:cs="Times New Roman"/>
          <w:color w:val="000000"/>
          <w:sz w:val="22"/>
          <w:szCs w:val="22"/>
          <w:lang w:val="es-ES_tradnl" w:eastAsia="es-ES"/>
        </w:rPr>
        <w:t xml:space="preserve">. Los criterios que ubican a esta especie como en Peligro Crítico se refieren a una fuerte disminución (&gt; 80%) en los últimos 10 años y las causas de esta disminución pueden no haber cesado todavía. </w:t>
      </w:r>
    </w:p>
    <w:p w14:paraId="7D0A55A7" w14:textId="77777777" w:rsidR="000B3A0D" w:rsidRPr="000B3A0D" w:rsidRDefault="000B3A0D" w:rsidP="000B3A0D">
      <w:pPr>
        <w:keepNext/>
        <w:keepLines/>
        <w:spacing w:before="200"/>
        <w:jc w:val="both"/>
        <w:outlineLvl w:val="5"/>
        <w:rPr>
          <w:rFonts w:eastAsia="MS Gothic" w:cs="Times New Roman"/>
          <w:b/>
          <w:i/>
          <w:iCs/>
          <w:color w:val="000000"/>
          <w:sz w:val="22"/>
          <w:szCs w:val="22"/>
          <w:lang w:val="en-US"/>
        </w:rPr>
      </w:pPr>
      <w:r w:rsidRPr="000B3A0D">
        <w:rPr>
          <w:rFonts w:eastAsia="MS Gothic" w:cs="Times New Roman"/>
          <w:b/>
          <w:i/>
          <w:iCs/>
          <w:color w:val="000000"/>
          <w:sz w:val="22"/>
          <w:szCs w:val="22"/>
          <w:lang w:val="en-US"/>
        </w:rPr>
        <w:t xml:space="preserve">Atelopus </w:t>
      </w:r>
      <w:r w:rsidRPr="000B3A0D">
        <w:rPr>
          <w:rFonts w:eastAsia="MS Gothic" w:cs="Times New Roman"/>
          <w:b/>
          <w:iCs/>
          <w:color w:val="000000"/>
          <w:sz w:val="22"/>
          <w:szCs w:val="22"/>
          <w:lang w:val="en-US"/>
        </w:rPr>
        <w:t>sp.</w:t>
      </w:r>
      <w:r w:rsidRPr="000B3A0D">
        <w:rPr>
          <w:rFonts w:eastAsia="MS Gothic" w:cs="Times New Roman"/>
          <w:b/>
          <w:i/>
          <w:iCs/>
          <w:color w:val="000000"/>
          <w:sz w:val="22"/>
          <w:szCs w:val="22"/>
          <w:lang w:val="en-US"/>
        </w:rPr>
        <w:t xml:space="preserve"> (aff. longirostris) </w:t>
      </w:r>
      <w:r w:rsidRPr="000B3A0D">
        <w:rPr>
          <w:rFonts w:eastAsia="MS Gothic" w:cs="Times New Roman"/>
          <w:b/>
          <w:iCs/>
          <w:color w:val="000000"/>
          <w:sz w:val="22"/>
          <w:szCs w:val="22"/>
          <w:lang w:val="en-US"/>
        </w:rPr>
        <w:t>(Rana arlequín)</w:t>
      </w:r>
    </w:p>
    <w:p w14:paraId="1084DE22" w14:textId="77777777" w:rsidR="000B3A0D" w:rsidRPr="000B3A0D" w:rsidRDefault="000B3A0D" w:rsidP="000B3A0D">
      <w:pPr>
        <w:jc w:val="both"/>
        <w:rPr>
          <w:rFonts w:cs="Times New Roman"/>
          <w:color w:val="000000"/>
          <w:sz w:val="22"/>
          <w:szCs w:val="22"/>
          <w:highlight w:val="yellow"/>
          <w:lang w:val="en-US" w:eastAsia="es-ES"/>
        </w:rPr>
      </w:pPr>
    </w:p>
    <w:p w14:paraId="4800580C" w14:textId="3E896EA7" w:rsidR="000B3A0D" w:rsidRPr="000B3A0D" w:rsidRDefault="000B3A0D" w:rsidP="000B3A0D">
      <w:pPr>
        <w:jc w:val="both"/>
        <w:rPr>
          <w:rFonts w:cs="Times New Roman"/>
          <w:color w:val="000000"/>
          <w:sz w:val="22"/>
          <w:szCs w:val="22"/>
          <w:lang w:val="es-ES_tradnl" w:eastAsia="es-ES"/>
        </w:rPr>
      </w:pPr>
      <w:r w:rsidRPr="000B3A0D">
        <w:rPr>
          <w:rFonts w:cs="Times New Roman"/>
          <w:color w:val="000000"/>
          <w:sz w:val="22"/>
          <w:szCs w:val="22"/>
          <w:lang w:val="es-ES_tradnl" w:eastAsia="es-ES"/>
        </w:rPr>
        <w:t xml:space="preserve">86. Esta especie no ha sido descrita, el Centro Jambatu está haciendo los análisis moleculares para conocer sobre su filogenia, determinar su estatus específico (si es una especie nueva) y evaluar su estado de conservación. La localidad del río Chinambí Chico es el único sitio donde se ha encontrado una población de esta especie; la especie probablemente tiene una distribución más amplia pero no se tienen otros registros. Esta especie coexiste con </w:t>
      </w:r>
      <w:r w:rsidRPr="000B3A0D">
        <w:rPr>
          <w:rFonts w:cs="Times New Roman"/>
          <w:i/>
          <w:color w:val="000000"/>
          <w:sz w:val="22"/>
          <w:szCs w:val="22"/>
          <w:lang w:val="es-ES_tradnl" w:eastAsia="es-ES"/>
        </w:rPr>
        <w:t>Atelopus coynei,</w:t>
      </w:r>
      <w:r w:rsidRPr="000B3A0D">
        <w:rPr>
          <w:rFonts w:cs="Times New Roman"/>
          <w:color w:val="000000"/>
          <w:sz w:val="22"/>
          <w:szCs w:val="22"/>
          <w:lang w:val="es-ES_tradnl" w:eastAsia="es-ES"/>
        </w:rPr>
        <w:t xml:space="preserve"> y las dos especies constituyen las últimas poblaciones de ranas arlequín del género </w:t>
      </w:r>
      <w:r w:rsidRPr="000B3A0D">
        <w:rPr>
          <w:rFonts w:cs="Times New Roman"/>
          <w:i/>
          <w:color w:val="000000"/>
          <w:sz w:val="22"/>
          <w:szCs w:val="22"/>
          <w:lang w:val="es-ES_tradnl" w:eastAsia="es-ES"/>
        </w:rPr>
        <w:t>Atelopus</w:t>
      </w:r>
      <w:r w:rsidRPr="000B3A0D">
        <w:rPr>
          <w:rFonts w:cs="Times New Roman"/>
          <w:color w:val="000000"/>
          <w:sz w:val="22"/>
          <w:szCs w:val="22"/>
          <w:lang w:val="es-ES_tradnl" w:eastAsia="es-ES"/>
        </w:rPr>
        <w:t xml:space="preserve"> existentes en las estribaciones occidentales de la Cordillera Occidental en los Andes del norte. El proyecto plantea establecer una reserva que proteja las dos especies que coexisten en </w:t>
      </w:r>
      <w:r w:rsidRPr="000B3A0D">
        <w:rPr>
          <w:rFonts w:cs="Times New Roman"/>
          <w:iCs/>
          <w:color w:val="000000"/>
          <w:sz w:val="22"/>
          <w:szCs w:val="22"/>
          <w:lang w:val="es-ES_tradnl" w:eastAsia="es-ES"/>
        </w:rPr>
        <w:t>la zona del río Chinambí Chico (provincia de Carchi, cantón Mira, parroquia Jijón y Caamaño)</w:t>
      </w:r>
      <w:r w:rsidRPr="000B3A0D">
        <w:rPr>
          <w:rFonts w:cs="Times New Roman"/>
          <w:color w:val="000000"/>
          <w:sz w:val="22"/>
          <w:szCs w:val="22"/>
          <w:lang w:val="es-ES_tradnl" w:eastAsia="es-ES"/>
        </w:rPr>
        <w:t xml:space="preserve">, y como se ha expresado anteriormente, esta zona constituyen una prioridad de conservación al abarcar dos especies del género </w:t>
      </w:r>
      <w:r w:rsidRPr="000B3A0D">
        <w:rPr>
          <w:rFonts w:cs="Times New Roman"/>
          <w:i/>
          <w:color w:val="000000"/>
          <w:sz w:val="22"/>
          <w:szCs w:val="22"/>
          <w:lang w:val="es-ES_tradnl" w:eastAsia="es-ES"/>
        </w:rPr>
        <w:t>Atelopus,</w:t>
      </w:r>
      <w:r w:rsidRPr="000B3A0D">
        <w:rPr>
          <w:rFonts w:cs="Times New Roman"/>
          <w:color w:val="000000"/>
          <w:sz w:val="22"/>
          <w:szCs w:val="22"/>
          <w:lang w:val="es-ES_tradnl" w:eastAsia="es-ES"/>
        </w:rPr>
        <w:t xml:space="preserve"> el género más amenazado de entre los anfibios ecuatorianos. </w:t>
      </w:r>
    </w:p>
    <w:p w14:paraId="503EAA7C" w14:textId="77777777" w:rsidR="000B3A0D" w:rsidRPr="000B3A0D" w:rsidRDefault="000B3A0D" w:rsidP="000B3A0D">
      <w:pPr>
        <w:keepNext/>
        <w:keepLines/>
        <w:spacing w:before="200"/>
        <w:jc w:val="both"/>
        <w:outlineLvl w:val="5"/>
        <w:rPr>
          <w:rFonts w:eastAsia="MS Gothic" w:cs="Times New Roman"/>
          <w:b/>
          <w:i/>
          <w:iCs/>
          <w:color w:val="000000"/>
          <w:sz w:val="22"/>
          <w:szCs w:val="22"/>
          <w:lang w:val="es-ES_tradnl"/>
        </w:rPr>
      </w:pPr>
      <w:r w:rsidRPr="000B3A0D">
        <w:rPr>
          <w:rFonts w:eastAsia="MS Gothic" w:cs="Times New Roman"/>
          <w:b/>
          <w:i/>
          <w:iCs/>
          <w:color w:val="000000"/>
          <w:sz w:val="22"/>
          <w:szCs w:val="22"/>
          <w:lang w:val="es-ES_tradnl"/>
        </w:rPr>
        <w:t xml:space="preserve">Atelopus balios  </w:t>
      </w:r>
      <w:r w:rsidRPr="000B3A0D">
        <w:rPr>
          <w:rFonts w:eastAsia="MS Gothic" w:cs="Times New Roman"/>
          <w:b/>
          <w:iCs/>
          <w:color w:val="000000"/>
          <w:sz w:val="22"/>
          <w:szCs w:val="22"/>
          <w:lang w:val="es-ES_tradnl"/>
        </w:rPr>
        <w:t>(Rana arlequín moteado)</w:t>
      </w:r>
    </w:p>
    <w:p w14:paraId="0F1F46FE" w14:textId="77777777" w:rsidR="000B3A0D" w:rsidRPr="000B3A0D" w:rsidRDefault="000B3A0D" w:rsidP="000B3A0D">
      <w:pPr>
        <w:jc w:val="both"/>
        <w:rPr>
          <w:rFonts w:cs="Times New Roman"/>
          <w:color w:val="000000"/>
          <w:sz w:val="22"/>
          <w:szCs w:val="22"/>
          <w:lang w:val="es-ES_tradnl" w:eastAsia="es-ES"/>
        </w:rPr>
      </w:pPr>
    </w:p>
    <w:p w14:paraId="3DF33FFC" w14:textId="77777777" w:rsidR="000B3A0D" w:rsidRDefault="000B3A0D" w:rsidP="000B3A0D">
      <w:pPr>
        <w:jc w:val="both"/>
        <w:rPr>
          <w:rFonts w:cs="Times New Roman"/>
          <w:color w:val="000000"/>
          <w:sz w:val="22"/>
          <w:szCs w:val="22"/>
          <w:lang w:val="es-ES_tradnl" w:eastAsia="es-ES"/>
        </w:rPr>
      </w:pPr>
      <w:r w:rsidRPr="000B3A0D">
        <w:rPr>
          <w:rFonts w:cs="Times New Roman"/>
          <w:color w:val="000000"/>
          <w:sz w:val="22"/>
          <w:szCs w:val="22"/>
          <w:lang w:val="es-ES_tradnl" w:eastAsia="es-ES"/>
        </w:rPr>
        <w:t>87. El arlequín moteado (</w:t>
      </w:r>
      <w:r w:rsidRPr="000B3A0D">
        <w:rPr>
          <w:rFonts w:cs="Times New Roman"/>
          <w:i/>
          <w:color w:val="000000"/>
          <w:sz w:val="22"/>
          <w:szCs w:val="22"/>
          <w:lang w:val="es-ES_tradnl" w:eastAsia="es-ES"/>
        </w:rPr>
        <w:t>Atelopus balios</w:t>
      </w:r>
      <w:r w:rsidRPr="000B3A0D">
        <w:rPr>
          <w:rFonts w:cs="Times New Roman"/>
          <w:color w:val="000000"/>
          <w:sz w:val="22"/>
          <w:szCs w:val="22"/>
          <w:lang w:val="es-ES_tradnl" w:eastAsia="es-ES"/>
        </w:rPr>
        <w:t>) es una rana endémica del sur de Ecuador que vive en los bosques húmedos tropicales del occidente ecuatoriano entre 350 y 650 m de elevación. Se conoce únicamente de cuatro localidades en las provincias de Azuay, Cañar y Guayas en un polígono restringido a 200 km</w:t>
      </w:r>
      <w:r w:rsidRPr="000B3A0D">
        <w:rPr>
          <w:rFonts w:cs="Times New Roman"/>
          <w:color w:val="000000"/>
          <w:sz w:val="22"/>
          <w:szCs w:val="22"/>
          <w:vertAlign w:val="superscript"/>
          <w:lang w:val="es-ES_tradnl" w:eastAsia="es-ES"/>
        </w:rPr>
        <w:t>2</w:t>
      </w:r>
      <w:r w:rsidRPr="000B3A0D">
        <w:rPr>
          <w:rFonts w:cs="Times New Roman"/>
          <w:color w:val="000000"/>
          <w:sz w:val="22"/>
          <w:szCs w:val="22"/>
          <w:lang w:val="es-ES_tradnl" w:eastAsia="es-ES"/>
        </w:rPr>
        <w:t>. El área en la que vive enfrenta fuerte presión de cambio de hábitat para agricultura, ganadería y minería. La devastación del hábitat es muy marcada. Décadas atrás la siembra de arrozales constituyó la principal causa de la conversión del bosque a zona agrícola. En la actualidad los remanentes de bosque al pie de los Andes están severamente amenazados por la euforia de la siembra de cacao. Esta especie es considerada en la categoría en Peligro Crítico (CR) de la Lista Roja de UICN por una fuerte disminución estimada (mayor al 80%) en los últimos 10 años</w:t>
      </w:r>
      <w:r w:rsidRPr="000B3A0D">
        <w:rPr>
          <w:rFonts w:cs="Times New Roman"/>
          <w:color w:val="000000"/>
          <w:sz w:val="22"/>
          <w:szCs w:val="22"/>
          <w:vertAlign w:val="superscript"/>
          <w:lang w:val="es-ES_tradnl" w:eastAsia="es-ES"/>
        </w:rPr>
        <w:footnoteReference w:id="45"/>
      </w:r>
      <w:r w:rsidRPr="000B3A0D">
        <w:rPr>
          <w:rFonts w:cs="Times New Roman"/>
          <w:color w:val="000000"/>
          <w:sz w:val="22"/>
          <w:szCs w:val="22"/>
          <w:lang w:val="es-ES_tradnl" w:eastAsia="es-ES"/>
        </w:rPr>
        <w:t xml:space="preserve">. Se presume que esta especie, al igual que otras ranas arlequín del género </w:t>
      </w:r>
      <w:r w:rsidRPr="000B3A0D">
        <w:rPr>
          <w:rFonts w:cs="Times New Roman"/>
          <w:i/>
          <w:color w:val="000000"/>
          <w:sz w:val="22"/>
          <w:szCs w:val="22"/>
          <w:lang w:val="es-ES_tradnl" w:eastAsia="es-ES"/>
        </w:rPr>
        <w:t>Atelopus</w:t>
      </w:r>
      <w:r w:rsidRPr="000B3A0D">
        <w:rPr>
          <w:rFonts w:cs="Times New Roman"/>
          <w:color w:val="000000"/>
          <w:sz w:val="22"/>
          <w:szCs w:val="22"/>
          <w:lang w:val="es-ES_tradnl" w:eastAsia="es-ES"/>
        </w:rPr>
        <w:t xml:space="preserve"> pudo haber sido afectada por patógenos como el hongo quítrido</w:t>
      </w:r>
      <w:r w:rsidRPr="000B3A0D">
        <w:rPr>
          <w:rFonts w:cs="Times New Roman"/>
          <w:color w:val="000000"/>
          <w:sz w:val="22"/>
          <w:szCs w:val="22"/>
          <w:vertAlign w:val="superscript"/>
          <w:lang w:val="es-ES_tradnl" w:eastAsia="es-ES"/>
        </w:rPr>
        <w:footnoteReference w:id="46"/>
      </w:r>
      <w:r w:rsidRPr="000B3A0D">
        <w:rPr>
          <w:rFonts w:cs="Times New Roman"/>
          <w:color w:val="000000"/>
          <w:sz w:val="22"/>
          <w:szCs w:val="22"/>
          <w:lang w:val="es-ES_tradnl" w:eastAsia="es-ES"/>
        </w:rPr>
        <w:t xml:space="preserve"> pues existen registros confirmados de quitridiomicosis en las áreas de su distribución. De la misma manera, anormalidades climáticas</w:t>
      </w:r>
      <w:r w:rsidRPr="000B3A0D">
        <w:rPr>
          <w:rFonts w:cs="Times New Roman"/>
          <w:color w:val="000000"/>
          <w:sz w:val="22"/>
          <w:szCs w:val="22"/>
          <w:vertAlign w:val="superscript"/>
          <w:lang w:val="es-ES_tradnl" w:eastAsia="es-ES"/>
        </w:rPr>
        <w:footnoteReference w:id="47"/>
      </w:r>
      <w:r w:rsidRPr="000B3A0D">
        <w:rPr>
          <w:rFonts w:cs="Times New Roman"/>
          <w:color w:val="000000"/>
          <w:sz w:val="22"/>
          <w:szCs w:val="22"/>
          <w:lang w:val="es-ES_tradnl" w:eastAsia="es-ES"/>
        </w:rPr>
        <w:t xml:space="preserve"> también habrían influido para disminuir las poblaciones de esta especie. </w:t>
      </w:r>
    </w:p>
    <w:p w14:paraId="37EA8BDA" w14:textId="77777777" w:rsidR="000B3A0D" w:rsidRPr="000B3A0D" w:rsidRDefault="000B3A0D" w:rsidP="000B3A0D">
      <w:pPr>
        <w:jc w:val="both"/>
        <w:rPr>
          <w:rFonts w:cs="Times New Roman"/>
          <w:sz w:val="22"/>
          <w:szCs w:val="22"/>
          <w:lang w:val="es-ES_tradnl" w:eastAsia="es-ES"/>
        </w:rPr>
      </w:pPr>
    </w:p>
    <w:p w14:paraId="3C03F3DA" w14:textId="77777777" w:rsidR="000B3A0D" w:rsidRPr="000B3A0D" w:rsidRDefault="000B3A0D" w:rsidP="000B3A0D">
      <w:pPr>
        <w:widowControl w:val="0"/>
        <w:autoSpaceDE w:val="0"/>
        <w:autoSpaceDN w:val="0"/>
        <w:adjustRightInd w:val="0"/>
        <w:jc w:val="both"/>
        <w:rPr>
          <w:rFonts w:cs="Times New Roman"/>
          <w:sz w:val="22"/>
          <w:szCs w:val="22"/>
          <w:lang w:val="es-ES_tradnl" w:eastAsia="es-ES"/>
        </w:rPr>
      </w:pPr>
    </w:p>
    <w:p w14:paraId="7EAEBADF" w14:textId="77777777" w:rsidR="00030613" w:rsidRPr="00F73A5D" w:rsidRDefault="00030613" w:rsidP="00030613">
      <w:pPr>
        <w:pStyle w:val="Para"/>
        <w:tabs>
          <w:tab w:val="clear" w:pos="720"/>
        </w:tabs>
        <w:jc w:val="both"/>
        <w:rPr>
          <w:sz w:val="22"/>
          <w:szCs w:val="22"/>
        </w:rPr>
      </w:pPr>
      <w:r w:rsidRPr="00F73A5D">
        <w:rPr>
          <w:sz w:val="22"/>
          <w:szCs w:val="22"/>
        </w:rPr>
        <w:lastRenderedPageBreak/>
        <w:t xml:space="preserve"> </w:t>
      </w:r>
    </w:p>
    <w:p w14:paraId="1044048F" w14:textId="77777777" w:rsidR="00030613" w:rsidRPr="00724EC6" w:rsidRDefault="00030613" w:rsidP="00315F03">
      <w:pPr>
        <w:pStyle w:val="Para"/>
        <w:numPr>
          <w:ilvl w:val="0"/>
          <w:numId w:val="52"/>
        </w:numPr>
        <w:jc w:val="both"/>
        <w:rPr>
          <w:rFonts w:eastAsia="SimSun"/>
          <w:sz w:val="22"/>
          <w:szCs w:val="22"/>
          <w:lang w:eastAsia="x-none"/>
        </w:rPr>
      </w:pPr>
      <w:r>
        <w:rPr>
          <w:rFonts w:eastAsia="SimSun"/>
          <w:sz w:val="22"/>
          <w:szCs w:val="22"/>
          <w:lang w:eastAsia="x-none"/>
        </w:rPr>
        <w:t xml:space="preserve"> </w:t>
      </w:r>
      <w:r w:rsidRPr="00724EC6">
        <w:rPr>
          <w:rFonts w:eastAsia="SimSun"/>
          <w:sz w:val="22"/>
          <w:szCs w:val="22"/>
          <w:lang w:eastAsia="x-none"/>
        </w:rPr>
        <w:t xml:space="preserve">El texto a continuación, así como la Sección IV de la Parte II de </w:t>
      </w:r>
      <w:r>
        <w:rPr>
          <w:rFonts w:eastAsia="SimSun"/>
          <w:sz w:val="22"/>
          <w:szCs w:val="22"/>
          <w:lang w:eastAsia="x-none"/>
        </w:rPr>
        <w:t xml:space="preserve">la BD de </w:t>
      </w:r>
      <w:r w:rsidRPr="00724EC6">
        <w:rPr>
          <w:rFonts w:eastAsia="SimSun"/>
          <w:sz w:val="22"/>
          <w:szCs w:val="22"/>
          <w:lang w:eastAsia="x-none"/>
        </w:rPr>
        <w:t>Anfibios, proporciona más detalles sobre cada una de las especies y cada uno de sus sitios de intervención específic</w:t>
      </w:r>
      <w:r>
        <w:rPr>
          <w:rFonts w:eastAsia="SimSun"/>
          <w:sz w:val="22"/>
          <w:szCs w:val="22"/>
          <w:lang w:eastAsia="x-none"/>
        </w:rPr>
        <w:t>o</w:t>
      </w:r>
      <w:r w:rsidRPr="00724EC6">
        <w:rPr>
          <w:rFonts w:eastAsia="SimSun"/>
          <w:sz w:val="22"/>
          <w:szCs w:val="22"/>
          <w:lang w:eastAsia="x-none"/>
        </w:rPr>
        <w:t>s.</w:t>
      </w:r>
    </w:p>
    <w:p w14:paraId="1C6FAC0E" w14:textId="77777777" w:rsidR="00030613" w:rsidRPr="00B33574" w:rsidRDefault="00030613" w:rsidP="00030613">
      <w:pPr>
        <w:tabs>
          <w:tab w:val="left" w:pos="720"/>
        </w:tabs>
        <w:jc w:val="both"/>
        <w:rPr>
          <w:rFonts w:cs="Times New Roman"/>
          <w:b/>
          <w:bCs/>
          <w:i/>
          <w:iCs/>
          <w:color w:val="FF0000"/>
        </w:rPr>
      </w:pPr>
    </w:p>
    <w:p w14:paraId="03286138" w14:textId="77777777" w:rsidR="00030613" w:rsidRPr="00732C63" w:rsidRDefault="00030613" w:rsidP="00315F03">
      <w:pPr>
        <w:pStyle w:val="ListParagraph"/>
        <w:keepNext/>
        <w:numPr>
          <w:ilvl w:val="0"/>
          <w:numId w:val="36"/>
        </w:numPr>
        <w:spacing w:before="120" w:after="80"/>
        <w:outlineLvl w:val="2"/>
        <w:rPr>
          <w:b/>
          <w:bCs/>
          <w:vanish/>
          <w:color w:val="000000"/>
        </w:rPr>
      </w:pPr>
      <w:bookmarkStart w:id="133" w:name="_Toc415065028"/>
      <w:bookmarkStart w:id="134" w:name="_Toc415065082"/>
      <w:bookmarkStart w:id="135" w:name="_Toc415065155"/>
      <w:bookmarkStart w:id="136" w:name="_Toc415065350"/>
      <w:bookmarkStart w:id="137" w:name="_Toc415066100"/>
      <w:bookmarkStart w:id="138" w:name="_Toc415067349"/>
      <w:bookmarkStart w:id="139" w:name="_Toc415067399"/>
      <w:bookmarkStart w:id="140" w:name="_Toc415067449"/>
      <w:bookmarkStart w:id="141" w:name="_Toc415067903"/>
      <w:bookmarkStart w:id="142" w:name="_Toc415068115"/>
      <w:bookmarkStart w:id="143" w:name="_Toc415069101"/>
      <w:bookmarkStart w:id="144" w:name="_Toc415069149"/>
      <w:bookmarkStart w:id="145" w:name="_Toc415069197"/>
      <w:bookmarkStart w:id="146" w:name="_Toc415069244"/>
      <w:bookmarkStart w:id="147" w:name="_Toc415069379"/>
      <w:bookmarkStart w:id="148" w:name="_Toc415069915"/>
      <w:bookmarkStart w:id="149" w:name="_Toc415069958"/>
      <w:bookmarkStart w:id="150" w:name="_Toc415070001"/>
      <w:bookmarkStart w:id="151" w:name="_Toc415070078"/>
      <w:bookmarkStart w:id="152" w:name="_Toc415070125"/>
      <w:bookmarkStart w:id="153" w:name="_Toc415070258"/>
      <w:bookmarkStart w:id="154" w:name="_Toc415070299"/>
      <w:bookmarkStart w:id="155" w:name="_Toc415070523"/>
      <w:bookmarkStart w:id="156" w:name="_Toc415070753"/>
      <w:bookmarkStart w:id="157" w:name="_Toc415070990"/>
      <w:bookmarkStart w:id="158" w:name="_Toc415071058"/>
      <w:bookmarkStart w:id="159" w:name="_Toc415071100"/>
      <w:bookmarkStart w:id="160" w:name="_Toc415137880"/>
      <w:bookmarkStart w:id="161" w:name="_Toc415665631"/>
      <w:bookmarkStart w:id="162" w:name="_Toc415667715"/>
      <w:bookmarkStart w:id="163" w:name="_Toc415667823"/>
      <w:bookmarkStart w:id="164" w:name="_Toc423333889"/>
      <w:bookmarkStart w:id="165" w:name="_Toc424115044"/>
      <w:bookmarkStart w:id="166" w:name="_Toc424115218"/>
      <w:bookmarkStart w:id="167" w:name="_Toc424116876"/>
      <w:bookmarkStart w:id="168" w:name="_Toc424117138"/>
      <w:bookmarkStart w:id="169" w:name="_Toc424117242"/>
      <w:bookmarkStart w:id="170" w:name="_Toc424117541"/>
      <w:bookmarkStart w:id="171" w:name="_Toc424117619"/>
      <w:bookmarkStart w:id="172" w:name="_Toc424117743"/>
      <w:bookmarkStart w:id="173" w:name="_Toc424117933"/>
      <w:bookmarkStart w:id="174" w:name="_Toc424118353"/>
      <w:bookmarkStart w:id="175" w:name="_Toc424118546"/>
      <w:bookmarkStart w:id="176" w:name="_Toc424120210"/>
      <w:bookmarkStart w:id="177" w:name="_Toc424120254"/>
      <w:bookmarkStart w:id="178" w:name="_Toc424120330"/>
      <w:bookmarkStart w:id="179" w:name="_Toc424284663"/>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3F264370" w14:textId="77777777" w:rsidR="00030613" w:rsidRPr="00732C63" w:rsidRDefault="00030613" w:rsidP="00315F03">
      <w:pPr>
        <w:pStyle w:val="ListParagraph"/>
        <w:keepNext/>
        <w:numPr>
          <w:ilvl w:val="1"/>
          <w:numId w:val="36"/>
        </w:numPr>
        <w:spacing w:before="120" w:after="80"/>
        <w:outlineLvl w:val="2"/>
        <w:rPr>
          <w:b/>
          <w:bCs/>
          <w:vanish/>
          <w:color w:val="000000"/>
        </w:rPr>
      </w:pPr>
      <w:bookmarkStart w:id="180" w:name="_Toc415065029"/>
      <w:bookmarkStart w:id="181" w:name="_Toc415065083"/>
      <w:bookmarkStart w:id="182" w:name="_Toc415065156"/>
      <w:bookmarkStart w:id="183" w:name="_Toc415065351"/>
      <w:bookmarkStart w:id="184" w:name="_Toc415066101"/>
      <w:bookmarkStart w:id="185" w:name="_Toc415067350"/>
      <w:bookmarkStart w:id="186" w:name="_Toc415067400"/>
      <w:bookmarkStart w:id="187" w:name="_Toc415067450"/>
      <w:bookmarkStart w:id="188" w:name="_Toc415067904"/>
      <w:bookmarkStart w:id="189" w:name="_Toc415068116"/>
      <w:bookmarkStart w:id="190" w:name="_Toc415069102"/>
      <w:bookmarkStart w:id="191" w:name="_Toc415069150"/>
      <w:bookmarkStart w:id="192" w:name="_Toc415069198"/>
      <w:bookmarkStart w:id="193" w:name="_Toc415069245"/>
      <w:bookmarkStart w:id="194" w:name="_Toc415069380"/>
      <w:bookmarkStart w:id="195" w:name="_Toc415069916"/>
      <w:bookmarkStart w:id="196" w:name="_Toc415069959"/>
      <w:bookmarkStart w:id="197" w:name="_Toc415070002"/>
      <w:bookmarkStart w:id="198" w:name="_Toc415070079"/>
      <w:bookmarkStart w:id="199" w:name="_Toc415070126"/>
      <w:bookmarkStart w:id="200" w:name="_Toc415070259"/>
      <w:bookmarkStart w:id="201" w:name="_Toc415070300"/>
      <w:bookmarkStart w:id="202" w:name="_Toc415070524"/>
      <w:bookmarkStart w:id="203" w:name="_Toc415070754"/>
      <w:bookmarkStart w:id="204" w:name="_Toc415070991"/>
      <w:bookmarkStart w:id="205" w:name="_Toc415071059"/>
      <w:bookmarkStart w:id="206" w:name="_Toc415071101"/>
      <w:bookmarkStart w:id="207" w:name="_Toc415137881"/>
      <w:bookmarkStart w:id="208" w:name="_Toc415665632"/>
      <w:bookmarkStart w:id="209" w:name="_Toc415667716"/>
      <w:bookmarkStart w:id="210" w:name="_Toc415667824"/>
      <w:bookmarkStart w:id="211" w:name="_Toc423333890"/>
      <w:bookmarkStart w:id="212" w:name="_Toc424115045"/>
      <w:bookmarkStart w:id="213" w:name="_Toc424115219"/>
      <w:bookmarkStart w:id="214" w:name="_Toc424116877"/>
      <w:bookmarkStart w:id="215" w:name="_Toc424117139"/>
      <w:bookmarkStart w:id="216" w:name="_Toc424117243"/>
      <w:bookmarkStart w:id="217" w:name="_Toc424117542"/>
      <w:bookmarkStart w:id="218" w:name="_Toc424117620"/>
      <w:bookmarkStart w:id="219" w:name="_Toc424117744"/>
      <w:bookmarkStart w:id="220" w:name="_Toc424117934"/>
      <w:bookmarkStart w:id="221" w:name="_Toc424118354"/>
      <w:bookmarkStart w:id="222" w:name="_Toc424118547"/>
      <w:bookmarkStart w:id="223" w:name="_Toc424120211"/>
      <w:bookmarkStart w:id="224" w:name="_Toc424120255"/>
      <w:bookmarkStart w:id="225" w:name="_Toc424120331"/>
      <w:bookmarkStart w:id="226" w:name="_Toc424284664"/>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9F5EBF8" w14:textId="77777777" w:rsidR="00030613" w:rsidRPr="00732C63" w:rsidRDefault="000E709E" w:rsidP="00315F03">
      <w:pPr>
        <w:pStyle w:val="Heading3"/>
        <w:numPr>
          <w:ilvl w:val="1"/>
          <w:numId w:val="36"/>
        </w:numPr>
        <w:spacing w:before="120" w:after="80"/>
        <w:rPr>
          <w:rFonts w:cs="Times New Roman"/>
          <w:b/>
          <w:bCs/>
          <w:i w:val="0"/>
          <w:iCs w:val="0"/>
          <w:color w:val="000000"/>
          <w:u w:val="none"/>
        </w:rPr>
      </w:pPr>
      <w:r>
        <w:rPr>
          <w:rFonts w:cs="Times New Roman"/>
          <w:b/>
          <w:bCs/>
          <w:i w:val="0"/>
          <w:iCs w:val="0"/>
          <w:color w:val="000000"/>
          <w:u w:val="none"/>
        </w:rPr>
        <w:t xml:space="preserve"> </w:t>
      </w:r>
      <w:bookmarkStart w:id="227" w:name="_Toc424284665"/>
      <w:r>
        <w:rPr>
          <w:rFonts w:cs="Times New Roman"/>
          <w:b/>
          <w:bCs/>
          <w:i w:val="0"/>
          <w:iCs w:val="0"/>
          <w:color w:val="000000"/>
          <w:u w:val="none"/>
        </w:rPr>
        <w:t>Objetivo</w:t>
      </w:r>
      <w:r w:rsidR="00030613">
        <w:rPr>
          <w:rFonts w:cs="Times New Roman"/>
          <w:b/>
          <w:bCs/>
          <w:i w:val="0"/>
          <w:iCs w:val="0"/>
          <w:color w:val="000000"/>
          <w:u w:val="none"/>
        </w:rPr>
        <w:t xml:space="preserve"> del proyecto, </w:t>
      </w:r>
      <w:r w:rsidR="00030613" w:rsidRPr="000E709E">
        <w:rPr>
          <w:rFonts w:cs="Times New Roman"/>
          <w:b/>
          <w:bCs/>
          <w:i w:val="0"/>
          <w:iCs w:val="0"/>
          <w:color w:val="000000"/>
          <w:u w:val="none"/>
        </w:rPr>
        <w:t>act</w:t>
      </w:r>
      <w:r w:rsidRPr="000E709E">
        <w:rPr>
          <w:rFonts w:cs="Times New Roman"/>
          <w:b/>
          <w:bCs/>
          <w:i w:val="0"/>
          <w:iCs w:val="0"/>
          <w:color w:val="000000"/>
          <w:u w:val="none"/>
        </w:rPr>
        <w:t xml:space="preserve">ividades de resultados </w:t>
      </w:r>
      <w:r w:rsidR="00030613" w:rsidRPr="000E709E">
        <w:rPr>
          <w:rFonts w:cs="Times New Roman"/>
          <w:b/>
          <w:bCs/>
          <w:i w:val="0"/>
          <w:iCs w:val="0"/>
          <w:color w:val="000000"/>
          <w:u w:val="none"/>
        </w:rPr>
        <w:t xml:space="preserve"> y productos</w:t>
      </w:r>
      <w:bookmarkEnd w:id="227"/>
      <w:r w:rsidR="00030613">
        <w:rPr>
          <w:rFonts w:cs="Times New Roman"/>
          <w:b/>
          <w:bCs/>
          <w:i w:val="0"/>
          <w:iCs w:val="0"/>
          <w:color w:val="000000"/>
          <w:u w:val="none"/>
        </w:rPr>
        <w:t xml:space="preserve"> </w:t>
      </w:r>
    </w:p>
    <w:p w14:paraId="2A6A5021" w14:textId="77777777" w:rsidR="00030613" w:rsidRPr="005266BC" w:rsidRDefault="00030613" w:rsidP="005266BC">
      <w:pPr>
        <w:pStyle w:val="Para"/>
        <w:numPr>
          <w:ilvl w:val="0"/>
          <w:numId w:val="52"/>
        </w:numPr>
        <w:jc w:val="both"/>
        <w:rPr>
          <w:rFonts w:eastAsia="SimSun"/>
          <w:sz w:val="22"/>
          <w:szCs w:val="22"/>
          <w:lang w:eastAsia="x-none"/>
        </w:rPr>
      </w:pPr>
      <w:r w:rsidRPr="005266BC">
        <w:rPr>
          <w:rFonts w:eastAsia="SimSun"/>
          <w:sz w:val="22"/>
          <w:szCs w:val="22"/>
          <w:lang w:eastAsia="x-none"/>
        </w:rPr>
        <w:t>La meta del proyecto es salvaguardar la biodiversidad de Ecuador de importancia mundial mediante la creación de capacidad en el acceso a los recursos genéticos y distribución de beneficios, y la mejora en la sostenibilidad del sistema de AP a través del fortalecimiento de las reservas GAD. El objetivo del proyecto es que Ecuador implemente acciones de emergencia integradas para conservar su diversidad de anfibios y usar sus recursos genéticos de forma sostenible. Esto se logrará con tres resultados interrelacionados: 1. Acciones de emergencia que garanticen la supervivencia de las especies de anfibios en peligro de extinción, para conservación y bioprospección; 2. El descubrimiento de compuestos activos derivados de la secreción de la piel de los anfibios ecuatorianos para aplicaciones potenciales en biomedicina, y 3. Fortalecimiento institucional para implementar medidas de conservación de la biodiversidad y el uso sostenible de sus recursos genéticos, utilizando anfibios como estudio de caso piloto, y una estrategia internacional que incluya acciones nacionales y locales. Los resultados generales del objetivo permitirán la conservación in situ y ex situ de especies de anfibios en peligro de extinción; cerrar las brechas de conservación de anfibios mediante el aumento de hectáreas de hábitat críticas, objeto de medidas de conservación de anfibios; aumentar el flujo de recursos a la conservación de los anfibios/ADB, y sentar las bases para el fortalecimiento de las políticas públicas relacionadas con las directrices oficiales sobre la conservación de anfibios y los requisitos para la concesión de licencias ambientales del desarrollo y/o actividades extractivas que impactan en el hábitat principal.</w:t>
      </w:r>
    </w:p>
    <w:p w14:paraId="4B90BCF5" w14:textId="77777777" w:rsidR="00030613" w:rsidRPr="00732C63" w:rsidRDefault="00030613" w:rsidP="00030613">
      <w:pPr>
        <w:pStyle w:val="Para"/>
        <w:tabs>
          <w:tab w:val="clear" w:pos="720"/>
        </w:tabs>
        <w:jc w:val="both"/>
        <w:rPr>
          <w:sz w:val="22"/>
          <w:szCs w:val="22"/>
        </w:rPr>
      </w:pPr>
    </w:p>
    <w:p w14:paraId="0AADDAF9" w14:textId="77777777" w:rsidR="00030613" w:rsidRPr="005266BC" w:rsidRDefault="00030613" w:rsidP="005266BC">
      <w:pPr>
        <w:pStyle w:val="Para"/>
        <w:numPr>
          <w:ilvl w:val="0"/>
          <w:numId w:val="52"/>
        </w:numPr>
        <w:jc w:val="both"/>
        <w:rPr>
          <w:rFonts w:eastAsia="SimSun"/>
          <w:sz w:val="22"/>
          <w:szCs w:val="22"/>
          <w:lang w:eastAsia="x-none"/>
        </w:rPr>
      </w:pPr>
      <w:r w:rsidRPr="005266BC">
        <w:rPr>
          <w:rFonts w:eastAsia="SimSun"/>
          <w:sz w:val="22"/>
          <w:szCs w:val="22"/>
          <w:lang w:eastAsia="x-none"/>
        </w:rPr>
        <w:t xml:space="preserve">Los resultados esperados y productos del proyecto son: </w:t>
      </w:r>
    </w:p>
    <w:p w14:paraId="4AB63F60" w14:textId="77777777" w:rsidR="00030613" w:rsidRPr="00732C63" w:rsidRDefault="00030613" w:rsidP="00030613">
      <w:pPr>
        <w:pStyle w:val="Para"/>
        <w:tabs>
          <w:tab w:val="clear" w:pos="720"/>
        </w:tabs>
        <w:jc w:val="both"/>
        <w:rPr>
          <w:sz w:val="22"/>
          <w:szCs w:val="22"/>
        </w:rPr>
      </w:pPr>
    </w:p>
    <w:p w14:paraId="4CAA1333" w14:textId="77777777" w:rsidR="00030613" w:rsidRPr="00AB25AB" w:rsidRDefault="00030613" w:rsidP="00030613">
      <w:pPr>
        <w:spacing w:after="120"/>
        <w:jc w:val="both"/>
        <w:rPr>
          <w:rFonts w:cs="Times New Roman"/>
          <w:b/>
          <w:sz w:val="22"/>
          <w:szCs w:val="22"/>
        </w:rPr>
      </w:pPr>
      <w:r w:rsidRPr="00856A33">
        <w:rPr>
          <w:rFonts w:cs="Times New Roman"/>
          <w:b/>
          <w:sz w:val="22"/>
          <w:szCs w:val="22"/>
        </w:rPr>
        <w:t xml:space="preserve">RESULTADO 1: </w:t>
      </w:r>
      <w:r w:rsidRPr="00AB25AB">
        <w:rPr>
          <w:b/>
          <w:sz w:val="22"/>
          <w:szCs w:val="22"/>
        </w:rPr>
        <w:t>Medidas de emergencia para asegurar la supervivencia de las especies de anfibios en peligro de extinción de</w:t>
      </w:r>
      <w:r>
        <w:rPr>
          <w:b/>
          <w:sz w:val="22"/>
          <w:szCs w:val="22"/>
        </w:rPr>
        <w:t>l</w:t>
      </w:r>
      <w:r w:rsidRPr="00AB25AB">
        <w:rPr>
          <w:b/>
          <w:sz w:val="22"/>
          <w:szCs w:val="22"/>
        </w:rPr>
        <w:t xml:space="preserve"> Ec</w:t>
      </w:r>
      <w:r>
        <w:rPr>
          <w:b/>
          <w:sz w:val="22"/>
          <w:szCs w:val="22"/>
        </w:rPr>
        <w:t>uador, su conservación y</w:t>
      </w:r>
      <w:r w:rsidRPr="00AB25AB">
        <w:rPr>
          <w:b/>
          <w:sz w:val="22"/>
          <w:szCs w:val="22"/>
        </w:rPr>
        <w:t xml:space="preserve"> bioprospección</w:t>
      </w:r>
      <w:r w:rsidRPr="00AB25AB">
        <w:rPr>
          <w:rFonts w:cs="Times New Roman"/>
          <w:b/>
          <w:sz w:val="22"/>
          <w:szCs w:val="22"/>
        </w:rPr>
        <w:t xml:space="preserve"> </w:t>
      </w:r>
      <w:r w:rsidRPr="00AB25AB">
        <w:rPr>
          <w:rFonts w:cs="Times New Roman"/>
          <w:sz w:val="22"/>
          <w:szCs w:val="22"/>
        </w:rPr>
        <w:t>(</w:t>
      </w:r>
      <w:r w:rsidRPr="00AB25AB">
        <w:rPr>
          <w:rFonts w:cs="Times New Roman"/>
          <w:bCs/>
          <w:sz w:val="22"/>
          <w:szCs w:val="22"/>
        </w:rPr>
        <w:t>Costo total: $</w:t>
      </w:r>
      <w:r>
        <w:rPr>
          <w:rFonts w:cs="Times New Roman"/>
          <w:bCs/>
          <w:sz w:val="22"/>
          <w:szCs w:val="22"/>
        </w:rPr>
        <w:t xml:space="preserve"> </w:t>
      </w:r>
      <w:r w:rsidRPr="00AB25AB">
        <w:rPr>
          <w:rFonts w:cs="Times New Roman"/>
          <w:bCs/>
          <w:sz w:val="22"/>
          <w:szCs w:val="22"/>
        </w:rPr>
        <w:t>9</w:t>
      </w:r>
      <w:r>
        <w:rPr>
          <w:rFonts w:cs="Times New Roman"/>
          <w:bCs/>
          <w:sz w:val="22"/>
          <w:szCs w:val="22"/>
        </w:rPr>
        <w:t>’810.</w:t>
      </w:r>
      <w:r w:rsidRPr="00AB25AB">
        <w:rPr>
          <w:rFonts w:cs="Times New Roman"/>
          <w:bCs/>
          <w:sz w:val="22"/>
          <w:szCs w:val="22"/>
        </w:rPr>
        <w:t>869: FMAM (GEF) $</w:t>
      </w:r>
      <w:r>
        <w:rPr>
          <w:rFonts w:cs="Times New Roman"/>
          <w:bCs/>
          <w:sz w:val="22"/>
          <w:szCs w:val="22"/>
        </w:rPr>
        <w:t xml:space="preserve"> </w:t>
      </w:r>
      <w:r w:rsidRPr="00AB25AB">
        <w:rPr>
          <w:rFonts w:cs="Times New Roman"/>
          <w:bCs/>
          <w:sz w:val="22"/>
          <w:szCs w:val="22"/>
        </w:rPr>
        <w:t>770</w:t>
      </w:r>
      <w:r>
        <w:rPr>
          <w:rFonts w:cs="Times New Roman"/>
          <w:bCs/>
          <w:sz w:val="22"/>
          <w:szCs w:val="22"/>
        </w:rPr>
        <w:t>.</w:t>
      </w:r>
      <w:r w:rsidRPr="00AB25AB">
        <w:rPr>
          <w:rFonts w:cs="Times New Roman"/>
          <w:bCs/>
          <w:sz w:val="22"/>
          <w:szCs w:val="22"/>
        </w:rPr>
        <w:t>500; Cofinanciamiento: $</w:t>
      </w:r>
      <w:r>
        <w:rPr>
          <w:rFonts w:cs="Times New Roman"/>
          <w:bCs/>
          <w:sz w:val="22"/>
          <w:szCs w:val="22"/>
        </w:rPr>
        <w:t xml:space="preserve"> 9’040.</w:t>
      </w:r>
      <w:r w:rsidRPr="00AB25AB">
        <w:rPr>
          <w:rFonts w:cs="Times New Roman"/>
          <w:bCs/>
          <w:sz w:val="22"/>
          <w:szCs w:val="22"/>
        </w:rPr>
        <w:t>369)</w:t>
      </w:r>
      <w:r w:rsidRPr="00AB25AB">
        <w:rPr>
          <w:rFonts w:cs="Times New Roman"/>
          <w:bCs/>
          <w:sz w:val="22"/>
          <w:szCs w:val="22"/>
        </w:rPr>
        <w:tab/>
      </w:r>
    </w:p>
    <w:p w14:paraId="33AF76C0" w14:textId="77777777" w:rsidR="00030613" w:rsidRPr="00732C63" w:rsidRDefault="00030613" w:rsidP="005266BC">
      <w:pPr>
        <w:pStyle w:val="Para"/>
        <w:numPr>
          <w:ilvl w:val="0"/>
          <w:numId w:val="52"/>
        </w:numPr>
        <w:jc w:val="both"/>
        <w:rPr>
          <w:rFonts w:eastAsia="SimSun"/>
          <w:sz w:val="22"/>
          <w:szCs w:val="22"/>
          <w:lang w:eastAsia="x-none"/>
        </w:rPr>
      </w:pPr>
      <w:r w:rsidRPr="00AB25AB">
        <w:rPr>
          <w:rFonts w:eastAsia="SimSun"/>
          <w:sz w:val="22"/>
          <w:szCs w:val="22"/>
          <w:lang w:eastAsia="x-none"/>
        </w:rPr>
        <w:t>Este resultado se</w:t>
      </w:r>
      <w:r>
        <w:rPr>
          <w:rFonts w:eastAsia="SimSun"/>
          <w:sz w:val="22"/>
          <w:szCs w:val="22"/>
          <w:lang w:eastAsia="x-none"/>
        </w:rPr>
        <w:t xml:space="preserve"> obtendrá mediante</w:t>
      </w:r>
      <w:r w:rsidRPr="00AB25AB">
        <w:rPr>
          <w:rFonts w:eastAsia="SimSun"/>
          <w:sz w:val="22"/>
          <w:szCs w:val="22"/>
          <w:lang w:eastAsia="x-none"/>
        </w:rPr>
        <w:t xml:space="preserve"> acciones de emergencia para contrarrestar el riesgo inminente de extinción </w:t>
      </w:r>
      <w:r>
        <w:rPr>
          <w:rFonts w:eastAsia="SimSun"/>
          <w:sz w:val="22"/>
          <w:szCs w:val="22"/>
          <w:lang w:eastAsia="x-none"/>
        </w:rPr>
        <w:t>d</w:t>
      </w:r>
      <w:r w:rsidRPr="00AB25AB">
        <w:rPr>
          <w:rFonts w:eastAsia="SimSun"/>
          <w:sz w:val="22"/>
          <w:szCs w:val="22"/>
          <w:lang w:eastAsia="x-none"/>
        </w:rPr>
        <w:t>e varias especies ecuatorianas</w:t>
      </w:r>
      <w:r>
        <w:rPr>
          <w:rFonts w:eastAsia="SimSun"/>
          <w:sz w:val="22"/>
          <w:szCs w:val="22"/>
          <w:lang w:eastAsia="x-none"/>
        </w:rPr>
        <w:t>,</w:t>
      </w:r>
      <w:r w:rsidRPr="00AB25AB">
        <w:rPr>
          <w:rFonts w:eastAsia="SimSun"/>
          <w:sz w:val="22"/>
          <w:szCs w:val="22"/>
          <w:lang w:eastAsia="x-none"/>
        </w:rPr>
        <w:t xml:space="preserve"> asegura</w:t>
      </w:r>
      <w:r>
        <w:rPr>
          <w:rFonts w:eastAsia="SimSun"/>
          <w:sz w:val="22"/>
          <w:szCs w:val="22"/>
          <w:lang w:eastAsia="x-none"/>
        </w:rPr>
        <w:t>ndo</w:t>
      </w:r>
      <w:r w:rsidRPr="00AB25AB">
        <w:rPr>
          <w:rFonts w:eastAsia="SimSun"/>
          <w:sz w:val="22"/>
          <w:szCs w:val="22"/>
          <w:lang w:eastAsia="x-none"/>
        </w:rPr>
        <w:t xml:space="preserve"> </w:t>
      </w:r>
      <w:r>
        <w:rPr>
          <w:rFonts w:eastAsia="SimSun"/>
          <w:sz w:val="22"/>
          <w:szCs w:val="22"/>
          <w:lang w:eastAsia="x-none"/>
        </w:rPr>
        <w:t>su</w:t>
      </w:r>
      <w:r w:rsidRPr="00AB25AB">
        <w:rPr>
          <w:rFonts w:eastAsia="SimSun"/>
          <w:sz w:val="22"/>
          <w:szCs w:val="22"/>
          <w:lang w:eastAsia="x-none"/>
        </w:rPr>
        <w:t xml:space="preserve"> supervivencia a través de un enfoque integrado que incluy</w:t>
      </w:r>
      <w:r>
        <w:rPr>
          <w:rFonts w:eastAsia="SimSun"/>
          <w:sz w:val="22"/>
          <w:szCs w:val="22"/>
          <w:lang w:eastAsia="x-none"/>
        </w:rPr>
        <w:t>a</w:t>
      </w:r>
      <w:r w:rsidRPr="00AB25AB">
        <w:rPr>
          <w:rFonts w:eastAsia="SimSun"/>
          <w:sz w:val="22"/>
          <w:szCs w:val="22"/>
          <w:lang w:eastAsia="x-none"/>
        </w:rPr>
        <w:t xml:space="preserve">: </w:t>
      </w:r>
      <w:r>
        <w:rPr>
          <w:rFonts w:eastAsia="SimSun"/>
          <w:sz w:val="22"/>
          <w:szCs w:val="22"/>
          <w:lang w:eastAsia="x-none"/>
        </w:rPr>
        <w:t>1. Asegurar el establecimiento de</w:t>
      </w:r>
      <w:r w:rsidRPr="00AB25AB">
        <w:rPr>
          <w:rFonts w:eastAsia="SimSun"/>
          <w:sz w:val="22"/>
          <w:szCs w:val="22"/>
          <w:lang w:eastAsia="x-none"/>
        </w:rPr>
        <w:t xml:space="preserve"> colon</w:t>
      </w:r>
      <w:r>
        <w:rPr>
          <w:rFonts w:eastAsia="SimSun"/>
          <w:sz w:val="22"/>
          <w:szCs w:val="22"/>
          <w:lang w:eastAsia="x-none"/>
        </w:rPr>
        <w:t>ias de cría en cautiverio, y 2.</w:t>
      </w:r>
      <w:r w:rsidRPr="00AB25AB">
        <w:rPr>
          <w:rFonts w:eastAsia="SimSun"/>
          <w:sz w:val="22"/>
          <w:szCs w:val="22"/>
          <w:lang w:eastAsia="x-none"/>
        </w:rPr>
        <w:t xml:space="preserve"> </w:t>
      </w:r>
      <w:r>
        <w:rPr>
          <w:rFonts w:eastAsia="SimSun"/>
          <w:sz w:val="22"/>
          <w:szCs w:val="22"/>
          <w:lang w:eastAsia="x-none"/>
        </w:rPr>
        <w:t>L</w:t>
      </w:r>
      <w:r w:rsidRPr="00AB25AB">
        <w:rPr>
          <w:rFonts w:eastAsia="SimSun"/>
          <w:sz w:val="22"/>
          <w:szCs w:val="22"/>
          <w:lang w:eastAsia="x-none"/>
        </w:rPr>
        <w:t>a protección de</w:t>
      </w:r>
      <w:r>
        <w:rPr>
          <w:rFonts w:eastAsia="SimSun"/>
          <w:sz w:val="22"/>
          <w:szCs w:val="22"/>
          <w:lang w:eastAsia="x-none"/>
        </w:rPr>
        <w:t xml:space="preserve"> su</w:t>
      </w:r>
      <w:r w:rsidRPr="00AB25AB">
        <w:rPr>
          <w:rFonts w:eastAsia="SimSun"/>
          <w:sz w:val="22"/>
          <w:szCs w:val="22"/>
          <w:lang w:eastAsia="x-none"/>
        </w:rPr>
        <w:t xml:space="preserve"> hábitat.</w:t>
      </w:r>
    </w:p>
    <w:p w14:paraId="6D6B7AD0" w14:textId="77777777" w:rsidR="00030613" w:rsidRPr="00732C63" w:rsidRDefault="00030613" w:rsidP="005266BC">
      <w:pPr>
        <w:pStyle w:val="Para"/>
        <w:numPr>
          <w:ilvl w:val="0"/>
          <w:numId w:val="52"/>
        </w:numPr>
        <w:jc w:val="both"/>
        <w:rPr>
          <w:rFonts w:eastAsia="SimSun"/>
          <w:sz w:val="22"/>
          <w:szCs w:val="22"/>
          <w:lang w:eastAsia="x-none"/>
        </w:rPr>
      </w:pPr>
    </w:p>
    <w:p w14:paraId="4F538050" w14:textId="77777777" w:rsidR="00030613" w:rsidRPr="00732C63" w:rsidRDefault="00030613" w:rsidP="005266BC">
      <w:pPr>
        <w:pStyle w:val="Para"/>
        <w:numPr>
          <w:ilvl w:val="0"/>
          <w:numId w:val="52"/>
        </w:numPr>
        <w:jc w:val="both"/>
        <w:rPr>
          <w:rFonts w:eastAsia="SimSun"/>
          <w:sz w:val="22"/>
          <w:szCs w:val="22"/>
          <w:lang w:eastAsia="x-none"/>
        </w:rPr>
      </w:pPr>
      <w:r w:rsidRPr="00AB25AB">
        <w:rPr>
          <w:rFonts w:eastAsia="SimSun"/>
          <w:sz w:val="22"/>
          <w:szCs w:val="22"/>
          <w:lang w:eastAsia="x-none"/>
        </w:rPr>
        <w:t>Sin un manejo en cautiverio inmediato</w:t>
      </w:r>
      <w:r>
        <w:rPr>
          <w:rFonts w:eastAsia="SimSun"/>
          <w:sz w:val="22"/>
          <w:szCs w:val="22"/>
          <w:lang w:eastAsia="x-none"/>
        </w:rPr>
        <w:t>,</w:t>
      </w:r>
      <w:r w:rsidRPr="00AB25AB">
        <w:rPr>
          <w:rFonts w:eastAsia="SimSun"/>
          <w:sz w:val="22"/>
          <w:szCs w:val="22"/>
          <w:lang w:eastAsia="x-none"/>
        </w:rPr>
        <w:t xml:space="preserve"> como componente provisional de un esfuerzo integrado de conservación, cientos de especies de anfibios p</w:t>
      </w:r>
      <w:r>
        <w:rPr>
          <w:rFonts w:eastAsia="SimSun"/>
          <w:sz w:val="22"/>
          <w:szCs w:val="22"/>
          <w:lang w:eastAsia="x-none"/>
        </w:rPr>
        <w:t>ueden</w:t>
      </w:r>
      <w:r w:rsidRPr="00AB25AB">
        <w:rPr>
          <w:rFonts w:eastAsia="SimSun"/>
          <w:sz w:val="22"/>
          <w:szCs w:val="22"/>
          <w:lang w:eastAsia="x-none"/>
        </w:rPr>
        <w:t xml:space="preserve"> extinguirse. Así, la primera línea de acción en este componente se sumará a los programas de cría en cautiv</w:t>
      </w:r>
      <w:r>
        <w:rPr>
          <w:rFonts w:eastAsia="SimSun"/>
          <w:sz w:val="22"/>
          <w:szCs w:val="22"/>
          <w:lang w:eastAsia="x-none"/>
        </w:rPr>
        <w:t>erio</w:t>
      </w:r>
      <w:r w:rsidRPr="00AB25AB">
        <w:rPr>
          <w:rFonts w:eastAsia="SimSun"/>
          <w:sz w:val="22"/>
          <w:szCs w:val="22"/>
          <w:lang w:eastAsia="x-none"/>
        </w:rPr>
        <w:t xml:space="preserve"> existentes en el C</w:t>
      </w:r>
      <w:r>
        <w:rPr>
          <w:rFonts w:eastAsia="SimSun"/>
          <w:sz w:val="22"/>
          <w:szCs w:val="22"/>
          <w:lang w:eastAsia="x-none"/>
        </w:rPr>
        <w:t>J</w:t>
      </w:r>
      <w:r w:rsidRPr="00AB25AB">
        <w:rPr>
          <w:rFonts w:eastAsia="SimSun"/>
          <w:sz w:val="22"/>
          <w:szCs w:val="22"/>
          <w:lang w:eastAsia="x-none"/>
        </w:rPr>
        <w:t xml:space="preserve"> y </w:t>
      </w:r>
      <w:r>
        <w:rPr>
          <w:rFonts w:eastAsia="SimSun"/>
          <w:sz w:val="22"/>
          <w:szCs w:val="22"/>
          <w:lang w:eastAsia="x-none"/>
        </w:rPr>
        <w:t xml:space="preserve">el Centro de Rescate Anfibio </w:t>
      </w:r>
      <w:r w:rsidRPr="00AB25AB">
        <w:rPr>
          <w:rFonts w:eastAsia="SimSun"/>
          <w:sz w:val="22"/>
          <w:szCs w:val="22"/>
          <w:lang w:eastAsia="x-none"/>
        </w:rPr>
        <w:t>Amaru</w:t>
      </w:r>
      <w:r>
        <w:rPr>
          <w:rFonts w:eastAsia="SimSun"/>
          <w:sz w:val="22"/>
          <w:szCs w:val="22"/>
          <w:lang w:eastAsia="x-none"/>
        </w:rPr>
        <w:t>,</w:t>
      </w:r>
      <w:r w:rsidRPr="00AB25AB">
        <w:rPr>
          <w:rFonts w:eastAsia="SimSun"/>
          <w:sz w:val="22"/>
          <w:szCs w:val="22"/>
          <w:lang w:eastAsia="x-none"/>
        </w:rPr>
        <w:t xml:space="preserve"> como mecanismo de acción inmediata a la luz de esta situación urgente. Las especies objetivo en </w:t>
      </w:r>
      <w:r w:rsidRPr="005266BC">
        <w:rPr>
          <w:rFonts w:eastAsia="SimSun"/>
          <w:sz w:val="22"/>
          <w:szCs w:val="22"/>
          <w:lang w:eastAsia="x-none"/>
        </w:rPr>
        <w:t>ex situ</w:t>
      </w:r>
      <w:r w:rsidRPr="00AB25AB">
        <w:rPr>
          <w:rFonts w:eastAsia="SimSun"/>
          <w:sz w:val="22"/>
          <w:szCs w:val="22"/>
          <w:lang w:eastAsia="x-none"/>
        </w:rPr>
        <w:t xml:space="preserve"> pueden eventualmente </w:t>
      </w:r>
      <w:r>
        <w:rPr>
          <w:rFonts w:eastAsia="SimSun"/>
          <w:sz w:val="22"/>
          <w:szCs w:val="22"/>
          <w:lang w:eastAsia="x-none"/>
        </w:rPr>
        <w:t xml:space="preserve">devenir en </w:t>
      </w:r>
      <w:r w:rsidRPr="00AB25AB">
        <w:rPr>
          <w:rFonts w:eastAsia="SimSun"/>
          <w:sz w:val="22"/>
          <w:szCs w:val="22"/>
          <w:lang w:eastAsia="x-none"/>
        </w:rPr>
        <w:t>aumento de población</w:t>
      </w:r>
      <w:r>
        <w:rPr>
          <w:rFonts w:eastAsia="SimSun"/>
          <w:sz w:val="22"/>
          <w:szCs w:val="22"/>
          <w:lang w:eastAsia="x-none"/>
        </w:rPr>
        <w:t>, lo que</w:t>
      </w:r>
      <w:r w:rsidRPr="00AB25AB">
        <w:rPr>
          <w:rFonts w:eastAsia="SimSun"/>
          <w:sz w:val="22"/>
          <w:szCs w:val="22"/>
          <w:lang w:eastAsia="x-none"/>
        </w:rPr>
        <w:t xml:space="preserve"> permitir</w:t>
      </w:r>
      <w:r>
        <w:rPr>
          <w:rFonts w:eastAsia="SimSun"/>
          <w:sz w:val="22"/>
          <w:szCs w:val="22"/>
          <w:lang w:eastAsia="x-none"/>
        </w:rPr>
        <w:t>á,</w:t>
      </w:r>
      <w:r w:rsidRPr="00AB25AB">
        <w:rPr>
          <w:rFonts w:eastAsia="SimSun"/>
          <w:sz w:val="22"/>
          <w:szCs w:val="22"/>
          <w:lang w:eastAsia="x-none"/>
        </w:rPr>
        <w:t xml:space="preserve"> </w:t>
      </w:r>
      <w:r>
        <w:rPr>
          <w:rFonts w:eastAsia="SimSun"/>
          <w:sz w:val="22"/>
          <w:szCs w:val="22"/>
          <w:lang w:eastAsia="x-none"/>
        </w:rPr>
        <w:t>por un lado,</w:t>
      </w:r>
      <w:r w:rsidRPr="00AB25AB">
        <w:rPr>
          <w:rFonts w:eastAsia="SimSun"/>
          <w:sz w:val="22"/>
          <w:szCs w:val="22"/>
          <w:lang w:eastAsia="x-none"/>
        </w:rPr>
        <w:t xml:space="preserve"> la exploración futur</w:t>
      </w:r>
      <w:r>
        <w:rPr>
          <w:rFonts w:eastAsia="SimSun"/>
          <w:sz w:val="22"/>
          <w:szCs w:val="22"/>
          <w:lang w:eastAsia="x-none"/>
        </w:rPr>
        <w:t>a</w:t>
      </w:r>
      <w:r w:rsidRPr="00AB25AB">
        <w:rPr>
          <w:rFonts w:eastAsia="SimSun"/>
          <w:sz w:val="22"/>
          <w:szCs w:val="22"/>
          <w:lang w:eastAsia="x-none"/>
        </w:rPr>
        <w:t xml:space="preserve"> para</w:t>
      </w:r>
      <w:r>
        <w:rPr>
          <w:rFonts w:eastAsia="SimSun"/>
          <w:sz w:val="22"/>
          <w:szCs w:val="22"/>
          <w:lang w:eastAsia="x-none"/>
        </w:rPr>
        <w:t xml:space="preserve"> </w:t>
      </w:r>
      <w:r w:rsidRPr="00AB25AB">
        <w:rPr>
          <w:rFonts w:eastAsia="SimSun"/>
          <w:sz w:val="22"/>
          <w:szCs w:val="22"/>
          <w:lang w:eastAsia="x-none"/>
        </w:rPr>
        <w:t>reintroduci</w:t>
      </w:r>
      <w:r>
        <w:rPr>
          <w:rFonts w:eastAsia="SimSun"/>
          <w:sz w:val="22"/>
          <w:szCs w:val="22"/>
          <w:lang w:eastAsia="x-none"/>
        </w:rPr>
        <w:t xml:space="preserve">rlas </w:t>
      </w:r>
      <w:r w:rsidRPr="00AB25AB">
        <w:rPr>
          <w:rFonts w:eastAsia="SimSun"/>
          <w:sz w:val="22"/>
          <w:szCs w:val="22"/>
          <w:lang w:eastAsia="x-none"/>
        </w:rPr>
        <w:t>y</w:t>
      </w:r>
      <w:r>
        <w:rPr>
          <w:rFonts w:eastAsia="SimSun"/>
          <w:sz w:val="22"/>
          <w:szCs w:val="22"/>
          <w:lang w:eastAsia="x-none"/>
        </w:rPr>
        <w:t>, por otro,</w:t>
      </w:r>
      <w:r w:rsidRPr="00AB25AB">
        <w:rPr>
          <w:rFonts w:eastAsia="SimSun"/>
          <w:sz w:val="22"/>
          <w:szCs w:val="22"/>
          <w:lang w:eastAsia="x-none"/>
        </w:rPr>
        <w:t xml:space="preserve"> </w:t>
      </w:r>
      <w:r>
        <w:rPr>
          <w:rFonts w:eastAsia="SimSun"/>
          <w:sz w:val="22"/>
          <w:szCs w:val="22"/>
          <w:lang w:eastAsia="x-none"/>
        </w:rPr>
        <w:t>una</w:t>
      </w:r>
      <w:r w:rsidRPr="00AB25AB">
        <w:rPr>
          <w:rFonts w:eastAsia="SimSun"/>
          <w:sz w:val="22"/>
          <w:szCs w:val="22"/>
          <w:lang w:eastAsia="x-none"/>
        </w:rPr>
        <w:t xml:space="preserve"> </w:t>
      </w:r>
      <w:r>
        <w:rPr>
          <w:rFonts w:eastAsia="SimSun"/>
          <w:sz w:val="22"/>
          <w:szCs w:val="22"/>
          <w:lang w:eastAsia="x-none"/>
        </w:rPr>
        <w:t>mayor</w:t>
      </w:r>
      <w:r w:rsidRPr="00AB25AB">
        <w:rPr>
          <w:rFonts w:eastAsia="SimSun"/>
          <w:sz w:val="22"/>
          <w:szCs w:val="22"/>
          <w:lang w:eastAsia="x-none"/>
        </w:rPr>
        <w:t xml:space="preserve"> bioprospección</w:t>
      </w:r>
      <w:r>
        <w:rPr>
          <w:rFonts w:eastAsia="SimSun"/>
          <w:sz w:val="22"/>
          <w:szCs w:val="22"/>
          <w:lang w:eastAsia="x-none"/>
        </w:rPr>
        <w:t xml:space="preserve">. Esto se complementa con </w:t>
      </w:r>
      <w:r w:rsidRPr="00AB25AB">
        <w:rPr>
          <w:rFonts w:eastAsia="SimSun"/>
          <w:sz w:val="22"/>
          <w:szCs w:val="22"/>
          <w:lang w:eastAsia="x-none"/>
        </w:rPr>
        <w:t xml:space="preserve">los esfuerzos de conservación </w:t>
      </w:r>
      <w:r w:rsidRPr="005266BC">
        <w:rPr>
          <w:rFonts w:eastAsia="SimSun"/>
          <w:sz w:val="22"/>
          <w:szCs w:val="22"/>
          <w:lang w:eastAsia="x-none"/>
        </w:rPr>
        <w:t>in situ</w:t>
      </w:r>
      <w:r w:rsidRPr="00AB25AB">
        <w:rPr>
          <w:rFonts w:eastAsia="SimSun"/>
          <w:sz w:val="22"/>
          <w:szCs w:val="22"/>
          <w:lang w:eastAsia="x-none"/>
        </w:rPr>
        <w:t xml:space="preserve"> para proteger y mejorar la gestión del hábitat crítico para estas y otras especies en peligro de extinción, así como reforzar </w:t>
      </w:r>
      <w:r>
        <w:rPr>
          <w:rFonts w:eastAsia="SimSun"/>
          <w:sz w:val="22"/>
          <w:szCs w:val="22"/>
          <w:lang w:eastAsia="x-none"/>
        </w:rPr>
        <w:t xml:space="preserve">el </w:t>
      </w:r>
      <w:r w:rsidRPr="00AB25AB">
        <w:rPr>
          <w:rFonts w:eastAsia="SimSun"/>
          <w:sz w:val="22"/>
          <w:szCs w:val="22"/>
          <w:lang w:eastAsia="x-none"/>
        </w:rPr>
        <w:t>SNAP de</w:t>
      </w:r>
      <w:r>
        <w:rPr>
          <w:rFonts w:eastAsia="SimSun"/>
          <w:sz w:val="22"/>
          <w:szCs w:val="22"/>
          <w:lang w:eastAsia="x-none"/>
        </w:rPr>
        <w:t>l</w:t>
      </w:r>
      <w:r w:rsidRPr="00AB25AB">
        <w:rPr>
          <w:rFonts w:eastAsia="SimSun"/>
          <w:sz w:val="22"/>
          <w:szCs w:val="22"/>
          <w:lang w:eastAsia="x-none"/>
        </w:rPr>
        <w:t xml:space="preserve"> Ecuador</w:t>
      </w:r>
      <w:r>
        <w:rPr>
          <w:rFonts w:eastAsia="SimSun"/>
          <w:sz w:val="22"/>
          <w:szCs w:val="22"/>
          <w:lang w:eastAsia="x-none"/>
        </w:rPr>
        <w:t>,</w:t>
      </w:r>
      <w:r w:rsidRPr="00AB25AB">
        <w:rPr>
          <w:rFonts w:eastAsia="SimSun"/>
          <w:sz w:val="22"/>
          <w:szCs w:val="22"/>
          <w:lang w:eastAsia="x-none"/>
        </w:rPr>
        <w:t xml:space="preserve"> cubriendo </w:t>
      </w:r>
      <w:r>
        <w:rPr>
          <w:rFonts w:eastAsia="SimSun"/>
          <w:sz w:val="22"/>
          <w:szCs w:val="22"/>
          <w:lang w:eastAsia="x-none"/>
        </w:rPr>
        <w:t>brechas</w:t>
      </w:r>
      <w:r w:rsidRPr="00AB25AB">
        <w:rPr>
          <w:rFonts w:eastAsia="SimSun"/>
          <w:sz w:val="22"/>
          <w:szCs w:val="22"/>
          <w:lang w:eastAsia="x-none"/>
        </w:rPr>
        <w:t xml:space="preserve"> cruciales en la cobertura de los ecosistemas. El establecimiento de estas reservas y pruebas de tierra de las medidas de conservación también se</w:t>
      </w:r>
      <w:r>
        <w:rPr>
          <w:rFonts w:eastAsia="SimSun"/>
          <w:sz w:val="22"/>
          <w:szCs w:val="22"/>
          <w:lang w:eastAsia="x-none"/>
        </w:rPr>
        <w:t>rá</w:t>
      </w:r>
      <w:r w:rsidRPr="00AB25AB">
        <w:rPr>
          <w:rFonts w:eastAsia="SimSun"/>
          <w:sz w:val="22"/>
          <w:szCs w:val="22"/>
          <w:lang w:eastAsia="x-none"/>
        </w:rPr>
        <w:t xml:space="preserve"> incorpora</w:t>
      </w:r>
      <w:r>
        <w:rPr>
          <w:rFonts w:eastAsia="SimSun"/>
          <w:sz w:val="22"/>
          <w:szCs w:val="22"/>
          <w:lang w:eastAsia="x-none"/>
        </w:rPr>
        <w:t>do al r</w:t>
      </w:r>
      <w:r w:rsidRPr="00AB25AB">
        <w:rPr>
          <w:rFonts w:eastAsia="SimSun"/>
          <w:sz w:val="22"/>
          <w:szCs w:val="22"/>
          <w:lang w:eastAsia="x-none"/>
        </w:rPr>
        <w:t>esultado 3.</w:t>
      </w:r>
      <w:r>
        <w:rPr>
          <w:rFonts w:eastAsia="SimSun"/>
          <w:sz w:val="22"/>
          <w:szCs w:val="22"/>
          <w:lang w:eastAsia="x-none"/>
        </w:rPr>
        <w:t xml:space="preserve"> </w:t>
      </w:r>
    </w:p>
    <w:p w14:paraId="516E558D" w14:textId="77777777" w:rsidR="00030613" w:rsidRPr="00732C63" w:rsidRDefault="00030613" w:rsidP="005266BC">
      <w:pPr>
        <w:pStyle w:val="Para"/>
        <w:numPr>
          <w:ilvl w:val="0"/>
          <w:numId w:val="52"/>
        </w:numPr>
        <w:jc w:val="both"/>
        <w:rPr>
          <w:rFonts w:eastAsia="SimSun"/>
          <w:sz w:val="22"/>
          <w:szCs w:val="22"/>
          <w:lang w:eastAsia="x-none"/>
        </w:rPr>
      </w:pPr>
    </w:p>
    <w:p w14:paraId="10D4EFEC" w14:textId="77777777" w:rsidR="00030613" w:rsidRPr="00732C63" w:rsidRDefault="00030613" w:rsidP="005266BC">
      <w:pPr>
        <w:pStyle w:val="Para"/>
        <w:numPr>
          <w:ilvl w:val="0"/>
          <w:numId w:val="52"/>
        </w:numPr>
        <w:jc w:val="both"/>
        <w:rPr>
          <w:rFonts w:eastAsia="Calibri"/>
          <w:sz w:val="22"/>
          <w:szCs w:val="22"/>
        </w:rPr>
      </w:pPr>
      <w:r w:rsidRPr="005266BC">
        <w:rPr>
          <w:rFonts w:eastAsia="SimSun"/>
          <w:sz w:val="22"/>
          <w:szCs w:val="22"/>
          <w:lang w:eastAsia="x-none"/>
        </w:rPr>
        <w:t xml:space="preserve"> Al final del proyecto, se habrá obtenido este resultado y se habrán probado protocolos para el rescate de especies arlequín y ranas venenosas en peligro de extinción de las áreas donde está siendo afectado el hábitat crítico. También se habrán desarrollado con éxito procedimientos de conservación a través de programas de cría en cautiverio, en poblaciones viables de tres especies, reduciendo así el riesgo</w:t>
      </w:r>
      <w:r>
        <w:rPr>
          <w:sz w:val="22"/>
          <w:szCs w:val="22"/>
        </w:rPr>
        <w:t xml:space="preserve"> </w:t>
      </w:r>
      <w:r>
        <w:rPr>
          <w:sz w:val="22"/>
          <w:szCs w:val="22"/>
        </w:rPr>
        <w:lastRenderedPageBreak/>
        <w:t>de su extinción. Además, se habrán desarrollado</w:t>
      </w:r>
      <w:r w:rsidRPr="00DD5799">
        <w:rPr>
          <w:sz w:val="22"/>
          <w:szCs w:val="22"/>
        </w:rPr>
        <w:t xml:space="preserve"> procesos y requisitos para la conservación y restauración del hábitat </w:t>
      </w:r>
      <w:r w:rsidRPr="00986535">
        <w:rPr>
          <w:i/>
          <w:sz w:val="22"/>
          <w:szCs w:val="22"/>
        </w:rPr>
        <w:t>in situ</w:t>
      </w:r>
      <w:r>
        <w:rPr>
          <w:sz w:val="22"/>
          <w:szCs w:val="22"/>
        </w:rPr>
        <w:t xml:space="preserve"> de</w:t>
      </w:r>
      <w:r w:rsidRPr="00DD5799">
        <w:rPr>
          <w:sz w:val="22"/>
          <w:szCs w:val="22"/>
        </w:rPr>
        <w:t xml:space="preserve"> </w:t>
      </w:r>
      <w:r>
        <w:rPr>
          <w:sz w:val="22"/>
          <w:szCs w:val="22"/>
        </w:rPr>
        <w:t>tres</w:t>
      </w:r>
      <w:r w:rsidRPr="00DD5799">
        <w:rPr>
          <w:sz w:val="22"/>
          <w:szCs w:val="22"/>
        </w:rPr>
        <w:t xml:space="preserve"> especies nuevas y </w:t>
      </w:r>
      <w:r>
        <w:rPr>
          <w:sz w:val="22"/>
          <w:szCs w:val="22"/>
        </w:rPr>
        <w:t>asegurado</w:t>
      </w:r>
      <w:r w:rsidRPr="00DD5799">
        <w:rPr>
          <w:sz w:val="22"/>
          <w:szCs w:val="22"/>
        </w:rPr>
        <w:t xml:space="preserve"> la sostenibilidad a largo plazo mediante </w:t>
      </w:r>
      <w:r>
        <w:rPr>
          <w:sz w:val="22"/>
          <w:szCs w:val="22"/>
        </w:rPr>
        <w:t>su</w:t>
      </w:r>
      <w:r w:rsidRPr="00DD5799">
        <w:rPr>
          <w:sz w:val="22"/>
          <w:szCs w:val="22"/>
        </w:rPr>
        <w:t xml:space="preserve"> incorporación al SNAP. Esto se traducirá directamente en una mejora de la conservación del hábitat de estas especies en </w:t>
      </w:r>
      <w:r>
        <w:rPr>
          <w:sz w:val="22"/>
          <w:szCs w:val="22"/>
        </w:rPr>
        <w:t>dos</w:t>
      </w:r>
      <w:r w:rsidRPr="00DD5799">
        <w:rPr>
          <w:sz w:val="22"/>
          <w:szCs w:val="22"/>
        </w:rPr>
        <w:t xml:space="preserve"> nuevas reservas GAD y un parque nacional y la réplica </w:t>
      </w:r>
      <w:r>
        <w:rPr>
          <w:sz w:val="22"/>
          <w:szCs w:val="22"/>
        </w:rPr>
        <w:t>en</w:t>
      </w:r>
      <w:r w:rsidRPr="00DD5799">
        <w:rPr>
          <w:sz w:val="22"/>
          <w:szCs w:val="22"/>
        </w:rPr>
        <w:t xml:space="preserve"> otras áreas protegidas del SNAP y en zonas privadas a través del programa Socio Bosque.</w:t>
      </w:r>
    </w:p>
    <w:p w14:paraId="5404E136" w14:textId="77777777" w:rsidR="00030613" w:rsidRPr="00732C63" w:rsidRDefault="00030613" w:rsidP="00030613">
      <w:pPr>
        <w:pStyle w:val="Para"/>
        <w:tabs>
          <w:tab w:val="clear" w:pos="720"/>
        </w:tabs>
        <w:jc w:val="both"/>
        <w:rPr>
          <w:rFonts w:eastAsia="Calibri"/>
          <w:sz w:val="22"/>
          <w:szCs w:val="22"/>
        </w:rPr>
      </w:pPr>
    </w:p>
    <w:p w14:paraId="5A40C276" w14:textId="77777777" w:rsidR="00030613" w:rsidRPr="00732C63" w:rsidRDefault="00030613" w:rsidP="00315F03">
      <w:pPr>
        <w:pStyle w:val="Para"/>
        <w:numPr>
          <w:ilvl w:val="0"/>
          <w:numId w:val="52"/>
        </w:numPr>
        <w:ind w:left="0" w:firstLine="0"/>
        <w:jc w:val="both"/>
        <w:rPr>
          <w:rFonts w:eastAsia="Calibri"/>
          <w:sz w:val="22"/>
          <w:szCs w:val="22"/>
        </w:rPr>
      </w:pPr>
      <w:r>
        <w:rPr>
          <w:rFonts w:eastAsia="Calibri"/>
          <w:sz w:val="22"/>
          <w:szCs w:val="22"/>
        </w:rPr>
        <w:t xml:space="preserve"> Los sitios</w:t>
      </w:r>
      <w:r w:rsidRPr="00DD5799">
        <w:rPr>
          <w:rFonts w:eastAsia="Calibri"/>
          <w:sz w:val="22"/>
          <w:szCs w:val="22"/>
        </w:rPr>
        <w:t xml:space="preserve"> y especies de rescate incluyen: </w:t>
      </w:r>
      <w:r w:rsidRPr="00DD5799">
        <w:rPr>
          <w:rFonts w:eastAsia="Calibri"/>
          <w:i/>
          <w:sz w:val="22"/>
          <w:szCs w:val="22"/>
        </w:rPr>
        <w:t xml:space="preserve">Atelopus nanay </w:t>
      </w:r>
      <w:r>
        <w:rPr>
          <w:rFonts w:eastAsia="Calibri"/>
          <w:sz w:val="22"/>
          <w:szCs w:val="22"/>
        </w:rPr>
        <w:t xml:space="preserve">(Azuay); </w:t>
      </w:r>
      <w:r w:rsidRPr="00DD5799">
        <w:rPr>
          <w:rFonts w:eastAsia="Calibri"/>
          <w:i/>
          <w:sz w:val="22"/>
          <w:szCs w:val="22"/>
        </w:rPr>
        <w:t>Atelopus sp. novi aff. palmatus</w:t>
      </w:r>
      <w:r w:rsidRPr="00DD5799">
        <w:rPr>
          <w:rFonts w:eastAsia="Calibri"/>
          <w:sz w:val="22"/>
          <w:szCs w:val="22"/>
        </w:rPr>
        <w:t xml:space="preserve"> (Morona Santiago y Zamora Chinchipe, </w:t>
      </w:r>
      <w:r>
        <w:rPr>
          <w:rFonts w:eastAsia="Calibri"/>
          <w:sz w:val="22"/>
          <w:szCs w:val="22"/>
        </w:rPr>
        <w:t>c</w:t>
      </w:r>
      <w:r w:rsidRPr="00DD5799">
        <w:rPr>
          <w:rFonts w:eastAsia="Calibri"/>
          <w:sz w:val="22"/>
          <w:szCs w:val="22"/>
        </w:rPr>
        <w:t>ordil</w:t>
      </w:r>
      <w:r>
        <w:rPr>
          <w:rFonts w:eastAsia="Calibri"/>
          <w:sz w:val="22"/>
          <w:szCs w:val="22"/>
        </w:rPr>
        <w:t xml:space="preserve">lera del Cóndor); </w:t>
      </w:r>
      <w:r w:rsidRPr="00DD5799">
        <w:rPr>
          <w:rFonts w:eastAsia="Calibri"/>
          <w:i/>
          <w:sz w:val="22"/>
          <w:szCs w:val="22"/>
        </w:rPr>
        <w:t>Dendrobates condor</w:t>
      </w:r>
      <w:r w:rsidRPr="00DD5799">
        <w:rPr>
          <w:rFonts w:eastAsia="Calibri"/>
          <w:sz w:val="22"/>
          <w:szCs w:val="22"/>
        </w:rPr>
        <w:t xml:space="preserve"> (Morona Santiago y Zamora Chinchipe, </w:t>
      </w:r>
      <w:r>
        <w:rPr>
          <w:rFonts w:eastAsia="Calibri"/>
          <w:sz w:val="22"/>
          <w:szCs w:val="22"/>
        </w:rPr>
        <w:t>c</w:t>
      </w:r>
      <w:r w:rsidRPr="00DD5799">
        <w:rPr>
          <w:rFonts w:eastAsia="Calibri"/>
          <w:sz w:val="22"/>
          <w:szCs w:val="22"/>
        </w:rPr>
        <w:t>ordillera del Cóndor).</w:t>
      </w:r>
    </w:p>
    <w:p w14:paraId="01710DA6" w14:textId="77777777" w:rsidR="00030613" w:rsidRPr="00732C63" w:rsidRDefault="00030613" w:rsidP="00030613">
      <w:pPr>
        <w:pStyle w:val="ListParagraph"/>
        <w:rPr>
          <w:rFonts w:eastAsia="Calibri"/>
          <w:sz w:val="22"/>
          <w:szCs w:val="22"/>
        </w:rPr>
      </w:pPr>
    </w:p>
    <w:p w14:paraId="6925588B" w14:textId="77777777" w:rsidR="00030613" w:rsidRPr="00DD5799" w:rsidRDefault="00030613" w:rsidP="00315F03">
      <w:pPr>
        <w:pStyle w:val="Para"/>
        <w:numPr>
          <w:ilvl w:val="0"/>
          <w:numId w:val="52"/>
        </w:numPr>
        <w:ind w:left="0" w:firstLine="0"/>
        <w:jc w:val="both"/>
        <w:rPr>
          <w:rFonts w:eastAsia="Calibri"/>
          <w:i/>
          <w:sz w:val="22"/>
          <w:szCs w:val="22"/>
        </w:rPr>
      </w:pPr>
      <w:r>
        <w:rPr>
          <w:rFonts w:eastAsia="Calibri"/>
          <w:i/>
          <w:sz w:val="22"/>
          <w:szCs w:val="22"/>
        </w:rPr>
        <w:t xml:space="preserve"> </w:t>
      </w:r>
      <w:r w:rsidRPr="00DD5799">
        <w:rPr>
          <w:rFonts w:eastAsia="Calibri"/>
          <w:sz w:val="22"/>
          <w:szCs w:val="22"/>
        </w:rPr>
        <w:t xml:space="preserve">La conservación </w:t>
      </w:r>
      <w:r w:rsidRPr="00DD5799">
        <w:rPr>
          <w:rFonts w:eastAsia="Calibri"/>
          <w:i/>
          <w:sz w:val="22"/>
          <w:szCs w:val="22"/>
        </w:rPr>
        <w:t>in situ</w:t>
      </w:r>
      <w:r w:rsidRPr="00DD5799">
        <w:rPr>
          <w:rFonts w:eastAsia="Calibri"/>
          <w:sz w:val="22"/>
          <w:szCs w:val="22"/>
        </w:rPr>
        <w:t xml:space="preserve"> se centrará en la creación de </w:t>
      </w:r>
      <w:r>
        <w:rPr>
          <w:rFonts w:eastAsia="Calibri"/>
          <w:sz w:val="22"/>
          <w:szCs w:val="22"/>
        </w:rPr>
        <w:t>dos</w:t>
      </w:r>
      <w:r w:rsidRPr="00DD5799">
        <w:rPr>
          <w:rFonts w:eastAsia="Calibri"/>
          <w:sz w:val="22"/>
          <w:szCs w:val="22"/>
        </w:rPr>
        <w:t xml:space="preserve"> nuevas reservas GAD (Carchi y Guayas) y e</w:t>
      </w:r>
      <w:r>
        <w:rPr>
          <w:rFonts w:eastAsia="Calibri"/>
          <w:sz w:val="22"/>
          <w:szCs w:val="22"/>
        </w:rPr>
        <w:t>n</w:t>
      </w:r>
      <w:r w:rsidRPr="00DD5799">
        <w:rPr>
          <w:rFonts w:eastAsia="Calibri"/>
          <w:sz w:val="22"/>
          <w:szCs w:val="22"/>
        </w:rPr>
        <w:t xml:space="preserve"> fortalece</w:t>
      </w:r>
      <w:r>
        <w:rPr>
          <w:rFonts w:eastAsia="Calibri"/>
          <w:sz w:val="22"/>
          <w:szCs w:val="22"/>
        </w:rPr>
        <w:t>r</w:t>
      </w:r>
      <w:r w:rsidRPr="00DD5799">
        <w:rPr>
          <w:rFonts w:eastAsia="Calibri"/>
          <w:sz w:val="22"/>
          <w:szCs w:val="22"/>
        </w:rPr>
        <w:t xml:space="preserve"> la eficacia de la gestión a través de medidas de conservación de anfibios en el Parque Nacional </w:t>
      </w:r>
      <w:r>
        <w:rPr>
          <w:rFonts w:eastAsia="Calibri"/>
          <w:sz w:val="22"/>
          <w:szCs w:val="22"/>
        </w:rPr>
        <w:t xml:space="preserve">El </w:t>
      </w:r>
      <w:r w:rsidRPr="00DD5799">
        <w:rPr>
          <w:rFonts w:eastAsia="Calibri"/>
          <w:sz w:val="22"/>
          <w:szCs w:val="22"/>
        </w:rPr>
        <w:t>Cajas (PANE-Azuay)</w:t>
      </w:r>
      <w:r>
        <w:rPr>
          <w:rFonts w:eastAsia="Calibri"/>
          <w:sz w:val="22"/>
          <w:szCs w:val="22"/>
        </w:rPr>
        <w:t>,</w:t>
      </w:r>
      <w:r w:rsidRPr="00DD5799">
        <w:rPr>
          <w:rFonts w:eastAsia="Calibri"/>
          <w:sz w:val="22"/>
          <w:szCs w:val="22"/>
        </w:rPr>
        <w:t xml:space="preserve"> </w:t>
      </w:r>
      <w:r>
        <w:rPr>
          <w:rFonts w:eastAsia="Calibri"/>
          <w:sz w:val="22"/>
          <w:szCs w:val="22"/>
        </w:rPr>
        <w:t>enfocados</w:t>
      </w:r>
      <w:r w:rsidRPr="00DD5799">
        <w:rPr>
          <w:rFonts w:eastAsia="Calibri"/>
          <w:sz w:val="22"/>
          <w:szCs w:val="22"/>
        </w:rPr>
        <w:t xml:space="preserve"> en </w:t>
      </w:r>
      <w:r w:rsidRPr="00DD5799">
        <w:rPr>
          <w:rFonts w:eastAsia="Calibri"/>
          <w:i/>
          <w:sz w:val="22"/>
          <w:szCs w:val="22"/>
        </w:rPr>
        <w:t xml:space="preserve">Atelopus coynei, Atelopus sp. aff. longirostris, balios Atelopus </w:t>
      </w:r>
      <w:r w:rsidRPr="00045F6D">
        <w:rPr>
          <w:rFonts w:eastAsia="Calibri"/>
          <w:sz w:val="22"/>
          <w:szCs w:val="22"/>
        </w:rPr>
        <w:t>y</w:t>
      </w:r>
      <w:r w:rsidRPr="00DD5799">
        <w:rPr>
          <w:rFonts w:eastAsia="Calibri"/>
          <w:i/>
          <w:sz w:val="22"/>
          <w:szCs w:val="22"/>
        </w:rPr>
        <w:t xml:space="preserve"> Atelopus nanay. </w:t>
      </w:r>
    </w:p>
    <w:p w14:paraId="58C2B206" w14:textId="77777777" w:rsidR="00030613" w:rsidRPr="00732C63" w:rsidRDefault="00030613" w:rsidP="00030613">
      <w:pPr>
        <w:pStyle w:val="Para"/>
        <w:tabs>
          <w:tab w:val="clear" w:pos="720"/>
        </w:tabs>
        <w:jc w:val="both"/>
        <w:rPr>
          <w:rFonts w:eastAsia="Calibri"/>
          <w:sz w:val="22"/>
          <w:szCs w:val="22"/>
        </w:rPr>
      </w:pPr>
    </w:p>
    <w:p w14:paraId="40347A34" w14:textId="77777777" w:rsidR="00030613" w:rsidRPr="00732C63" w:rsidRDefault="00030613" w:rsidP="00315F03">
      <w:pPr>
        <w:pStyle w:val="Para"/>
        <w:numPr>
          <w:ilvl w:val="0"/>
          <w:numId w:val="52"/>
        </w:numPr>
        <w:ind w:left="0" w:firstLine="0"/>
        <w:jc w:val="both"/>
        <w:rPr>
          <w:rFonts w:eastAsia="Calibri"/>
          <w:sz w:val="22"/>
          <w:szCs w:val="22"/>
        </w:rPr>
      </w:pPr>
      <w:r>
        <w:rPr>
          <w:rFonts w:eastAsia="Calibri"/>
          <w:sz w:val="22"/>
          <w:szCs w:val="22"/>
        </w:rPr>
        <w:t>Los c</w:t>
      </w:r>
      <w:r w:rsidRPr="00DD5799">
        <w:rPr>
          <w:rFonts w:eastAsia="Calibri"/>
          <w:sz w:val="22"/>
          <w:szCs w:val="22"/>
        </w:rPr>
        <w:t xml:space="preserve">riterios para la selección de estas especies y ubicaciones geográficas </w:t>
      </w:r>
      <w:r>
        <w:rPr>
          <w:rFonts w:eastAsia="Calibri"/>
          <w:sz w:val="22"/>
          <w:szCs w:val="22"/>
        </w:rPr>
        <w:t xml:space="preserve">ya </w:t>
      </w:r>
      <w:r w:rsidRPr="00DD5799">
        <w:rPr>
          <w:rFonts w:eastAsia="Calibri"/>
          <w:sz w:val="22"/>
          <w:szCs w:val="22"/>
        </w:rPr>
        <w:t>se resum</w:t>
      </w:r>
      <w:r>
        <w:rPr>
          <w:rFonts w:eastAsia="Calibri"/>
          <w:sz w:val="22"/>
          <w:szCs w:val="22"/>
        </w:rPr>
        <w:t>iero</w:t>
      </w:r>
      <w:r w:rsidRPr="00DD5799">
        <w:rPr>
          <w:rFonts w:eastAsia="Calibri"/>
          <w:sz w:val="22"/>
          <w:szCs w:val="22"/>
        </w:rPr>
        <w:t xml:space="preserve">n en la </w:t>
      </w:r>
      <w:r>
        <w:rPr>
          <w:rFonts w:eastAsia="Calibri"/>
          <w:sz w:val="22"/>
          <w:szCs w:val="22"/>
        </w:rPr>
        <w:t>j</w:t>
      </w:r>
      <w:r w:rsidRPr="00DD5799">
        <w:rPr>
          <w:rFonts w:eastAsia="Calibri"/>
          <w:sz w:val="22"/>
          <w:szCs w:val="22"/>
        </w:rPr>
        <w:t>ustificación del proyecto (Sección I, Parte 2.1) y</w:t>
      </w:r>
      <w:r>
        <w:rPr>
          <w:rFonts w:eastAsia="Calibri"/>
          <w:sz w:val="22"/>
          <w:szCs w:val="22"/>
        </w:rPr>
        <w:t>,</w:t>
      </w:r>
      <w:r w:rsidRPr="00DD5799">
        <w:rPr>
          <w:rFonts w:eastAsia="Calibri"/>
          <w:sz w:val="22"/>
          <w:szCs w:val="22"/>
        </w:rPr>
        <w:t xml:space="preserve"> en detalle</w:t>
      </w:r>
      <w:r>
        <w:rPr>
          <w:rFonts w:eastAsia="Calibri"/>
          <w:sz w:val="22"/>
          <w:szCs w:val="22"/>
        </w:rPr>
        <w:t>,</w:t>
      </w:r>
      <w:r w:rsidRPr="00DD5799">
        <w:rPr>
          <w:rFonts w:eastAsia="Calibri"/>
          <w:sz w:val="22"/>
          <w:szCs w:val="22"/>
        </w:rPr>
        <w:t xml:space="preserve"> en la Sección IV, Parte II.</w:t>
      </w:r>
    </w:p>
    <w:p w14:paraId="3840F78E" w14:textId="77777777" w:rsidR="00030613" w:rsidRPr="00732C63" w:rsidRDefault="00030613" w:rsidP="00030613">
      <w:pPr>
        <w:pStyle w:val="Para"/>
        <w:tabs>
          <w:tab w:val="clear" w:pos="720"/>
        </w:tabs>
        <w:jc w:val="both"/>
        <w:rPr>
          <w:rFonts w:eastAsia="Calibri"/>
          <w:sz w:val="22"/>
          <w:szCs w:val="22"/>
        </w:rPr>
      </w:pPr>
    </w:p>
    <w:p w14:paraId="2F65D42F" w14:textId="77777777" w:rsidR="00030613" w:rsidRPr="00732C63" w:rsidRDefault="00030613" w:rsidP="00315F03">
      <w:pPr>
        <w:pStyle w:val="Para"/>
        <w:numPr>
          <w:ilvl w:val="0"/>
          <w:numId w:val="52"/>
        </w:numPr>
        <w:ind w:left="0" w:firstLine="0"/>
        <w:jc w:val="both"/>
        <w:rPr>
          <w:rFonts w:eastAsia="Calibri"/>
          <w:sz w:val="22"/>
          <w:szCs w:val="22"/>
        </w:rPr>
      </w:pPr>
      <w:r w:rsidRPr="00732C63">
        <w:rPr>
          <w:rFonts w:eastAsia="Calibri"/>
          <w:sz w:val="22"/>
          <w:szCs w:val="22"/>
        </w:rPr>
        <w:t xml:space="preserve"> </w:t>
      </w:r>
      <w:r>
        <w:rPr>
          <w:rFonts w:eastAsia="Calibri"/>
          <w:sz w:val="22"/>
          <w:szCs w:val="22"/>
        </w:rPr>
        <w:t xml:space="preserve">El resultado se evidenciará en los siguientes productos: </w:t>
      </w:r>
    </w:p>
    <w:p w14:paraId="7089E17E" w14:textId="77777777" w:rsidR="00030613" w:rsidRPr="00732C63" w:rsidRDefault="00030613" w:rsidP="00030613">
      <w:pPr>
        <w:pStyle w:val="Para"/>
        <w:tabs>
          <w:tab w:val="clear" w:pos="720"/>
        </w:tabs>
        <w:jc w:val="both"/>
        <w:rPr>
          <w:rFonts w:eastAsia="Calibri"/>
          <w:sz w:val="22"/>
          <w:szCs w:val="22"/>
        </w:rPr>
      </w:pPr>
    </w:p>
    <w:p w14:paraId="749C977B" w14:textId="77777777" w:rsidR="00030613" w:rsidRPr="005C34E4" w:rsidRDefault="00030613" w:rsidP="00030613">
      <w:pPr>
        <w:tabs>
          <w:tab w:val="left" w:pos="142"/>
          <w:tab w:val="left" w:pos="720"/>
        </w:tabs>
        <w:spacing w:after="60"/>
        <w:jc w:val="both"/>
        <w:rPr>
          <w:rFonts w:eastAsia="Calibri" w:cs="Times New Roman"/>
          <w:i/>
          <w:sz w:val="22"/>
          <w:szCs w:val="22"/>
          <w:u w:val="single"/>
        </w:rPr>
      </w:pPr>
      <w:r w:rsidRPr="005C34E4">
        <w:rPr>
          <w:rFonts w:eastAsia="Calibri" w:cs="Times New Roman"/>
          <w:i/>
          <w:sz w:val="22"/>
          <w:szCs w:val="22"/>
          <w:u w:val="single"/>
        </w:rPr>
        <w:t>Producto 1.1: La conservación ex situ a través de acciones de mejoramiento para proteger las especies de anfibios en peligro de extinción</w:t>
      </w:r>
    </w:p>
    <w:p w14:paraId="366C3B80" w14:textId="77777777" w:rsidR="00030613" w:rsidRPr="00732C63" w:rsidRDefault="00030613" w:rsidP="00315F03">
      <w:pPr>
        <w:pStyle w:val="Para"/>
        <w:numPr>
          <w:ilvl w:val="0"/>
          <w:numId w:val="52"/>
        </w:numPr>
        <w:ind w:left="0" w:firstLine="0"/>
        <w:jc w:val="both"/>
        <w:rPr>
          <w:rFonts w:eastAsia="SimSun"/>
          <w:sz w:val="22"/>
          <w:szCs w:val="22"/>
          <w:lang w:eastAsia="x-none"/>
        </w:rPr>
      </w:pPr>
      <w:r w:rsidRPr="00395AB4">
        <w:rPr>
          <w:rFonts w:eastAsia="SimSun"/>
          <w:sz w:val="22"/>
          <w:szCs w:val="22"/>
          <w:lang w:eastAsia="x-none"/>
        </w:rPr>
        <w:t>Como se mencionó en la Sección 1, varias especies de anfibios están en alto riesgo de extinción debido a la destrucción de</w:t>
      </w:r>
      <w:r>
        <w:rPr>
          <w:rFonts w:eastAsia="SimSun"/>
          <w:sz w:val="22"/>
          <w:szCs w:val="22"/>
          <w:lang w:eastAsia="x-none"/>
        </w:rPr>
        <w:t xml:space="preserve"> su</w:t>
      </w:r>
      <w:r w:rsidRPr="00395AB4">
        <w:rPr>
          <w:rFonts w:eastAsia="SimSun"/>
          <w:sz w:val="22"/>
          <w:szCs w:val="22"/>
          <w:lang w:eastAsia="x-none"/>
        </w:rPr>
        <w:t xml:space="preserve"> hábitat </w:t>
      </w:r>
      <w:r>
        <w:rPr>
          <w:rFonts w:eastAsia="SimSun"/>
          <w:sz w:val="22"/>
          <w:szCs w:val="22"/>
          <w:lang w:eastAsia="x-none"/>
        </w:rPr>
        <w:t>por</w:t>
      </w:r>
      <w:r w:rsidRPr="00395AB4">
        <w:rPr>
          <w:rFonts w:eastAsia="SimSun"/>
          <w:sz w:val="22"/>
          <w:szCs w:val="22"/>
          <w:lang w:eastAsia="x-none"/>
        </w:rPr>
        <w:t xml:space="preserve"> las actividades mineras a gran escala, el </w:t>
      </w:r>
      <w:r>
        <w:rPr>
          <w:rFonts w:eastAsia="SimSun"/>
          <w:sz w:val="22"/>
          <w:szCs w:val="22"/>
          <w:lang w:eastAsia="x-none"/>
        </w:rPr>
        <w:t>CC</w:t>
      </w:r>
      <w:r w:rsidRPr="00395AB4">
        <w:rPr>
          <w:rFonts w:eastAsia="SimSun"/>
          <w:sz w:val="22"/>
          <w:szCs w:val="22"/>
          <w:lang w:eastAsia="x-none"/>
        </w:rPr>
        <w:t>, las especies invasoras y otras amenazas. Algunas zonas seleccionadas por el Grupo de Expertos para los inminentes proyectos mineros a gran escala</w:t>
      </w:r>
      <w:r>
        <w:rPr>
          <w:rFonts w:eastAsia="SimSun"/>
          <w:sz w:val="22"/>
          <w:szCs w:val="22"/>
          <w:lang w:eastAsia="x-none"/>
        </w:rPr>
        <w:t>,</w:t>
      </w:r>
      <w:r w:rsidRPr="00395AB4">
        <w:rPr>
          <w:rFonts w:eastAsia="SimSun"/>
          <w:sz w:val="22"/>
          <w:szCs w:val="22"/>
          <w:lang w:eastAsia="x-none"/>
        </w:rPr>
        <w:t xml:space="preserve"> paradójicamente se superponen con áreas naturales muy frágiles y biológicamente ricas</w:t>
      </w:r>
      <w:r>
        <w:rPr>
          <w:rFonts w:eastAsia="SimSun"/>
          <w:sz w:val="22"/>
          <w:szCs w:val="22"/>
          <w:lang w:eastAsia="x-none"/>
        </w:rPr>
        <w:t>,</w:t>
      </w:r>
      <w:r w:rsidRPr="00395AB4">
        <w:rPr>
          <w:rFonts w:eastAsia="SimSun"/>
          <w:sz w:val="22"/>
          <w:szCs w:val="22"/>
          <w:lang w:eastAsia="x-none"/>
        </w:rPr>
        <w:t xml:space="preserve"> </w:t>
      </w:r>
      <w:r>
        <w:rPr>
          <w:rFonts w:eastAsia="SimSun"/>
          <w:sz w:val="22"/>
          <w:szCs w:val="22"/>
          <w:lang w:eastAsia="x-none"/>
        </w:rPr>
        <w:t>poniendo en riesgo la conservación de anfibios endémico</w:t>
      </w:r>
      <w:r w:rsidRPr="00395AB4">
        <w:rPr>
          <w:rFonts w:eastAsia="SimSun"/>
          <w:sz w:val="22"/>
          <w:szCs w:val="22"/>
          <w:lang w:eastAsia="x-none"/>
        </w:rPr>
        <w:t>s</w:t>
      </w:r>
      <w:r>
        <w:rPr>
          <w:rFonts w:eastAsia="SimSun"/>
          <w:sz w:val="22"/>
          <w:szCs w:val="22"/>
          <w:lang w:eastAsia="x-none"/>
        </w:rPr>
        <w:t xml:space="preserve"> del país,</w:t>
      </w:r>
      <w:r w:rsidRPr="00395AB4">
        <w:rPr>
          <w:rFonts w:eastAsia="SimSun"/>
          <w:sz w:val="22"/>
          <w:szCs w:val="22"/>
          <w:lang w:eastAsia="x-none"/>
        </w:rPr>
        <w:t xml:space="preserve"> por eje</w:t>
      </w:r>
      <w:r>
        <w:rPr>
          <w:rFonts w:eastAsia="SimSun"/>
          <w:sz w:val="22"/>
          <w:szCs w:val="22"/>
          <w:lang w:eastAsia="x-none"/>
        </w:rPr>
        <w:t>mplo: Zamora Chinchipe, ubicada</w:t>
      </w:r>
      <w:r w:rsidRPr="00395AB4">
        <w:rPr>
          <w:rFonts w:eastAsia="SimSun"/>
          <w:sz w:val="22"/>
          <w:szCs w:val="22"/>
          <w:lang w:eastAsia="x-none"/>
        </w:rPr>
        <w:t xml:space="preserve"> en la </w:t>
      </w:r>
      <w:r>
        <w:rPr>
          <w:rFonts w:eastAsia="SimSun"/>
          <w:sz w:val="22"/>
          <w:szCs w:val="22"/>
          <w:lang w:eastAsia="x-none"/>
        </w:rPr>
        <w:t>c</w:t>
      </w:r>
      <w:r w:rsidRPr="00395AB4">
        <w:rPr>
          <w:rFonts w:eastAsia="SimSun"/>
          <w:sz w:val="22"/>
          <w:szCs w:val="22"/>
          <w:lang w:eastAsia="x-none"/>
        </w:rPr>
        <w:t>ordillera del Cón</w:t>
      </w:r>
      <w:r>
        <w:rPr>
          <w:rFonts w:eastAsia="SimSun"/>
          <w:sz w:val="22"/>
          <w:szCs w:val="22"/>
          <w:lang w:eastAsia="x-none"/>
        </w:rPr>
        <w:t>dor (parte sureste del Ecuador)</w:t>
      </w:r>
      <w:r w:rsidRPr="00395AB4">
        <w:rPr>
          <w:rFonts w:eastAsia="SimSun"/>
          <w:sz w:val="22"/>
          <w:szCs w:val="22"/>
          <w:lang w:eastAsia="x-none"/>
        </w:rPr>
        <w:t xml:space="preserve">. </w:t>
      </w:r>
      <w:r>
        <w:rPr>
          <w:rFonts w:eastAsia="SimSun"/>
          <w:sz w:val="22"/>
          <w:szCs w:val="22"/>
          <w:lang w:eastAsia="x-none"/>
        </w:rPr>
        <w:t xml:space="preserve">El </w:t>
      </w:r>
      <w:r w:rsidRPr="00395AB4">
        <w:rPr>
          <w:rFonts w:eastAsia="SimSun"/>
          <w:sz w:val="22"/>
          <w:szCs w:val="22"/>
          <w:lang w:eastAsia="x-none"/>
        </w:rPr>
        <w:t>C</w:t>
      </w:r>
      <w:r>
        <w:rPr>
          <w:rFonts w:eastAsia="SimSun"/>
          <w:sz w:val="22"/>
          <w:szCs w:val="22"/>
          <w:lang w:eastAsia="x-none"/>
        </w:rPr>
        <w:t>J</w:t>
      </w:r>
      <w:r w:rsidRPr="00395AB4">
        <w:rPr>
          <w:rFonts w:eastAsia="SimSun"/>
          <w:sz w:val="22"/>
          <w:szCs w:val="22"/>
          <w:lang w:eastAsia="x-none"/>
        </w:rPr>
        <w:t xml:space="preserve"> y </w:t>
      </w:r>
      <w:r>
        <w:rPr>
          <w:rFonts w:eastAsia="SimSun"/>
          <w:sz w:val="22"/>
          <w:szCs w:val="22"/>
          <w:lang w:eastAsia="x-none"/>
        </w:rPr>
        <w:t>el Centro de Rescate de Anfibios Amaru son parte de un grupo de</w:t>
      </w:r>
      <w:r w:rsidRPr="00395AB4">
        <w:rPr>
          <w:rFonts w:eastAsia="SimSun"/>
          <w:sz w:val="22"/>
          <w:szCs w:val="22"/>
          <w:lang w:eastAsia="x-none"/>
        </w:rPr>
        <w:t xml:space="preserve"> instituciones locales que trabajan </w:t>
      </w:r>
      <w:r>
        <w:rPr>
          <w:rFonts w:eastAsia="SimSun"/>
          <w:sz w:val="22"/>
          <w:szCs w:val="22"/>
          <w:lang w:eastAsia="x-none"/>
        </w:rPr>
        <w:t>por la conservación de</w:t>
      </w:r>
      <w:r w:rsidRPr="00395AB4">
        <w:rPr>
          <w:rFonts w:eastAsia="SimSun"/>
          <w:sz w:val="22"/>
          <w:szCs w:val="22"/>
          <w:lang w:eastAsia="x-none"/>
        </w:rPr>
        <w:t xml:space="preserve"> las especies en peligro de extinción a través de esfuerzos de rescate </w:t>
      </w:r>
      <w:r w:rsidRPr="00395AB4">
        <w:rPr>
          <w:rFonts w:eastAsia="SimSun"/>
          <w:i/>
          <w:sz w:val="22"/>
          <w:szCs w:val="22"/>
          <w:lang w:eastAsia="x-none"/>
        </w:rPr>
        <w:t>ex situ</w:t>
      </w:r>
      <w:r>
        <w:rPr>
          <w:rFonts w:eastAsia="SimSun"/>
          <w:sz w:val="22"/>
          <w:szCs w:val="22"/>
          <w:lang w:eastAsia="x-none"/>
        </w:rPr>
        <w:t>;</w:t>
      </w:r>
      <w:r w:rsidRPr="00395AB4">
        <w:rPr>
          <w:rFonts w:eastAsia="SimSun"/>
          <w:sz w:val="22"/>
          <w:szCs w:val="22"/>
          <w:lang w:eastAsia="x-none"/>
        </w:rPr>
        <w:t xml:space="preserve"> sin embargo, </w:t>
      </w:r>
      <w:r>
        <w:rPr>
          <w:rFonts w:eastAsia="SimSun"/>
          <w:sz w:val="22"/>
          <w:szCs w:val="22"/>
          <w:lang w:eastAsia="x-none"/>
        </w:rPr>
        <w:t>e</w:t>
      </w:r>
      <w:r w:rsidRPr="00395AB4">
        <w:rPr>
          <w:rFonts w:eastAsia="SimSun"/>
          <w:sz w:val="22"/>
          <w:szCs w:val="22"/>
          <w:lang w:eastAsia="x-none"/>
        </w:rPr>
        <w:t xml:space="preserve">stos no son suficientes. El proyecto </w:t>
      </w:r>
      <w:r>
        <w:rPr>
          <w:rFonts w:eastAsia="SimSun"/>
          <w:sz w:val="22"/>
          <w:szCs w:val="22"/>
          <w:lang w:eastAsia="x-none"/>
        </w:rPr>
        <w:t xml:space="preserve">los </w:t>
      </w:r>
      <w:r w:rsidRPr="00395AB4">
        <w:rPr>
          <w:rFonts w:eastAsia="SimSun"/>
          <w:sz w:val="22"/>
          <w:szCs w:val="22"/>
          <w:lang w:eastAsia="x-none"/>
        </w:rPr>
        <w:t xml:space="preserve">reforzará </w:t>
      </w:r>
      <w:r>
        <w:rPr>
          <w:rFonts w:eastAsia="SimSun"/>
          <w:sz w:val="22"/>
          <w:szCs w:val="22"/>
          <w:lang w:eastAsia="x-none"/>
        </w:rPr>
        <w:t>mediante el apoyo a la</w:t>
      </w:r>
      <w:r w:rsidRPr="00395AB4">
        <w:rPr>
          <w:rFonts w:eastAsia="SimSun"/>
          <w:sz w:val="22"/>
          <w:szCs w:val="22"/>
          <w:lang w:eastAsia="x-none"/>
        </w:rPr>
        <w:t xml:space="preserve"> conserva</w:t>
      </w:r>
      <w:r>
        <w:rPr>
          <w:rFonts w:eastAsia="SimSun"/>
          <w:sz w:val="22"/>
          <w:szCs w:val="22"/>
          <w:lang w:eastAsia="x-none"/>
        </w:rPr>
        <w:t>ción de</w:t>
      </w:r>
      <w:r w:rsidRPr="00395AB4">
        <w:rPr>
          <w:rFonts w:eastAsia="SimSun"/>
          <w:sz w:val="22"/>
          <w:szCs w:val="22"/>
          <w:lang w:eastAsia="x-none"/>
        </w:rPr>
        <w:t xml:space="preserve"> áreas amenazadas </w:t>
      </w:r>
      <w:r>
        <w:rPr>
          <w:rFonts w:eastAsia="SimSun"/>
          <w:sz w:val="22"/>
          <w:szCs w:val="22"/>
          <w:lang w:eastAsia="x-none"/>
        </w:rPr>
        <w:t>donde habitan ranas arlequín y</w:t>
      </w:r>
      <w:r w:rsidRPr="00395AB4">
        <w:rPr>
          <w:rFonts w:eastAsia="SimSun"/>
          <w:sz w:val="22"/>
          <w:szCs w:val="22"/>
          <w:lang w:eastAsia="x-none"/>
        </w:rPr>
        <w:t xml:space="preserve"> venenosas que </w:t>
      </w:r>
      <w:r>
        <w:rPr>
          <w:rFonts w:eastAsia="SimSun"/>
          <w:sz w:val="22"/>
          <w:szCs w:val="22"/>
          <w:lang w:eastAsia="x-none"/>
        </w:rPr>
        <w:t>se encuentran en alto riesgo de extinción y donde están en juego sus recursos genéticos. Las c</w:t>
      </w:r>
      <w:r w:rsidRPr="00395AB4">
        <w:rPr>
          <w:rFonts w:eastAsia="SimSun"/>
          <w:sz w:val="22"/>
          <w:szCs w:val="22"/>
          <w:lang w:eastAsia="x-none"/>
        </w:rPr>
        <w:t>olonias cautivas</w:t>
      </w:r>
      <w:r>
        <w:rPr>
          <w:rFonts w:eastAsia="SimSun"/>
          <w:sz w:val="22"/>
          <w:szCs w:val="22"/>
          <w:lang w:eastAsia="x-none"/>
        </w:rPr>
        <w:t>,</w:t>
      </w:r>
      <w:r w:rsidRPr="00395AB4">
        <w:rPr>
          <w:rFonts w:eastAsia="SimSun"/>
          <w:sz w:val="22"/>
          <w:szCs w:val="22"/>
          <w:lang w:eastAsia="x-none"/>
        </w:rPr>
        <w:t xml:space="preserve"> establecidas a través del proyecto</w:t>
      </w:r>
      <w:r>
        <w:rPr>
          <w:rFonts w:eastAsia="SimSun"/>
          <w:sz w:val="22"/>
          <w:szCs w:val="22"/>
          <w:lang w:eastAsia="x-none"/>
        </w:rPr>
        <w:t>,</w:t>
      </w:r>
      <w:r w:rsidRPr="00395AB4">
        <w:rPr>
          <w:rFonts w:eastAsia="SimSun"/>
          <w:sz w:val="22"/>
          <w:szCs w:val="22"/>
          <w:lang w:eastAsia="x-none"/>
        </w:rPr>
        <w:t xml:space="preserve"> </w:t>
      </w:r>
      <w:r>
        <w:rPr>
          <w:rFonts w:eastAsia="SimSun"/>
          <w:sz w:val="22"/>
          <w:szCs w:val="22"/>
          <w:lang w:eastAsia="x-none"/>
        </w:rPr>
        <w:t>aportarán</w:t>
      </w:r>
      <w:r w:rsidRPr="00395AB4">
        <w:rPr>
          <w:rFonts w:eastAsia="SimSun"/>
          <w:sz w:val="22"/>
          <w:szCs w:val="22"/>
          <w:lang w:eastAsia="x-none"/>
        </w:rPr>
        <w:t xml:space="preserve"> animales para </w:t>
      </w:r>
      <w:r>
        <w:rPr>
          <w:rFonts w:eastAsia="SimSun"/>
          <w:sz w:val="22"/>
          <w:szCs w:val="22"/>
          <w:lang w:eastAsia="x-none"/>
        </w:rPr>
        <w:t>su</w:t>
      </w:r>
      <w:r w:rsidRPr="00395AB4">
        <w:rPr>
          <w:rFonts w:eastAsia="SimSun"/>
          <w:sz w:val="22"/>
          <w:szCs w:val="22"/>
          <w:lang w:eastAsia="x-none"/>
        </w:rPr>
        <w:t xml:space="preserve"> reintroducción </w:t>
      </w:r>
      <w:r>
        <w:rPr>
          <w:rFonts w:eastAsia="SimSun"/>
          <w:sz w:val="22"/>
          <w:szCs w:val="22"/>
          <w:lang w:eastAsia="x-none"/>
        </w:rPr>
        <w:t>en</w:t>
      </w:r>
      <w:r w:rsidRPr="00395AB4">
        <w:rPr>
          <w:rFonts w:eastAsia="SimSun"/>
          <w:sz w:val="22"/>
          <w:szCs w:val="22"/>
          <w:lang w:eastAsia="x-none"/>
        </w:rPr>
        <w:t xml:space="preserve"> hábitats naturales </w:t>
      </w:r>
      <w:r>
        <w:rPr>
          <w:rFonts w:eastAsia="SimSun"/>
          <w:sz w:val="22"/>
          <w:szCs w:val="22"/>
          <w:lang w:eastAsia="x-none"/>
        </w:rPr>
        <w:t xml:space="preserve">a largo plazo </w:t>
      </w:r>
      <w:r w:rsidRPr="00395AB4">
        <w:rPr>
          <w:rFonts w:eastAsia="SimSun"/>
          <w:sz w:val="22"/>
          <w:szCs w:val="22"/>
          <w:lang w:eastAsia="x-none"/>
        </w:rPr>
        <w:t>(después del proyecto)</w:t>
      </w:r>
      <w:r>
        <w:rPr>
          <w:rFonts w:eastAsia="SimSun"/>
          <w:sz w:val="22"/>
          <w:szCs w:val="22"/>
          <w:lang w:eastAsia="x-none"/>
        </w:rPr>
        <w:t>; asimismo,</w:t>
      </w:r>
      <w:r w:rsidRPr="00395AB4">
        <w:rPr>
          <w:rFonts w:eastAsia="SimSun"/>
          <w:sz w:val="22"/>
          <w:szCs w:val="22"/>
          <w:lang w:eastAsia="x-none"/>
        </w:rPr>
        <w:t xml:space="preserve"> producir</w:t>
      </w:r>
      <w:r>
        <w:rPr>
          <w:rFonts w:eastAsia="SimSun"/>
          <w:sz w:val="22"/>
          <w:szCs w:val="22"/>
          <w:lang w:eastAsia="x-none"/>
        </w:rPr>
        <w:t>án el número de</w:t>
      </w:r>
      <w:r w:rsidRPr="00395AB4">
        <w:rPr>
          <w:rFonts w:eastAsia="SimSun"/>
          <w:sz w:val="22"/>
          <w:szCs w:val="22"/>
          <w:lang w:eastAsia="x-none"/>
        </w:rPr>
        <w:t xml:space="preserve"> animales necesarios para satisfacer las necesidades de investigación para la bioprospección.</w:t>
      </w:r>
    </w:p>
    <w:p w14:paraId="7133740A" w14:textId="77777777" w:rsidR="00030613" w:rsidRPr="00732C63" w:rsidRDefault="00030613" w:rsidP="00030613">
      <w:pPr>
        <w:pStyle w:val="Para"/>
        <w:tabs>
          <w:tab w:val="clear" w:pos="720"/>
        </w:tabs>
        <w:jc w:val="both"/>
        <w:rPr>
          <w:rFonts w:eastAsia="SimSun"/>
          <w:sz w:val="22"/>
          <w:szCs w:val="22"/>
          <w:lang w:eastAsia="x-none"/>
        </w:rPr>
      </w:pPr>
    </w:p>
    <w:p w14:paraId="5DF79BF7" w14:textId="77777777" w:rsidR="00030613" w:rsidRPr="00732C63" w:rsidRDefault="00030613" w:rsidP="00315F03">
      <w:pPr>
        <w:pStyle w:val="Para"/>
        <w:numPr>
          <w:ilvl w:val="0"/>
          <w:numId w:val="52"/>
        </w:numPr>
        <w:ind w:left="0" w:firstLine="0"/>
        <w:jc w:val="both"/>
        <w:rPr>
          <w:rFonts w:eastAsia="SimSun"/>
          <w:sz w:val="22"/>
          <w:szCs w:val="22"/>
          <w:lang w:eastAsia="x-none"/>
        </w:rPr>
      </w:pPr>
      <w:r>
        <w:rPr>
          <w:rFonts w:eastAsia="SimSun"/>
          <w:sz w:val="22"/>
          <w:szCs w:val="22"/>
          <w:lang w:eastAsia="x-none"/>
        </w:rPr>
        <w:t xml:space="preserve"> </w:t>
      </w:r>
      <w:r w:rsidRPr="00395AB4">
        <w:rPr>
          <w:rFonts w:eastAsia="SimSun"/>
          <w:sz w:val="22"/>
          <w:szCs w:val="22"/>
          <w:lang w:eastAsia="x-none"/>
        </w:rPr>
        <w:t xml:space="preserve">La experiencia </w:t>
      </w:r>
      <w:r>
        <w:rPr>
          <w:rFonts w:eastAsia="SimSun"/>
          <w:sz w:val="22"/>
          <w:szCs w:val="22"/>
          <w:lang w:eastAsia="x-none"/>
        </w:rPr>
        <w:t>adquirida de este</w:t>
      </w:r>
      <w:r w:rsidRPr="00395AB4">
        <w:rPr>
          <w:rFonts w:eastAsia="SimSun"/>
          <w:sz w:val="22"/>
          <w:szCs w:val="22"/>
          <w:lang w:eastAsia="x-none"/>
        </w:rPr>
        <w:t xml:space="preserve"> </w:t>
      </w:r>
      <w:r>
        <w:rPr>
          <w:rFonts w:eastAsia="SimSun"/>
          <w:sz w:val="22"/>
          <w:szCs w:val="22"/>
          <w:lang w:eastAsia="x-none"/>
        </w:rPr>
        <w:t>p</w:t>
      </w:r>
      <w:r w:rsidRPr="00395AB4">
        <w:rPr>
          <w:rFonts w:eastAsia="SimSun"/>
          <w:sz w:val="22"/>
          <w:szCs w:val="22"/>
          <w:lang w:eastAsia="x-none"/>
        </w:rPr>
        <w:t xml:space="preserve">roducto 1.1 fortalecerá </w:t>
      </w:r>
      <w:r>
        <w:rPr>
          <w:rFonts w:eastAsia="SimSun"/>
          <w:sz w:val="22"/>
          <w:szCs w:val="22"/>
          <w:lang w:eastAsia="x-none"/>
        </w:rPr>
        <w:t>los esfuerzos en el</w:t>
      </w:r>
      <w:r w:rsidRPr="00395AB4">
        <w:rPr>
          <w:rFonts w:eastAsia="SimSun"/>
          <w:sz w:val="22"/>
          <w:szCs w:val="22"/>
          <w:lang w:eastAsia="x-none"/>
        </w:rPr>
        <w:t xml:space="preserve"> </w:t>
      </w:r>
      <w:r>
        <w:rPr>
          <w:rFonts w:eastAsia="SimSun"/>
          <w:sz w:val="22"/>
          <w:szCs w:val="22"/>
          <w:lang w:eastAsia="x-none"/>
        </w:rPr>
        <w:t>r</w:t>
      </w:r>
      <w:r w:rsidRPr="00395AB4">
        <w:rPr>
          <w:rFonts w:eastAsia="SimSun"/>
          <w:sz w:val="22"/>
          <w:szCs w:val="22"/>
          <w:lang w:eastAsia="x-none"/>
        </w:rPr>
        <w:t xml:space="preserve">esultado 3 con respecto a la capacidad institucional, el posicionamiento de los recursos genéticos en la matriz </w:t>
      </w:r>
      <w:r>
        <w:rPr>
          <w:rFonts w:eastAsia="SimSun"/>
          <w:sz w:val="22"/>
          <w:szCs w:val="22"/>
          <w:lang w:eastAsia="x-none"/>
        </w:rPr>
        <w:t xml:space="preserve">productiva, </w:t>
      </w:r>
      <w:r w:rsidRPr="00395AB4">
        <w:rPr>
          <w:rFonts w:eastAsia="SimSun"/>
          <w:sz w:val="22"/>
          <w:szCs w:val="22"/>
          <w:lang w:eastAsia="x-none"/>
        </w:rPr>
        <w:t>así como los procedimientos de concesión de licencias ambientales para los sectores extractivos y de desarrollo. Por ejemplo, la aprobación de la mina de</w:t>
      </w:r>
      <w:r>
        <w:rPr>
          <w:rFonts w:eastAsia="SimSun"/>
          <w:sz w:val="22"/>
          <w:szCs w:val="22"/>
          <w:lang w:eastAsia="x-none"/>
        </w:rPr>
        <w:t xml:space="preserve"> cobre Mirador, en el cantón </w:t>
      </w:r>
      <w:r w:rsidRPr="00395AB4">
        <w:rPr>
          <w:rFonts w:eastAsia="SimSun"/>
          <w:sz w:val="22"/>
          <w:szCs w:val="22"/>
          <w:lang w:eastAsia="x-none"/>
        </w:rPr>
        <w:t xml:space="preserve">El Pangui, Zamora Chinchipe, requiere un estudio de impacto y </w:t>
      </w:r>
      <w:r>
        <w:rPr>
          <w:rFonts w:eastAsia="SimSun"/>
          <w:sz w:val="22"/>
          <w:szCs w:val="22"/>
          <w:lang w:eastAsia="x-none"/>
        </w:rPr>
        <w:t>una</w:t>
      </w:r>
      <w:r w:rsidRPr="00395AB4">
        <w:rPr>
          <w:rFonts w:eastAsia="SimSun"/>
          <w:sz w:val="22"/>
          <w:szCs w:val="22"/>
          <w:lang w:eastAsia="x-none"/>
        </w:rPr>
        <w:t xml:space="preserve"> licencia ambiental</w:t>
      </w:r>
      <w:r>
        <w:rPr>
          <w:rFonts w:eastAsia="SimSun"/>
          <w:sz w:val="22"/>
          <w:szCs w:val="22"/>
          <w:lang w:eastAsia="x-none"/>
        </w:rPr>
        <w:t>es</w:t>
      </w:r>
      <w:r w:rsidRPr="00395AB4">
        <w:rPr>
          <w:rFonts w:eastAsia="SimSun"/>
          <w:sz w:val="22"/>
          <w:szCs w:val="22"/>
          <w:lang w:eastAsia="x-none"/>
        </w:rPr>
        <w:t xml:space="preserve"> con un plan de gestión en actividades de rescate. Sin embargo, la asignación de presupuesto para estas actividades es </w:t>
      </w:r>
      <w:r>
        <w:rPr>
          <w:rFonts w:eastAsia="SimSun"/>
          <w:sz w:val="22"/>
          <w:szCs w:val="22"/>
          <w:lang w:eastAsia="x-none"/>
        </w:rPr>
        <w:t>generalmente baja</w:t>
      </w:r>
      <w:r w:rsidRPr="00395AB4">
        <w:rPr>
          <w:rFonts w:eastAsia="SimSun"/>
          <w:sz w:val="22"/>
          <w:szCs w:val="22"/>
          <w:lang w:eastAsia="x-none"/>
        </w:rPr>
        <w:t xml:space="preserve"> y las actividades de conservación </w:t>
      </w:r>
      <w:r w:rsidRPr="00395AB4">
        <w:rPr>
          <w:rFonts w:eastAsia="SimSun"/>
          <w:i/>
          <w:sz w:val="22"/>
          <w:szCs w:val="22"/>
          <w:lang w:eastAsia="x-none"/>
        </w:rPr>
        <w:t>ex situ</w:t>
      </w:r>
      <w:r w:rsidRPr="00395AB4">
        <w:rPr>
          <w:rFonts w:eastAsia="SimSun"/>
          <w:sz w:val="22"/>
          <w:szCs w:val="22"/>
          <w:lang w:eastAsia="x-none"/>
        </w:rPr>
        <w:t xml:space="preserve"> no son evidentes en el plan. El proyecto apoyará los esfuerzos del MAE, a través de la </w:t>
      </w:r>
      <w:r>
        <w:rPr>
          <w:rFonts w:eastAsia="SimSun"/>
          <w:sz w:val="22"/>
          <w:szCs w:val="22"/>
          <w:lang w:eastAsia="x-none"/>
        </w:rPr>
        <w:t>s</w:t>
      </w:r>
      <w:r w:rsidRPr="00395AB4">
        <w:rPr>
          <w:rFonts w:eastAsia="SimSun"/>
          <w:sz w:val="22"/>
          <w:szCs w:val="22"/>
          <w:lang w:eastAsia="x-none"/>
        </w:rPr>
        <w:t xml:space="preserve">ubsecretaría de Calidad Ambiental, para gestionar la inclusión de requisitos adicionales para la conservación de especies en condiciones </w:t>
      </w:r>
      <w:r w:rsidRPr="00395AB4">
        <w:rPr>
          <w:rFonts w:eastAsia="SimSun"/>
          <w:i/>
          <w:sz w:val="22"/>
          <w:szCs w:val="22"/>
          <w:lang w:eastAsia="x-none"/>
        </w:rPr>
        <w:t>ex situ</w:t>
      </w:r>
      <w:r w:rsidRPr="00395AB4">
        <w:rPr>
          <w:rFonts w:eastAsia="SimSun"/>
          <w:sz w:val="22"/>
          <w:szCs w:val="22"/>
          <w:lang w:eastAsia="x-none"/>
        </w:rPr>
        <w:t xml:space="preserve"> en la expedición de licencias ambientales para el desarrollo y las actividades extractivas.</w:t>
      </w:r>
    </w:p>
    <w:p w14:paraId="7F274824" w14:textId="77777777" w:rsidR="00030613" w:rsidRDefault="00030613" w:rsidP="00030613">
      <w:pPr>
        <w:pStyle w:val="Para"/>
        <w:tabs>
          <w:tab w:val="clear" w:pos="720"/>
        </w:tabs>
        <w:jc w:val="both"/>
        <w:rPr>
          <w:rFonts w:eastAsia="SimSun"/>
          <w:sz w:val="22"/>
          <w:szCs w:val="22"/>
          <w:lang w:eastAsia="x-none"/>
        </w:rPr>
      </w:pPr>
    </w:p>
    <w:p w14:paraId="5BC57E60" w14:textId="77777777" w:rsidR="00E760DD" w:rsidRDefault="00E760DD" w:rsidP="00030613">
      <w:pPr>
        <w:pStyle w:val="Para"/>
        <w:tabs>
          <w:tab w:val="clear" w:pos="720"/>
        </w:tabs>
        <w:jc w:val="both"/>
        <w:rPr>
          <w:rFonts w:eastAsia="SimSun"/>
          <w:sz w:val="22"/>
          <w:szCs w:val="22"/>
          <w:lang w:eastAsia="x-none"/>
        </w:rPr>
      </w:pPr>
    </w:p>
    <w:p w14:paraId="428E0231" w14:textId="77777777" w:rsidR="00E760DD" w:rsidRDefault="00E760DD" w:rsidP="00030613">
      <w:pPr>
        <w:pStyle w:val="Para"/>
        <w:tabs>
          <w:tab w:val="clear" w:pos="720"/>
        </w:tabs>
        <w:jc w:val="both"/>
        <w:rPr>
          <w:rFonts w:eastAsia="SimSun"/>
          <w:sz w:val="22"/>
          <w:szCs w:val="22"/>
          <w:lang w:eastAsia="x-none"/>
        </w:rPr>
      </w:pPr>
    </w:p>
    <w:p w14:paraId="5CF6D90E" w14:textId="77777777" w:rsidR="00E760DD" w:rsidRPr="00732C63" w:rsidRDefault="00E760DD" w:rsidP="00030613">
      <w:pPr>
        <w:pStyle w:val="Para"/>
        <w:tabs>
          <w:tab w:val="clear" w:pos="720"/>
        </w:tabs>
        <w:jc w:val="both"/>
        <w:rPr>
          <w:rFonts w:eastAsia="SimSun"/>
          <w:sz w:val="22"/>
          <w:szCs w:val="22"/>
          <w:lang w:eastAsia="x-none"/>
        </w:rPr>
      </w:pPr>
    </w:p>
    <w:p w14:paraId="21077F1F" w14:textId="77777777" w:rsidR="00030613" w:rsidRPr="00444F30" w:rsidRDefault="00030613" w:rsidP="00315F03">
      <w:pPr>
        <w:pStyle w:val="Para"/>
        <w:numPr>
          <w:ilvl w:val="0"/>
          <w:numId w:val="52"/>
        </w:numPr>
        <w:tabs>
          <w:tab w:val="left" w:pos="0"/>
        </w:tabs>
        <w:ind w:left="0" w:firstLine="0"/>
        <w:jc w:val="both"/>
        <w:rPr>
          <w:rFonts w:eastAsia="Calibri"/>
          <w:sz w:val="22"/>
          <w:szCs w:val="22"/>
        </w:rPr>
      </w:pPr>
      <w:r>
        <w:rPr>
          <w:rFonts w:eastAsia="SimSun"/>
          <w:sz w:val="22"/>
          <w:szCs w:val="22"/>
          <w:lang w:eastAsia="x-none"/>
        </w:rPr>
        <w:lastRenderedPageBreak/>
        <w:t xml:space="preserve">Esto será logrado </w:t>
      </w:r>
      <w:r w:rsidRPr="00395AB4">
        <w:rPr>
          <w:rFonts w:eastAsia="SimSun"/>
          <w:sz w:val="22"/>
          <w:szCs w:val="22"/>
          <w:lang w:eastAsia="x-none"/>
        </w:rPr>
        <w:t>a través de</w:t>
      </w:r>
      <w:r w:rsidRPr="00732C63">
        <w:rPr>
          <w:rFonts w:eastAsia="SimSun"/>
          <w:sz w:val="22"/>
          <w:szCs w:val="22"/>
          <w:lang w:eastAsia="x-none"/>
        </w:rPr>
        <w:t>:</w:t>
      </w:r>
    </w:p>
    <w:p w14:paraId="37A48D6C" w14:textId="77777777" w:rsidR="00030613" w:rsidRPr="00732C63" w:rsidRDefault="00030613" w:rsidP="00030613">
      <w:pPr>
        <w:pStyle w:val="Para"/>
        <w:tabs>
          <w:tab w:val="clear" w:pos="720"/>
        </w:tabs>
        <w:jc w:val="both"/>
        <w:rPr>
          <w:rFonts w:eastAsia="Calibri"/>
          <w:sz w:val="22"/>
          <w:szCs w:val="22"/>
        </w:rPr>
      </w:pPr>
    </w:p>
    <w:p w14:paraId="3ED234D0" w14:textId="77777777" w:rsidR="00030613" w:rsidRPr="00444F30" w:rsidRDefault="00030613" w:rsidP="00030613">
      <w:pPr>
        <w:tabs>
          <w:tab w:val="left" w:pos="0"/>
        </w:tabs>
        <w:jc w:val="both"/>
        <w:rPr>
          <w:rFonts w:eastAsia="SimSun" w:cs="Times New Roman"/>
          <w:sz w:val="22"/>
          <w:szCs w:val="22"/>
          <w:lang w:eastAsia="x-none"/>
        </w:rPr>
      </w:pPr>
      <w:r>
        <w:rPr>
          <w:rFonts w:eastAsia="SimSun" w:cs="Times New Roman"/>
          <w:sz w:val="22"/>
          <w:szCs w:val="22"/>
          <w:lang w:eastAsia="x-none"/>
        </w:rPr>
        <w:t>a).</w:t>
      </w:r>
      <w:r w:rsidRPr="002B5EAE">
        <w:rPr>
          <w:rFonts w:eastAsia="SimSun" w:cs="Times New Roman"/>
          <w:sz w:val="22"/>
          <w:szCs w:val="22"/>
          <w:lang w:eastAsia="x-none"/>
        </w:rPr>
        <w:t xml:space="preserve"> </w:t>
      </w:r>
      <w:r w:rsidRPr="00B654B2">
        <w:rPr>
          <w:rFonts w:eastAsia="SimSun" w:cs="Times New Roman"/>
          <w:sz w:val="22"/>
          <w:szCs w:val="22"/>
          <w:u w:val="single"/>
          <w:lang w:eastAsia="x-none"/>
        </w:rPr>
        <w:t>Operaciones de rescate</w:t>
      </w:r>
      <w:r>
        <w:rPr>
          <w:rFonts w:eastAsia="SimSun" w:cs="Times New Roman"/>
          <w:sz w:val="22"/>
          <w:szCs w:val="22"/>
          <w:lang w:eastAsia="x-none"/>
        </w:rPr>
        <w:t xml:space="preserve"> llevadas</w:t>
      </w:r>
      <w:r w:rsidRPr="002B5EAE">
        <w:rPr>
          <w:rFonts w:eastAsia="SimSun" w:cs="Times New Roman"/>
          <w:sz w:val="22"/>
          <w:szCs w:val="22"/>
          <w:lang w:eastAsia="x-none"/>
        </w:rPr>
        <w:t xml:space="preserve"> a cabo una vez que ambos centros est</w:t>
      </w:r>
      <w:r>
        <w:rPr>
          <w:rFonts w:eastAsia="SimSun" w:cs="Times New Roman"/>
          <w:sz w:val="22"/>
          <w:szCs w:val="22"/>
          <w:lang w:eastAsia="x-none"/>
        </w:rPr>
        <w:t>é</w:t>
      </w:r>
      <w:r w:rsidRPr="002B5EAE">
        <w:rPr>
          <w:rFonts w:eastAsia="SimSun" w:cs="Times New Roman"/>
          <w:sz w:val="22"/>
          <w:szCs w:val="22"/>
          <w:lang w:eastAsia="x-none"/>
        </w:rPr>
        <w:t xml:space="preserve">n listos para recibir y mantener </w:t>
      </w:r>
      <w:r>
        <w:rPr>
          <w:rFonts w:eastAsia="SimSun" w:cs="Times New Roman"/>
          <w:sz w:val="22"/>
          <w:szCs w:val="22"/>
          <w:lang w:eastAsia="x-none"/>
        </w:rPr>
        <w:t>óptimas condiciones</w:t>
      </w:r>
      <w:r w:rsidRPr="002B5EAE">
        <w:rPr>
          <w:rFonts w:eastAsia="SimSun" w:cs="Times New Roman"/>
          <w:sz w:val="22"/>
          <w:szCs w:val="22"/>
          <w:lang w:eastAsia="x-none"/>
        </w:rPr>
        <w:t xml:space="preserve"> para la supervivencia de poblaci</w:t>
      </w:r>
      <w:r>
        <w:rPr>
          <w:rFonts w:eastAsia="SimSun" w:cs="Times New Roman"/>
          <w:sz w:val="22"/>
          <w:szCs w:val="22"/>
          <w:lang w:eastAsia="x-none"/>
        </w:rPr>
        <w:t>ones genéticamente viables. El p</w:t>
      </w:r>
      <w:r w:rsidRPr="002B5EAE">
        <w:rPr>
          <w:rFonts w:eastAsia="SimSun" w:cs="Times New Roman"/>
          <w:sz w:val="22"/>
          <w:szCs w:val="22"/>
          <w:lang w:eastAsia="x-none"/>
        </w:rPr>
        <w:t xml:space="preserve">royecto </w:t>
      </w:r>
      <w:r>
        <w:rPr>
          <w:rFonts w:eastAsia="SimSun" w:cs="Times New Roman"/>
          <w:sz w:val="22"/>
          <w:szCs w:val="22"/>
          <w:lang w:eastAsia="x-none"/>
        </w:rPr>
        <w:t>procederá</w:t>
      </w:r>
      <w:r w:rsidRPr="002B5EAE">
        <w:rPr>
          <w:rFonts w:eastAsia="SimSun" w:cs="Times New Roman"/>
          <w:sz w:val="22"/>
          <w:szCs w:val="22"/>
          <w:lang w:eastAsia="x-none"/>
        </w:rPr>
        <w:t xml:space="preserve"> a la </w:t>
      </w:r>
      <w:r>
        <w:rPr>
          <w:rFonts w:eastAsia="SimSun" w:cs="Times New Roman"/>
          <w:sz w:val="22"/>
          <w:szCs w:val="22"/>
          <w:lang w:eastAsia="x-none"/>
        </w:rPr>
        <w:t>recolección</w:t>
      </w:r>
      <w:r w:rsidRPr="002B5EAE">
        <w:rPr>
          <w:rFonts w:eastAsia="SimSun" w:cs="Times New Roman"/>
          <w:sz w:val="22"/>
          <w:szCs w:val="22"/>
          <w:lang w:eastAsia="x-none"/>
        </w:rPr>
        <w:t xml:space="preserve"> y el rescate de las especies de destino a través de expediciones en las zonas </w:t>
      </w:r>
      <w:r>
        <w:rPr>
          <w:rFonts w:eastAsia="SimSun" w:cs="Times New Roman"/>
          <w:sz w:val="22"/>
          <w:szCs w:val="22"/>
          <w:lang w:eastAsia="x-none"/>
        </w:rPr>
        <w:t>de hábitat crítico, especialmente cuando existen</w:t>
      </w:r>
      <w:r w:rsidRPr="002B5EAE">
        <w:rPr>
          <w:rFonts w:eastAsia="SimSun" w:cs="Times New Roman"/>
          <w:sz w:val="22"/>
          <w:szCs w:val="22"/>
          <w:lang w:eastAsia="x-none"/>
        </w:rPr>
        <w:t xml:space="preserve"> concesiones mineras a gran escala, lo que exige </w:t>
      </w:r>
      <w:r>
        <w:rPr>
          <w:rFonts w:eastAsia="SimSun" w:cs="Times New Roman"/>
          <w:sz w:val="22"/>
          <w:szCs w:val="22"/>
          <w:lang w:eastAsia="x-none"/>
        </w:rPr>
        <w:t xml:space="preserve">acción de </w:t>
      </w:r>
      <w:r w:rsidRPr="002B5EAE">
        <w:rPr>
          <w:rFonts w:eastAsia="SimSun" w:cs="Times New Roman"/>
          <w:sz w:val="22"/>
          <w:szCs w:val="22"/>
          <w:lang w:eastAsia="x-none"/>
        </w:rPr>
        <w:t>precaución</w:t>
      </w:r>
      <w:r>
        <w:rPr>
          <w:rFonts w:eastAsia="SimSun" w:cs="Times New Roman"/>
          <w:sz w:val="22"/>
          <w:szCs w:val="22"/>
          <w:lang w:eastAsia="x-none"/>
        </w:rPr>
        <w:t xml:space="preserve"> y rescate inminentes</w:t>
      </w:r>
      <w:r w:rsidRPr="002B5EAE">
        <w:rPr>
          <w:rFonts w:eastAsia="SimSun" w:cs="Times New Roman"/>
          <w:sz w:val="22"/>
          <w:szCs w:val="22"/>
          <w:lang w:eastAsia="x-none"/>
        </w:rPr>
        <w:t xml:space="preserve">. El proyecto llevará a cabo la búsqueda y </w:t>
      </w:r>
      <w:r>
        <w:rPr>
          <w:rFonts w:eastAsia="SimSun" w:cs="Times New Roman"/>
          <w:sz w:val="22"/>
          <w:szCs w:val="22"/>
          <w:lang w:eastAsia="x-none"/>
        </w:rPr>
        <w:t>recolección</w:t>
      </w:r>
      <w:r w:rsidRPr="002B5EAE">
        <w:rPr>
          <w:rFonts w:eastAsia="SimSun" w:cs="Times New Roman"/>
          <w:sz w:val="22"/>
          <w:szCs w:val="22"/>
          <w:lang w:eastAsia="x-none"/>
        </w:rPr>
        <w:t xml:space="preserve"> de los individuos </w:t>
      </w:r>
      <w:r>
        <w:rPr>
          <w:rFonts w:eastAsia="SimSun" w:cs="Times New Roman"/>
          <w:sz w:val="22"/>
          <w:szCs w:val="22"/>
          <w:lang w:eastAsia="x-none"/>
        </w:rPr>
        <w:t>parentales de</w:t>
      </w:r>
      <w:r w:rsidRPr="002B5EAE">
        <w:rPr>
          <w:rFonts w:eastAsia="SimSun" w:cs="Times New Roman"/>
          <w:sz w:val="22"/>
          <w:szCs w:val="22"/>
          <w:lang w:eastAsia="x-none"/>
        </w:rPr>
        <w:t xml:space="preserve"> las especies de conservación </w:t>
      </w:r>
      <w:r w:rsidRPr="004217A9">
        <w:rPr>
          <w:rFonts w:eastAsia="SimSun" w:cs="Times New Roman"/>
          <w:i/>
          <w:sz w:val="22"/>
          <w:szCs w:val="22"/>
          <w:lang w:eastAsia="x-none"/>
        </w:rPr>
        <w:t>ex situ</w:t>
      </w:r>
      <w:r w:rsidRPr="002B5EAE">
        <w:rPr>
          <w:rFonts w:eastAsia="SimSun" w:cs="Times New Roman"/>
          <w:sz w:val="22"/>
          <w:szCs w:val="22"/>
          <w:lang w:eastAsia="x-none"/>
        </w:rPr>
        <w:t xml:space="preserve"> a lo largo de la </w:t>
      </w:r>
      <w:r>
        <w:rPr>
          <w:rFonts w:eastAsia="SimSun" w:cs="Times New Roman"/>
          <w:sz w:val="22"/>
          <w:szCs w:val="22"/>
          <w:lang w:eastAsia="x-none"/>
        </w:rPr>
        <w:t>c</w:t>
      </w:r>
      <w:r w:rsidRPr="002B5EAE">
        <w:rPr>
          <w:rFonts w:eastAsia="SimSun" w:cs="Times New Roman"/>
          <w:sz w:val="22"/>
          <w:szCs w:val="22"/>
          <w:lang w:eastAsia="x-none"/>
        </w:rPr>
        <w:t>ordillera del Cóndor</w:t>
      </w:r>
      <w:r>
        <w:rPr>
          <w:rFonts w:eastAsia="SimSun" w:cs="Times New Roman"/>
          <w:sz w:val="22"/>
          <w:szCs w:val="22"/>
          <w:lang w:eastAsia="x-none"/>
        </w:rPr>
        <w:t>,</w:t>
      </w:r>
      <w:r w:rsidRPr="002B5EAE">
        <w:rPr>
          <w:rFonts w:eastAsia="SimSun" w:cs="Times New Roman"/>
          <w:sz w:val="22"/>
          <w:szCs w:val="22"/>
          <w:lang w:eastAsia="x-none"/>
        </w:rPr>
        <w:t xml:space="preserve"> en </w:t>
      </w:r>
      <w:r>
        <w:rPr>
          <w:rFonts w:eastAsia="SimSun" w:cs="Times New Roman"/>
          <w:sz w:val="22"/>
          <w:szCs w:val="22"/>
          <w:lang w:eastAsia="x-none"/>
        </w:rPr>
        <w:t>áreas donde se registran los últimos informes y</w:t>
      </w:r>
      <w:r w:rsidRPr="002B5EAE">
        <w:rPr>
          <w:rFonts w:eastAsia="SimSun" w:cs="Times New Roman"/>
          <w:sz w:val="22"/>
          <w:szCs w:val="22"/>
          <w:lang w:eastAsia="x-none"/>
        </w:rPr>
        <w:t xml:space="preserve"> avistamientos de la especie objetivo. Esta área geográfica fue elegida debido a las amenazas inminentes </w:t>
      </w:r>
      <w:r>
        <w:rPr>
          <w:rFonts w:eastAsia="SimSun" w:cs="Times New Roman"/>
          <w:sz w:val="22"/>
          <w:szCs w:val="22"/>
          <w:lang w:eastAsia="x-none"/>
        </w:rPr>
        <w:t>a la</w:t>
      </w:r>
      <w:r w:rsidRPr="002B5EAE">
        <w:rPr>
          <w:rFonts w:eastAsia="SimSun" w:cs="Times New Roman"/>
          <w:sz w:val="22"/>
          <w:szCs w:val="22"/>
          <w:lang w:eastAsia="x-none"/>
        </w:rPr>
        <w:t xml:space="preserve"> especie objetivo </w:t>
      </w:r>
      <w:r>
        <w:rPr>
          <w:rFonts w:eastAsia="SimSun" w:cs="Times New Roman"/>
          <w:sz w:val="22"/>
          <w:szCs w:val="22"/>
          <w:lang w:eastAsia="x-none"/>
        </w:rPr>
        <w:t xml:space="preserve">por la destrucción y </w:t>
      </w:r>
      <w:r w:rsidRPr="002B5EAE">
        <w:rPr>
          <w:rFonts w:eastAsia="SimSun" w:cs="Times New Roman"/>
          <w:sz w:val="22"/>
          <w:szCs w:val="22"/>
          <w:lang w:eastAsia="x-none"/>
        </w:rPr>
        <w:t xml:space="preserve">fragmentación </w:t>
      </w:r>
      <w:r>
        <w:rPr>
          <w:rFonts w:eastAsia="SimSun" w:cs="Times New Roman"/>
          <w:sz w:val="22"/>
          <w:szCs w:val="22"/>
          <w:lang w:eastAsia="x-none"/>
        </w:rPr>
        <w:t>de su hábitat</w:t>
      </w:r>
      <w:r w:rsidRPr="002B5EAE">
        <w:rPr>
          <w:rFonts w:eastAsia="SimSun" w:cs="Times New Roman"/>
          <w:sz w:val="22"/>
          <w:szCs w:val="22"/>
          <w:lang w:eastAsia="x-none"/>
        </w:rPr>
        <w:t xml:space="preserve"> y l</w:t>
      </w:r>
      <w:r>
        <w:rPr>
          <w:rFonts w:eastAsia="SimSun" w:cs="Times New Roman"/>
          <w:sz w:val="22"/>
          <w:szCs w:val="22"/>
          <w:lang w:eastAsia="x-none"/>
        </w:rPr>
        <w:t xml:space="preserve">a contaminación causada por </w:t>
      </w:r>
      <w:r w:rsidRPr="002B5EAE">
        <w:rPr>
          <w:rFonts w:eastAsia="SimSun" w:cs="Times New Roman"/>
          <w:sz w:val="22"/>
          <w:szCs w:val="22"/>
          <w:lang w:eastAsia="x-none"/>
        </w:rPr>
        <w:t xml:space="preserve">actividades agrícolas, </w:t>
      </w:r>
      <w:r>
        <w:rPr>
          <w:rFonts w:eastAsia="SimSun" w:cs="Times New Roman"/>
          <w:sz w:val="22"/>
          <w:szCs w:val="22"/>
          <w:lang w:eastAsia="x-none"/>
        </w:rPr>
        <w:t xml:space="preserve">ganaderas, forestales y mineras actuales </w:t>
      </w:r>
      <w:r w:rsidRPr="002B5EAE">
        <w:rPr>
          <w:rFonts w:eastAsia="SimSun" w:cs="Times New Roman"/>
          <w:sz w:val="22"/>
          <w:szCs w:val="22"/>
          <w:lang w:eastAsia="x-none"/>
        </w:rPr>
        <w:t>en la zona. Por otra parte, las investigaciones preliminares en la zona sugieren un alto nivel de endemismo y biodiversidad, con alta</w:t>
      </w:r>
      <w:r>
        <w:rPr>
          <w:rFonts w:eastAsia="SimSun" w:cs="Times New Roman"/>
          <w:sz w:val="22"/>
          <w:szCs w:val="22"/>
          <w:lang w:eastAsia="x-none"/>
        </w:rPr>
        <w:t xml:space="preserve"> probabilidad de nuevas</w:t>
      </w:r>
      <w:r w:rsidRPr="002B5EAE">
        <w:rPr>
          <w:rFonts w:eastAsia="SimSun" w:cs="Times New Roman"/>
          <w:sz w:val="22"/>
          <w:szCs w:val="22"/>
          <w:lang w:eastAsia="x-none"/>
        </w:rPr>
        <w:t xml:space="preserve"> especies</w:t>
      </w:r>
      <w:r>
        <w:rPr>
          <w:rFonts w:eastAsia="SimSun" w:cs="Times New Roman"/>
          <w:sz w:val="22"/>
          <w:szCs w:val="22"/>
          <w:lang w:eastAsia="x-none"/>
        </w:rPr>
        <w:t>.</w:t>
      </w:r>
      <w:r w:rsidRPr="00732C63">
        <w:rPr>
          <w:rFonts w:eastAsia="MS Mincho" w:cs="Times New Roman"/>
          <w:sz w:val="22"/>
          <w:szCs w:val="22"/>
          <w:vertAlign w:val="superscript"/>
        </w:rPr>
        <w:footnoteReference w:id="48"/>
      </w:r>
      <w:r>
        <w:rPr>
          <w:rFonts w:eastAsia="SimSun" w:cs="Times New Roman"/>
          <w:sz w:val="22"/>
          <w:szCs w:val="22"/>
          <w:lang w:eastAsia="x-none"/>
        </w:rPr>
        <w:t xml:space="preserve"> La</w:t>
      </w:r>
      <w:r w:rsidRPr="002B5EAE">
        <w:rPr>
          <w:rFonts w:eastAsia="SimSun" w:cs="Times New Roman"/>
          <w:sz w:val="22"/>
          <w:szCs w:val="22"/>
          <w:lang w:eastAsia="x-none"/>
        </w:rPr>
        <w:t>s</w:t>
      </w:r>
      <w:r>
        <w:rPr>
          <w:rFonts w:eastAsia="SimSun" w:cs="Times New Roman"/>
          <w:sz w:val="22"/>
          <w:szCs w:val="22"/>
          <w:lang w:eastAsia="x-none"/>
        </w:rPr>
        <w:t xml:space="preserve"> especies</w:t>
      </w:r>
      <w:r w:rsidRPr="002B5EAE">
        <w:rPr>
          <w:rFonts w:eastAsia="SimSun" w:cs="Times New Roman"/>
          <w:sz w:val="22"/>
          <w:szCs w:val="22"/>
          <w:lang w:eastAsia="x-none"/>
        </w:rPr>
        <w:t xml:space="preserve"> y sitios para la conservación </w:t>
      </w:r>
      <w:r w:rsidRPr="002B5EAE">
        <w:rPr>
          <w:rFonts w:eastAsia="SimSun" w:cs="Times New Roman"/>
          <w:i/>
          <w:sz w:val="22"/>
          <w:szCs w:val="22"/>
          <w:lang w:eastAsia="x-none"/>
        </w:rPr>
        <w:t>ex situ</w:t>
      </w:r>
      <w:r w:rsidRPr="002B5EAE">
        <w:rPr>
          <w:rFonts w:eastAsia="SimSun" w:cs="Times New Roman"/>
          <w:sz w:val="22"/>
          <w:szCs w:val="22"/>
          <w:lang w:eastAsia="x-none"/>
        </w:rPr>
        <w:t xml:space="preserve"> incluyen:</w:t>
      </w:r>
    </w:p>
    <w:p w14:paraId="2140DB78" w14:textId="77777777" w:rsidR="00030613" w:rsidRDefault="00030613" w:rsidP="00030613">
      <w:pPr>
        <w:tabs>
          <w:tab w:val="left" w:pos="720"/>
        </w:tabs>
        <w:ind w:left="1134"/>
        <w:jc w:val="both"/>
        <w:rPr>
          <w:rFonts w:cs="Times New Roman"/>
          <w:i/>
          <w:sz w:val="22"/>
          <w:szCs w:val="22"/>
          <w:u w:val="single"/>
        </w:rPr>
      </w:pPr>
    </w:p>
    <w:p w14:paraId="50303E25" w14:textId="77777777" w:rsidR="00030613" w:rsidRPr="00CD0F7B" w:rsidRDefault="00030613" w:rsidP="00030613">
      <w:pPr>
        <w:tabs>
          <w:tab w:val="left" w:pos="709"/>
        </w:tabs>
        <w:ind w:left="709"/>
        <w:jc w:val="both"/>
        <w:rPr>
          <w:rFonts w:cs="Times New Roman"/>
          <w:sz w:val="22"/>
          <w:szCs w:val="22"/>
        </w:rPr>
      </w:pPr>
      <w:r w:rsidRPr="000D7CA5">
        <w:rPr>
          <w:rFonts w:cs="Times New Roman"/>
          <w:i/>
          <w:sz w:val="22"/>
          <w:szCs w:val="22"/>
          <w:u w:val="single"/>
        </w:rPr>
        <w:t xml:space="preserve">Atelopus nanay </w:t>
      </w:r>
      <w:r w:rsidRPr="000D7CA5">
        <w:rPr>
          <w:rFonts w:cs="Times New Roman"/>
          <w:sz w:val="22"/>
          <w:szCs w:val="22"/>
          <w:u w:val="single"/>
        </w:rPr>
        <w:t>(rana arlequín triste),</w:t>
      </w:r>
      <w:r w:rsidRPr="00396720">
        <w:rPr>
          <w:rFonts w:cs="Times New Roman"/>
          <w:sz w:val="22"/>
          <w:szCs w:val="22"/>
        </w:rPr>
        <w:t xml:space="preserve"> que</w:t>
      </w:r>
      <w:r w:rsidRPr="00396720">
        <w:rPr>
          <w:rFonts w:cs="Times New Roman"/>
          <w:b/>
          <w:sz w:val="22"/>
          <w:szCs w:val="22"/>
        </w:rPr>
        <w:t xml:space="preserve"> </w:t>
      </w:r>
      <w:r w:rsidRPr="00CD0F7B">
        <w:rPr>
          <w:rFonts w:cs="Times New Roman"/>
          <w:sz w:val="22"/>
          <w:szCs w:val="22"/>
        </w:rPr>
        <w:t xml:space="preserve">se localiza en la </w:t>
      </w:r>
      <w:r>
        <w:rPr>
          <w:rFonts w:cs="Times New Roman"/>
          <w:sz w:val="22"/>
          <w:szCs w:val="22"/>
        </w:rPr>
        <w:t>c</w:t>
      </w:r>
      <w:r w:rsidRPr="00CD0F7B">
        <w:rPr>
          <w:rFonts w:cs="Times New Roman"/>
          <w:sz w:val="22"/>
          <w:szCs w:val="22"/>
        </w:rPr>
        <w:t xml:space="preserve">ordillera Occidental </w:t>
      </w:r>
      <w:r>
        <w:rPr>
          <w:rFonts w:cs="Times New Roman"/>
          <w:sz w:val="22"/>
          <w:szCs w:val="22"/>
        </w:rPr>
        <w:t>a</w:t>
      </w:r>
      <w:r w:rsidRPr="00CD0F7B">
        <w:rPr>
          <w:rFonts w:cs="Times New Roman"/>
          <w:sz w:val="22"/>
          <w:szCs w:val="22"/>
        </w:rPr>
        <w:t xml:space="preserve"> 3</w:t>
      </w:r>
      <w:r>
        <w:rPr>
          <w:rFonts w:cs="Times New Roman"/>
          <w:sz w:val="22"/>
          <w:szCs w:val="22"/>
        </w:rPr>
        <w:t>.</w:t>
      </w:r>
      <w:r w:rsidRPr="00CD0F7B">
        <w:rPr>
          <w:rFonts w:cs="Times New Roman"/>
          <w:sz w:val="22"/>
          <w:szCs w:val="22"/>
        </w:rPr>
        <w:t>600-4</w:t>
      </w:r>
      <w:r>
        <w:rPr>
          <w:rFonts w:cs="Times New Roman"/>
          <w:sz w:val="22"/>
          <w:szCs w:val="22"/>
        </w:rPr>
        <w:t>.</w:t>
      </w:r>
      <w:r w:rsidRPr="00CD0F7B">
        <w:rPr>
          <w:rFonts w:cs="Times New Roman"/>
          <w:sz w:val="22"/>
          <w:szCs w:val="22"/>
        </w:rPr>
        <w:t xml:space="preserve">100 msnm, cerca de Las Tres Cruces (Parque </w:t>
      </w:r>
      <w:r>
        <w:rPr>
          <w:rFonts w:cs="Times New Roman"/>
          <w:sz w:val="22"/>
          <w:szCs w:val="22"/>
        </w:rPr>
        <w:t>Nacional El Cajas</w:t>
      </w:r>
      <w:r w:rsidRPr="00CD0F7B">
        <w:rPr>
          <w:rFonts w:cs="Times New Roman"/>
          <w:sz w:val="22"/>
          <w:szCs w:val="22"/>
        </w:rPr>
        <w:t>), así como en el valle de la cabecera del río Patul, alrededor d</w:t>
      </w:r>
      <w:r>
        <w:rPr>
          <w:rFonts w:cs="Times New Roman"/>
          <w:sz w:val="22"/>
          <w:szCs w:val="22"/>
        </w:rPr>
        <w:t>e las lagunas de Jigeno y Patos</w:t>
      </w:r>
      <w:r w:rsidRPr="00732C63">
        <w:rPr>
          <w:rFonts w:cs="Times New Roman"/>
          <w:sz w:val="22"/>
          <w:szCs w:val="22"/>
          <w:vertAlign w:val="superscript"/>
        </w:rPr>
        <w:footnoteReference w:id="49"/>
      </w:r>
      <w:r>
        <w:rPr>
          <w:rFonts w:cs="Times New Roman"/>
          <w:sz w:val="22"/>
          <w:szCs w:val="22"/>
        </w:rPr>
        <w:t xml:space="preserve"> </w:t>
      </w:r>
      <w:r w:rsidRPr="00CD0F7B">
        <w:rPr>
          <w:rFonts w:cs="Times New Roman"/>
          <w:sz w:val="22"/>
          <w:szCs w:val="22"/>
        </w:rPr>
        <w:t xml:space="preserve">y en </w:t>
      </w:r>
      <w:r>
        <w:rPr>
          <w:rFonts w:cs="Times New Roman"/>
          <w:sz w:val="22"/>
          <w:szCs w:val="22"/>
        </w:rPr>
        <w:t xml:space="preserve">el bosque Chalpi-Saguangal. Los esfuerzos de conservación </w:t>
      </w:r>
      <w:r w:rsidRPr="00202F04">
        <w:rPr>
          <w:rFonts w:cs="Times New Roman"/>
          <w:i/>
          <w:sz w:val="22"/>
          <w:szCs w:val="22"/>
        </w:rPr>
        <w:t>ex situ</w:t>
      </w:r>
      <w:r w:rsidRPr="00CD0F7B">
        <w:rPr>
          <w:rFonts w:cs="Times New Roman"/>
          <w:sz w:val="22"/>
          <w:szCs w:val="22"/>
        </w:rPr>
        <w:t xml:space="preserve"> de esta especie </w:t>
      </w:r>
      <w:r>
        <w:rPr>
          <w:rFonts w:cs="Times New Roman"/>
          <w:sz w:val="22"/>
          <w:szCs w:val="22"/>
        </w:rPr>
        <w:t xml:space="preserve">reforzarán </w:t>
      </w:r>
      <w:r w:rsidRPr="00CD0F7B">
        <w:rPr>
          <w:rFonts w:cs="Times New Roman"/>
          <w:sz w:val="22"/>
          <w:szCs w:val="22"/>
        </w:rPr>
        <w:t xml:space="preserve">los </w:t>
      </w:r>
      <w:r>
        <w:rPr>
          <w:rFonts w:cs="Times New Roman"/>
          <w:sz w:val="22"/>
          <w:szCs w:val="22"/>
        </w:rPr>
        <w:t>ocho</w:t>
      </w:r>
      <w:r w:rsidRPr="00CD0F7B">
        <w:rPr>
          <w:rFonts w:cs="Times New Roman"/>
          <w:sz w:val="22"/>
          <w:szCs w:val="22"/>
        </w:rPr>
        <w:t xml:space="preserve"> individ</w:t>
      </w:r>
      <w:r>
        <w:rPr>
          <w:rFonts w:cs="Times New Roman"/>
          <w:sz w:val="22"/>
          <w:szCs w:val="22"/>
        </w:rPr>
        <w:t xml:space="preserve">uos existentes en el </w:t>
      </w:r>
      <w:r w:rsidRPr="00CD0F7B">
        <w:rPr>
          <w:rFonts w:cs="Times New Roman"/>
          <w:sz w:val="22"/>
          <w:szCs w:val="22"/>
        </w:rPr>
        <w:t>Centro de Rescate de Anfibios</w:t>
      </w:r>
      <w:r>
        <w:rPr>
          <w:rFonts w:cs="Times New Roman"/>
          <w:sz w:val="22"/>
          <w:szCs w:val="22"/>
        </w:rPr>
        <w:t xml:space="preserve"> Amaru</w:t>
      </w:r>
      <w:r w:rsidRPr="00CD0F7B">
        <w:rPr>
          <w:rFonts w:cs="Times New Roman"/>
          <w:sz w:val="22"/>
          <w:szCs w:val="22"/>
        </w:rPr>
        <w:t xml:space="preserve"> y promover</w:t>
      </w:r>
      <w:r>
        <w:rPr>
          <w:rFonts w:cs="Times New Roman"/>
          <w:sz w:val="22"/>
          <w:szCs w:val="22"/>
        </w:rPr>
        <w:t>án la transición de la</w:t>
      </w:r>
      <w:r w:rsidRPr="00CD0F7B">
        <w:rPr>
          <w:rFonts w:cs="Times New Roman"/>
          <w:sz w:val="22"/>
          <w:szCs w:val="22"/>
        </w:rPr>
        <w:t>s 14 ran</w:t>
      </w:r>
      <w:r>
        <w:rPr>
          <w:rFonts w:cs="Times New Roman"/>
          <w:sz w:val="22"/>
          <w:szCs w:val="22"/>
        </w:rPr>
        <w:t>as menores hasta su adultez</w:t>
      </w:r>
      <w:r w:rsidRPr="00CD0F7B">
        <w:rPr>
          <w:rFonts w:cs="Times New Roman"/>
          <w:sz w:val="22"/>
          <w:szCs w:val="22"/>
        </w:rPr>
        <w:t>, así como establecer</w:t>
      </w:r>
      <w:r>
        <w:rPr>
          <w:rFonts w:cs="Times New Roman"/>
          <w:sz w:val="22"/>
          <w:szCs w:val="22"/>
        </w:rPr>
        <w:t>án</w:t>
      </w:r>
      <w:r w:rsidRPr="00CD0F7B">
        <w:rPr>
          <w:rFonts w:cs="Times New Roman"/>
          <w:sz w:val="22"/>
          <w:szCs w:val="22"/>
        </w:rPr>
        <w:t xml:space="preserve"> una colonia de refuerzo en el C</w:t>
      </w:r>
      <w:r>
        <w:rPr>
          <w:rFonts w:cs="Times New Roman"/>
          <w:sz w:val="22"/>
          <w:szCs w:val="22"/>
        </w:rPr>
        <w:t>J</w:t>
      </w:r>
      <w:r w:rsidRPr="00CD0F7B">
        <w:rPr>
          <w:rFonts w:cs="Times New Roman"/>
          <w:sz w:val="22"/>
          <w:szCs w:val="22"/>
        </w:rPr>
        <w:t xml:space="preserve">, con la </w:t>
      </w:r>
      <w:r>
        <w:rPr>
          <w:rFonts w:cs="Times New Roman"/>
          <w:sz w:val="22"/>
          <w:szCs w:val="22"/>
        </w:rPr>
        <w:t>meta de 11 pares en cada centro</w:t>
      </w:r>
      <w:r w:rsidRPr="00CD0F7B">
        <w:rPr>
          <w:rFonts w:cs="Times New Roman"/>
          <w:sz w:val="22"/>
          <w:szCs w:val="22"/>
        </w:rPr>
        <w:t>.</w:t>
      </w:r>
    </w:p>
    <w:p w14:paraId="65CCEA14" w14:textId="77777777" w:rsidR="00030613" w:rsidRPr="00732C63" w:rsidRDefault="00030613" w:rsidP="00030613">
      <w:pPr>
        <w:tabs>
          <w:tab w:val="left" w:pos="720"/>
        </w:tabs>
        <w:jc w:val="both"/>
        <w:rPr>
          <w:rFonts w:cs="Times New Roman"/>
          <w:sz w:val="22"/>
          <w:szCs w:val="22"/>
        </w:rPr>
      </w:pPr>
    </w:p>
    <w:p w14:paraId="013CFCE7" w14:textId="77777777" w:rsidR="00030613" w:rsidRPr="002B5EAE" w:rsidRDefault="00030613" w:rsidP="00030613">
      <w:pPr>
        <w:tabs>
          <w:tab w:val="left" w:pos="720"/>
        </w:tabs>
        <w:ind w:left="709"/>
        <w:jc w:val="both"/>
        <w:rPr>
          <w:rFonts w:cs="Times New Roman"/>
          <w:i/>
          <w:iCs/>
          <w:sz w:val="22"/>
          <w:szCs w:val="22"/>
          <w:u w:val="single"/>
        </w:rPr>
      </w:pPr>
      <w:r w:rsidRPr="00DD39A8">
        <w:rPr>
          <w:rFonts w:cs="Times New Roman"/>
          <w:i/>
          <w:iCs/>
          <w:sz w:val="22"/>
          <w:szCs w:val="22"/>
          <w:u w:val="single"/>
        </w:rPr>
        <w:t xml:space="preserve">Dendrobates (Excidobates) Condor </w:t>
      </w:r>
      <w:r w:rsidRPr="00DD39A8">
        <w:rPr>
          <w:rFonts w:cs="Times New Roman"/>
          <w:iCs/>
          <w:sz w:val="22"/>
          <w:szCs w:val="22"/>
          <w:u w:val="single"/>
        </w:rPr>
        <w:t>(rana C</w:t>
      </w:r>
      <w:r>
        <w:rPr>
          <w:rFonts w:cs="Times New Roman"/>
          <w:iCs/>
          <w:sz w:val="22"/>
          <w:szCs w:val="22"/>
          <w:u w:val="single"/>
        </w:rPr>
        <w:t>óndor venenosa)</w:t>
      </w:r>
      <w:r w:rsidRPr="00B05C8F">
        <w:rPr>
          <w:rFonts w:cs="Times New Roman"/>
          <w:b/>
          <w:iCs/>
          <w:sz w:val="22"/>
          <w:szCs w:val="22"/>
        </w:rPr>
        <w:t xml:space="preserve"> </w:t>
      </w:r>
      <w:r>
        <w:rPr>
          <w:rFonts w:cs="Times New Roman"/>
          <w:iCs/>
          <w:sz w:val="22"/>
          <w:szCs w:val="22"/>
        </w:rPr>
        <w:t>se encuentra en</w:t>
      </w:r>
      <w:r w:rsidRPr="002B5EAE">
        <w:rPr>
          <w:rFonts w:cs="Times New Roman"/>
          <w:iCs/>
          <w:sz w:val="22"/>
          <w:szCs w:val="22"/>
        </w:rPr>
        <w:t xml:space="preserve"> un </w:t>
      </w:r>
      <w:r>
        <w:rPr>
          <w:rFonts w:cs="Times New Roman"/>
          <w:iCs/>
          <w:sz w:val="22"/>
          <w:szCs w:val="22"/>
        </w:rPr>
        <w:t>área de distribución de 7 km</w:t>
      </w:r>
      <w:r>
        <w:rPr>
          <w:rFonts w:cs="Times New Roman"/>
          <w:iCs/>
          <w:sz w:val="22"/>
          <w:szCs w:val="22"/>
          <w:vertAlign w:val="superscript"/>
        </w:rPr>
        <w:t>2</w:t>
      </w:r>
      <w:r>
        <w:rPr>
          <w:rFonts w:cs="Times New Roman"/>
          <w:iCs/>
          <w:sz w:val="22"/>
          <w:szCs w:val="22"/>
        </w:rPr>
        <w:t xml:space="preserve"> a</w:t>
      </w:r>
      <w:r w:rsidRPr="002B5EAE">
        <w:rPr>
          <w:rFonts w:cs="Times New Roman"/>
          <w:iCs/>
          <w:sz w:val="22"/>
          <w:szCs w:val="22"/>
        </w:rPr>
        <w:t xml:space="preserve"> 1</w:t>
      </w:r>
      <w:r>
        <w:rPr>
          <w:rFonts w:cs="Times New Roman"/>
          <w:iCs/>
          <w:sz w:val="22"/>
          <w:szCs w:val="22"/>
        </w:rPr>
        <w:t>.</w:t>
      </w:r>
      <w:r w:rsidRPr="002B5EAE">
        <w:rPr>
          <w:rFonts w:cs="Times New Roman"/>
          <w:iCs/>
          <w:sz w:val="22"/>
          <w:szCs w:val="22"/>
        </w:rPr>
        <w:t>800-1</w:t>
      </w:r>
      <w:r>
        <w:rPr>
          <w:rFonts w:cs="Times New Roman"/>
          <w:iCs/>
          <w:sz w:val="22"/>
          <w:szCs w:val="22"/>
        </w:rPr>
        <w:t>.</w:t>
      </w:r>
      <w:r w:rsidRPr="002B5EAE">
        <w:rPr>
          <w:rFonts w:cs="Times New Roman"/>
          <w:iCs/>
          <w:sz w:val="22"/>
          <w:szCs w:val="22"/>
        </w:rPr>
        <w:t xml:space="preserve">900 msnm en la </w:t>
      </w:r>
      <w:r>
        <w:rPr>
          <w:rFonts w:cs="Times New Roman"/>
          <w:iCs/>
          <w:sz w:val="22"/>
          <w:szCs w:val="22"/>
        </w:rPr>
        <w:t>c</w:t>
      </w:r>
      <w:r w:rsidRPr="002B5EAE">
        <w:rPr>
          <w:rFonts w:cs="Times New Roman"/>
          <w:iCs/>
          <w:sz w:val="22"/>
          <w:szCs w:val="22"/>
        </w:rPr>
        <w:t>ordillera del Cóndor (Morona Santiago y Zamora Chinchipe). Los esfuerzos del proyecto p</w:t>
      </w:r>
      <w:r>
        <w:rPr>
          <w:rFonts w:cs="Times New Roman"/>
          <w:iCs/>
          <w:sz w:val="22"/>
          <w:szCs w:val="22"/>
        </w:rPr>
        <w:t xml:space="preserve">ara </w:t>
      </w:r>
      <w:r w:rsidRPr="00663880">
        <w:rPr>
          <w:rFonts w:cs="Times New Roman"/>
          <w:i/>
          <w:iCs/>
          <w:sz w:val="22"/>
          <w:szCs w:val="22"/>
        </w:rPr>
        <w:t>Dendrobates (Excidobates) Condor</w:t>
      </w:r>
      <w:r w:rsidRPr="002B5EAE">
        <w:rPr>
          <w:rFonts w:cs="Times New Roman"/>
          <w:iCs/>
          <w:sz w:val="22"/>
          <w:szCs w:val="22"/>
        </w:rPr>
        <w:t xml:space="preserve"> se centrarán en </w:t>
      </w:r>
      <w:r>
        <w:rPr>
          <w:rFonts w:cs="Times New Roman"/>
          <w:iCs/>
          <w:sz w:val="22"/>
          <w:szCs w:val="22"/>
        </w:rPr>
        <w:t>el c</w:t>
      </w:r>
      <w:r w:rsidRPr="002B5EAE">
        <w:rPr>
          <w:rFonts w:cs="Times New Roman"/>
          <w:iCs/>
          <w:sz w:val="22"/>
          <w:szCs w:val="22"/>
        </w:rPr>
        <w:t xml:space="preserve">antón Paquisha (Zamora Chinchipe) alrededor de la </w:t>
      </w:r>
      <w:r>
        <w:rPr>
          <w:rFonts w:cs="Times New Roman"/>
          <w:iCs/>
          <w:sz w:val="22"/>
          <w:szCs w:val="22"/>
        </w:rPr>
        <w:t>c</w:t>
      </w:r>
      <w:r w:rsidRPr="002B5EAE">
        <w:rPr>
          <w:rFonts w:cs="Times New Roman"/>
          <w:iCs/>
          <w:sz w:val="22"/>
          <w:szCs w:val="22"/>
        </w:rPr>
        <w:t xml:space="preserve">omunidad Río Blanco. </w:t>
      </w:r>
      <w:r>
        <w:rPr>
          <w:rFonts w:cs="Times New Roman"/>
          <w:iCs/>
          <w:sz w:val="22"/>
          <w:szCs w:val="22"/>
        </w:rPr>
        <w:t>El proyecto apoyará el rescate,</w:t>
      </w:r>
      <w:r w:rsidRPr="002B5EAE">
        <w:rPr>
          <w:rFonts w:cs="Times New Roman"/>
          <w:iCs/>
          <w:sz w:val="22"/>
          <w:szCs w:val="22"/>
        </w:rPr>
        <w:t xml:space="preserve"> la captura de 22 pares</w:t>
      </w:r>
      <w:r>
        <w:rPr>
          <w:rFonts w:cs="Times New Roman"/>
          <w:iCs/>
          <w:sz w:val="22"/>
          <w:szCs w:val="22"/>
        </w:rPr>
        <w:t xml:space="preserve"> de individuos</w:t>
      </w:r>
      <w:r w:rsidRPr="002B5EAE">
        <w:rPr>
          <w:rFonts w:cs="Times New Roman"/>
          <w:iCs/>
          <w:sz w:val="22"/>
          <w:szCs w:val="22"/>
        </w:rPr>
        <w:t xml:space="preserve"> y </w:t>
      </w:r>
      <w:r>
        <w:rPr>
          <w:rFonts w:cs="Times New Roman"/>
          <w:iCs/>
          <w:sz w:val="22"/>
          <w:szCs w:val="22"/>
        </w:rPr>
        <w:t xml:space="preserve">las </w:t>
      </w:r>
      <w:r w:rsidRPr="002B5EAE">
        <w:rPr>
          <w:rFonts w:cs="Times New Roman"/>
          <w:iCs/>
          <w:sz w:val="22"/>
          <w:szCs w:val="22"/>
        </w:rPr>
        <w:t>condiciones de cautiverio en el C</w:t>
      </w:r>
      <w:r>
        <w:rPr>
          <w:rFonts w:cs="Times New Roman"/>
          <w:iCs/>
          <w:sz w:val="22"/>
          <w:szCs w:val="22"/>
        </w:rPr>
        <w:t>J</w:t>
      </w:r>
      <w:r w:rsidRPr="002B5EAE">
        <w:rPr>
          <w:rFonts w:cs="Times New Roman"/>
          <w:iCs/>
          <w:sz w:val="22"/>
          <w:szCs w:val="22"/>
        </w:rPr>
        <w:t xml:space="preserve"> para fomentar la reproducción y la viabilidad de la población.</w:t>
      </w:r>
    </w:p>
    <w:p w14:paraId="1BBED228" w14:textId="77777777" w:rsidR="00030613" w:rsidRPr="002B5EAE" w:rsidRDefault="00030613" w:rsidP="00030613">
      <w:pPr>
        <w:tabs>
          <w:tab w:val="left" w:pos="720"/>
        </w:tabs>
        <w:ind w:left="1134"/>
        <w:jc w:val="both"/>
        <w:rPr>
          <w:rFonts w:cs="Times New Roman"/>
          <w:i/>
          <w:iCs/>
          <w:sz w:val="22"/>
          <w:szCs w:val="22"/>
          <w:u w:val="single"/>
        </w:rPr>
      </w:pPr>
    </w:p>
    <w:p w14:paraId="029110C4" w14:textId="644EDC4B" w:rsidR="00030613" w:rsidRDefault="00030613" w:rsidP="00030613">
      <w:pPr>
        <w:tabs>
          <w:tab w:val="left" w:pos="720"/>
        </w:tabs>
        <w:ind w:left="709"/>
        <w:jc w:val="both"/>
        <w:rPr>
          <w:rFonts w:cs="Times New Roman"/>
          <w:iCs/>
          <w:sz w:val="22"/>
          <w:szCs w:val="22"/>
        </w:rPr>
      </w:pPr>
      <w:r w:rsidRPr="00DD39A8">
        <w:rPr>
          <w:rFonts w:cs="Times New Roman"/>
          <w:i/>
          <w:iCs/>
          <w:sz w:val="22"/>
          <w:szCs w:val="22"/>
          <w:u w:val="single"/>
        </w:rPr>
        <w:t xml:space="preserve">Atelopus sp. </w:t>
      </w:r>
      <w:r w:rsidR="00721321" w:rsidRPr="00DD39A8">
        <w:rPr>
          <w:rFonts w:cs="Times New Roman"/>
          <w:i/>
          <w:iCs/>
          <w:sz w:val="22"/>
          <w:szCs w:val="22"/>
          <w:u w:val="single"/>
        </w:rPr>
        <w:t>Noviembre</w:t>
      </w:r>
      <w:r w:rsidRPr="00DD39A8">
        <w:rPr>
          <w:rFonts w:cs="Times New Roman"/>
          <w:i/>
          <w:iCs/>
          <w:sz w:val="22"/>
          <w:szCs w:val="22"/>
          <w:u w:val="single"/>
        </w:rPr>
        <w:t xml:space="preserve"> (aff. palmatus) </w:t>
      </w:r>
      <w:r w:rsidRPr="00DD39A8">
        <w:rPr>
          <w:rFonts w:cs="Times New Roman"/>
          <w:iCs/>
          <w:sz w:val="22"/>
          <w:szCs w:val="22"/>
          <w:u w:val="single"/>
        </w:rPr>
        <w:t>(rana Cóndor venenosa),</w:t>
      </w:r>
      <w:r w:rsidRPr="00232567">
        <w:rPr>
          <w:rFonts w:cs="Times New Roman"/>
          <w:b/>
          <w:i/>
          <w:iCs/>
          <w:sz w:val="22"/>
          <w:szCs w:val="22"/>
        </w:rPr>
        <w:t xml:space="preserve"> </w:t>
      </w:r>
      <w:r w:rsidRPr="002B5EAE">
        <w:rPr>
          <w:rFonts w:cs="Times New Roman"/>
          <w:iCs/>
          <w:sz w:val="22"/>
          <w:szCs w:val="22"/>
        </w:rPr>
        <w:t>regist</w:t>
      </w:r>
      <w:r>
        <w:rPr>
          <w:rFonts w:cs="Times New Roman"/>
          <w:iCs/>
          <w:sz w:val="22"/>
          <w:szCs w:val="22"/>
        </w:rPr>
        <w:t>ros recientes la han situado a</w:t>
      </w:r>
      <w:r w:rsidRPr="002B5EAE">
        <w:rPr>
          <w:rFonts w:cs="Times New Roman"/>
          <w:iCs/>
          <w:sz w:val="22"/>
          <w:szCs w:val="22"/>
        </w:rPr>
        <w:t xml:space="preserve"> 1.100-1.900 msnm en la </w:t>
      </w:r>
      <w:r>
        <w:rPr>
          <w:rFonts w:cs="Times New Roman"/>
          <w:iCs/>
          <w:sz w:val="22"/>
          <w:szCs w:val="22"/>
        </w:rPr>
        <w:t>c</w:t>
      </w:r>
      <w:r w:rsidRPr="002B5EAE">
        <w:rPr>
          <w:rFonts w:cs="Times New Roman"/>
          <w:iCs/>
          <w:sz w:val="22"/>
          <w:szCs w:val="22"/>
        </w:rPr>
        <w:t xml:space="preserve">ordillera del Cóndor (Zamora Chinchipe). Los esfuerzos del proyecto se centrarán en la </w:t>
      </w:r>
      <w:r>
        <w:rPr>
          <w:rFonts w:cs="Times New Roman"/>
          <w:iCs/>
          <w:sz w:val="22"/>
          <w:szCs w:val="22"/>
        </w:rPr>
        <w:t>p</w:t>
      </w:r>
      <w:r w:rsidRPr="002B5EAE">
        <w:rPr>
          <w:rFonts w:cs="Times New Roman"/>
          <w:iCs/>
          <w:sz w:val="22"/>
          <w:szCs w:val="22"/>
        </w:rPr>
        <w:t>arroquia Zurmi</w:t>
      </w:r>
      <w:r>
        <w:rPr>
          <w:rFonts w:cs="Times New Roman"/>
          <w:iCs/>
          <w:sz w:val="22"/>
          <w:szCs w:val="22"/>
        </w:rPr>
        <w:t>,</w:t>
      </w:r>
      <w:r w:rsidRPr="002B5EAE">
        <w:rPr>
          <w:rFonts w:cs="Times New Roman"/>
          <w:iCs/>
          <w:sz w:val="22"/>
          <w:szCs w:val="22"/>
        </w:rPr>
        <w:t xml:space="preserve"> </w:t>
      </w:r>
      <w:r>
        <w:rPr>
          <w:rFonts w:cs="Times New Roman"/>
          <w:iCs/>
          <w:sz w:val="22"/>
          <w:szCs w:val="22"/>
        </w:rPr>
        <w:t>c</w:t>
      </w:r>
      <w:r w:rsidRPr="002B5EAE">
        <w:rPr>
          <w:rFonts w:cs="Times New Roman"/>
          <w:iCs/>
          <w:sz w:val="22"/>
          <w:szCs w:val="22"/>
        </w:rPr>
        <w:t>antón Nangaritza</w:t>
      </w:r>
      <w:r>
        <w:rPr>
          <w:rFonts w:cs="Times New Roman"/>
          <w:iCs/>
          <w:sz w:val="22"/>
          <w:szCs w:val="22"/>
        </w:rPr>
        <w:t>,</w:t>
      </w:r>
      <w:r w:rsidRPr="002B5EAE">
        <w:rPr>
          <w:rFonts w:cs="Times New Roman"/>
          <w:iCs/>
          <w:sz w:val="22"/>
          <w:szCs w:val="22"/>
        </w:rPr>
        <w:t xml:space="preserve"> provincia de Zamora Chinchipe. </w:t>
      </w:r>
      <w:r>
        <w:rPr>
          <w:rFonts w:cs="Times New Roman"/>
          <w:iCs/>
          <w:sz w:val="22"/>
          <w:szCs w:val="22"/>
        </w:rPr>
        <w:t>El proyecto apoyará el rescate,</w:t>
      </w:r>
      <w:r w:rsidRPr="002B5EAE">
        <w:rPr>
          <w:rFonts w:cs="Times New Roman"/>
          <w:iCs/>
          <w:sz w:val="22"/>
          <w:szCs w:val="22"/>
        </w:rPr>
        <w:t xml:space="preserve"> la captura de 22 pares</w:t>
      </w:r>
      <w:r>
        <w:rPr>
          <w:rFonts w:cs="Times New Roman"/>
          <w:iCs/>
          <w:sz w:val="22"/>
          <w:szCs w:val="22"/>
        </w:rPr>
        <w:t xml:space="preserve"> de individuos</w:t>
      </w:r>
      <w:r w:rsidRPr="002B5EAE">
        <w:rPr>
          <w:rFonts w:cs="Times New Roman"/>
          <w:iCs/>
          <w:sz w:val="22"/>
          <w:szCs w:val="22"/>
        </w:rPr>
        <w:t xml:space="preserve"> y </w:t>
      </w:r>
      <w:r>
        <w:rPr>
          <w:rFonts w:cs="Times New Roman"/>
          <w:iCs/>
          <w:sz w:val="22"/>
          <w:szCs w:val="22"/>
        </w:rPr>
        <w:t xml:space="preserve">las </w:t>
      </w:r>
      <w:r w:rsidRPr="002B5EAE">
        <w:rPr>
          <w:rFonts w:cs="Times New Roman"/>
          <w:iCs/>
          <w:sz w:val="22"/>
          <w:szCs w:val="22"/>
        </w:rPr>
        <w:t>condiciones de cautiverio en el C</w:t>
      </w:r>
      <w:r>
        <w:rPr>
          <w:rFonts w:cs="Times New Roman"/>
          <w:iCs/>
          <w:sz w:val="22"/>
          <w:szCs w:val="22"/>
        </w:rPr>
        <w:t>J</w:t>
      </w:r>
      <w:r w:rsidRPr="002B5EAE">
        <w:rPr>
          <w:rFonts w:cs="Times New Roman"/>
          <w:iCs/>
          <w:sz w:val="22"/>
          <w:szCs w:val="22"/>
        </w:rPr>
        <w:t xml:space="preserve"> para fomentar la reproducción y la viabilidad de la población.</w:t>
      </w:r>
    </w:p>
    <w:p w14:paraId="123CF214" w14:textId="77777777" w:rsidR="00030613" w:rsidRPr="002B5EAE" w:rsidRDefault="00030613" w:rsidP="00030613">
      <w:pPr>
        <w:tabs>
          <w:tab w:val="left" w:pos="720"/>
        </w:tabs>
        <w:ind w:left="1134"/>
        <w:jc w:val="both"/>
        <w:rPr>
          <w:rFonts w:eastAsia="Calibri" w:cs="Times New Roman"/>
          <w:sz w:val="22"/>
          <w:szCs w:val="22"/>
        </w:rPr>
      </w:pPr>
    </w:p>
    <w:p w14:paraId="471FB44F" w14:textId="77777777" w:rsidR="00030613" w:rsidRPr="00C52F2E" w:rsidRDefault="00030613" w:rsidP="00030613">
      <w:pPr>
        <w:tabs>
          <w:tab w:val="left" w:pos="0"/>
        </w:tabs>
        <w:jc w:val="both"/>
        <w:rPr>
          <w:rFonts w:eastAsia="Calibri" w:cs="Times New Roman"/>
          <w:sz w:val="22"/>
          <w:szCs w:val="22"/>
        </w:rPr>
      </w:pPr>
      <w:r w:rsidRPr="00CD0F7B">
        <w:rPr>
          <w:rFonts w:eastAsia="Calibri" w:cs="Times New Roman"/>
          <w:sz w:val="22"/>
          <w:szCs w:val="22"/>
        </w:rPr>
        <w:t xml:space="preserve">Según el protocolo establecido, los esfuerzos de rescate serán seguidos por el traslado de los individuos recolectados a las instalaciones de los </w:t>
      </w:r>
      <w:r>
        <w:rPr>
          <w:rFonts w:eastAsia="Calibri" w:cs="Times New Roman"/>
          <w:sz w:val="22"/>
          <w:szCs w:val="22"/>
        </w:rPr>
        <w:t>c</w:t>
      </w:r>
      <w:r w:rsidRPr="00CD0F7B">
        <w:rPr>
          <w:rFonts w:eastAsia="Calibri" w:cs="Times New Roman"/>
          <w:sz w:val="22"/>
          <w:szCs w:val="22"/>
        </w:rPr>
        <w:t xml:space="preserve">entros para su conservación y reproducción. El proyecto </w:t>
      </w:r>
      <w:r>
        <w:rPr>
          <w:rFonts w:eastAsia="Calibri" w:cs="Times New Roman"/>
          <w:sz w:val="22"/>
          <w:szCs w:val="22"/>
        </w:rPr>
        <w:t xml:space="preserve">incluirá </w:t>
      </w:r>
      <w:r w:rsidRPr="00CD0F7B">
        <w:rPr>
          <w:rFonts w:eastAsia="Calibri" w:cs="Times New Roman"/>
          <w:sz w:val="22"/>
          <w:szCs w:val="22"/>
        </w:rPr>
        <w:t>involucra</w:t>
      </w:r>
      <w:r>
        <w:rPr>
          <w:rFonts w:eastAsia="Calibri" w:cs="Times New Roman"/>
          <w:sz w:val="22"/>
          <w:szCs w:val="22"/>
        </w:rPr>
        <w:t>r</w:t>
      </w:r>
      <w:r w:rsidRPr="00CD0F7B">
        <w:rPr>
          <w:rFonts w:eastAsia="Calibri" w:cs="Times New Roman"/>
          <w:sz w:val="22"/>
          <w:szCs w:val="22"/>
        </w:rPr>
        <w:t xml:space="preserve"> a los interesados ​​locales (ETAPA) en estas operaciones de búsqueda y rescate, </w:t>
      </w:r>
      <w:r>
        <w:rPr>
          <w:rFonts w:eastAsia="Calibri" w:cs="Times New Roman"/>
          <w:sz w:val="22"/>
          <w:szCs w:val="22"/>
        </w:rPr>
        <w:t>a quienes se entrenará para</w:t>
      </w:r>
      <w:r w:rsidRPr="00CD0F7B">
        <w:rPr>
          <w:rFonts w:eastAsia="Calibri" w:cs="Times New Roman"/>
          <w:sz w:val="22"/>
          <w:szCs w:val="22"/>
        </w:rPr>
        <w:t xml:space="preserve"> garantizar su</w:t>
      </w:r>
      <w:r>
        <w:rPr>
          <w:rFonts w:eastAsia="Calibri" w:cs="Times New Roman"/>
          <w:sz w:val="22"/>
          <w:szCs w:val="22"/>
        </w:rPr>
        <w:t xml:space="preserve"> estricta adhesión al protocolo mencionado.</w:t>
      </w:r>
      <w:r w:rsidRPr="00CD0F7B">
        <w:rPr>
          <w:rFonts w:eastAsia="Calibri" w:cs="Times New Roman"/>
          <w:sz w:val="22"/>
          <w:szCs w:val="22"/>
        </w:rPr>
        <w:t xml:space="preserve"> A su vez, la ca</w:t>
      </w:r>
      <w:r>
        <w:rPr>
          <w:rFonts w:eastAsia="Calibri" w:cs="Times New Roman"/>
          <w:sz w:val="22"/>
          <w:szCs w:val="22"/>
        </w:rPr>
        <w:t>pacidad técnica será transferida y fortalecida</w:t>
      </w:r>
      <w:r w:rsidRPr="00CD0F7B">
        <w:rPr>
          <w:rFonts w:eastAsia="Calibri" w:cs="Times New Roman"/>
          <w:sz w:val="22"/>
          <w:szCs w:val="22"/>
        </w:rPr>
        <w:t>, proporcionando complementariedad</w:t>
      </w:r>
      <w:r>
        <w:rPr>
          <w:rFonts w:eastAsia="Calibri" w:cs="Times New Roman"/>
          <w:sz w:val="22"/>
          <w:szCs w:val="22"/>
        </w:rPr>
        <w:t xml:space="preserve"> en el campo, </w:t>
      </w:r>
      <w:r w:rsidRPr="00CD0F7B">
        <w:rPr>
          <w:rFonts w:eastAsia="Calibri" w:cs="Times New Roman"/>
          <w:sz w:val="22"/>
          <w:szCs w:val="22"/>
        </w:rPr>
        <w:t xml:space="preserve">capacidad y </w:t>
      </w:r>
      <w:r>
        <w:rPr>
          <w:rFonts w:eastAsia="Calibri" w:cs="Times New Roman"/>
          <w:sz w:val="22"/>
          <w:szCs w:val="22"/>
        </w:rPr>
        <w:t>estrategias de</w:t>
      </w:r>
      <w:r w:rsidRPr="00CD0F7B">
        <w:rPr>
          <w:rFonts w:eastAsia="Calibri" w:cs="Times New Roman"/>
          <w:sz w:val="22"/>
          <w:szCs w:val="22"/>
        </w:rPr>
        <w:t xml:space="preserve"> comunicación de</w:t>
      </w:r>
      <w:r>
        <w:rPr>
          <w:rFonts w:eastAsia="Calibri" w:cs="Times New Roman"/>
          <w:sz w:val="22"/>
          <w:szCs w:val="22"/>
        </w:rPr>
        <w:t>l r</w:t>
      </w:r>
      <w:r w:rsidRPr="00CD0F7B">
        <w:rPr>
          <w:rFonts w:eastAsia="Calibri" w:cs="Times New Roman"/>
          <w:sz w:val="22"/>
          <w:szCs w:val="22"/>
        </w:rPr>
        <w:t xml:space="preserve">esultado 3. De hecho, esto forma parte de una actividad de sensibilización para garantizar que </w:t>
      </w:r>
      <w:r>
        <w:rPr>
          <w:rFonts w:eastAsia="Calibri" w:cs="Times New Roman"/>
          <w:sz w:val="22"/>
          <w:szCs w:val="22"/>
        </w:rPr>
        <w:t>los grupos de interés locales comprendan</w:t>
      </w:r>
      <w:r w:rsidRPr="00CD0F7B">
        <w:rPr>
          <w:rFonts w:eastAsia="Calibri" w:cs="Times New Roman"/>
          <w:sz w:val="22"/>
          <w:szCs w:val="22"/>
        </w:rPr>
        <w:t xml:space="preserve"> plenamente la calamitosa situación de las ranas, </w:t>
      </w:r>
      <w:r>
        <w:rPr>
          <w:rFonts w:eastAsia="Calibri" w:cs="Times New Roman"/>
          <w:sz w:val="22"/>
          <w:szCs w:val="22"/>
        </w:rPr>
        <w:t>y</w:t>
      </w:r>
      <w:r w:rsidRPr="00CD0F7B">
        <w:rPr>
          <w:rFonts w:eastAsia="Calibri" w:cs="Times New Roman"/>
          <w:sz w:val="22"/>
          <w:szCs w:val="22"/>
        </w:rPr>
        <w:t xml:space="preserve"> también para que sean conscientes de los posibles beneficios futuros que pudieran derivarse </w:t>
      </w:r>
      <w:r>
        <w:rPr>
          <w:rFonts w:eastAsia="Calibri" w:cs="Times New Roman"/>
          <w:sz w:val="22"/>
          <w:szCs w:val="22"/>
        </w:rPr>
        <w:t>de</w:t>
      </w:r>
      <w:r w:rsidRPr="00CD0F7B">
        <w:rPr>
          <w:rFonts w:eastAsia="Calibri" w:cs="Times New Roman"/>
          <w:sz w:val="22"/>
          <w:szCs w:val="22"/>
        </w:rPr>
        <w:t xml:space="preserve"> mantener poblaciones sanas</w:t>
      </w:r>
      <w:r>
        <w:rPr>
          <w:rFonts w:eastAsia="Calibri" w:cs="Times New Roman"/>
          <w:sz w:val="22"/>
          <w:szCs w:val="22"/>
        </w:rPr>
        <w:t>;</w:t>
      </w:r>
      <w:r w:rsidRPr="00CD0F7B">
        <w:rPr>
          <w:rFonts w:eastAsia="Calibri" w:cs="Times New Roman"/>
          <w:sz w:val="22"/>
          <w:szCs w:val="22"/>
        </w:rPr>
        <w:t xml:space="preserve"> es decir</w:t>
      </w:r>
      <w:r>
        <w:rPr>
          <w:rFonts w:eastAsia="Calibri" w:cs="Times New Roman"/>
          <w:sz w:val="22"/>
          <w:szCs w:val="22"/>
        </w:rPr>
        <w:t>, la promoción de la idea de ADB como motor de</w:t>
      </w:r>
      <w:r w:rsidRPr="00CD0F7B">
        <w:rPr>
          <w:rFonts w:eastAsia="Calibri" w:cs="Times New Roman"/>
          <w:sz w:val="22"/>
          <w:szCs w:val="22"/>
        </w:rPr>
        <w:t xml:space="preserve"> </w:t>
      </w:r>
      <w:r w:rsidRPr="00C52F2E">
        <w:rPr>
          <w:rFonts w:eastAsia="Calibri" w:cs="Times New Roman"/>
          <w:sz w:val="22"/>
          <w:szCs w:val="22"/>
        </w:rPr>
        <w:t>conservación.</w:t>
      </w:r>
    </w:p>
    <w:p w14:paraId="26551507" w14:textId="77777777" w:rsidR="00030613" w:rsidRPr="00CD0F7B" w:rsidRDefault="00030613" w:rsidP="00030613">
      <w:pPr>
        <w:tabs>
          <w:tab w:val="left" w:pos="720"/>
        </w:tabs>
        <w:ind w:left="720"/>
        <w:jc w:val="both"/>
        <w:rPr>
          <w:rFonts w:eastAsia="Calibri" w:cs="Times New Roman"/>
          <w:sz w:val="22"/>
          <w:szCs w:val="22"/>
        </w:rPr>
      </w:pPr>
    </w:p>
    <w:p w14:paraId="291472EE" w14:textId="77777777" w:rsidR="00030613" w:rsidRPr="00732C63" w:rsidRDefault="00030613" w:rsidP="00030613">
      <w:pPr>
        <w:tabs>
          <w:tab w:val="left" w:pos="0"/>
        </w:tabs>
        <w:jc w:val="both"/>
        <w:rPr>
          <w:rFonts w:eastAsia="Calibri" w:cs="Times New Roman"/>
          <w:sz w:val="22"/>
          <w:szCs w:val="22"/>
        </w:rPr>
      </w:pPr>
      <w:r w:rsidRPr="00CD0F7B">
        <w:rPr>
          <w:rFonts w:eastAsia="Calibri" w:cs="Times New Roman"/>
          <w:sz w:val="22"/>
          <w:szCs w:val="22"/>
        </w:rPr>
        <w:t>Con el fin de aumentar el éxito de la cría en cautiv</w:t>
      </w:r>
      <w:r>
        <w:rPr>
          <w:rFonts w:eastAsia="Calibri" w:cs="Times New Roman"/>
          <w:sz w:val="22"/>
          <w:szCs w:val="22"/>
        </w:rPr>
        <w:t>erio el proyecto recogerá, al menos, de</w:t>
      </w:r>
      <w:r w:rsidRPr="00CD0F7B">
        <w:rPr>
          <w:rFonts w:eastAsia="Calibri" w:cs="Times New Roman"/>
          <w:sz w:val="22"/>
          <w:szCs w:val="22"/>
        </w:rPr>
        <w:t xml:space="preserve"> 22 a 25 </w:t>
      </w:r>
      <w:r>
        <w:rPr>
          <w:rFonts w:eastAsia="Calibri" w:cs="Times New Roman"/>
          <w:sz w:val="22"/>
          <w:szCs w:val="22"/>
        </w:rPr>
        <w:t xml:space="preserve">individuos (macho y hembra) en cada especie. Estos </w:t>
      </w:r>
      <w:r w:rsidRPr="00CD0F7B">
        <w:rPr>
          <w:rFonts w:eastAsia="Calibri" w:cs="Times New Roman"/>
          <w:sz w:val="22"/>
          <w:szCs w:val="22"/>
        </w:rPr>
        <w:t>rescatados deben ser F1</w:t>
      </w:r>
      <w:r>
        <w:rPr>
          <w:rFonts w:eastAsia="Calibri" w:cs="Times New Roman"/>
          <w:sz w:val="22"/>
          <w:szCs w:val="22"/>
        </w:rPr>
        <w:t>;</w:t>
      </w:r>
      <w:r w:rsidRPr="00CD0F7B">
        <w:rPr>
          <w:rFonts w:eastAsia="Calibri" w:cs="Times New Roman"/>
          <w:sz w:val="22"/>
          <w:szCs w:val="22"/>
        </w:rPr>
        <w:t xml:space="preserve"> es decir, los resultantes de cruces al azar de individuos n</w:t>
      </w:r>
      <w:r>
        <w:rPr>
          <w:rFonts w:eastAsia="Calibri" w:cs="Times New Roman"/>
          <w:sz w:val="22"/>
          <w:szCs w:val="22"/>
        </w:rPr>
        <w:t>o relacionados (no</w:t>
      </w:r>
      <w:r w:rsidRPr="00CD0F7B">
        <w:rPr>
          <w:rFonts w:eastAsia="Calibri" w:cs="Times New Roman"/>
          <w:sz w:val="22"/>
          <w:szCs w:val="22"/>
        </w:rPr>
        <w:t xml:space="preserve"> hermanos). </w:t>
      </w:r>
      <w:r>
        <w:rPr>
          <w:rFonts w:eastAsia="Calibri" w:cs="Times New Roman"/>
          <w:sz w:val="22"/>
          <w:szCs w:val="22"/>
        </w:rPr>
        <w:t>El Centro de Rescate Anfibio Amaru</w:t>
      </w:r>
      <w:r w:rsidRPr="00CD0F7B">
        <w:rPr>
          <w:rFonts w:eastAsia="Calibri" w:cs="Times New Roman"/>
          <w:sz w:val="22"/>
          <w:szCs w:val="22"/>
        </w:rPr>
        <w:t xml:space="preserve"> ya acoge a 8 adultos y </w:t>
      </w:r>
      <w:r w:rsidRPr="00CD0F7B">
        <w:rPr>
          <w:rFonts w:eastAsia="Calibri" w:cs="Times New Roman"/>
          <w:sz w:val="22"/>
          <w:szCs w:val="22"/>
        </w:rPr>
        <w:lastRenderedPageBreak/>
        <w:t>14 j</w:t>
      </w:r>
      <w:r>
        <w:rPr>
          <w:rFonts w:eastAsia="Calibri" w:cs="Times New Roman"/>
          <w:sz w:val="22"/>
          <w:szCs w:val="22"/>
        </w:rPr>
        <w:t>óve</w:t>
      </w:r>
      <w:r w:rsidR="000E709E">
        <w:rPr>
          <w:rFonts w:eastAsia="Calibri" w:cs="Times New Roman"/>
          <w:sz w:val="22"/>
          <w:szCs w:val="22"/>
        </w:rPr>
        <w:t>n</w:t>
      </w:r>
      <w:r w:rsidRPr="00CD0F7B">
        <w:rPr>
          <w:rFonts w:eastAsia="Calibri" w:cs="Times New Roman"/>
          <w:sz w:val="22"/>
          <w:szCs w:val="22"/>
        </w:rPr>
        <w:t xml:space="preserve">es de </w:t>
      </w:r>
      <w:r>
        <w:rPr>
          <w:rFonts w:eastAsia="Calibri" w:cs="Times New Roman"/>
          <w:sz w:val="22"/>
          <w:szCs w:val="22"/>
        </w:rPr>
        <w:t xml:space="preserve">la especie </w:t>
      </w:r>
      <w:r w:rsidRPr="00CD0F7B">
        <w:rPr>
          <w:rFonts w:eastAsia="Calibri" w:cs="Times New Roman"/>
          <w:i/>
          <w:sz w:val="22"/>
          <w:szCs w:val="22"/>
        </w:rPr>
        <w:t>Atelopus nanay</w:t>
      </w:r>
      <w:r w:rsidRPr="00CD0F7B">
        <w:rPr>
          <w:rFonts w:eastAsia="Calibri" w:cs="Times New Roman"/>
          <w:sz w:val="22"/>
          <w:szCs w:val="22"/>
        </w:rPr>
        <w:t xml:space="preserve"> en sus instalaciones</w:t>
      </w:r>
      <w:r>
        <w:rPr>
          <w:rFonts w:eastAsia="Calibri" w:cs="Times New Roman"/>
          <w:sz w:val="22"/>
          <w:szCs w:val="22"/>
        </w:rPr>
        <w:t>;</w:t>
      </w:r>
      <w:r w:rsidRPr="00CD0F7B">
        <w:rPr>
          <w:rFonts w:eastAsia="Calibri" w:cs="Times New Roman"/>
          <w:sz w:val="22"/>
          <w:szCs w:val="22"/>
        </w:rPr>
        <w:t xml:space="preserve"> por lo tanto</w:t>
      </w:r>
      <w:r>
        <w:rPr>
          <w:rFonts w:eastAsia="Calibri" w:cs="Times New Roman"/>
          <w:sz w:val="22"/>
          <w:szCs w:val="22"/>
        </w:rPr>
        <w:t>,</w:t>
      </w:r>
      <w:r w:rsidRPr="00CD0F7B">
        <w:rPr>
          <w:rFonts w:eastAsia="Calibri" w:cs="Times New Roman"/>
          <w:sz w:val="22"/>
          <w:szCs w:val="22"/>
        </w:rPr>
        <w:t xml:space="preserve"> </w:t>
      </w:r>
      <w:r>
        <w:rPr>
          <w:rFonts w:eastAsia="Calibri" w:cs="Times New Roman"/>
          <w:sz w:val="22"/>
          <w:szCs w:val="22"/>
        </w:rPr>
        <w:t>los conocimientos generado</w:t>
      </w:r>
      <w:r w:rsidRPr="00CD0F7B">
        <w:rPr>
          <w:rFonts w:eastAsia="Calibri" w:cs="Times New Roman"/>
          <w:sz w:val="22"/>
          <w:szCs w:val="22"/>
        </w:rPr>
        <w:t xml:space="preserve">s a partir de la captura, mantenimiento y cría de </w:t>
      </w:r>
      <w:r w:rsidRPr="0043451F">
        <w:rPr>
          <w:rFonts w:eastAsia="Calibri" w:cs="Times New Roman"/>
          <w:i/>
          <w:sz w:val="22"/>
          <w:szCs w:val="22"/>
        </w:rPr>
        <w:t>Atelopus nanay</w:t>
      </w:r>
      <w:r w:rsidRPr="00CD0F7B">
        <w:rPr>
          <w:rFonts w:eastAsia="Calibri" w:cs="Times New Roman"/>
          <w:sz w:val="22"/>
          <w:szCs w:val="22"/>
        </w:rPr>
        <w:t xml:space="preserve"> serán documentados y compartidos con </w:t>
      </w:r>
      <w:r>
        <w:rPr>
          <w:rFonts w:eastAsia="Calibri" w:cs="Times New Roman"/>
          <w:sz w:val="22"/>
          <w:szCs w:val="22"/>
        </w:rPr>
        <w:t xml:space="preserve">el </w:t>
      </w:r>
      <w:r w:rsidRPr="00CD0F7B">
        <w:rPr>
          <w:rFonts w:eastAsia="Calibri" w:cs="Times New Roman"/>
          <w:sz w:val="22"/>
          <w:szCs w:val="22"/>
        </w:rPr>
        <w:t>C</w:t>
      </w:r>
      <w:r>
        <w:rPr>
          <w:rFonts w:eastAsia="Calibri" w:cs="Times New Roman"/>
          <w:sz w:val="22"/>
          <w:szCs w:val="22"/>
        </w:rPr>
        <w:t>J como guía para establecer de forma</w:t>
      </w:r>
      <w:r w:rsidRPr="00CD0F7B">
        <w:rPr>
          <w:rFonts w:eastAsia="Calibri" w:cs="Times New Roman"/>
          <w:sz w:val="22"/>
          <w:szCs w:val="22"/>
        </w:rPr>
        <w:t xml:space="preserve"> exitos</w:t>
      </w:r>
      <w:r>
        <w:rPr>
          <w:rFonts w:eastAsia="Calibri" w:cs="Times New Roman"/>
          <w:sz w:val="22"/>
          <w:szCs w:val="22"/>
        </w:rPr>
        <w:t>a</w:t>
      </w:r>
      <w:r w:rsidRPr="00CD0F7B">
        <w:rPr>
          <w:rFonts w:eastAsia="Calibri" w:cs="Times New Roman"/>
          <w:sz w:val="22"/>
          <w:szCs w:val="22"/>
        </w:rPr>
        <w:t xml:space="preserve"> </w:t>
      </w:r>
      <w:r>
        <w:rPr>
          <w:rFonts w:eastAsia="Calibri" w:cs="Times New Roman"/>
          <w:sz w:val="22"/>
          <w:szCs w:val="22"/>
        </w:rPr>
        <w:t>a</w:t>
      </w:r>
      <w:r w:rsidRPr="00CD0F7B">
        <w:rPr>
          <w:rFonts w:eastAsia="Calibri" w:cs="Times New Roman"/>
          <w:sz w:val="22"/>
          <w:szCs w:val="22"/>
        </w:rPr>
        <w:t xml:space="preserve"> esta especie en particular dentro </w:t>
      </w:r>
      <w:r>
        <w:rPr>
          <w:rFonts w:eastAsia="Calibri" w:cs="Times New Roman"/>
          <w:sz w:val="22"/>
          <w:szCs w:val="22"/>
        </w:rPr>
        <w:t xml:space="preserve">de </w:t>
      </w:r>
      <w:r w:rsidRPr="00CD0F7B">
        <w:rPr>
          <w:rFonts w:eastAsia="Calibri" w:cs="Times New Roman"/>
          <w:sz w:val="22"/>
          <w:szCs w:val="22"/>
        </w:rPr>
        <w:t xml:space="preserve">las nuevas instalaciones. </w:t>
      </w:r>
      <w:r>
        <w:rPr>
          <w:rFonts w:eastAsia="Calibri" w:cs="Times New Roman"/>
          <w:sz w:val="22"/>
          <w:szCs w:val="22"/>
        </w:rPr>
        <w:t>Al</w:t>
      </w:r>
      <w:r w:rsidRPr="00CD0F7B">
        <w:rPr>
          <w:rFonts w:eastAsia="Calibri" w:cs="Times New Roman"/>
          <w:sz w:val="22"/>
          <w:szCs w:val="22"/>
        </w:rPr>
        <w:t xml:space="preserve"> preparar las operaciones de rescate, el proyecto apoyará la tramitación de los permisos necesarios para la colección. </w:t>
      </w:r>
      <w:r>
        <w:rPr>
          <w:rFonts w:eastAsia="Calibri" w:cs="Times New Roman"/>
          <w:sz w:val="22"/>
          <w:szCs w:val="22"/>
        </w:rPr>
        <w:t xml:space="preserve">El </w:t>
      </w:r>
      <w:r w:rsidRPr="00CD0F7B">
        <w:rPr>
          <w:rFonts w:eastAsia="Calibri" w:cs="Times New Roman"/>
          <w:sz w:val="22"/>
          <w:szCs w:val="22"/>
        </w:rPr>
        <w:t xml:space="preserve">MAE acelera </w:t>
      </w:r>
      <w:r>
        <w:rPr>
          <w:rFonts w:eastAsia="Calibri" w:cs="Times New Roman"/>
          <w:sz w:val="22"/>
          <w:szCs w:val="22"/>
        </w:rPr>
        <w:t>e</w:t>
      </w:r>
      <w:r w:rsidRPr="00CD0F7B">
        <w:rPr>
          <w:rFonts w:eastAsia="Calibri" w:cs="Times New Roman"/>
          <w:sz w:val="22"/>
          <w:szCs w:val="22"/>
        </w:rPr>
        <w:t xml:space="preserve">l proceso de permisos </w:t>
      </w:r>
      <w:r>
        <w:rPr>
          <w:rFonts w:eastAsia="Calibri" w:cs="Times New Roman"/>
          <w:sz w:val="22"/>
          <w:szCs w:val="22"/>
        </w:rPr>
        <w:t>pu</w:t>
      </w:r>
      <w:r w:rsidRPr="00CD0F7B">
        <w:rPr>
          <w:rFonts w:eastAsia="Calibri" w:cs="Times New Roman"/>
          <w:sz w:val="22"/>
          <w:szCs w:val="22"/>
        </w:rPr>
        <w:t>e</w:t>
      </w:r>
      <w:r>
        <w:rPr>
          <w:rFonts w:eastAsia="Calibri" w:cs="Times New Roman"/>
          <w:sz w:val="22"/>
          <w:szCs w:val="22"/>
        </w:rPr>
        <w:t>s</w:t>
      </w:r>
      <w:r w:rsidRPr="00CD0F7B">
        <w:rPr>
          <w:rFonts w:eastAsia="Calibri" w:cs="Times New Roman"/>
          <w:sz w:val="22"/>
          <w:szCs w:val="22"/>
        </w:rPr>
        <w:t xml:space="preserve"> reconoce la</w:t>
      </w:r>
      <w:r>
        <w:rPr>
          <w:rFonts w:eastAsia="Calibri" w:cs="Times New Roman"/>
          <w:sz w:val="22"/>
          <w:szCs w:val="22"/>
        </w:rPr>
        <w:t xml:space="preserve">s </w:t>
      </w:r>
      <w:r w:rsidRPr="00CD0F7B">
        <w:rPr>
          <w:rFonts w:eastAsia="Calibri" w:cs="Times New Roman"/>
          <w:sz w:val="22"/>
          <w:szCs w:val="22"/>
        </w:rPr>
        <w:t xml:space="preserve">amenazas </w:t>
      </w:r>
      <w:r>
        <w:rPr>
          <w:rFonts w:eastAsia="Calibri" w:cs="Times New Roman"/>
          <w:sz w:val="22"/>
          <w:szCs w:val="22"/>
        </w:rPr>
        <w:t>inminentes</w:t>
      </w:r>
      <w:r w:rsidRPr="00CD0F7B">
        <w:rPr>
          <w:rFonts w:eastAsia="Calibri" w:cs="Times New Roman"/>
          <w:sz w:val="22"/>
          <w:szCs w:val="22"/>
        </w:rPr>
        <w:t xml:space="preserve"> que</w:t>
      </w:r>
      <w:r>
        <w:rPr>
          <w:rFonts w:eastAsia="Calibri" w:cs="Times New Roman"/>
          <w:sz w:val="22"/>
          <w:szCs w:val="22"/>
        </w:rPr>
        <w:t xml:space="preserve"> se ciernen</w:t>
      </w:r>
      <w:r w:rsidRPr="00CD0F7B">
        <w:rPr>
          <w:rFonts w:eastAsia="Calibri" w:cs="Times New Roman"/>
          <w:sz w:val="22"/>
          <w:szCs w:val="22"/>
        </w:rPr>
        <w:t xml:space="preserve"> </w:t>
      </w:r>
      <w:r>
        <w:rPr>
          <w:rFonts w:eastAsia="Calibri" w:cs="Times New Roman"/>
          <w:sz w:val="22"/>
          <w:szCs w:val="22"/>
        </w:rPr>
        <w:t>sobre estas especies;</w:t>
      </w:r>
      <w:r w:rsidRPr="00CD0F7B">
        <w:rPr>
          <w:rFonts w:eastAsia="Calibri" w:cs="Times New Roman"/>
          <w:sz w:val="22"/>
          <w:szCs w:val="22"/>
        </w:rPr>
        <w:t xml:space="preserve"> experiencia </w:t>
      </w:r>
      <w:r>
        <w:rPr>
          <w:rFonts w:eastAsia="Calibri" w:cs="Times New Roman"/>
          <w:sz w:val="22"/>
          <w:szCs w:val="22"/>
        </w:rPr>
        <w:t xml:space="preserve">que servirá como lección aprendida para </w:t>
      </w:r>
      <w:r w:rsidRPr="00CD0F7B">
        <w:rPr>
          <w:rFonts w:eastAsia="Calibri" w:cs="Times New Roman"/>
          <w:sz w:val="22"/>
          <w:szCs w:val="22"/>
        </w:rPr>
        <w:t>establece</w:t>
      </w:r>
      <w:r>
        <w:rPr>
          <w:rFonts w:eastAsia="Calibri" w:cs="Times New Roman"/>
          <w:sz w:val="22"/>
          <w:szCs w:val="22"/>
        </w:rPr>
        <w:t>r</w:t>
      </w:r>
      <w:r w:rsidRPr="00CD0F7B">
        <w:rPr>
          <w:rFonts w:eastAsia="Calibri" w:cs="Times New Roman"/>
          <w:sz w:val="22"/>
          <w:szCs w:val="22"/>
        </w:rPr>
        <w:t xml:space="preserve"> y fortalece</w:t>
      </w:r>
      <w:r>
        <w:rPr>
          <w:rFonts w:eastAsia="Calibri" w:cs="Times New Roman"/>
          <w:sz w:val="22"/>
          <w:szCs w:val="22"/>
        </w:rPr>
        <w:t>r</w:t>
      </w:r>
      <w:r w:rsidRPr="00CD0F7B">
        <w:rPr>
          <w:rFonts w:eastAsia="Calibri" w:cs="Times New Roman"/>
          <w:sz w:val="22"/>
          <w:szCs w:val="22"/>
        </w:rPr>
        <w:t xml:space="preserve"> los </w:t>
      </w:r>
      <w:r>
        <w:rPr>
          <w:rFonts w:eastAsia="Calibri" w:cs="Times New Roman"/>
          <w:sz w:val="22"/>
          <w:szCs w:val="22"/>
        </w:rPr>
        <w:t>m</w:t>
      </w:r>
      <w:r w:rsidRPr="00CD0F7B">
        <w:rPr>
          <w:rFonts w:eastAsia="Calibri" w:cs="Times New Roman"/>
          <w:sz w:val="22"/>
          <w:szCs w:val="22"/>
        </w:rPr>
        <w:t>ódulo</w:t>
      </w:r>
      <w:r>
        <w:rPr>
          <w:rFonts w:eastAsia="Calibri" w:cs="Times New Roman"/>
          <w:sz w:val="22"/>
          <w:szCs w:val="22"/>
        </w:rPr>
        <w:t>s de permisos SUIA</w:t>
      </w:r>
      <w:r w:rsidRPr="00CD0F7B">
        <w:rPr>
          <w:rFonts w:eastAsia="Calibri" w:cs="Times New Roman"/>
          <w:sz w:val="22"/>
          <w:szCs w:val="22"/>
        </w:rPr>
        <w:t xml:space="preserve"> </w:t>
      </w:r>
      <w:r>
        <w:rPr>
          <w:rFonts w:eastAsia="Calibri" w:cs="Times New Roman"/>
          <w:sz w:val="22"/>
          <w:szCs w:val="22"/>
        </w:rPr>
        <w:t>en el</w:t>
      </w:r>
      <w:r w:rsidRPr="00CD0F7B">
        <w:rPr>
          <w:rFonts w:eastAsia="Calibri" w:cs="Times New Roman"/>
          <w:sz w:val="22"/>
          <w:szCs w:val="22"/>
        </w:rPr>
        <w:t xml:space="preserve"> </w:t>
      </w:r>
      <w:r>
        <w:rPr>
          <w:rFonts w:eastAsia="Calibri" w:cs="Times New Roman"/>
          <w:sz w:val="22"/>
          <w:szCs w:val="22"/>
        </w:rPr>
        <w:t>r</w:t>
      </w:r>
      <w:r w:rsidRPr="00CD0F7B">
        <w:rPr>
          <w:rFonts w:eastAsia="Calibri" w:cs="Times New Roman"/>
          <w:sz w:val="22"/>
          <w:szCs w:val="22"/>
        </w:rPr>
        <w:t xml:space="preserve">esultado 3. </w:t>
      </w:r>
      <w:r>
        <w:rPr>
          <w:rFonts w:eastAsia="Calibri" w:cs="Times New Roman"/>
          <w:sz w:val="22"/>
          <w:szCs w:val="22"/>
        </w:rPr>
        <w:t>De forma simultánea, el proyecto también apoya</w:t>
      </w:r>
      <w:r w:rsidRPr="00CD0F7B">
        <w:rPr>
          <w:rFonts w:eastAsia="Calibri" w:cs="Times New Roman"/>
          <w:sz w:val="22"/>
          <w:szCs w:val="22"/>
        </w:rPr>
        <w:t xml:space="preserve"> el fortalecimiento de las instituciones ecuatorianas dedicadas a la conservación de anfibios (C</w:t>
      </w:r>
      <w:r>
        <w:rPr>
          <w:rFonts w:eastAsia="Calibri" w:cs="Times New Roman"/>
          <w:sz w:val="22"/>
          <w:szCs w:val="22"/>
        </w:rPr>
        <w:t>J</w:t>
      </w:r>
      <w:r w:rsidRPr="00CD0F7B">
        <w:rPr>
          <w:rFonts w:eastAsia="Calibri" w:cs="Times New Roman"/>
          <w:sz w:val="22"/>
          <w:szCs w:val="22"/>
        </w:rPr>
        <w:t xml:space="preserve"> y </w:t>
      </w:r>
      <w:r>
        <w:rPr>
          <w:rFonts w:eastAsia="Calibri" w:cs="Times New Roman"/>
          <w:sz w:val="22"/>
          <w:szCs w:val="22"/>
        </w:rPr>
        <w:t>Centro de Rescate Anfibio Amaru</w:t>
      </w:r>
      <w:r w:rsidRPr="00CD0F7B">
        <w:rPr>
          <w:rFonts w:eastAsia="Calibri" w:cs="Times New Roman"/>
          <w:sz w:val="22"/>
          <w:szCs w:val="22"/>
        </w:rPr>
        <w:t xml:space="preserve">) </w:t>
      </w:r>
      <w:r>
        <w:rPr>
          <w:rFonts w:eastAsia="Calibri" w:cs="Times New Roman"/>
          <w:sz w:val="22"/>
          <w:szCs w:val="22"/>
        </w:rPr>
        <w:t>readecuando su</w:t>
      </w:r>
      <w:r w:rsidRPr="00CD0F7B">
        <w:rPr>
          <w:rFonts w:eastAsia="Calibri" w:cs="Times New Roman"/>
          <w:sz w:val="22"/>
          <w:szCs w:val="22"/>
        </w:rPr>
        <w:t xml:space="preserve">s instalaciones y equipos </w:t>
      </w:r>
      <w:r>
        <w:rPr>
          <w:rFonts w:eastAsia="Calibri" w:cs="Times New Roman"/>
          <w:sz w:val="22"/>
          <w:szCs w:val="22"/>
        </w:rPr>
        <w:t>con el</w:t>
      </w:r>
      <w:r w:rsidRPr="00CD0F7B">
        <w:rPr>
          <w:rFonts w:eastAsia="Calibri" w:cs="Times New Roman"/>
          <w:sz w:val="22"/>
          <w:szCs w:val="22"/>
        </w:rPr>
        <w:t xml:space="preserve"> fin de garantizar las mejores condiciones posibles para recibir la especie y, finalmente, mantener poblaciones genéticamente viables.</w:t>
      </w:r>
    </w:p>
    <w:p w14:paraId="1089CF95" w14:textId="77777777" w:rsidR="00030613" w:rsidRDefault="00030613" w:rsidP="00030613">
      <w:pPr>
        <w:tabs>
          <w:tab w:val="left" w:pos="720"/>
        </w:tabs>
        <w:ind w:left="720"/>
        <w:jc w:val="both"/>
        <w:rPr>
          <w:rFonts w:eastAsia="SimSun" w:cs="Times New Roman"/>
          <w:sz w:val="22"/>
          <w:szCs w:val="22"/>
          <w:lang w:eastAsia="x-none"/>
        </w:rPr>
      </w:pPr>
    </w:p>
    <w:p w14:paraId="11ED46AC" w14:textId="40660CFA" w:rsidR="00030613" w:rsidRPr="00CD0F7B" w:rsidRDefault="00030613" w:rsidP="00030613">
      <w:pPr>
        <w:tabs>
          <w:tab w:val="left" w:pos="0"/>
        </w:tabs>
        <w:jc w:val="both"/>
        <w:rPr>
          <w:rFonts w:eastAsia="SimSun" w:cs="Times New Roman"/>
          <w:sz w:val="22"/>
          <w:szCs w:val="22"/>
          <w:lang w:eastAsia="x-none"/>
        </w:rPr>
      </w:pPr>
      <w:r>
        <w:rPr>
          <w:rFonts w:eastAsia="SimSun" w:cs="Times New Roman"/>
          <w:sz w:val="22"/>
          <w:szCs w:val="22"/>
          <w:lang w:eastAsia="x-none"/>
        </w:rPr>
        <w:t>b).</w:t>
      </w:r>
      <w:r w:rsidRPr="00CD0F7B">
        <w:rPr>
          <w:rFonts w:eastAsia="SimSun" w:cs="Times New Roman"/>
          <w:sz w:val="22"/>
          <w:szCs w:val="22"/>
          <w:lang w:eastAsia="x-none"/>
        </w:rPr>
        <w:t xml:space="preserve"> </w:t>
      </w:r>
      <w:r w:rsidRPr="00B654B2">
        <w:rPr>
          <w:rFonts w:eastAsia="SimSun" w:cs="Times New Roman"/>
          <w:sz w:val="22"/>
          <w:szCs w:val="22"/>
          <w:u w:val="single"/>
          <w:lang w:eastAsia="x-none"/>
        </w:rPr>
        <w:t xml:space="preserve">Fortalecimiento de los programas de cría en cautividad: </w:t>
      </w:r>
      <w:r>
        <w:rPr>
          <w:rFonts w:eastAsia="SimSun" w:cs="Times New Roman"/>
          <w:sz w:val="22"/>
          <w:szCs w:val="22"/>
          <w:lang w:eastAsia="x-none"/>
        </w:rPr>
        <w:t xml:space="preserve">este segundo paso, muy relacionado al anterior, </w:t>
      </w:r>
      <w:r w:rsidRPr="00CD0F7B">
        <w:rPr>
          <w:rFonts w:eastAsia="SimSun" w:cs="Times New Roman"/>
          <w:sz w:val="22"/>
          <w:szCs w:val="22"/>
          <w:lang w:eastAsia="x-none"/>
        </w:rPr>
        <w:t xml:space="preserve">en la estrategia de conservación </w:t>
      </w:r>
      <w:r w:rsidRPr="003C5578">
        <w:rPr>
          <w:rFonts w:eastAsia="SimSun" w:cs="Times New Roman"/>
          <w:i/>
          <w:sz w:val="22"/>
          <w:szCs w:val="22"/>
          <w:lang w:eastAsia="x-none"/>
        </w:rPr>
        <w:t>ex situ</w:t>
      </w:r>
      <w:r>
        <w:rPr>
          <w:rFonts w:eastAsia="SimSun" w:cs="Times New Roman"/>
          <w:i/>
          <w:sz w:val="22"/>
          <w:szCs w:val="22"/>
          <w:lang w:eastAsia="x-none"/>
        </w:rPr>
        <w:t>,</w:t>
      </w:r>
      <w:r w:rsidRPr="00CD0F7B">
        <w:rPr>
          <w:rFonts w:eastAsia="SimSun" w:cs="Times New Roman"/>
          <w:sz w:val="22"/>
          <w:szCs w:val="22"/>
          <w:lang w:eastAsia="x-none"/>
        </w:rPr>
        <w:t xml:space="preserve"> es el fortalecimiento de </w:t>
      </w:r>
      <w:r>
        <w:rPr>
          <w:rFonts w:eastAsia="SimSun" w:cs="Times New Roman"/>
          <w:sz w:val="22"/>
          <w:szCs w:val="22"/>
          <w:lang w:eastAsia="x-none"/>
        </w:rPr>
        <w:t>los programas de cría en cautiverio: primero</w:t>
      </w:r>
      <w:r w:rsidRPr="00CD0F7B">
        <w:rPr>
          <w:rFonts w:eastAsia="SimSun" w:cs="Times New Roman"/>
          <w:sz w:val="22"/>
          <w:szCs w:val="22"/>
          <w:lang w:eastAsia="x-none"/>
        </w:rPr>
        <w:t xml:space="preserve"> </w:t>
      </w:r>
      <w:r>
        <w:rPr>
          <w:rFonts w:eastAsia="SimSun" w:cs="Times New Roman"/>
          <w:sz w:val="22"/>
          <w:szCs w:val="22"/>
          <w:lang w:eastAsia="x-none"/>
        </w:rPr>
        <w:t xml:space="preserve">se </w:t>
      </w:r>
      <w:r w:rsidRPr="00CD0F7B">
        <w:rPr>
          <w:rFonts w:eastAsia="SimSun" w:cs="Times New Roman"/>
          <w:sz w:val="22"/>
          <w:szCs w:val="22"/>
          <w:lang w:eastAsia="x-none"/>
        </w:rPr>
        <w:t>mejora</w:t>
      </w:r>
      <w:r>
        <w:rPr>
          <w:rFonts w:eastAsia="SimSun" w:cs="Times New Roman"/>
          <w:sz w:val="22"/>
          <w:szCs w:val="22"/>
          <w:lang w:eastAsia="x-none"/>
        </w:rPr>
        <w:t>rán</w:t>
      </w:r>
      <w:r w:rsidRPr="00CD0F7B">
        <w:rPr>
          <w:rFonts w:eastAsia="SimSun" w:cs="Times New Roman"/>
          <w:sz w:val="22"/>
          <w:szCs w:val="22"/>
          <w:lang w:eastAsia="x-none"/>
        </w:rPr>
        <w:t xml:space="preserve"> </w:t>
      </w:r>
      <w:r>
        <w:rPr>
          <w:rFonts w:eastAsia="SimSun" w:cs="Times New Roman"/>
          <w:sz w:val="22"/>
          <w:szCs w:val="22"/>
          <w:lang w:eastAsia="x-none"/>
        </w:rPr>
        <w:t xml:space="preserve">las </w:t>
      </w:r>
      <w:r w:rsidRPr="00CD0F7B">
        <w:rPr>
          <w:rFonts w:eastAsia="SimSun" w:cs="Times New Roman"/>
          <w:sz w:val="22"/>
          <w:szCs w:val="22"/>
          <w:lang w:eastAsia="x-none"/>
        </w:rPr>
        <w:t xml:space="preserve">instalaciones para la recepción de </w:t>
      </w:r>
      <w:r>
        <w:rPr>
          <w:rFonts w:eastAsia="SimSun" w:cs="Times New Roman"/>
          <w:sz w:val="22"/>
          <w:szCs w:val="22"/>
          <w:lang w:eastAsia="x-none"/>
        </w:rPr>
        <w:t>individuos rescatado</w:t>
      </w:r>
      <w:r w:rsidRPr="00CD0F7B">
        <w:rPr>
          <w:rFonts w:eastAsia="SimSun" w:cs="Times New Roman"/>
          <w:sz w:val="22"/>
          <w:szCs w:val="22"/>
          <w:lang w:eastAsia="x-none"/>
        </w:rPr>
        <w:t>s</w:t>
      </w:r>
      <w:r>
        <w:rPr>
          <w:rFonts w:eastAsia="SimSun" w:cs="Times New Roman"/>
          <w:sz w:val="22"/>
          <w:szCs w:val="22"/>
          <w:lang w:eastAsia="x-none"/>
        </w:rPr>
        <w:t>; luego,</w:t>
      </w:r>
      <w:r w:rsidRPr="00CD0F7B">
        <w:rPr>
          <w:rFonts w:eastAsia="SimSun" w:cs="Times New Roman"/>
          <w:sz w:val="22"/>
          <w:szCs w:val="22"/>
          <w:lang w:eastAsia="x-none"/>
        </w:rPr>
        <w:t xml:space="preserve"> las condiciones y procesos que permiten la reproducción de poblaciones viables. </w:t>
      </w:r>
      <w:r>
        <w:rPr>
          <w:rFonts w:eastAsia="SimSun" w:cs="Times New Roman"/>
          <w:sz w:val="22"/>
          <w:szCs w:val="22"/>
          <w:lang w:eastAsia="x-none"/>
        </w:rPr>
        <w:t>En ese sentido</w:t>
      </w:r>
      <w:r w:rsidRPr="00CD0F7B">
        <w:rPr>
          <w:rFonts w:eastAsia="SimSun" w:cs="Times New Roman"/>
          <w:sz w:val="22"/>
          <w:szCs w:val="22"/>
          <w:lang w:eastAsia="x-none"/>
        </w:rPr>
        <w:t>, el proyecto t</w:t>
      </w:r>
      <w:r>
        <w:rPr>
          <w:rFonts w:eastAsia="SimSun" w:cs="Times New Roman"/>
          <w:sz w:val="22"/>
          <w:szCs w:val="22"/>
          <w:lang w:eastAsia="x-none"/>
        </w:rPr>
        <w:t>iene como objetivo desarrollar</w:t>
      </w:r>
      <w:r w:rsidRPr="00CD0F7B">
        <w:rPr>
          <w:rFonts w:eastAsia="SimSun" w:cs="Times New Roman"/>
          <w:sz w:val="22"/>
          <w:szCs w:val="22"/>
          <w:lang w:eastAsia="x-none"/>
        </w:rPr>
        <w:t xml:space="preserve"> técnicas</w:t>
      </w:r>
      <w:r>
        <w:rPr>
          <w:rFonts w:eastAsia="SimSun" w:cs="Times New Roman"/>
          <w:sz w:val="22"/>
          <w:szCs w:val="22"/>
          <w:lang w:eastAsia="x-none"/>
        </w:rPr>
        <w:t xml:space="preserve"> de gestión de</w:t>
      </w:r>
      <w:r w:rsidRPr="00CD0F7B">
        <w:rPr>
          <w:rFonts w:eastAsia="SimSun" w:cs="Times New Roman"/>
          <w:sz w:val="22"/>
          <w:szCs w:val="22"/>
          <w:lang w:eastAsia="x-none"/>
        </w:rPr>
        <w:t xml:space="preserve"> estas especies </w:t>
      </w:r>
      <w:r>
        <w:rPr>
          <w:rFonts w:eastAsia="SimSun" w:cs="Times New Roman"/>
          <w:sz w:val="22"/>
          <w:szCs w:val="22"/>
          <w:lang w:eastAsia="x-none"/>
        </w:rPr>
        <w:t>que</w:t>
      </w:r>
      <w:r w:rsidRPr="00CD0F7B">
        <w:rPr>
          <w:rFonts w:eastAsia="SimSun" w:cs="Times New Roman"/>
          <w:sz w:val="22"/>
          <w:szCs w:val="22"/>
          <w:lang w:eastAsia="x-none"/>
        </w:rPr>
        <w:t xml:space="preserve"> asegur</w:t>
      </w:r>
      <w:r>
        <w:rPr>
          <w:rFonts w:eastAsia="SimSun" w:cs="Times New Roman"/>
          <w:sz w:val="22"/>
          <w:szCs w:val="22"/>
          <w:lang w:eastAsia="x-none"/>
        </w:rPr>
        <w:t>en</w:t>
      </w:r>
      <w:r w:rsidRPr="00CD0F7B">
        <w:rPr>
          <w:rFonts w:eastAsia="SimSun" w:cs="Times New Roman"/>
          <w:sz w:val="22"/>
          <w:szCs w:val="22"/>
          <w:lang w:eastAsia="x-none"/>
        </w:rPr>
        <w:t xml:space="preserve"> tasas</w:t>
      </w:r>
      <w:r>
        <w:rPr>
          <w:rFonts w:eastAsia="SimSun" w:cs="Times New Roman"/>
          <w:sz w:val="22"/>
          <w:szCs w:val="22"/>
          <w:lang w:eastAsia="x-none"/>
        </w:rPr>
        <w:t xml:space="preserve"> exitosas</w:t>
      </w:r>
      <w:r w:rsidRPr="00CD0F7B">
        <w:rPr>
          <w:rFonts w:eastAsia="SimSun" w:cs="Times New Roman"/>
          <w:sz w:val="22"/>
          <w:szCs w:val="22"/>
          <w:lang w:eastAsia="x-none"/>
        </w:rPr>
        <w:t xml:space="preserve"> de supervivencia. Esto incluye </w:t>
      </w:r>
      <w:r>
        <w:rPr>
          <w:rFonts w:eastAsia="SimSun" w:cs="Times New Roman"/>
          <w:sz w:val="22"/>
          <w:szCs w:val="22"/>
          <w:lang w:eastAsia="x-none"/>
        </w:rPr>
        <w:t xml:space="preserve">ampliar </w:t>
      </w:r>
      <w:r w:rsidRPr="00CD0F7B">
        <w:rPr>
          <w:rFonts w:eastAsia="SimSun" w:cs="Times New Roman"/>
          <w:sz w:val="22"/>
          <w:szCs w:val="22"/>
          <w:lang w:eastAsia="x-none"/>
        </w:rPr>
        <w:t>la construcción y</w:t>
      </w:r>
      <w:r>
        <w:rPr>
          <w:rFonts w:eastAsia="SimSun" w:cs="Times New Roman"/>
          <w:sz w:val="22"/>
          <w:szCs w:val="22"/>
          <w:lang w:eastAsia="x-none"/>
        </w:rPr>
        <w:t xml:space="preserve"> habilitar</w:t>
      </w:r>
      <w:r w:rsidRPr="00CD0F7B">
        <w:rPr>
          <w:rFonts w:eastAsia="SimSun" w:cs="Times New Roman"/>
          <w:sz w:val="22"/>
          <w:szCs w:val="22"/>
          <w:lang w:eastAsia="x-none"/>
        </w:rPr>
        <w:t xml:space="preserve"> equipos originales para asegurar protocolos</w:t>
      </w:r>
      <w:r>
        <w:rPr>
          <w:rFonts w:eastAsia="SimSun" w:cs="Times New Roman"/>
          <w:sz w:val="22"/>
          <w:szCs w:val="22"/>
          <w:lang w:eastAsia="x-none"/>
        </w:rPr>
        <w:t>. En la S</w:t>
      </w:r>
      <w:r w:rsidRPr="00CD0F7B">
        <w:rPr>
          <w:rFonts w:eastAsia="SimSun" w:cs="Times New Roman"/>
          <w:sz w:val="22"/>
          <w:szCs w:val="22"/>
          <w:lang w:eastAsia="x-none"/>
        </w:rPr>
        <w:t>ección IV</w:t>
      </w:r>
      <w:r>
        <w:rPr>
          <w:rFonts w:eastAsia="SimSun" w:cs="Times New Roman"/>
          <w:sz w:val="22"/>
          <w:szCs w:val="22"/>
          <w:lang w:eastAsia="x-none"/>
        </w:rPr>
        <w:t>,</w:t>
      </w:r>
      <w:r w:rsidRPr="00CD0F7B">
        <w:rPr>
          <w:rFonts w:eastAsia="SimSun" w:cs="Times New Roman"/>
          <w:sz w:val="22"/>
          <w:szCs w:val="22"/>
          <w:lang w:eastAsia="x-none"/>
        </w:rPr>
        <w:t xml:space="preserve"> Parte II se describe en detalle el protocolo para </w:t>
      </w:r>
      <w:r>
        <w:rPr>
          <w:rFonts w:eastAsia="SimSun" w:cs="Times New Roman"/>
          <w:sz w:val="22"/>
          <w:szCs w:val="22"/>
          <w:lang w:eastAsia="x-none"/>
        </w:rPr>
        <w:t>la</w:t>
      </w:r>
      <w:r w:rsidRPr="00CD0F7B">
        <w:rPr>
          <w:rFonts w:eastAsia="SimSun" w:cs="Times New Roman"/>
          <w:sz w:val="22"/>
          <w:szCs w:val="22"/>
          <w:lang w:eastAsia="x-none"/>
        </w:rPr>
        <w:t xml:space="preserve"> conservación </w:t>
      </w:r>
      <w:r w:rsidRPr="003C5578">
        <w:rPr>
          <w:rFonts w:eastAsia="SimSun" w:cs="Times New Roman"/>
          <w:i/>
          <w:sz w:val="22"/>
          <w:szCs w:val="22"/>
          <w:lang w:eastAsia="x-none"/>
        </w:rPr>
        <w:t>ex situ</w:t>
      </w:r>
      <w:r w:rsidRPr="00CD0F7B">
        <w:rPr>
          <w:rFonts w:eastAsia="SimSun" w:cs="Times New Roman"/>
          <w:sz w:val="22"/>
          <w:szCs w:val="22"/>
          <w:lang w:eastAsia="x-none"/>
        </w:rPr>
        <w:t xml:space="preserve"> de las especies mencionadas. En resumen, este protocolo consiste en</w:t>
      </w:r>
      <w:r>
        <w:rPr>
          <w:rFonts w:eastAsia="SimSun" w:cs="Times New Roman"/>
          <w:sz w:val="22"/>
          <w:szCs w:val="22"/>
          <w:lang w:eastAsia="x-none"/>
        </w:rPr>
        <w:t>:</w:t>
      </w:r>
      <w:r w:rsidRPr="00CD0F7B">
        <w:rPr>
          <w:rFonts w:eastAsia="SimSun" w:cs="Times New Roman"/>
          <w:sz w:val="22"/>
          <w:szCs w:val="22"/>
          <w:lang w:eastAsia="x-none"/>
        </w:rPr>
        <w:t xml:space="preserve"> </w:t>
      </w:r>
      <w:r>
        <w:rPr>
          <w:rFonts w:eastAsia="SimSun" w:cs="Times New Roman"/>
          <w:sz w:val="22"/>
          <w:szCs w:val="22"/>
          <w:lang w:eastAsia="x-none"/>
        </w:rPr>
        <w:t>a</w:t>
      </w:r>
      <w:r w:rsidRPr="00CD0F7B">
        <w:rPr>
          <w:rFonts w:eastAsia="SimSun" w:cs="Times New Roman"/>
          <w:sz w:val="22"/>
          <w:szCs w:val="22"/>
          <w:lang w:eastAsia="x-none"/>
        </w:rPr>
        <w:t>)</w:t>
      </w:r>
      <w:r>
        <w:rPr>
          <w:rFonts w:eastAsia="SimSun" w:cs="Times New Roman"/>
          <w:sz w:val="22"/>
          <w:szCs w:val="22"/>
          <w:lang w:eastAsia="x-none"/>
        </w:rPr>
        <w:t xml:space="preserve"> los procedimientos </w:t>
      </w:r>
      <w:r w:rsidR="00F10C4A">
        <w:rPr>
          <w:rFonts w:eastAsia="SimSun" w:cs="Times New Roman"/>
          <w:sz w:val="22"/>
          <w:szCs w:val="22"/>
          <w:lang w:eastAsia="x-none"/>
        </w:rPr>
        <w:t>estrictos</w:t>
      </w:r>
      <w:r>
        <w:rPr>
          <w:rFonts w:eastAsia="SimSun" w:cs="Times New Roman"/>
          <w:sz w:val="22"/>
          <w:szCs w:val="22"/>
          <w:lang w:eastAsia="x-none"/>
        </w:rPr>
        <w:t xml:space="preserve"> de higiene</w:t>
      </w:r>
      <w:r w:rsidRPr="00CD0F7B">
        <w:rPr>
          <w:rFonts w:eastAsia="SimSun" w:cs="Times New Roman"/>
          <w:sz w:val="22"/>
          <w:szCs w:val="22"/>
          <w:lang w:eastAsia="x-none"/>
        </w:rPr>
        <w:t xml:space="preserve">, </w:t>
      </w:r>
      <w:r>
        <w:rPr>
          <w:rFonts w:eastAsia="SimSun" w:cs="Times New Roman"/>
          <w:sz w:val="22"/>
          <w:szCs w:val="22"/>
          <w:lang w:eastAsia="x-none"/>
        </w:rPr>
        <w:t xml:space="preserve">que </w:t>
      </w:r>
      <w:r w:rsidRPr="00CD0F7B">
        <w:rPr>
          <w:rFonts w:eastAsia="SimSun" w:cs="Times New Roman"/>
          <w:sz w:val="22"/>
          <w:szCs w:val="22"/>
          <w:lang w:eastAsia="x-none"/>
        </w:rPr>
        <w:t>incluyen el uso de ropa de protección, guantes, cubie</w:t>
      </w:r>
      <w:r>
        <w:rPr>
          <w:rFonts w:eastAsia="SimSun" w:cs="Times New Roman"/>
          <w:sz w:val="22"/>
          <w:szCs w:val="22"/>
          <w:lang w:eastAsia="x-none"/>
        </w:rPr>
        <w:t>rtas para zapatos y máscaras; b</w:t>
      </w:r>
      <w:r w:rsidRPr="00CD0F7B">
        <w:rPr>
          <w:rFonts w:eastAsia="SimSun" w:cs="Times New Roman"/>
          <w:sz w:val="22"/>
          <w:szCs w:val="22"/>
          <w:lang w:eastAsia="x-none"/>
        </w:rPr>
        <w:t xml:space="preserve">) </w:t>
      </w:r>
      <w:r>
        <w:rPr>
          <w:rFonts w:eastAsia="SimSun" w:cs="Times New Roman"/>
          <w:sz w:val="22"/>
          <w:szCs w:val="22"/>
          <w:lang w:eastAsia="x-none"/>
        </w:rPr>
        <w:t>l</w:t>
      </w:r>
      <w:r w:rsidRPr="00CD0F7B">
        <w:rPr>
          <w:rFonts w:eastAsia="SimSun" w:cs="Times New Roman"/>
          <w:sz w:val="22"/>
          <w:szCs w:val="22"/>
          <w:lang w:eastAsia="x-none"/>
        </w:rPr>
        <w:t>a esterilización y desinfección de todos los equipos y terrarios que puedan entrar en contacto con las rana</w:t>
      </w:r>
      <w:r>
        <w:rPr>
          <w:rFonts w:eastAsia="SimSun" w:cs="Times New Roman"/>
          <w:sz w:val="22"/>
          <w:szCs w:val="22"/>
          <w:lang w:eastAsia="x-none"/>
        </w:rPr>
        <w:t>s, y c) métodos zoosanitario</w:t>
      </w:r>
      <w:r w:rsidRPr="00CD0F7B">
        <w:rPr>
          <w:rFonts w:eastAsia="SimSun" w:cs="Times New Roman"/>
          <w:sz w:val="22"/>
          <w:szCs w:val="22"/>
          <w:lang w:eastAsia="x-none"/>
        </w:rPr>
        <w:t xml:space="preserve">s para las ranas que pueden tener parásitos, infecciones y enfermedades que deben ser </w:t>
      </w:r>
      <w:r>
        <w:rPr>
          <w:rFonts w:eastAsia="SimSun" w:cs="Times New Roman"/>
          <w:sz w:val="22"/>
          <w:szCs w:val="22"/>
          <w:lang w:eastAsia="x-none"/>
        </w:rPr>
        <w:t xml:space="preserve">prevenidas, </w:t>
      </w:r>
      <w:r w:rsidRPr="00CD0F7B">
        <w:rPr>
          <w:rFonts w:eastAsia="SimSun" w:cs="Times New Roman"/>
          <w:sz w:val="22"/>
          <w:szCs w:val="22"/>
          <w:lang w:eastAsia="x-none"/>
        </w:rPr>
        <w:t>controlad</w:t>
      </w:r>
      <w:r>
        <w:rPr>
          <w:rFonts w:eastAsia="SimSun" w:cs="Times New Roman"/>
          <w:sz w:val="22"/>
          <w:szCs w:val="22"/>
          <w:lang w:eastAsia="x-none"/>
        </w:rPr>
        <w:t>a</w:t>
      </w:r>
      <w:r w:rsidRPr="00CD0F7B">
        <w:rPr>
          <w:rFonts w:eastAsia="SimSun" w:cs="Times New Roman"/>
          <w:sz w:val="22"/>
          <w:szCs w:val="22"/>
          <w:lang w:eastAsia="x-none"/>
        </w:rPr>
        <w:t>s</w:t>
      </w:r>
      <w:r>
        <w:rPr>
          <w:rFonts w:eastAsia="SimSun" w:cs="Times New Roman"/>
          <w:sz w:val="22"/>
          <w:szCs w:val="22"/>
          <w:lang w:eastAsia="x-none"/>
        </w:rPr>
        <w:t xml:space="preserve"> o</w:t>
      </w:r>
      <w:r w:rsidRPr="00CD0F7B">
        <w:rPr>
          <w:rFonts w:eastAsia="SimSun" w:cs="Times New Roman"/>
          <w:sz w:val="22"/>
          <w:szCs w:val="22"/>
          <w:lang w:eastAsia="x-none"/>
        </w:rPr>
        <w:t xml:space="preserve"> tratadas.</w:t>
      </w:r>
    </w:p>
    <w:p w14:paraId="56BCE928" w14:textId="77777777" w:rsidR="00030613" w:rsidRPr="00CD0F7B" w:rsidRDefault="00030613" w:rsidP="00030613">
      <w:pPr>
        <w:tabs>
          <w:tab w:val="left" w:pos="720"/>
        </w:tabs>
        <w:ind w:left="720"/>
        <w:jc w:val="both"/>
        <w:rPr>
          <w:rFonts w:eastAsia="SimSun" w:cs="Times New Roman"/>
          <w:sz w:val="22"/>
          <w:szCs w:val="22"/>
          <w:lang w:eastAsia="x-none"/>
        </w:rPr>
      </w:pPr>
    </w:p>
    <w:p w14:paraId="284997F9" w14:textId="77777777" w:rsidR="00030613" w:rsidRPr="00732C63" w:rsidRDefault="00030613" w:rsidP="00030613">
      <w:pPr>
        <w:tabs>
          <w:tab w:val="left" w:pos="0"/>
        </w:tabs>
        <w:jc w:val="both"/>
        <w:rPr>
          <w:rFonts w:cs="Times New Roman"/>
          <w:sz w:val="22"/>
          <w:szCs w:val="22"/>
        </w:rPr>
      </w:pPr>
      <w:r>
        <w:rPr>
          <w:rFonts w:eastAsia="SimSun" w:cs="Times New Roman"/>
          <w:sz w:val="22"/>
          <w:szCs w:val="22"/>
          <w:lang w:eastAsia="x-none"/>
        </w:rPr>
        <w:t>El CJ se dedica a</w:t>
      </w:r>
      <w:r w:rsidRPr="00CD0F7B">
        <w:rPr>
          <w:rFonts w:eastAsia="SimSun" w:cs="Times New Roman"/>
          <w:sz w:val="22"/>
          <w:szCs w:val="22"/>
          <w:lang w:eastAsia="x-none"/>
        </w:rPr>
        <w:t>ctualmente</w:t>
      </w:r>
      <w:r>
        <w:rPr>
          <w:rFonts w:eastAsia="SimSun" w:cs="Times New Roman"/>
          <w:sz w:val="22"/>
          <w:szCs w:val="22"/>
          <w:lang w:eastAsia="x-none"/>
        </w:rPr>
        <w:t xml:space="preserve"> a gestionar 175m</w:t>
      </w:r>
      <w:r>
        <w:rPr>
          <w:rFonts w:eastAsia="SimSun" w:cs="Times New Roman"/>
          <w:sz w:val="22"/>
          <w:szCs w:val="22"/>
          <w:vertAlign w:val="superscript"/>
          <w:lang w:eastAsia="x-none"/>
        </w:rPr>
        <w:t>2</w:t>
      </w:r>
      <w:r w:rsidRPr="00CD0F7B">
        <w:rPr>
          <w:rFonts w:eastAsia="SimSun" w:cs="Times New Roman"/>
          <w:sz w:val="22"/>
          <w:szCs w:val="22"/>
          <w:lang w:eastAsia="x-none"/>
        </w:rPr>
        <w:t xml:space="preserve"> de 13 especies</w:t>
      </w:r>
      <w:r>
        <w:rPr>
          <w:rFonts w:eastAsia="SimSun" w:cs="Times New Roman"/>
          <w:sz w:val="22"/>
          <w:szCs w:val="22"/>
          <w:lang w:eastAsia="x-none"/>
        </w:rPr>
        <w:t xml:space="preserve"> </w:t>
      </w:r>
      <w:r w:rsidRPr="00CD0F7B">
        <w:rPr>
          <w:rFonts w:eastAsia="SimSun" w:cs="Times New Roman"/>
          <w:sz w:val="22"/>
          <w:szCs w:val="22"/>
          <w:lang w:eastAsia="x-none"/>
        </w:rPr>
        <w:t xml:space="preserve">en cautiverio. Para cumplir mejor con los protocolos establecidos para </w:t>
      </w:r>
      <w:r>
        <w:rPr>
          <w:rFonts w:eastAsia="SimSun" w:cs="Times New Roman"/>
          <w:sz w:val="22"/>
          <w:szCs w:val="22"/>
          <w:lang w:eastAsia="x-none"/>
        </w:rPr>
        <w:t xml:space="preserve">la conservación </w:t>
      </w:r>
      <w:r w:rsidRPr="003C5578">
        <w:rPr>
          <w:rFonts w:eastAsia="SimSun" w:cs="Times New Roman"/>
          <w:i/>
          <w:sz w:val="22"/>
          <w:szCs w:val="22"/>
          <w:lang w:eastAsia="x-none"/>
        </w:rPr>
        <w:t>ex situ</w:t>
      </w:r>
      <w:r w:rsidRPr="00CD0F7B">
        <w:rPr>
          <w:rFonts w:eastAsia="SimSun" w:cs="Times New Roman"/>
          <w:sz w:val="22"/>
          <w:szCs w:val="22"/>
          <w:lang w:eastAsia="x-none"/>
        </w:rPr>
        <w:t>, estas instala</w:t>
      </w:r>
      <w:r>
        <w:rPr>
          <w:rFonts w:eastAsia="SimSun" w:cs="Times New Roman"/>
          <w:sz w:val="22"/>
          <w:szCs w:val="22"/>
          <w:lang w:eastAsia="x-none"/>
        </w:rPr>
        <w:t>ciones se ampliarán a 325 m</w:t>
      </w:r>
      <w:r>
        <w:rPr>
          <w:rFonts w:eastAsia="SimSun" w:cs="Times New Roman"/>
          <w:sz w:val="22"/>
          <w:szCs w:val="22"/>
          <w:vertAlign w:val="superscript"/>
          <w:lang w:eastAsia="x-none"/>
        </w:rPr>
        <w:t>2</w:t>
      </w:r>
      <w:r>
        <w:rPr>
          <w:rFonts w:eastAsia="SimSun" w:cs="Times New Roman"/>
          <w:sz w:val="22"/>
          <w:szCs w:val="22"/>
          <w:lang w:eastAsia="x-none"/>
        </w:rPr>
        <w:t xml:space="preserve">, </w:t>
      </w:r>
      <w:r w:rsidRPr="00CD0F7B">
        <w:rPr>
          <w:rFonts w:eastAsia="SimSun" w:cs="Times New Roman"/>
          <w:sz w:val="22"/>
          <w:szCs w:val="22"/>
          <w:lang w:eastAsia="x-none"/>
        </w:rPr>
        <w:t>para cr</w:t>
      </w:r>
      <w:r>
        <w:rPr>
          <w:rFonts w:eastAsia="SimSun" w:cs="Times New Roman"/>
          <w:sz w:val="22"/>
          <w:szCs w:val="22"/>
          <w:lang w:eastAsia="x-none"/>
        </w:rPr>
        <w:t>i</w:t>
      </w:r>
      <w:r w:rsidRPr="00CD0F7B">
        <w:rPr>
          <w:rFonts w:eastAsia="SimSun" w:cs="Times New Roman"/>
          <w:sz w:val="22"/>
          <w:szCs w:val="22"/>
          <w:lang w:eastAsia="x-none"/>
        </w:rPr>
        <w:t>a</w:t>
      </w:r>
      <w:r>
        <w:rPr>
          <w:rFonts w:eastAsia="SimSun" w:cs="Times New Roman"/>
          <w:sz w:val="22"/>
          <w:szCs w:val="22"/>
          <w:lang w:eastAsia="x-none"/>
        </w:rPr>
        <w:t>r</w:t>
      </w:r>
      <w:r w:rsidRPr="00CD0F7B">
        <w:rPr>
          <w:rFonts w:eastAsia="SimSun" w:cs="Times New Roman"/>
          <w:sz w:val="22"/>
          <w:szCs w:val="22"/>
          <w:lang w:eastAsia="x-none"/>
        </w:rPr>
        <w:t xml:space="preserve"> en cautive</w:t>
      </w:r>
      <w:r>
        <w:rPr>
          <w:rFonts w:eastAsia="SimSun" w:cs="Times New Roman"/>
          <w:sz w:val="22"/>
          <w:szCs w:val="22"/>
          <w:lang w:eastAsia="x-none"/>
        </w:rPr>
        <w:t>rio</w:t>
      </w:r>
      <w:r w:rsidRPr="00CD0F7B">
        <w:rPr>
          <w:rFonts w:eastAsia="SimSun" w:cs="Times New Roman"/>
          <w:sz w:val="22"/>
          <w:szCs w:val="22"/>
          <w:lang w:eastAsia="x-none"/>
        </w:rPr>
        <w:t xml:space="preserve"> especies en peligro de extinción, </w:t>
      </w:r>
      <w:r>
        <w:rPr>
          <w:rFonts w:eastAsia="SimSun" w:cs="Times New Roman"/>
          <w:sz w:val="22"/>
          <w:szCs w:val="22"/>
          <w:lang w:eastAsia="x-none"/>
        </w:rPr>
        <w:t xml:space="preserve">que </w:t>
      </w:r>
      <w:r w:rsidRPr="00CD0F7B">
        <w:rPr>
          <w:rFonts w:eastAsia="SimSun" w:cs="Times New Roman"/>
          <w:sz w:val="22"/>
          <w:szCs w:val="22"/>
          <w:lang w:eastAsia="x-none"/>
        </w:rPr>
        <w:t>inclu</w:t>
      </w:r>
      <w:r>
        <w:rPr>
          <w:rFonts w:eastAsia="SimSun" w:cs="Times New Roman"/>
          <w:sz w:val="22"/>
          <w:szCs w:val="22"/>
          <w:lang w:eastAsia="x-none"/>
        </w:rPr>
        <w:t>irá</w:t>
      </w:r>
      <w:r w:rsidRPr="00CD0F7B">
        <w:rPr>
          <w:rFonts w:eastAsia="SimSun" w:cs="Times New Roman"/>
          <w:sz w:val="22"/>
          <w:szCs w:val="22"/>
          <w:lang w:eastAsia="x-none"/>
        </w:rPr>
        <w:t xml:space="preserve"> 150 m</w:t>
      </w:r>
      <w:r>
        <w:rPr>
          <w:rFonts w:eastAsia="SimSun" w:cs="Times New Roman"/>
          <w:sz w:val="22"/>
          <w:szCs w:val="22"/>
          <w:vertAlign w:val="superscript"/>
          <w:lang w:eastAsia="x-none"/>
        </w:rPr>
        <w:t>2</w:t>
      </w:r>
      <w:r>
        <w:rPr>
          <w:rFonts w:eastAsia="SimSun" w:cs="Times New Roman"/>
          <w:sz w:val="22"/>
          <w:szCs w:val="22"/>
          <w:lang w:eastAsia="x-none"/>
        </w:rPr>
        <w:t xml:space="preserve"> dedicados a la recepción de</w:t>
      </w:r>
      <w:r w:rsidRPr="00CD0F7B">
        <w:rPr>
          <w:rFonts w:eastAsia="SimSun" w:cs="Times New Roman"/>
          <w:sz w:val="22"/>
          <w:szCs w:val="22"/>
          <w:lang w:eastAsia="x-none"/>
        </w:rPr>
        <w:t xml:space="preserve"> tres especies nuevas: </w:t>
      </w:r>
      <w:r w:rsidRPr="00CD0F7B">
        <w:rPr>
          <w:rFonts w:eastAsia="SimSun" w:cs="Times New Roman"/>
          <w:i/>
          <w:sz w:val="22"/>
          <w:szCs w:val="22"/>
          <w:lang w:eastAsia="x-none"/>
        </w:rPr>
        <w:t xml:space="preserve">Atelopus nanay, Atelopus sp. </w:t>
      </w:r>
      <w:proofErr w:type="gramStart"/>
      <w:r w:rsidRPr="00CD0F7B">
        <w:rPr>
          <w:rFonts w:eastAsia="SimSun" w:cs="Times New Roman"/>
          <w:i/>
          <w:sz w:val="22"/>
          <w:szCs w:val="22"/>
          <w:lang w:eastAsia="x-none"/>
        </w:rPr>
        <w:t>aff</w:t>
      </w:r>
      <w:proofErr w:type="gramEnd"/>
      <w:r w:rsidRPr="00CD0F7B">
        <w:rPr>
          <w:rFonts w:eastAsia="SimSun" w:cs="Times New Roman"/>
          <w:i/>
          <w:sz w:val="22"/>
          <w:szCs w:val="22"/>
          <w:lang w:eastAsia="x-none"/>
        </w:rPr>
        <w:t xml:space="preserve">. </w:t>
      </w:r>
      <w:proofErr w:type="gramStart"/>
      <w:r w:rsidRPr="00CD0F7B">
        <w:rPr>
          <w:rFonts w:eastAsia="SimSun" w:cs="Times New Roman"/>
          <w:i/>
          <w:sz w:val="22"/>
          <w:szCs w:val="22"/>
          <w:lang w:eastAsia="x-none"/>
        </w:rPr>
        <w:t>palmatus</w:t>
      </w:r>
      <w:proofErr w:type="gramEnd"/>
      <w:r w:rsidRPr="00CD0F7B">
        <w:rPr>
          <w:rFonts w:eastAsia="SimSun" w:cs="Times New Roman"/>
          <w:i/>
          <w:sz w:val="22"/>
          <w:szCs w:val="22"/>
          <w:lang w:eastAsia="x-none"/>
        </w:rPr>
        <w:t xml:space="preserve"> </w:t>
      </w:r>
      <w:r w:rsidRPr="00CD0F7B">
        <w:rPr>
          <w:rFonts w:eastAsia="SimSun" w:cs="Times New Roman"/>
          <w:sz w:val="22"/>
          <w:szCs w:val="22"/>
          <w:lang w:eastAsia="x-none"/>
        </w:rPr>
        <w:t xml:space="preserve">y </w:t>
      </w:r>
      <w:r>
        <w:rPr>
          <w:rFonts w:eastAsia="SimSun" w:cs="Times New Roman"/>
          <w:i/>
          <w:sz w:val="22"/>
          <w:szCs w:val="22"/>
          <w:lang w:eastAsia="x-none"/>
        </w:rPr>
        <w:t>Dendrobates co</w:t>
      </w:r>
      <w:r w:rsidRPr="00CD0F7B">
        <w:rPr>
          <w:rFonts w:eastAsia="SimSun" w:cs="Times New Roman"/>
          <w:i/>
          <w:sz w:val="22"/>
          <w:szCs w:val="22"/>
          <w:lang w:eastAsia="x-none"/>
        </w:rPr>
        <w:t>ndor</w:t>
      </w:r>
      <w:r w:rsidRPr="00CD0F7B">
        <w:rPr>
          <w:rFonts w:eastAsia="SimSun" w:cs="Times New Roman"/>
          <w:sz w:val="22"/>
          <w:szCs w:val="22"/>
          <w:lang w:eastAsia="x-none"/>
        </w:rPr>
        <w:t xml:space="preserve">. El proyecto también apoyará la expansión del Centro Amaru para asegurar un espacio </w:t>
      </w:r>
      <w:r>
        <w:rPr>
          <w:rFonts w:eastAsia="SimSun" w:cs="Times New Roman"/>
          <w:sz w:val="22"/>
          <w:szCs w:val="22"/>
          <w:lang w:eastAsia="x-none"/>
        </w:rPr>
        <w:t>y</w:t>
      </w:r>
      <w:r w:rsidRPr="00CD0F7B">
        <w:rPr>
          <w:rFonts w:eastAsia="SimSun" w:cs="Times New Roman"/>
          <w:sz w:val="22"/>
          <w:szCs w:val="22"/>
          <w:lang w:eastAsia="x-none"/>
        </w:rPr>
        <w:t xml:space="preserve"> equipo adecuado</w:t>
      </w:r>
      <w:r>
        <w:rPr>
          <w:rFonts w:eastAsia="SimSun" w:cs="Times New Roman"/>
          <w:sz w:val="22"/>
          <w:szCs w:val="22"/>
          <w:lang w:eastAsia="x-none"/>
        </w:rPr>
        <w:t>s;</w:t>
      </w:r>
      <w:r w:rsidRPr="00CD0F7B">
        <w:rPr>
          <w:rFonts w:eastAsia="SimSun" w:cs="Times New Roman"/>
          <w:sz w:val="22"/>
          <w:szCs w:val="22"/>
          <w:lang w:eastAsia="x-none"/>
        </w:rPr>
        <w:t xml:space="preserve"> es decir</w:t>
      </w:r>
      <w:r>
        <w:rPr>
          <w:rFonts w:eastAsia="SimSun" w:cs="Times New Roman"/>
          <w:sz w:val="22"/>
          <w:szCs w:val="22"/>
          <w:lang w:eastAsia="x-none"/>
        </w:rPr>
        <w:t>:</w:t>
      </w:r>
      <w:r w:rsidRPr="00CD0F7B">
        <w:rPr>
          <w:rFonts w:eastAsia="SimSun" w:cs="Times New Roman"/>
          <w:sz w:val="22"/>
          <w:szCs w:val="22"/>
          <w:lang w:eastAsia="x-none"/>
        </w:rPr>
        <w:t xml:space="preserve"> sistema de filtro de agua, para recibir y mantener poblaciones genéticamente viables de </w:t>
      </w:r>
      <w:r w:rsidRPr="00CD0F7B">
        <w:rPr>
          <w:rFonts w:eastAsia="SimSun" w:cs="Times New Roman"/>
          <w:i/>
          <w:sz w:val="22"/>
          <w:szCs w:val="22"/>
          <w:lang w:eastAsia="x-none"/>
        </w:rPr>
        <w:t>Atelopus nanay</w:t>
      </w:r>
      <w:r w:rsidRPr="00CD0F7B">
        <w:rPr>
          <w:rFonts w:eastAsia="SimSun" w:cs="Times New Roman"/>
          <w:sz w:val="22"/>
          <w:szCs w:val="22"/>
          <w:lang w:eastAsia="x-none"/>
        </w:rPr>
        <w:t>. La reproducción exitosa significa mantener un 80% de tasa de supervivencia de los 22 a 25 individuo</w:t>
      </w:r>
      <w:r>
        <w:rPr>
          <w:rFonts w:eastAsia="SimSun" w:cs="Times New Roman"/>
          <w:sz w:val="22"/>
          <w:szCs w:val="22"/>
          <w:lang w:eastAsia="x-none"/>
        </w:rPr>
        <w:t>s recolectados (machos y hembras) en</w:t>
      </w:r>
      <w:r w:rsidRPr="00CD0F7B">
        <w:rPr>
          <w:rFonts w:eastAsia="SimSun" w:cs="Times New Roman"/>
          <w:sz w:val="22"/>
          <w:szCs w:val="22"/>
          <w:lang w:eastAsia="x-none"/>
        </w:rPr>
        <w:t xml:space="preserve"> cada especie para asegurar </w:t>
      </w:r>
      <w:r>
        <w:rPr>
          <w:rFonts w:eastAsia="SimSun" w:cs="Times New Roman"/>
          <w:sz w:val="22"/>
          <w:szCs w:val="22"/>
          <w:lang w:eastAsia="x-none"/>
        </w:rPr>
        <w:t xml:space="preserve">la </w:t>
      </w:r>
      <w:r w:rsidRPr="00CD0F7B">
        <w:rPr>
          <w:rFonts w:eastAsia="SimSun" w:cs="Times New Roman"/>
          <w:sz w:val="22"/>
          <w:szCs w:val="22"/>
          <w:lang w:eastAsia="x-none"/>
        </w:rPr>
        <w:t xml:space="preserve">suficiente variación </w:t>
      </w:r>
      <w:r>
        <w:rPr>
          <w:rFonts w:eastAsia="SimSun" w:cs="Times New Roman"/>
          <w:sz w:val="22"/>
          <w:szCs w:val="22"/>
          <w:lang w:eastAsia="x-none"/>
        </w:rPr>
        <w:t>genética que haga posible</w:t>
      </w:r>
      <w:r w:rsidRPr="00CD0F7B">
        <w:rPr>
          <w:rFonts w:eastAsia="SimSun" w:cs="Times New Roman"/>
          <w:sz w:val="22"/>
          <w:szCs w:val="22"/>
          <w:lang w:eastAsia="x-none"/>
        </w:rPr>
        <w:t xml:space="preserve"> poblaciones genéticamente viables</w:t>
      </w:r>
      <w:r>
        <w:rPr>
          <w:rFonts w:eastAsia="SimSun" w:cs="Times New Roman"/>
          <w:sz w:val="22"/>
          <w:szCs w:val="22"/>
          <w:lang w:eastAsia="x-none"/>
        </w:rPr>
        <w:t>; o sea,</w:t>
      </w:r>
      <w:r w:rsidRPr="00CD0F7B">
        <w:rPr>
          <w:rFonts w:eastAsia="SimSun" w:cs="Times New Roman"/>
          <w:sz w:val="22"/>
          <w:szCs w:val="22"/>
          <w:lang w:eastAsia="x-none"/>
        </w:rPr>
        <w:t xml:space="preserve"> sin problemas de depresión endogámica</w:t>
      </w:r>
      <w:r>
        <w:rPr>
          <w:rFonts w:eastAsia="SimSun" w:cs="Times New Roman"/>
          <w:sz w:val="22"/>
          <w:szCs w:val="22"/>
          <w:lang w:eastAsia="x-none"/>
        </w:rPr>
        <w:t>.</w:t>
      </w:r>
      <w:r w:rsidRPr="00732C63">
        <w:rPr>
          <w:rFonts w:eastAsia="Calibri" w:cs="Times New Roman"/>
          <w:sz w:val="22"/>
          <w:szCs w:val="22"/>
          <w:vertAlign w:val="superscript"/>
        </w:rPr>
        <w:footnoteReference w:id="50"/>
      </w:r>
      <w:r w:rsidRPr="00732C63">
        <w:rPr>
          <w:rFonts w:cs="Times New Roman"/>
          <w:sz w:val="22"/>
          <w:szCs w:val="22"/>
        </w:rPr>
        <w:t xml:space="preserve"> </w:t>
      </w:r>
    </w:p>
    <w:p w14:paraId="2A57E946" w14:textId="77777777" w:rsidR="00030613" w:rsidRDefault="00030613" w:rsidP="00030613">
      <w:pPr>
        <w:tabs>
          <w:tab w:val="left" w:pos="720"/>
        </w:tabs>
        <w:ind w:left="720"/>
        <w:jc w:val="both"/>
        <w:rPr>
          <w:rFonts w:cs="Times New Roman"/>
          <w:sz w:val="22"/>
          <w:szCs w:val="22"/>
        </w:rPr>
      </w:pPr>
    </w:p>
    <w:p w14:paraId="099CF6A7" w14:textId="77777777" w:rsidR="00030613" w:rsidRDefault="00030613" w:rsidP="00030613">
      <w:pPr>
        <w:tabs>
          <w:tab w:val="left" w:pos="720"/>
        </w:tabs>
        <w:ind w:left="720"/>
        <w:jc w:val="both"/>
        <w:rPr>
          <w:rFonts w:cs="Times New Roman"/>
          <w:sz w:val="22"/>
          <w:szCs w:val="22"/>
        </w:rPr>
      </w:pPr>
    </w:p>
    <w:p w14:paraId="65AF1E70" w14:textId="77777777" w:rsidR="00030613" w:rsidRDefault="00030613" w:rsidP="00030613">
      <w:pPr>
        <w:spacing w:before="80"/>
        <w:rPr>
          <w:rFonts w:cs="Times New Roman"/>
          <w:b/>
          <w:bCs/>
          <w:sz w:val="22"/>
        </w:rPr>
      </w:pPr>
      <w:r w:rsidRPr="001A3BBD">
        <w:rPr>
          <w:rFonts w:cs="Times New Roman"/>
          <w:b/>
          <w:bCs/>
          <w:sz w:val="22"/>
        </w:rPr>
        <w:t>Tabla 8:</w:t>
      </w:r>
      <w:r>
        <w:rPr>
          <w:rFonts w:cs="Times New Roman"/>
          <w:b/>
          <w:bCs/>
          <w:sz w:val="22"/>
        </w:rPr>
        <w:t xml:space="preserve"> </w:t>
      </w:r>
      <w:r w:rsidRPr="001A3BBD">
        <w:rPr>
          <w:rFonts w:cs="Times New Roman"/>
          <w:b/>
          <w:bCs/>
          <w:sz w:val="22"/>
        </w:rPr>
        <w:t>Objetivos de cría</w:t>
      </w:r>
      <w:r>
        <w:rPr>
          <w:rFonts w:cs="Times New Roman"/>
          <w:b/>
          <w:bCs/>
          <w:sz w:val="22"/>
        </w:rPr>
        <w:t>s</w:t>
      </w:r>
      <w:r w:rsidRPr="001A3BBD">
        <w:rPr>
          <w:rFonts w:cs="Times New Roman"/>
          <w:b/>
          <w:bCs/>
          <w:sz w:val="22"/>
        </w:rPr>
        <w:t xml:space="preserve"> en caut</w:t>
      </w:r>
      <w:r>
        <w:rPr>
          <w:rFonts w:cs="Times New Roman"/>
          <w:b/>
          <w:bCs/>
          <w:sz w:val="22"/>
        </w:rPr>
        <w:t>iverio</w:t>
      </w:r>
      <w:r w:rsidRPr="001A3BBD">
        <w:rPr>
          <w:rFonts w:cs="Times New Roman"/>
          <w:b/>
          <w:bCs/>
          <w:sz w:val="22"/>
        </w:rPr>
        <w:t xml:space="preserve"> de especies objetivo</w:t>
      </w:r>
    </w:p>
    <w:p w14:paraId="0A2F8A41" w14:textId="77777777" w:rsidR="00030613" w:rsidRPr="001A3BBD" w:rsidRDefault="00030613" w:rsidP="00030613">
      <w:pPr>
        <w:spacing w:before="80"/>
        <w:rPr>
          <w:rFonts w:cs="Times New Roman"/>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401"/>
        <w:gridCol w:w="2689"/>
        <w:gridCol w:w="2258"/>
      </w:tblGrid>
      <w:tr w:rsidR="00030613" w:rsidRPr="00732C63" w14:paraId="479280D5" w14:textId="77777777" w:rsidTr="002C536D">
        <w:tc>
          <w:tcPr>
            <w:tcW w:w="2039" w:type="dxa"/>
            <w:shd w:val="clear" w:color="auto" w:fill="DDD9C3"/>
          </w:tcPr>
          <w:p w14:paraId="5CD791BD" w14:textId="77777777" w:rsidR="00030613" w:rsidRPr="00732C63" w:rsidRDefault="00030613" w:rsidP="002C536D">
            <w:pPr>
              <w:ind w:right="-57"/>
              <w:jc w:val="center"/>
              <w:rPr>
                <w:sz w:val="20"/>
                <w:szCs w:val="20"/>
              </w:rPr>
            </w:pPr>
            <w:r>
              <w:rPr>
                <w:sz w:val="20"/>
                <w:szCs w:val="20"/>
              </w:rPr>
              <w:t>Especie</w:t>
            </w:r>
          </w:p>
        </w:tc>
        <w:tc>
          <w:tcPr>
            <w:tcW w:w="2477" w:type="dxa"/>
            <w:shd w:val="clear" w:color="auto" w:fill="DDD9C3"/>
          </w:tcPr>
          <w:p w14:paraId="54FEED5B" w14:textId="77777777" w:rsidR="00030613" w:rsidRPr="00732C63" w:rsidRDefault="00030613" w:rsidP="002C536D">
            <w:pPr>
              <w:ind w:right="-57"/>
              <w:jc w:val="center"/>
              <w:rPr>
                <w:sz w:val="20"/>
                <w:szCs w:val="20"/>
              </w:rPr>
            </w:pPr>
            <w:r>
              <w:rPr>
                <w:sz w:val="20"/>
                <w:szCs w:val="20"/>
              </w:rPr>
              <w:t>Número de pares</w:t>
            </w:r>
          </w:p>
        </w:tc>
        <w:tc>
          <w:tcPr>
            <w:tcW w:w="2757" w:type="dxa"/>
            <w:shd w:val="clear" w:color="auto" w:fill="DDD9C3"/>
          </w:tcPr>
          <w:p w14:paraId="52E492E6" w14:textId="77777777" w:rsidR="00030613" w:rsidRPr="00732C63" w:rsidRDefault="00030613" w:rsidP="002C536D">
            <w:pPr>
              <w:ind w:right="-57"/>
              <w:jc w:val="center"/>
              <w:rPr>
                <w:sz w:val="20"/>
                <w:szCs w:val="20"/>
              </w:rPr>
            </w:pPr>
            <w:r>
              <w:rPr>
                <w:sz w:val="20"/>
                <w:szCs w:val="20"/>
              </w:rPr>
              <w:t>Reproducción</w:t>
            </w:r>
          </w:p>
        </w:tc>
        <w:tc>
          <w:tcPr>
            <w:tcW w:w="2303" w:type="dxa"/>
            <w:shd w:val="clear" w:color="auto" w:fill="DDD9C3"/>
          </w:tcPr>
          <w:p w14:paraId="25E46F67" w14:textId="77777777" w:rsidR="00030613" w:rsidRPr="00732C63" w:rsidRDefault="00030613" w:rsidP="002C536D">
            <w:pPr>
              <w:ind w:right="-57"/>
              <w:jc w:val="center"/>
              <w:rPr>
                <w:sz w:val="20"/>
                <w:szCs w:val="20"/>
              </w:rPr>
            </w:pPr>
            <w:r>
              <w:rPr>
                <w:sz w:val="20"/>
                <w:szCs w:val="20"/>
              </w:rPr>
              <w:t>Tasa d</w:t>
            </w:r>
            <w:r w:rsidRPr="001A3BBD">
              <w:rPr>
                <w:sz w:val="20"/>
                <w:szCs w:val="20"/>
              </w:rPr>
              <w:t>e Supervivencia</w:t>
            </w:r>
          </w:p>
        </w:tc>
      </w:tr>
      <w:tr w:rsidR="00030613" w:rsidRPr="00732C63" w14:paraId="4EA80D21" w14:textId="77777777" w:rsidTr="002C536D">
        <w:tc>
          <w:tcPr>
            <w:tcW w:w="2039" w:type="dxa"/>
            <w:shd w:val="clear" w:color="auto" w:fill="auto"/>
          </w:tcPr>
          <w:p w14:paraId="5A6550FB" w14:textId="77777777" w:rsidR="00030613" w:rsidRPr="00732C63" w:rsidRDefault="00030613" w:rsidP="002C536D">
            <w:pPr>
              <w:tabs>
                <w:tab w:val="left" w:pos="270"/>
              </w:tabs>
              <w:rPr>
                <w:rFonts w:eastAsia="Calibri"/>
                <w:i/>
                <w:sz w:val="20"/>
                <w:szCs w:val="20"/>
              </w:rPr>
            </w:pPr>
            <w:r w:rsidRPr="00732C63">
              <w:rPr>
                <w:rFonts w:eastAsia="Calibri"/>
                <w:i/>
                <w:sz w:val="20"/>
                <w:szCs w:val="20"/>
              </w:rPr>
              <w:t>Atelopus nanay</w:t>
            </w:r>
          </w:p>
          <w:p w14:paraId="7BE092B5" w14:textId="77777777" w:rsidR="00030613" w:rsidRPr="00732C63" w:rsidRDefault="00030613" w:rsidP="002C536D">
            <w:pPr>
              <w:tabs>
                <w:tab w:val="left" w:pos="270"/>
              </w:tabs>
              <w:rPr>
                <w:rFonts w:eastAsia="Calibri"/>
                <w:i/>
                <w:sz w:val="20"/>
                <w:szCs w:val="20"/>
              </w:rPr>
            </w:pPr>
          </w:p>
        </w:tc>
        <w:tc>
          <w:tcPr>
            <w:tcW w:w="2477" w:type="dxa"/>
            <w:shd w:val="clear" w:color="auto" w:fill="auto"/>
          </w:tcPr>
          <w:p w14:paraId="71692EAD" w14:textId="77777777" w:rsidR="00030613" w:rsidRPr="00732C63" w:rsidRDefault="00030613" w:rsidP="002C536D">
            <w:pPr>
              <w:tabs>
                <w:tab w:val="left" w:pos="270"/>
              </w:tabs>
              <w:rPr>
                <w:rFonts w:eastAsia="Calibri"/>
                <w:sz w:val="20"/>
                <w:szCs w:val="20"/>
              </w:rPr>
            </w:pPr>
            <w:r>
              <w:rPr>
                <w:rFonts w:eastAsia="Calibri"/>
                <w:sz w:val="20"/>
                <w:szCs w:val="20"/>
              </w:rPr>
              <w:t xml:space="preserve">Al menos 11 pares en el Centro </w:t>
            </w:r>
            <w:r w:rsidRPr="00732C63">
              <w:rPr>
                <w:rFonts w:eastAsia="Calibri"/>
                <w:sz w:val="20"/>
                <w:szCs w:val="20"/>
              </w:rPr>
              <w:t>Amaru</w:t>
            </w:r>
          </w:p>
          <w:p w14:paraId="6B3085AD" w14:textId="77777777" w:rsidR="00030613" w:rsidRPr="00732C63" w:rsidRDefault="00030613" w:rsidP="002C536D">
            <w:pPr>
              <w:tabs>
                <w:tab w:val="left" w:pos="270"/>
              </w:tabs>
              <w:rPr>
                <w:sz w:val="20"/>
                <w:szCs w:val="20"/>
              </w:rPr>
            </w:pPr>
            <w:r>
              <w:rPr>
                <w:rFonts w:eastAsia="Calibri"/>
                <w:sz w:val="20"/>
                <w:szCs w:val="20"/>
              </w:rPr>
              <w:t xml:space="preserve">Al menos 11 pares en el </w:t>
            </w:r>
            <w:r w:rsidRPr="00732C63">
              <w:rPr>
                <w:rFonts w:eastAsia="Calibri"/>
                <w:sz w:val="20"/>
                <w:szCs w:val="20"/>
              </w:rPr>
              <w:t>Centro Jambatu</w:t>
            </w:r>
          </w:p>
        </w:tc>
        <w:tc>
          <w:tcPr>
            <w:tcW w:w="2757" w:type="dxa"/>
            <w:shd w:val="clear" w:color="auto" w:fill="auto"/>
          </w:tcPr>
          <w:p w14:paraId="3F852E2A" w14:textId="77777777" w:rsidR="00030613" w:rsidRPr="00732C63" w:rsidRDefault="00030613" w:rsidP="002C536D">
            <w:pPr>
              <w:ind w:right="-57"/>
              <w:rPr>
                <w:sz w:val="20"/>
                <w:szCs w:val="20"/>
              </w:rPr>
            </w:pPr>
            <w:r>
              <w:rPr>
                <w:rFonts w:eastAsia="Calibri"/>
                <w:sz w:val="20"/>
                <w:szCs w:val="20"/>
              </w:rPr>
              <w:t>Al menos 1</w:t>
            </w:r>
            <w:r w:rsidRPr="001A3BBD">
              <w:rPr>
                <w:rFonts w:eastAsia="Calibri"/>
                <w:sz w:val="20"/>
                <w:szCs w:val="20"/>
              </w:rPr>
              <w:t xml:space="preserve"> masa de huevos</w:t>
            </w:r>
            <w:r w:rsidRPr="00732C63">
              <w:rPr>
                <w:rFonts w:eastAsia="Calibri"/>
                <w:sz w:val="20"/>
                <w:szCs w:val="20"/>
                <w:vertAlign w:val="superscript"/>
              </w:rPr>
              <w:footnoteReference w:id="51"/>
            </w:r>
            <w:r w:rsidRPr="00732C63">
              <w:rPr>
                <w:rFonts w:eastAsia="Calibri"/>
                <w:sz w:val="20"/>
                <w:szCs w:val="20"/>
              </w:rPr>
              <w:t xml:space="preserve"> p</w:t>
            </w:r>
            <w:r>
              <w:rPr>
                <w:rFonts w:eastAsia="Calibri"/>
                <w:sz w:val="20"/>
                <w:szCs w:val="20"/>
              </w:rPr>
              <w:t>or pareja</w:t>
            </w:r>
          </w:p>
        </w:tc>
        <w:tc>
          <w:tcPr>
            <w:tcW w:w="2303" w:type="dxa"/>
            <w:shd w:val="clear" w:color="auto" w:fill="auto"/>
          </w:tcPr>
          <w:p w14:paraId="7348E5E2" w14:textId="77777777" w:rsidR="00030613" w:rsidRDefault="00030613" w:rsidP="002C536D">
            <w:r w:rsidRPr="00CE0150">
              <w:rPr>
                <w:rFonts w:eastAsia="Calibri"/>
                <w:sz w:val="20"/>
                <w:szCs w:val="20"/>
              </w:rPr>
              <w:t>80% de supervivencia por cada 20-25 pares</w:t>
            </w:r>
          </w:p>
        </w:tc>
      </w:tr>
      <w:tr w:rsidR="00030613" w:rsidRPr="00732C63" w14:paraId="21A4A833" w14:textId="77777777" w:rsidTr="002C536D">
        <w:tc>
          <w:tcPr>
            <w:tcW w:w="2039" w:type="dxa"/>
            <w:shd w:val="clear" w:color="auto" w:fill="auto"/>
          </w:tcPr>
          <w:p w14:paraId="200C98E9" w14:textId="77777777" w:rsidR="00030613" w:rsidRPr="00732C63" w:rsidRDefault="00030613" w:rsidP="002C536D">
            <w:pPr>
              <w:tabs>
                <w:tab w:val="left" w:pos="270"/>
              </w:tabs>
              <w:rPr>
                <w:rFonts w:eastAsia="Calibri"/>
                <w:i/>
                <w:sz w:val="20"/>
                <w:szCs w:val="20"/>
              </w:rPr>
            </w:pPr>
            <w:r w:rsidRPr="00732C63">
              <w:rPr>
                <w:rFonts w:eastAsia="Calibri"/>
                <w:i/>
                <w:sz w:val="20"/>
                <w:szCs w:val="20"/>
              </w:rPr>
              <w:t>Atelopus sp. aff palmatus</w:t>
            </w:r>
          </w:p>
        </w:tc>
        <w:tc>
          <w:tcPr>
            <w:tcW w:w="2477" w:type="dxa"/>
            <w:shd w:val="clear" w:color="auto" w:fill="auto"/>
          </w:tcPr>
          <w:p w14:paraId="1E52E808" w14:textId="77777777" w:rsidR="00030613" w:rsidRPr="00732C63" w:rsidRDefault="00030613" w:rsidP="002C536D">
            <w:pPr>
              <w:tabs>
                <w:tab w:val="left" w:pos="270"/>
              </w:tabs>
              <w:rPr>
                <w:rFonts w:eastAsia="Calibri"/>
                <w:sz w:val="20"/>
                <w:szCs w:val="20"/>
              </w:rPr>
            </w:pPr>
            <w:r w:rsidRPr="00732C63">
              <w:rPr>
                <w:rFonts w:eastAsia="Calibri"/>
                <w:sz w:val="20"/>
                <w:szCs w:val="20"/>
              </w:rPr>
              <w:t xml:space="preserve">22 </w:t>
            </w:r>
            <w:r>
              <w:rPr>
                <w:rFonts w:eastAsia="Calibri"/>
                <w:sz w:val="20"/>
                <w:szCs w:val="20"/>
              </w:rPr>
              <w:t>pares en</w:t>
            </w:r>
            <w:r w:rsidRPr="00732C63">
              <w:rPr>
                <w:rFonts w:eastAsia="Calibri"/>
                <w:sz w:val="20"/>
                <w:szCs w:val="20"/>
              </w:rPr>
              <w:t xml:space="preserve"> Centro Jambatu</w:t>
            </w:r>
          </w:p>
          <w:p w14:paraId="6D9C3606" w14:textId="77777777" w:rsidR="00030613" w:rsidRPr="00732C63" w:rsidRDefault="00030613" w:rsidP="002C536D">
            <w:pPr>
              <w:ind w:right="-57"/>
              <w:rPr>
                <w:sz w:val="20"/>
                <w:szCs w:val="20"/>
              </w:rPr>
            </w:pPr>
          </w:p>
        </w:tc>
        <w:tc>
          <w:tcPr>
            <w:tcW w:w="2757" w:type="dxa"/>
            <w:shd w:val="clear" w:color="auto" w:fill="auto"/>
          </w:tcPr>
          <w:p w14:paraId="1CD16A16" w14:textId="77777777" w:rsidR="00030613" w:rsidRPr="00732C63" w:rsidRDefault="00030613" w:rsidP="002C536D">
            <w:pPr>
              <w:ind w:right="-57"/>
              <w:rPr>
                <w:sz w:val="20"/>
                <w:szCs w:val="20"/>
              </w:rPr>
            </w:pPr>
            <w:r>
              <w:rPr>
                <w:rFonts w:eastAsia="Calibri"/>
                <w:sz w:val="20"/>
                <w:szCs w:val="20"/>
              </w:rPr>
              <w:t>Al</w:t>
            </w:r>
            <w:r w:rsidRPr="001A3BBD">
              <w:rPr>
                <w:rFonts w:eastAsia="Calibri"/>
                <w:sz w:val="20"/>
                <w:szCs w:val="20"/>
              </w:rPr>
              <w:t xml:space="preserve"> menos </w:t>
            </w:r>
            <w:r>
              <w:rPr>
                <w:rFonts w:eastAsia="Calibri"/>
                <w:sz w:val="20"/>
                <w:szCs w:val="20"/>
              </w:rPr>
              <w:t>1</w:t>
            </w:r>
            <w:r w:rsidRPr="001A3BBD">
              <w:rPr>
                <w:rFonts w:eastAsia="Calibri"/>
                <w:sz w:val="20"/>
                <w:szCs w:val="20"/>
              </w:rPr>
              <w:t xml:space="preserve"> masa de huevos por pareja</w:t>
            </w:r>
          </w:p>
        </w:tc>
        <w:tc>
          <w:tcPr>
            <w:tcW w:w="2303" w:type="dxa"/>
            <w:shd w:val="clear" w:color="auto" w:fill="auto"/>
          </w:tcPr>
          <w:p w14:paraId="28DF82AB" w14:textId="77777777" w:rsidR="00030613" w:rsidRDefault="00030613" w:rsidP="002C536D">
            <w:r w:rsidRPr="00CE0150">
              <w:rPr>
                <w:rFonts w:eastAsia="Calibri"/>
                <w:sz w:val="20"/>
                <w:szCs w:val="20"/>
              </w:rPr>
              <w:t>8</w:t>
            </w:r>
            <w:r>
              <w:rPr>
                <w:rFonts w:eastAsia="Calibri"/>
                <w:sz w:val="20"/>
                <w:szCs w:val="20"/>
              </w:rPr>
              <w:t>0% de supervivencia por cada 20</w:t>
            </w:r>
            <w:r w:rsidRPr="00CE0150">
              <w:rPr>
                <w:rFonts w:eastAsia="Calibri"/>
                <w:sz w:val="20"/>
                <w:szCs w:val="20"/>
              </w:rPr>
              <w:t>-25 pares</w:t>
            </w:r>
          </w:p>
        </w:tc>
      </w:tr>
      <w:tr w:rsidR="00030613" w:rsidRPr="00732C63" w14:paraId="4A1699DF" w14:textId="77777777" w:rsidTr="002C536D">
        <w:tc>
          <w:tcPr>
            <w:tcW w:w="2039" w:type="dxa"/>
            <w:shd w:val="clear" w:color="auto" w:fill="auto"/>
          </w:tcPr>
          <w:p w14:paraId="44D56A58" w14:textId="77777777" w:rsidR="00030613" w:rsidRPr="00732C63" w:rsidRDefault="00030613" w:rsidP="002C536D">
            <w:pPr>
              <w:tabs>
                <w:tab w:val="left" w:pos="270"/>
              </w:tabs>
              <w:rPr>
                <w:rFonts w:eastAsia="Calibri"/>
                <w:i/>
                <w:sz w:val="20"/>
                <w:szCs w:val="20"/>
              </w:rPr>
            </w:pPr>
            <w:r w:rsidRPr="00732C63">
              <w:rPr>
                <w:rFonts w:eastAsia="Calibri"/>
                <w:i/>
                <w:sz w:val="20"/>
                <w:szCs w:val="20"/>
              </w:rPr>
              <w:t>Dendrobates condor</w:t>
            </w:r>
          </w:p>
          <w:p w14:paraId="4A5D8630" w14:textId="77777777" w:rsidR="00030613" w:rsidRPr="00732C63" w:rsidRDefault="00030613" w:rsidP="002C536D">
            <w:pPr>
              <w:tabs>
                <w:tab w:val="left" w:pos="270"/>
              </w:tabs>
              <w:rPr>
                <w:rFonts w:eastAsia="Calibri"/>
                <w:i/>
                <w:sz w:val="20"/>
                <w:szCs w:val="20"/>
              </w:rPr>
            </w:pPr>
          </w:p>
        </w:tc>
        <w:tc>
          <w:tcPr>
            <w:tcW w:w="2477" w:type="dxa"/>
            <w:shd w:val="clear" w:color="auto" w:fill="auto"/>
          </w:tcPr>
          <w:p w14:paraId="00F1BF93" w14:textId="77777777" w:rsidR="00030613" w:rsidRPr="00732C63" w:rsidRDefault="00030613" w:rsidP="002C536D">
            <w:pPr>
              <w:tabs>
                <w:tab w:val="left" w:pos="270"/>
              </w:tabs>
              <w:rPr>
                <w:rFonts w:eastAsia="Calibri"/>
                <w:sz w:val="20"/>
                <w:szCs w:val="20"/>
              </w:rPr>
            </w:pPr>
            <w:r>
              <w:rPr>
                <w:rFonts w:eastAsia="Calibri"/>
                <w:sz w:val="20"/>
                <w:szCs w:val="20"/>
              </w:rPr>
              <w:t>22 pares en</w:t>
            </w:r>
            <w:r w:rsidRPr="00732C63">
              <w:rPr>
                <w:rFonts w:eastAsia="Calibri"/>
                <w:sz w:val="20"/>
                <w:szCs w:val="20"/>
              </w:rPr>
              <w:t xml:space="preserve"> Centro Jambatu</w:t>
            </w:r>
          </w:p>
          <w:p w14:paraId="554F1F9A" w14:textId="77777777" w:rsidR="00030613" w:rsidRPr="00732C63" w:rsidRDefault="00030613" w:rsidP="002C536D">
            <w:pPr>
              <w:ind w:right="-57"/>
              <w:rPr>
                <w:sz w:val="20"/>
                <w:szCs w:val="20"/>
              </w:rPr>
            </w:pPr>
          </w:p>
        </w:tc>
        <w:tc>
          <w:tcPr>
            <w:tcW w:w="2757" w:type="dxa"/>
            <w:shd w:val="clear" w:color="auto" w:fill="auto"/>
          </w:tcPr>
          <w:p w14:paraId="577C2F70" w14:textId="77777777" w:rsidR="00030613" w:rsidRPr="00732C63" w:rsidRDefault="00030613" w:rsidP="002C536D">
            <w:pPr>
              <w:ind w:right="-57"/>
              <w:rPr>
                <w:sz w:val="20"/>
                <w:szCs w:val="20"/>
              </w:rPr>
            </w:pPr>
            <w:r>
              <w:rPr>
                <w:rFonts w:eastAsia="Calibri"/>
                <w:sz w:val="20"/>
                <w:szCs w:val="20"/>
              </w:rPr>
              <w:t>Al menos 1</w:t>
            </w:r>
            <w:r w:rsidRPr="001A3BBD">
              <w:rPr>
                <w:rFonts w:eastAsia="Calibri"/>
                <w:sz w:val="20"/>
                <w:szCs w:val="20"/>
              </w:rPr>
              <w:t xml:space="preserve"> masa de huevos por pareja</w:t>
            </w:r>
          </w:p>
        </w:tc>
        <w:tc>
          <w:tcPr>
            <w:tcW w:w="2303" w:type="dxa"/>
            <w:shd w:val="clear" w:color="auto" w:fill="auto"/>
          </w:tcPr>
          <w:p w14:paraId="5234AE7C" w14:textId="77777777" w:rsidR="00030613" w:rsidRPr="00732C63" w:rsidRDefault="00030613" w:rsidP="002C536D">
            <w:pPr>
              <w:ind w:right="-57"/>
              <w:rPr>
                <w:sz w:val="20"/>
                <w:szCs w:val="20"/>
              </w:rPr>
            </w:pPr>
            <w:r w:rsidRPr="00732C63">
              <w:rPr>
                <w:rFonts w:eastAsia="Calibri"/>
                <w:sz w:val="20"/>
                <w:szCs w:val="20"/>
              </w:rPr>
              <w:t>80%</w:t>
            </w:r>
            <w:r>
              <w:rPr>
                <w:rFonts w:eastAsia="Calibri"/>
                <w:sz w:val="20"/>
                <w:szCs w:val="20"/>
              </w:rPr>
              <w:t xml:space="preserve"> de supervivencia por cada 20-25 pares </w:t>
            </w:r>
          </w:p>
        </w:tc>
      </w:tr>
    </w:tbl>
    <w:p w14:paraId="6019DD25" w14:textId="77777777" w:rsidR="00030613" w:rsidRPr="00732C63" w:rsidRDefault="00030613" w:rsidP="00030613">
      <w:pPr>
        <w:ind w:right="-57"/>
        <w:rPr>
          <w:rFonts w:cs="Times New Roman"/>
          <w:sz w:val="22"/>
          <w:szCs w:val="22"/>
        </w:rPr>
      </w:pPr>
    </w:p>
    <w:p w14:paraId="5B45CC2D" w14:textId="77777777" w:rsidR="00030613" w:rsidRPr="00380158" w:rsidRDefault="00030613" w:rsidP="00030613">
      <w:pPr>
        <w:tabs>
          <w:tab w:val="left" w:pos="142"/>
          <w:tab w:val="left" w:pos="720"/>
        </w:tabs>
        <w:spacing w:after="60"/>
        <w:jc w:val="both"/>
        <w:rPr>
          <w:rFonts w:ascii="Calibri" w:eastAsia="Calibri" w:hAnsi="Calibri" w:cs="Times New Roman"/>
          <w:i/>
          <w:sz w:val="22"/>
          <w:szCs w:val="22"/>
          <w:u w:val="single"/>
        </w:rPr>
      </w:pPr>
      <w:r w:rsidRPr="00380158">
        <w:rPr>
          <w:rFonts w:eastAsia="Calibri" w:cs="Times New Roman"/>
          <w:i/>
          <w:sz w:val="22"/>
          <w:szCs w:val="22"/>
          <w:u w:val="single"/>
        </w:rPr>
        <w:t>Producto 1.2: La conservación in situ de los hábitats críticos de especies únicas en alto riesgo de extinción en las reservas de los GAD y el PANE</w:t>
      </w:r>
    </w:p>
    <w:p w14:paraId="1FB6BE3B" w14:textId="77777777" w:rsidR="00030613" w:rsidRPr="00732C63" w:rsidRDefault="00030613" w:rsidP="00315F03">
      <w:pPr>
        <w:numPr>
          <w:ilvl w:val="0"/>
          <w:numId w:val="52"/>
        </w:numPr>
        <w:tabs>
          <w:tab w:val="left" w:pos="0"/>
        </w:tabs>
        <w:ind w:left="0" w:firstLine="0"/>
        <w:jc w:val="both"/>
        <w:rPr>
          <w:rFonts w:eastAsia="Calibri" w:cs="Times New Roman"/>
          <w:sz w:val="22"/>
          <w:szCs w:val="22"/>
        </w:rPr>
      </w:pPr>
      <w:r>
        <w:rPr>
          <w:rFonts w:eastAsia="SimSun" w:cs="Times New Roman"/>
          <w:sz w:val="22"/>
          <w:szCs w:val="22"/>
          <w:lang w:eastAsia="x-none"/>
        </w:rPr>
        <w:t>De forma paralela</w:t>
      </w:r>
      <w:r w:rsidRPr="00B3660F">
        <w:rPr>
          <w:rFonts w:eastAsia="SimSun" w:cs="Times New Roman"/>
          <w:sz w:val="22"/>
          <w:szCs w:val="22"/>
          <w:lang w:eastAsia="x-none"/>
        </w:rPr>
        <w:t xml:space="preserve"> a la conservación </w:t>
      </w:r>
      <w:r w:rsidRPr="00B3660F">
        <w:rPr>
          <w:rFonts w:eastAsia="SimSun" w:cs="Times New Roman"/>
          <w:i/>
          <w:sz w:val="22"/>
          <w:szCs w:val="22"/>
          <w:lang w:eastAsia="x-none"/>
        </w:rPr>
        <w:t>ex situ</w:t>
      </w:r>
      <w:r w:rsidRPr="00B3660F">
        <w:rPr>
          <w:rFonts w:eastAsia="SimSun" w:cs="Times New Roman"/>
          <w:sz w:val="22"/>
          <w:szCs w:val="22"/>
          <w:lang w:eastAsia="x-none"/>
        </w:rPr>
        <w:t xml:space="preserve"> de</w:t>
      </w:r>
      <w:r>
        <w:rPr>
          <w:rFonts w:eastAsia="SimSun" w:cs="Times New Roman"/>
          <w:sz w:val="22"/>
          <w:szCs w:val="22"/>
          <w:lang w:eastAsia="x-none"/>
        </w:rPr>
        <w:t>l</w:t>
      </w:r>
      <w:r w:rsidRPr="00B3660F">
        <w:rPr>
          <w:rFonts w:eastAsia="SimSun" w:cs="Times New Roman"/>
          <w:sz w:val="22"/>
          <w:szCs w:val="22"/>
          <w:lang w:eastAsia="x-none"/>
        </w:rPr>
        <w:t xml:space="preserve"> </w:t>
      </w:r>
      <w:r>
        <w:rPr>
          <w:rFonts w:eastAsia="SimSun" w:cs="Times New Roman"/>
          <w:sz w:val="22"/>
          <w:szCs w:val="22"/>
          <w:lang w:eastAsia="x-none"/>
        </w:rPr>
        <w:t>producto 1.1, el proyecto apoyará</w:t>
      </w:r>
      <w:r w:rsidRPr="00B3660F">
        <w:rPr>
          <w:rFonts w:eastAsia="SimSun" w:cs="Times New Roman"/>
          <w:sz w:val="22"/>
          <w:szCs w:val="22"/>
          <w:lang w:eastAsia="x-none"/>
        </w:rPr>
        <w:t xml:space="preserve"> los esfuerzos de conservación </w:t>
      </w:r>
      <w:r w:rsidRPr="006C3CAD">
        <w:rPr>
          <w:rFonts w:eastAsia="SimSun" w:cs="Times New Roman"/>
          <w:i/>
          <w:sz w:val="22"/>
          <w:szCs w:val="22"/>
          <w:lang w:eastAsia="x-none"/>
        </w:rPr>
        <w:t>in situ</w:t>
      </w:r>
      <w:r w:rsidRPr="00B3660F">
        <w:rPr>
          <w:rFonts w:eastAsia="SimSun" w:cs="Times New Roman"/>
          <w:sz w:val="22"/>
          <w:szCs w:val="22"/>
          <w:lang w:eastAsia="x-none"/>
        </w:rPr>
        <w:t xml:space="preserve"> para anfibios. Esta estrategia tiene dos aspectos:</w:t>
      </w:r>
      <w:r>
        <w:rPr>
          <w:rFonts w:eastAsia="SimSun" w:cs="Times New Roman"/>
          <w:sz w:val="22"/>
          <w:szCs w:val="22"/>
          <w:lang w:eastAsia="x-none"/>
        </w:rPr>
        <w:t xml:space="preserve"> </w:t>
      </w:r>
    </w:p>
    <w:p w14:paraId="40AC95C8" w14:textId="77777777" w:rsidR="00030613" w:rsidRDefault="00030613" w:rsidP="00030613">
      <w:pPr>
        <w:tabs>
          <w:tab w:val="left" w:pos="720"/>
        </w:tabs>
        <w:jc w:val="both"/>
        <w:rPr>
          <w:rFonts w:eastAsia="Calibri" w:cs="Times New Roman"/>
          <w:b/>
          <w:sz w:val="22"/>
          <w:szCs w:val="22"/>
        </w:rPr>
      </w:pPr>
    </w:p>
    <w:p w14:paraId="37FAE3E9" w14:textId="77777777" w:rsidR="00030613" w:rsidRPr="005E4BB4" w:rsidRDefault="00030613" w:rsidP="00315F03">
      <w:pPr>
        <w:numPr>
          <w:ilvl w:val="0"/>
          <w:numId w:val="52"/>
        </w:numPr>
        <w:tabs>
          <w:tab w:val="left" w:pos="709"/>
        </w:tabs>
        <w:ind w:left="0" w:firstLine="0"/>
        <w:jc w:val="both"/>
        <w:rPr>
          <w:rFonts w:eastAsia="SimSun" w:cs="Times New Roman"/>
          <w:sz w:val="22"/>
          <w:szCs w:val="22"/>
          <w:lang w:eastAsia="x-none"/>
        </w:rPr>
      </w:pPr>
      <w:r w:rsidRPr="00B84E6C">
        <w:rPr>
          <w:rFonts w:eastAsia="SimSun" w:cs="Times New Roman"/>
          <w:sz w:val="22"/>
          <w:szCs w:val="22"/>
          <w:u w:val="single"/>
          <w:lang w:eastAsia="x-none"/>
        </w:rPr>
        <w:t xml:space="preserve">Primero, </w:t>
      </w:r>
      <w:r>
        <w:rPr>
          <w:rFonts w:eastAsia="SimSun" w:cs="Times New Roman"/>
          <w:sz w:val="22"/>
          <w:szCs w:val="22"/>
          <w:lang w:eastAsia="x-none"/>
        </w:rPr>
        <w:t>E</w:t>
      </w:r>
      <w:r w:rsidRPr="005E4BB4">
        <w:rPr>
          <w:rFonts w:eastAsia="SimSun" w:cs="Times New Roman"/>
          <w:sz w:val="22"/>
          <w:szCs w:val="22"/>
          <w:lang w:eastAsia="x-none"/>
        </w:rPr>
        <w:t xml:space="preserve">l proyecto cubrirá </w:t>
      </w:r>
      <w:r>
        <w:rPr>
          <w:rFonts w:eastAsia="SimSun" w:cs="Times New Roman"/>
          <w:sz w:val="22"/>
          <w:szCs w:val="22"/>
          <w:lang w:eastAsia="x-none"/>
        </w:rPr>
        <w:t xml:space="preserve">los </w:t>
      </w:r>
      <w:r w:rsidRPr="005E4BB4">
        <w:rPr>
          <w:rFonts w:eastAsia="SimSun" w:cs="Times New Roman"/>
          <w:sz w:val="22"/>
          <w:szCs w:val="22"/>
          <w:lang w:eastAsia="x-none"/>
        </w:rPr>
        <w:t>vacíos</w:t>
      </w:r>
      <w:r>
        <w:rPr>
          <w:rFonts w:eastAsia="SimSun" w:cs="Times New Roman"/>
          <w:sz w:val="22"/>
          <w:szCs w:val="22"/>
          <w:lang w:eastAsia="x-none"/>
        </w:rPr>
        <w:t xml:space="preserve"> </w:t>
      </w:r>
      <w:r w:rsidRPr="005E4BB4">
        <w:rPr>
          <w:rFonts w:eastAsia="SimSun" w:cs="Times New Roman"/>
          <w:sz w:val="22"/>
          <w:szCs w:val="22"/>
          <w:lang w:eastAsia="x-none"/>
        </w:rPr>
        <w:t>identificados e</w:t>
      </w:r>
      <w:r>
        <w:rPr>
          <w:rFonts w:eastAsia="SimSun" w:cs="Times New Roman"/>
          <w:sz w:val="22"/>
          <w:szCs w:val="22"/>
          <w:lang w:eastAsia="x-none"/>
        </w:rPr>
        <w:t>n la</w:t>
      </w:r>
      <w:r w:rsidRPr="005E4BB4">
        <w:rPr>
          <w:rFonts w:eastAsia="SimSun" w:cs="Times New Roman"/>
          <w:sz w:val="22"/>
          <w:szCs w:val="22"/>
          <w:lang w:eastAsia="x-none"/>
        </w:rPr>
        <w:t xml:space="preserve"> conservación </w:t>
      </w:r>
      <w:r>
        <w:rPr>
          <w:rFonts w:eastAsia="SimSun" w:cs="Times New Roman"/>
          <w:sz w:val="22"/>
          <w:szCs w:val="22"/>
          <w:lang w:eastAsia="x-none"/>
        </w:rPr>
        <w:t>de</w:t>
      </w:r>
      <w:r w:rsidRPr="005E4BB4">
        <w:rPr>
          <w:rFonts w:eastAsia="SimSun" w:cs="Times New Roman"/>
          <w:sz w:val="22"/>
          <w:szCs w:val="22"/>
          <w:lang w:eastAsia="x-none"/>
        </w:rPr>
        <w:t xml:space="preserve"> lo</w:t>
      </w:r>
      <w:r>
        <w:rPr>
          <w:rFonts w:eastAsia="SimSun" w:cs="Times New Roman"/>
          <w:sz w:val="22"/>
          <w:szCs w:val="22"/>
          <w:lang w:eastAsia="x-none"/>
        </w:rPr>
        <w:t>s anfibios, que no han sido cubiertos en el SNAP,</w:t>
      </w:r>
      <w:r w:rsidRPr="005E4BB4">
        <w:rPr>
          <w:rFonts w:eastAsia="SimSun" w:cs="Times New Roman"/>
          <w:sz w:val="22"/>
          <w:szCs w:val="22"/>
          <w:lang w:eastAsia="x-none"/>
        </w:rPr>
        <w:t xml:space="preserve"> mediante la creació</w:t>
      </w:r>
      <w:r>
        <w:rPr>
          <w:rFonts w:eastAsia="SimSun" w:cs="Times New Roman"/>
          <w:sz w:val="22"/>
          <w:szCs w:val="22"/>
          <w:lang w:eastAsia="x-none"/>
        </w:rPr>
        <w:t>n de nuevas áreas de reserva provinciales GAD</w:t>
      </w:r>
      <w:r w:rsidRPr="005E4BB4">
        <w:rPr>
          <w:rFonts w:eastAsia="SimSun" w:cs="Times New Roman"/>
          <w:sz w:val="22"/>
          <w:szCs w:val="22"/>
          <w:lang w:eastAsia="x-none"/>
        </w:rPr>
        <w:t>. Un análisis de las deficienc</w:t>
      </w:r>
      <w:r>
        <w:rPr>
          <w:rFonts w:eastAsia="SimSun" w:cs="Times New Roman"/>
          <w:sz w:val="22"/>
          <w:szCs w:val="22"/>
          <w:lang w:eastAsia="x-none"/>
        </w:rPr>
        <w:t>ias del hábitat crítico</w:t>
      </w:r>
      <w:r w:rsidRPr="005E4BB4">
        <w:rPr>
          <w:rFonts w:eastAsia="SimSun" w:cs="Times New Roman"/>
          <w:sz w:val="22"/>
          <w:szCs w:val="22"/>
          <w:lang w:eastAsia="x-none"/>
        </w:rPr>
        <w:t xml:space="preserve"> dentro del PANE calcula que 8.328 hectáreas para especies objetivo del proyecto </w:t>
      </w:r>
      <w:r w:rsidRPr="007D10EA">
        <w:rPr>
          <w:rFonts w:eastAsia="SimSun" w:cs="Times New Roman"/>
          <w:i/>
          <w:sz w:val="22"/>
          <w:szCs w:val="22"/>
          <w:lang w:eastAsia="x-none"/>
        </w:rPr>
        <w:t xml:space="preserve">(A. balios, A. coynei y Atelopus sp. </w:t>
      </w:r>
      <w:r>
        <w:rPr>
          <w:rFonts w:eastAsia="SimSun" w:cs="Times New Roman"/>
          <w:i/>
          <w:sz w:val="22"/>
          <w:szCs w:val="22"/>
          <w:lang w:eastAsia="x-none"/>
        </w:rPr>
        <w:t>a</w:t>
      </w:r>
      <w:r w:rsidRPr="007D10EA">
        <w:rPr>
          <w:rFonts w:eastAsia="SimSun" w:cs="Times New Roman"/>
          <w:i/>
          <w:sz w:val="22"/>
          <w:szCs w:val="22"/>
          <w:lang w:eastAsia="x-none"/>
        </w:rPr>
        <w:t>ff. Longirostris)</w:t>
      </w:r>
      <w:r w:rsidRPr="005E4BB4">
        <w:rPr>
          <w:rFonts w:eastAsia="SimSun" w:cs="Times New Roman"/>
          <w:sz w:val="22"/>
          <w:szCs w:val="22"/>
          <w:lang w:eastAsia="x-none"/>
        </w:rPr>
        <w:t xml:space="preserve"> </w:t>
      </w:r>
      <w:r>
        <w:rPr>
          <w:rFonts w:eastAsia="SimSun" w:cs="Times New Roman"/>
          <w:sz w:val="22"/>
          <w:szCs w:val="22"/>
          <w:lang w:eastAsia="x-none"/>
        </w:rPr>
        <w:t>se encuentran</w:t>
      </w:r>
      <w:r w:rsidRPr="005E4BB4">
        <w:rPr>
          <w:rFonts w:eastAsia="SimSun" w:cs="Times New Roman"/>
          <w:sz w:val="22"/>
          <w:szCs w:val="22"/>
          <w:lang w:eastAsia="x-none"/>
        </w:rPr>
        <w:t xml:space="preserve"> sin protección. Los esfuerzos para proteger el hábitat crítico de </w:t>
      </w:r>
      <w:r>
        <w:rPr>
          <w:rFonts w:eastAsia="SimSun" w:cs="Times New Roman"/>
          <w:sz w:val="22"/>
          <w:szCs w:val="22"/>
          <w:lang w:eastAsia="x-none"/>
        </w:rPr>
        <w:t>tres</w:t>
      </w:r>
      <w:r w:rsidRPr="005E4BB4">
        <w:rPr>
          <w:rFonts w:eastAsia="SimSun" w:cs="Times New Roman"/>
          <w:sz w:val="22"/>
          <w:szCs w:val="22"/>
          <w:lang w:eastAsia="x-none"/>
        </w:rPr>
        <w:t xml:space="preserve"> </w:t>
      </w:r>
      <w:r>
        <w:rPr>
          <w:rFonts w:eastAsia="SimSun" w:cs="Times New Roman"/>
          <w:sz w:val="22"/>
          <w:szCs w:val="22"/>
          <w:lang w:eastAsia="x-none"/>
        </w:rPr>
        <w:t xml:space="preserve">especies de </w:t>
      </w:r>
      <w:r w:rsidRPr="005E4BB4">
        <w:rPr>
          <w:rFonts w:eastAsia="SimSun" w:cs="Times New Roman"/>
          <w:sz w:val="22"/>
          <w:szCs w:val="22"/>
          <w:lang w:eastAsia="x-none"/>
        </w:rPr>
        <w:t xml:space="preserve">anfibios ecuatorianos en peligro de extinción serán apoyados por el trabajo con las autoridades del gobierno provincial para establecer reservas GAD e integrarlos </w:t>
      </w:r>
      <w:r>
        <w:rPr>
          <w:rFonts w:eastAsia="SimSun" w:cs="Times New Roman"/>
          <w:sz w:val="22"/>
          <w:szCs w:val="22"/>
          <w:lang w:eastAsia="x-none"/>
        </w:rPr>
        <w:t>a</w:t>
      </w:r>
      <w:r w:rsidRPr="005E4BB4">
        <w:rPr>
          <w:rFonts w:eastAsia="SimSun" w:cs="Times New Roman"/>
          <w:sz w:val="22"/>
          <w:szCs w:val="22"/>
          <w:lang w:eastAsia="x-none"/>
        </w:rPr>
        <w:t>l SNAP. Los pasos a seguir e</w:t>
      </w:r>
      <w:r>
        <w:rPr>
          <w:rFonts w:eastAsia="SimSun" w:cs="Times New Roman"/>
          <w:sz w:val="22"/>
          <w:szCs w:val="22"/>
          <w:lang w:eastAsia="x-none"/>
        </w:rPr>
        <w:t>n cada uno son los siguientes: 1. Ordenanza de creación; 2. Delimitación de</w:t>
      </w:r>
      <w:r w:rsidRPr="005E4BB4">
        <w:rPr>
          <w:rFonts w:eastAsia="SimSun" w:cs="Times New Roman"/>
          <w:sz w:val="22"/>
          <w:szCs w:val="22"/>
          <w:lang w:eastAsia="x-none"/>
        </w:rPr>
        <w:t xml:space="preserve"> fronteras; </w:t>
      </w:r>
      <w:r>
        <w:rPr>
          <w:rFonts w:eastAsia="SimSun" w:cs="Times New Roman"/>
          <w:sz w:val="22"/>
          <w:szCs w:val="22"/>
          <w:lang w:eastAsia="x-none"/>
        </w:rPr>
        <w:t xml:space="preserve">3. </w:t>
      </w:r>
      <w:r w:rsidRPr="005E4BB4">
        <w:rPr>
          <w:rFonts w:eastAsia="SimSun" w:cs="Times New Roman"/>
          <w:sz w:val="22"/>
          <w:szCs w:val="22"/>
          <w:lang w:eastAsia="x-none"/>
        </w:rPr>
        <w:t xml:space="preserve">Elaboración de un </w:t>
      </w:r>
      <w:r>
        <w:rPr>
          <w:rFonts w:eastAsia="SimSun" w:cs="Times New Roman"/>
          <w:sz w:val="22"/>
          <w:szCs w:val="22"/>
          <w:lang w:eastAsia="x-none"/>
        </w:rPr>
        <w:t>plan de gestión</w:t>
      </w:r>
      <w:r w:rsidRPr="005E4BB4">
        <w:rPr>
          <w:rFonts w:eastAsia="SimSun" w:cs="Times New Roman"/>
          <w:sz w:val="22"/>
          <w:szCs w:val="22"/>
          <w:lang w:eastAsia="x-none"/>
        </w:rPr>
        <w:t xml:space="preserve"> con un </w:t>
      </w:r>
      <w:r>
        <w:rPr>
          <w:rFonts w:eastAsia="SimSun" w:cs="Times New Roman"/>
          <w:sz w:val="22"/>
          <w:szCs w:val="22"/>
          <w:lang w:eastAsia="x-none"/>
        </w:rPr>
        <w:t>p</w:t>
      </w:r>
      <w:r w:rsidRPr="005E4BB4">
        <w:rPr>
          <w:rFonts w:eastAsia="SimSun" w:cs="Times New Roman"/>
          <w:sz w:val="22"/>
          <w:szCs w:val="22"/>
          <w:lang w:eastAsia="x-none"/>
        </w:rPr>
        <w:t xml:space="preserve">rograma para la </w:t>
      </w:r>
      <w:r>
        <w:rPr>
          <w:rFonts w:eastAsia="SimSun" w:cs="Times New Roman"/>
          <w:sz w:val="22"/>
          <w:szCs w:val="22"/>
          <w:lang w:eastAsia="x-none"/>
        </w:rPr>
        <w:t>s</w:t>
      </w:r>
      <w:r w:rsidRPr="005E4BB4">
        <w:rPr>
          <w:rFonts w:eastAsia="SimSun" w:cs="Times New Roman"/>
          <w:sz w:val="22"/>
          <w:szCs w:val="22"/>
          <w:lang w:eastAsia="x-none"/>
        </w:rPr>
        <w:t xml:space="preserve">ostenibilidad </w:t>
      </w:r>
      <w:r>
        <w:rPr>
          <w:rFonts w:eastAsia="SimSun" w:cs="Times New Roman"/>
          <w:sz w:val="22"/>
          <w:szCs w:val="22"/>
          <w:lang w:eastAsia="x-none"/>
        </w:rPr>
        <w:t>f</w:t>
      </w:r>
      <w:r w:rsidRPr="005E4BB4">
        <w:rPr>
          <w:rFonts w:eastAsia="SimSun" w:cs="Times New Roman"/>
          <w:sz w:val="22"/>
          <w:szCs w:val="22"/>
          <w:lang w:eastAsia="x-none"/>
        </w:rPr>
        <w:t>inanciera</w:t>
      </w:r>
      <w:r>
        <w:rPr>
          <w:rFonts w:eastAsia="SimSun" w:cs="Times New Roman"/>
          <w:sz w:val="22"/>
          <w:szCs w:val="22"/>
          <w:lang w:eastAsia="x-none"/>
        </w:rPr>
        <w:t>,</w:t>
      </w:r>
      <w:r w:rsidRPr="005E4BB4">
        <w:rPr>
          <w:rFonts w:eastAsia="SimSun" w:cs="Times New Roman"/>
          <w:sz w:val="22"/>
          <w:szCs w:val="22"/>
          <w:lang w:eastAsia="x-none"/>
        </w:rPr>
        <w:t xml:space="preserve"> y</w:t>
      </w:r>
      <w:r>
        <w:rPr>
          <w:rFonts w:eastAsia="SimSun" w:cs="Times New Roman"/>
          <w:sz w:val="22"/>
          <w:szCs w:val="22"/>
          <w:lang w:eastAsia="x-none"/>
        </w:rPr>
        <w:t xml:space="preserve"> 4.</w:t>
      </w:r>
      <w:r w:rsidRPr="005E4BB4">
        <w:rPr>
          <w:rFonts w:eastAsia="SimSun" w:cs="Times New Roman"/>
          <w:sz w:val="22"/>
          <w:szCs w:val="22"/>
          <w:lang w:eastAsia="x-none"/>
        </w:rPr>
        <w:t xml:space="preserve"> </w:t>
      </w:r>
      <w:r>
        <w:rPr>
          <w:rFonts w:eastAsia="SimSun" w:cs="Times New Roman"/>
          <w:sz w:val="22"/>
          <w:szCs w:val="22"/>
          <w:lang w:eastAsia="x-none"/>
        </w:rPr>
        <w:t>I</w:t>
      </w:r>
      <w:r w:rsidRPr="005E4BB4">
        <w:rPr>
          <w:rFonts w:eastAsia="SimSun" w:cs="Times New Roman"/>
          <w:sz w:val="22"/>
          <w:szCs w:val="22"/>
          <w:lang w:eastAsia="x-none"/>
        </w:rPr>
        <w:t>ncorporación en</w:t>
      </w:r>
      <w:r>
        <w:rPr>
          <w:rFonts w:eastAsia="SimSun" w:cs="Times New Roman"/>
          <w:sz w:val="22"/>
          <w:szCs w:val="22"/>
          <w:lang w:eastAsia="x-none"/>
        </w:rPr>
        <w:t xml:space="preserve"> el</w:t>
      </w:r>
      <w:r w:rsidRPr="005E4BB4">
        <w:rPr>
          <w:rFonts w:eastAsia="SimSun" w:cs="Times New Roman"/>
          <w:sz w:val="22"/>
          <w:szCs w:val="22"/>
          <w:lang w:eastAsia="x-none"/>
        </w:rPr>
        <w:t xml:space="preserve"> SNAP.</w:t>
      </w:r>
    </w:p>
    <w:p w14:paraId="2F063BB6" w14:textId="77777777" w:rsidR="00030613" w:rsidRPr="005E4BB4" w:rsidRDefault="00030613" w:rsidP="00030613">
      <w:pPr>
        <w:tabs>
          <w:tab w:val="left" w:pos="709"/>
        </w:tabs>
        <w:jc w:val="both"/>
        <w:rPr>
          <w:rFonts w:eastAsia="SimSun" w:cs="Times New Roman"/>
          <w:sz w:val="22"/>
          <w:szCs w:val="22"/>
          <w:lang w:eastAsia="x-none"/>
        </w:rPr>
      </w:pPr>
    </w:p>
    <w:p w14:paraId="1D2D7555" w14:textId="77777777" w:rsidR="00030613" w:rsidRPr="005E4BB4" w:rsidRDefault="00030613" w:rsidP="00315F03">
      <w:pPr>
        <w:numPr>
          <w:ilvl w:val="0"/>
          <w:numId w:val="52"/>
        </w:numPr>
        <w:tabs>
          <w:tab w:val="left" w:pos="0"/>
        </w:tabs>
        <w:ind w:left="0" w:firstLine="0"/>
        <w:jc w:val="both"/>
        <w:rPr>
          <w:rFonts w:eastAsia="Calibri" w:cs="Times New Roman"/>
          <w:bCs/>
          <w:sz w:val="22"/>
          <w:szCs w:val="22"/>
        </w:rPr>
      </w:pPr>
      <w:r w:rsidRPr="005E4BB4">
        <w:rPr>
          <w:rFonts w:eastAsia="SimSun" w:cs="Times New Roman"/>
          <w:sz w:val="22"/>
          <w:szCs w:val="22"/>
          <w:lang w:eastAsia="x-none"/>
        </w:rPr>
        <w:t xml:space="preserve">Es importante destacar que el marco jurídico ecuatoriano </w:t>
      </w:r>
      <w:r>
        <w:rPr>
          <w:rFonts w:eastAsia="SimSun" w:cs="Times New Roman"/>
          <w:sz w:val="22"/>
          <w:szCs w:val="22"/>
          <w:lang w:eastAsia="x-none"/>
        </w:rPr>
        <w:t xml:space="preserve">otorga a los </w:t>
      </w:r>
      <w:r w:rsidRPr="005E4BB4">
        <w:rPr>
          <w:rFonts w:eastAsia="SimSun" w:cs="Times New Roman"/>
          <w:sz w:val="22"/>
          <w:szCs w:val="22"/>
          <w:lang w:eastAsia="x-none"/>
        </w:rPr>
        <w:t xml:space="preserve">GAD la autoridad para establecer áreas protegidas </w:t>
      </w:r>
      <w:r>
        <w:rPr>
          <w:rFonts w:eastAsia="SimSun" w:cs="Times New Roman"/>
          <w:sz w:val="22"/>
          <w:szCs w:val="22"/>
          <w:lang w:eastAsia="x-none"/>
        </w:rPr>
        <w:t>que</w:t>
      </w:r>
      <w:r w:rsidRPr="005E4BB4">
        <w:rPr>
          <w:rFonts w:eastAsia="SimSun" w:cs="Times New Roman"/>
          <w:sz w:val="22"/>
          <w:szCs w:val="22"/>
          <w:lang w:eastAsia="x-none"/>
        </w:rPr>
        <w:t xml:space="preserve"> preserv</w:t>
      </w:r>
      <w:r>
        <w:rPr>
          <w:rFonts w:eastAsia="SimSun" w:cs="Times New Roman"/>
          <w:sz w:val="22"/>
          <w:szCs w:val="22"/>
          <w:lang w:eastAsia="x-none"/>
        </w:rPr>
        <w:t>en</w:t>
      </w:r>
      <w:r w:rsidRPr="005E4BB4">
        <w:rPr>
          <w:rFonts w:eastAsia="SimSun" w:cs="Times New Roman"/>
          <w:sz w:val="22"/>
          <w:szCs w:val="22"/>
          <w:lang w:eastAsia="x-none"/>
        </w:rPr>
        <w:t xml:space="preserve"> el patrimonio natural en su territorio. El proyecto trabajará con GAD </w:t>
      </w:r>
      <w:r>
        <w:rPr>
          <w:rFonts w:eastAsia="SimSun" w:cs="Times New Roman"/>
          <w:sz w:val="22"/>
          <w:szCs w:val="22"/>
          <w:lang w:eastAsia="x-none"/>
        </w:rPr>
        <w:t>p</w:t>
      </w:r>
      <w:r w:rsidRPr="005E4BB4">
        <w:rPr>
          <w:rFonts w:eastAsia="SimSun" w:cs="Times New Roman"/>
          <w:sz w:val="22"/>
          <w:szCs w:val="22"/>
          <w:lang w:eastAsia="x-none"/>
        </w:rPr>
        <w:t>rovinciales que se han comprometido con la conservación del hábitat crítico de las especies de anfibios en peligro de extinción prioriz</w:t>
      </w:r>
      <w:r>
        <w:rPr>
          <w:rFonts w:eastAsia="SimSun" w:cs="Times New Roman"/>
          <w:sz w:val="22"/>
          <w:szCs w:val="22"/>
          <w:lang w:eastAsia="x-none"/>
        </w:rPr>
        <w:t>adas por el proyecto. Estos GAD</w:t>
      </w:r>
      <w:r w:rsidRPr="005E4BB4">
        <w:rPr>
          <w:rFonts w:eastAsia="SimSun" w:cs="Times New Roman"/>
          <w:sz w:val="22"/>
          <w:szCs w:val="22"/>
          <w:lang w:eastAsia="x-none"/>
        </w:rPr>
        <w:t xml:space="preserve"> provinciales son socios cruciales en el proyecto, ya que han </w:t>
      </w:r>
      <w:r>
        <w:rPr>
          <w:rFonts w:eastAsia="SimSun" w:cs="Times New Roman"/>
          <w:sz w:val="22"/>
          <w:szCs w:val="22"/>
          <w:lang w:eastAsia="x-none"/>
        </w:rPr>
        <w:t>implementado tanto unidades de gestión de las reservas</w:t>
      </w:r>
      <w:r w:rsidRPr="005E4BB4">
        <w:rPr>
          <w:rFonts w:eastAsia="SimSun" w:cs="Times New Roman"/>
          <w:sz w:val="22"/>
          <w:szCs w:val="22"/>
          <w:lang w:eastAsia="x-none"/>
        </w:rPr>
        <w:t xml:space="preserve"> como capacidad técnica y</w:t>
      </w:r>
      <w:r>
        <w:rPr>
          <w:rFonts w:eastAsia="SimSun" w:cs="Times New Roman"/>
          <w:sz w:val="22"/>
          <w:szCs w:val="22"/>
          <w:lang w:eastAsia="x-none"/>
        </w:rPr>
        <w:t xml:space="preserve"> </w:t>
      </w:r>
      <w:r w:rsidRPr="005E4BB4">
        <w:rPr>
          <w:rFonts w:eastAsia="SimSun" w:cs="Times New Roman"/>
          <w:sz w:val="22"/>
          <w:szCs w:val="22"/>
          <w:lang w:eastAsia="x-none"/>
        </w:rPr>
        <w:t>experiencia y</w:t>
      </w:r>
      <w:r>
        <w:rPr>
          <w:rFonts w:eastAsia="SimSun" w:cs="Times New Roman"/>
          <w:sz w:val="22"/>
          <w:szCs w:val="22"/>
          <w:lang w:eastAsia="x-none"/>
        </w:rPr>
        <w:t>,</w:t>
      </w:r>
      <w:r w:rsidRPr="005E4BB4">
        <w:rPr>
          <w:rFonts w:eastAsia="SimSun" w:cs="Times New Roman"/>
          <w:sz w:val="22"/>
          <w:szCs w:val="22"/>
          <w:lang w:eastAsia="x-none"/>
        </w:rPr>
        <w:t xml:space="preserve"> como tal, </w:t>
      </w:r>
      <w:r>
        <w:rPr>
          <w:rFonts w:eastAsia="SimSun" w:cs="Times New Roman"/>
          <w:sz w:val="22"/>
          <w:szCs w:val="22"/>
          <w:lang w:eastAsia="x-none"/>
        </w:rPr>
        <w:t>ofrecen</w:t>
      </w:r>
      <w:r w:rsidRPr="005E4BB4">
        <w:rPr>
          <w:rFonts w:eastAsia="SimSun" w:cs="Times New Roman"/>
          <w:sz w:val="22"/>
          <w:szCs w:val="22"/>
          <w:lang w:eastAsia="x-none"/>
        </w:rPr>
        <w:t xml:space="preserve"> mayor</w:t>
      </w:r>
      <w:r>
        <w:rPr>
          <w:rFonts w:eastAsia="SimSun" w:cs="Times New Roman"/>
          <w:sz w:val="22"/>
          <w:szCs w:val="22"/>
          <w:lang w:eastAsia="x-none"/>
        </w:rPr>
        <w:t>es</w:t>
      </w:r>
      <w:r w:rsidRPr="005E4BB4">
        <w:rPr>
          <w:rFonts w:eastAsia="SimSun" w:cs="Times New Roman"/>
          <w:sz w:val="22"/>
          <w:szCs w:val="22"/>
          <w:lang w:eastAsia="x-none"/>
        </w:rPr>
        <w:t xml:space="preserve"> po</w:t>
      </w:r>
      <w:r>
        <w:rPr>
          <w:rFonts w:eastAsia="SimSun" w:cs="Times New Roman"/>
          <w:sz w:val="22"/>
          <w:szCs w:val="22"/>
          <w:lang w:eastAsia="x-none"/>
        </w:rPr>
        <w:t xml:space="preserve">sibilidades </w:t>
      </w:r>
      <w:r w:rsidRPr="005E4BB4">
        <w:rPr>
          <w:rFonts w:eastAsia="SimSun" w:cs="Times New Roman"/>
          <w:sz w:val="22"/>
          <w:szCs w:val="22"/>
          <w:lang w:eastAsia="x-none"/>
        </w:rPr>
        <w:t>de sostenibilidad pos</w:t>
      </w:r>
      <w:r>
        <w:rPr>
          <w:rFonts w:eastAsia="SimSun" w:cs="Times New Roman"/>
          <w:sz w:val="22"/>
          <w:szCs w:val="22"/>
          <w:lang w:eastAsia="x-none"/>
        </w:rPr>
        <w:t>t</w:t>
      </w:r>
      <w:r w:rsidR="000E709E">
        <w:rPr>
          <w:rFonts w:eastAsia="SimSun" w:cs="Times New Roman"/>
          <w:sz w:val="22"/>
          <w:szCs w:val="22"/>
          <w:lang w:eastAsia="x-none"/>
        </w:rPr>
        <w:t>-</w:t>
      </w:r>
      <w:r w:rsidRPr="005E4BB4">
        <w:rPr>
          <w:rFonts w:eastAsia="SimSun" w:cs="Times New Roman"/>
          <w:sz w:val="22"/>
          <w:szCs w:val="22"/>
          <w:lang w:eastAsia="x-none"/>
        </w:rPr>
        <w:t xml:space="preserve">proyecto, así como </w:t>
      </w:r>
      <w:r>
        <w:rPr>
          <w:rFonts w:eastAsia="SimSun" w:cs="Times New Roman"/>
          <w:sz w:val="22"/>
          <w:szCs w:val="22"/>
          <w:lang w:eastAsia="x-none"/>
        </w:rPr>
        <w:t>su</w:t>
      </w:r>
      <w:r w:rsidRPr="005E4BB4">
        <w:rPr>
          <w:rFonts w:eastAsia="SimSun" w:cs="Times New Roman"/>
          <w:sz w:val="22"/>
          <w:szCs w:val="22"/>
          <w:lang w:eastAsia="x-none"/>
        </w:rPr>
        <w:t xml:space="preserve"> r</w:t>
      </w:r>
      <w:r>
        <w:rPr>
          <w:rFonts w:eastAsia="SimSun" w:cs="Times New Roman"/>
          <w:sz w:val="22"/>
          <w:szCs w:val="22"/>
          <w:lang w:eastAsia="x-none"/>
        </w:rPr>
        <w:t>é</w:t>
      </w:r>
      <w:r w:rsidRPr="005E4BB4">
        <w:rPr>
          <w:rFonts w:eastAsia="SimSun" w:cs="Times New Roman"/>
          <w:sz w:val="22"/>
          <w:szCs w:val="22"/>
          <w:lang w:eastAsia="x-none"/>
        </w:rPr>
        <w:t xml:space="preserve">plica en otras áreas dentro de las provincias. El proyecto proporcionará apoyo técnico y orientación a las autoridades </w:t>
      </w:r>
      <w:r>
        <w:rPr>
          <w:rFonts w:eastAsia="SimSun" w:cs="Times New Roman"/>
          <w:sz w:val="22"/>
          <w:szCs w:val="22"/>
          <w:lang w:eastAsia="x-none"/>
        </w:rPr>
        <w:t xml:space="preserve">provinciales </w:t>
      </w:r>
      <w:r w:rsidRPr="005E4BB4">
        <w:rPr>
          <w:rFonts w:eastAsia="SimSun" w:cs="Times New Roman"/>
          <w:sz w:val="22"/>
          <w:szCs w:val="22"/>
          <w:lang w:eastAsia="x-none"/>
        </w:rPr>
        <w:t xml:space="preserve">cuyos distritos se superponen </w:t>
      </w:r>
      <w:r>
        <w:rPr>
          <w:rFonts w:eastAsia="SimSun" w:cs="Times New Roman"/>
          <w:sz w:val="22"/>
          <w:szCs w:val="22"/>
          <w:lang w:eastAsia="x-none"/>
        </w:rPr>
        <w:t>en las zonas de</w:t>
      </w:r>
      <w:r w:rsidRPr="005E4BB4">
        <w:rPr>
          <w:rFonts w:eastAsia="SimSun" w:cs="Times New Roman"/>
          <w:sz w:val="22"/>
          <w:szCs w:val="22"/>
          <w:lang w:eastAsia="x-none"/>
        </w:rPr>
        <w:t xml:space="preserve"> distribución de las especies objetivo, incluyendo la identificación de </w:t>
      </w:r>
      <w:r>
        <w:rPr>
          <w:rFonts w:eastAsia="SimSun" w:cs="Times New Roman"/>
          <w:sz w:val="22"/>
          <w:szCs w:val="22"/>
          <w:lang w:eastAsia="x-none"/>
        </w:rPr>
        <w:t>su</w:t>
      </w:r>
      <w:r w:rsidRPr="005E4BB4">
        <w:rPr>
          <w:rFonts w:eastAsia="SimSun" w:cs="Times New Roman"/>
          <w:sz w:val="22"/>
          <w:szCs w:val="22"/>
          <w:lang w:eastAsia="x-none"/>
        </w:rPr>
        <w:t>s necesidades de conservación y estudios jurídicos y normativos para la protección de</w:t>
      </w:r>
      <w:r>
        <w:rPr>
          <w:rFonts w:eastAsia="SimSun" w:cs="Times New Roman"/>
          <w:sz w:val="22"/>
          <w:szCs w:val="22"/>
          <w:lang w:eastAsia="x-none"/>
        </w:rPr>
        <w:t xml:space="preserve"> su</w:t>
      </w:r>
      <w:r w:rsidRPr="005E4BB4">
        <w:rPr>
          <w:rFonts w:eastAsia="SimSun" w:cs="Times New Roman"/>
          <w:sz w:val="22"/>
          <w:szCs w:val="22"/>
          <w:lang w:eastAsia="x-none"/>
        </w:rPr>
        <w:t xml:space="preserve"> hábitat a nivel GAD. El proyecto apoyará el desarrollo del </w:t>
      </w:r>
      <w:r>
        <w:rPr>
          <w:rFonts w:eastAsia="SimSun" w:cs="Times New Roman"/>
          <w:sz w:val="22"/>
          <w:szCs w:val="22"/>
          <w:lang w:eastAsia="x-none"/>
        </w:rPr>
        <w:t>p</w:t>
      </w:r>
      <w:r w:rsidRPr="005E4BB4">
        <w:rPr>
          <w:rFonts w:eastAsia="SimSun" w:cs="Times New Roman"/>
          <w:sz w:val="22"/>
          <w:szCs w:val="22"/>
          <w:lang w:eastAsia="x-none"/>
        </w:rPr>
        <w:t xml:space="preserve">lan de </w:t>
      </w:r>
      <w:r>
        <w:rPr>
          <w:rFonts w:eastAsia="SimSun" w:cs="Times New Roman"/>
          <w:sz w:val="22"/>
          <w:szCs w:val="22"/>
          <w:lang w:eastAsia="x-none"/>
        </w:rPr>
        <w:t>g</w:t>
      </w:r>
      <w:r w:rsidRPr="005E4BB4">
        <w:rPr>
          <w:rFonts w:eastAsia="SimSun" w:cs="Times New Roman"/>
          <w:sz w:val="22"/>
          <w:szCs w:val="22"/>
          <w:lang w:eastAsia="x-none"/>
        </w:rPr>
        <w:t xml:space="preserve">estión para cada </w:t>
      </w:r>
      <w:r>
        <w:rPr>
          <w:rFonts w:eastAsia="SimSun" w:cs="Times New Roman"/>
          <w:sz w:val="22"/>
          <w:szCs w:val="22"/>
          <w:lang w:eastAsia="x-none"/>
        </w:rPr>
        <w:t>r</w:t>
      </w:r>
      <w:r w:rsidRPr="005E4BB4">
        <w:rPr>
          <w:rFonts w:eastAsia="SimSun" w:cs="Times New Roman"/>
          <w:sz w:val="22"/>
          <w:szCs w:val="22"/>
          <w:lang w:eastAsia="x-none"/>
        </w:rPr>
        <w:t>eserva GAD</w:t>
      </w:r>
      <w:r>
        <w:rPr>
          <w:rFonts w:eastAsia="SimSun" w:cs="Times New Roman"/>
          <w:sz w:val="22"/>
          <w:szCs w:val="22"/>
          <w:lang w:eastAsia="x-none"/>
        </w:rPr>
        <w:t>,</w:t>
      </w:r>
      <w:r w:rsidRPr="005E4BB4">
        <w:rPr>
          <w:rFonts w:eastAsia="SimSun" w:cs="Times New Roman"/>
          <w:sz w:val="22"/>
          <w:szCs w:val="22"/>
          <w:lang w:eastAsia="x-none"/>
        </w:rPr>
        <w:t xml:space="preserve"> con un enfoque en el agua y </w:t>
      </w:r>
      <w:r>
        <w:rPr>
          <w:rFonts w:eastAsia="SimSun" w:cs="Times New Roman"/>
          <w:sz w:val="22"/>
          <w:szCs w:val="22"/>
          <w:lang w:eastAsia="x-none"/>
        </w:rPr>
        <w:t xml:space="preserve">en </w:t>
      </w:r>
      <w:r w:rsidRPr="005E4BB4">
        <w:rPr>
          <w:rFonts w:eastAsia="SimSun" w:cs="Times New Roman"/>
          <w:sz w:val="22"/>
          <w:szCs w:val="22"/>
          <w:lang w:eastAsia="x-none"/>
        </w:rPr>
        <w:t xml:space="preserve">los anfibios, la construcción de planes de conservación integrales para las especies objetivo que involucran autoridades GAD. El marco de la conservación </w:t>
      </w:r>
      <w:r w:rsidRPr="003B5BCE">
        <w:rPr>
          <w:rFonts w:eastAsia="SimSun" w:cs="Times New Roman"/>
          <w:i/>
          <w:sz w:val="22"/>
          <w:szCs w:val="22"/>
          <w:lang w:eastAsia="x-none"/>
        </w:rPr>
        <w:t>in situ</w:t>
      </w:r>
      <w:r w:rsidRPr="005E4BB4">
        <w:rPr>
          <w:rFonts w:eastAsia="SimSun" w:cs="Times New Roman"/>
          <w:sz w:val="22"/>
          <w:szCs w:val="22"/>
          <w:lang w:eastAsia="x-none"/>
        </w:rPr>
        <w:t xml:space="preserve"> será diseñado para facilitar la gestión de género</w:t>
      </w:r>
      <w:r>
        <w:rPr>
          <w:rFonts w:eastAsia="SimSun" w:cs="Times New Roman"/>
          <w:sz w:val="22"/>
          <w:szCs w:val="22"/>
          <w:lang w:eastAsia="x-none"/>
        </w:rPr>
        <w:t>-intercultural-</w:t>
      </w:r>
      <w:r w:rsidRPr="005E4BB4">
        <w:rPr>
          <w:rFonts w:eastAsia="SimSun" w:cs="Times New Roman"/>
          <w:sz w:val="22"/>
          <w:szCs w:val="22"/>
          <w:lang w:eastAsia="x-none"/>
        </w:rPr>
        <w:t>hábitat crítico</w:t>
      </w:r>
      <w:r>
        <w:rPr>
          <w:rFonts w:eastAsia="SimSun" w:cs="Times New Roman"/>
          <w:sz w:val="22"/>
          <w:szCs w:val="22"/>
          <w:lang w:eastAsia="x-none"/>
        </w:rPr>
        <w:t>,</w:t>
      </w:r>
      <w:r w:rsidRPr="005E4BB4">
        <w:rPr>
          <w:rFonts w:eastAsia="SimSun" w:cs="Times New Roman"/>
          <w:sz w:val="22"/>
          <w:szCs w:val="22"/>
          <w:lang w:eastAsia="x-none"/>
        </w:rPr>
        <w:t xml:space="preserve"> desarroll</w:t>
      </w:r>
      <w:r>
        <w:rPr>
          <w:rFonts w:eastAsia="SimSun" w:cs="Times New Roman"/>
          <w:sz w:val="22"/>
          <w:szCs w:val="22"/>
          <w:lang w:eastAsia="x-none"/>
        </w:rPr>
        <w:t>and</w:t>
      </w:r>
      <w:r w:rsidRPr="005E4BB4">
        <w:rPr>
          <w:rFonts w:eastAsia="SimSun" w:cs="Times New Roman"/>
          <w:sz w:val="22"/>
          <w:szCs w:val="22"/>
          <w:lang w:eastAsia="x-none"/>
        </w:rPr>
        <w:t>o</w:t>
      </w:r>
      <w:r>
        <w:rPr>
          <w:rFonts w:eastAsia="SimSun" w:cs="Times New Roman"/>
          <w:sz w:val="22"/>
          <w:szCs w:val="22"/>
          <w:lang w:eastAsia="x-none"/>
        </w:rPr>
        <w:t xml:space="preserve"> </w:t>
      </w:r>
      <w:r w:rsidRPr="005E4BB4">
        <w:rPr>
          <w:rFonts w:eastAsia="SimSun" w:cs="Times New Roman"/>
          <w:sz w:val="22"/>
          <w:szCs w:val="22"/>
          <w:lang w:eastAsia="x-none"/>
        </w:rPr>
        <w:t xml:space="preserve">planes de gestión que aseguren la participación de las comunidades residentes. Por ejemplo, </w:t>
      </w:r>
      <w:r>
        <w:rPr>
          <w:rFonts w:eastAsia="SimSun" w:cs="Times New Roman"/>
          <w:sz w:val="22"/>
          <w:szCs w:val="22"/>
          <w:lang w:eastAsia="x-none"/>
        </w:rPr>
        <w:t xml:space="preserve">en </w:t>
      </w:r>
      <w:r w:rsidRPr="005E4BB4">
        <w:rPr>
          <w:rFonts w:eastAsia="SimSun" w:cs="Times New Roman"/>
          <w:sz w:val="22"/>
          <w:szCs w:val="22"/>
          <w:lang w:eastAsia="x-none"/>
        </w:rPr>
        <w:t>el ár</w:t>
      </w:r>
      <w:r>
        <w:rPr>
          <w:rFonts w:eastAsia="SimSun" w:cs="Times New Roman"/>
          <w:sz w:val="22"/>
          <w:szCs w:val="22"/>
          <w:lang w:eastAsia="x-none"/>
        </w:rPr>
        <w:t>ea de conservación GAD propuesta</w:t>
      </w:r>
      <w:r w:rsidRPr="005E4BB4">
        <w:rPr>
          <w:rFonts w:eastAsia="SimSun" w:cs="Times New Roman"/>
          <w:sz w:val="22"/>
          <w:szCs w:val="22"/>
          <w:lang w:eastAsia="x-none"/>
        </w:rPr>
        <w:t xml:space="preserve"> en Carchi </w:t>
      </w:r>
      <w:r>
        <w:rPr>
          <w:rFonts w:eastAsia="SimSun" w:cs="Times New Roman"/>
          <w:sz w:val="22"/>
          <w:szCs w:val="22"/>
          <w:lang w:eastAsia="x-none"/>
        </w:rPr>
        <w:t>se encuentra una</w:t>
      </w:r>
      <w:r w:rsidRPr="005E4BB4">
        <w:rPr>
          <w:rFonts w:eastAsia="SimSun" w:cs="Times New Roman"/>
          <w:sz w:val="22"/>
          <w:szCs w:val="22"/>
          <w:lang w:eastAsia="x-none"/>
        </w:rPr>
        <w:t xml:space="preserve"> comunidad afroecuatoriana, mientras que Guayas es predominantemente mestiza</w:t>
      </w:r>
      <w:r>
        <w:rPr>
          <w:rFonts w:eastAsia="SimSun" w:cs="Times New Roman"/>
          <w:sz w:val="22"/>
          <w:szCs w:val="22"/>
          <w:lang w:eastAsia="x-none"/>
        </w:rPr>
        <w:t>;</w:t>
      </w:r>
      <w:r w:rsidRPr="00732C63">
        <w:rPr>
          <w:rFonts w:eastAsia="Calibri" w:cs="Times New Roman"/>
          <w:bCs/>
          <w:sz w:val="22"/>
          <w:szCs w:val="22"/>
          <w:vertAlign w:val="superscript"/>
        </w:rPr>
        <w:footnoteReference w:id="52"/>
      </w:r>
      <w:r w:rsidRPr="005E4BB4">
        <w:rPr>
          <w:rFonts w:eastAsia="SimSun" w:cs="Times New Roman"/>
          <w:sz w:val="22"/>
          <w:szCs w:val="22"/>
          <w:lang w:eastAsia="x-none"/>
        </w:rPr>
        <w:t xml:space="preserve"> </w:t>
      </w:r>
      <w:r>
        <w:rPr>
          <w:rFonts w:eastAsia="SimSun" w:cs="Times New Roman"/>
          <w:sz w:val="22"/>
          <w:szCs w:val="22"/>
          <w:lang w:eastAsia="x-none"/>
        </w:rPr>
        <w:t>c</w:t>
      </w:r>
      <w:r w:rsidRPr="005E4BB4">
        <w:rPr>
          <w:rFonts w:eastAsia="SimSun" w:cs="Times New Roman"/>
          <w:sz w:val="22"/>
          <w:szCs w:val="22"/>
          <w:lang w:eastAsia="x-none"/>
        </w:rPr>
        <w:t xml:space="preserve">omo tal, el proyecto apoyará los esfuerzos para garantizar </w:t>
      </w:r>
      <w:r>
        <w:rPr>
          <w:rFonts w:eastAsia="SimSun" w:cs="Times New Roman"/>
          <w:sz w:val="22"/>
          <w:szCs w:val="22"/>
          <w:lang w:eastAsia="x-none"/>
        </w:rPr>
        <w:t xml:space="preserve">que </w:t>
      </w:r>
      <w:r w:rsidRPr="005E4BB4">
        <w:rPr>
          <w:rFonts w:eastAsia="SimSun" w:cs="Times New Roman"/>
          <w:sz w:val="22"/>
          <w:szCs w:val="22"/>
          <w:lang w:eastAsia="x-none"/>
        </w:rPr>
        <w:t>e</w:t>
      </w:r>
      <w:r>
        <w:rPr>
          <w:rFonts w:eastAsia="SimSun" w:cs="Times New Roman"/>
          <w:sz w:val="22"/>
          <w:szCs w:val="22"/>
          <w:lang w:eastAsia="x-none"/>
        </w:rPr>
        <w:t>stos actores de la comunidad sean consultados y participen</w:t>
      </w:r>
      <w:r w:rsidRPr="005E4BB4">
        <w:rPr>
          <w:rFonts w:eastAsia="SimSun" w:cs="Times New Roman"/>
          <w:sz w:val="22"/>
          <w:szCs w:val="22"/>
          <w:lang w:eastAsia="x-none"/>
        </w:rPr>
        <w:t xml:space="preserve"> en la elaboración del </w:t>
      </w:r>
      <w:r>
        <w:rPr>
          <w:rFonts w:eastAsia="SimSun" w:cs="Times New Roman"/>
          <w:sz w:val="22"/>
          <w:szCs w:val="22"/>
          <w:lang w:eastAsia="x-none"/>
        </w:rPr>
        <w:t>p</w:t>
      </w:r>
      <w:r w:rsidRPr="005E4BB4">
        <w:rPr>
          <w:rFonts w:eastAsia="SimSun" w:cs="Times New Roman"/>
          <w:sz w:val="22"/>
          <w:szCs w:val="22"/>
          <w:lang w:eastAsia="x-none"/>
        </w:rPr>
        <w:t xml:space="preserve">lan de </w:t>
      </w:r>
      <w:r>
        <w:rPr>
          <w:rFonts w:eastAsia="SimSun" w:cs="Times New Roman"/>
          <w:sz w:val="22"/>
          <w:szCs w:val="22"/>
          <w:lang w:eastAsia="x-none"/>
        </w:rPr>
        <w:t>g</w:t>
      </w:r>
      <w:r w:rsidRPr="005E4BB4">
        <w:rPr>
          <w:rFonts w:eastAsia="SimSun" w:cs="Times New Roman"/>
          <w:sz w:val="22"/>
          <w:szCs w:val="22"/>
          <w:lang w:eastAsia="x-none"/>
        </w:rPr>
        <w:t xml:space="preserve">estión y las actividades de conservación, según </w:t>
      </w:r>
      <w:r>
        <w:rPr>
          <w:rFonts w:eastAsia="SimSun" w:cs="Times New Roman"/>
          <w:sz w:val="22"/>
          <w:szCs w:val="22"/>
          <w:lang w:eastAsia="x-none"/>
        </w:rPr>
        <w:t xml:space="preserve">sea </w:t>
      </w:r>
      <w:r w:rsidRPr="005E4BB4">
        <w:rPr>
          <w:rFonts w:eastAsia="SimSun" w:cs="Times New Roman"/>
          <w:sz w:val="22"/>
          <w:szCs w:val="22"/>
          <w:lang w:eastAsia="x-none"/>
        </w:rPr>
        <w:t>el caso.</w:t>
      </w:r>
      <w:r w:rsidRPr="005E4BB4">
        <w:rPr>
          <w:rFonts w:eastAsia="Calibri" w:cs="Times New Roman"/>
          <w:bCs/>
          <w:sz w:val="22"/>
          <w:szCs w:val="22"/>
        </w:rPr>
        <w:t xml:space="preserve"> </w:t>
      </w:r>
    </w:p>
    <w:p w14:paraId="73FB0AE7" w14:textId="77777777" w:rsidR="00030613" w:rsidRPr="005E4BB4" w:rsidRDefault="00030613" w:rsidP="00030613">
      <w:pPr>
        <w:tabs>
          <w:tab w:val="left" w:pos="720"/>
        </w:tabs>
        <w:jc w:val="both"/>
        <w:rPr>
          <w:rFonts w:eastAsia="Calibri" w:cs="Times New Roman"/>
          <w:bCs/>
          <w:sz w:val="22"/>
          <w:szCs w:val="22"/>
        </w:rPr>
      </w:pPr>
    </w:p>
    <w:p w14:paraId="00DE35A2" w14:textId="77777777" w:rsidR="00030613" w:rsidRPr="007758D8" w:rsidRDefault="00030613" w:rsidP="00315F03">
      <w:pPr>
        <w:numPr>
          <w:ilvl w:val="0"/>
          <w:numId w:val="52"/>
        </w:numPr>
        <w:tabs>
          <w:tab w:val="left" w:pos="0"/>
        </w:tabs>
        <w:ind w:left="0" w:firstLine="0"/>
        <w:jc w:val="both"/>
        <w:rPr>
          <w:rFonts w:eastAsia="SimSun" w:cs="Times New Roman"/>
          <w:sz w:val="22"/>
          <w:szCs w:val="22"/>
          <w:lang w:eastAsia="x-none"/>
        </w:rPr>
      </w:pPr>
      <w:r w:rsidRPr="007758D8">
        <w:rPr>
          <w:rFonts w:eastAsia="SimSun" w:cs="Times New Roman"/>
          <w:sz w:val="22"/>
          <w:szCs w:val="22"/>
          <w:lang w:eastAsia="x-none"/>
        </w:rPr>
        <w:t xml:space="preserve">El </w:t>
      </w:r>
      <w:r>
        <w:rPr>
          <w:rFonts w:eastAsia="SimSun" w:cs="Times New Roman"/>
          <w:sz w:val="22"/>
          <w:szCs w:val="22"/>
          <w:lang w:eastAsia="x-none"/>
        </w:rPr>
        <w:t>p</w:t>
      </w:r>
      <w:r w:rsidRPr="007758D8">
        <w:rPr>
          <w:rFonts w:eastAsia="SimSun" w:cs="Times New Roman"/>
          <w:sz w:val="22"/>
          <w:szCs w:val="22"/>
          <w:lang w:eastAsia="x-none"/>
        </w:rPr>
        <w:t xml:space="preserve">lan de </w:t>
      </w:r>
      <w:r>
        <w:rPr>
          <w:rFonts w:eastAsia="SimSun" w:cs="Times New Roman"/>
          <w:sz w:val="22"/>
          <w:szCs w:val="22"/>
          <w:lang w:eastAsia="x-none"/>
        </w:rPr>
        <w:t>gestión de las nuevas reservas</w:t>
      </w:r>
      <w:r w:rsidRPr="007758D8">
        <w:rPr>
          <w:rFonts w:eastAsia="SimSun" w:cs="Times New Roman"/>
          <w:sz w:val="22"/>
          <w:szCs w:val="22"/>
          <w:lang w:eastAsia="x-none"/>
        </w:rPr>
        <w:t xml:space="preserve"> GAD incluirá actividades de monitoreo para </w:t>
      </w:r>
      <w:r>
        <w:rPr>
          <w:rFonts w:eastAsia="SimSun" w:cs="Times New Roman"/>
          <w:sz w:val="22"/>
          <w:szCs w:val="22"/>
          <w:lang w:eastAsia="x-none"/>
        </w:rPr>
        <w:t>apoyar</w:t>
      </w:r>
      <w:r w:rsidRPr="007758D8">
        <w:rPr>
          <w:rFonts w:eastAsia="SimSun" w:cs="Times New Roman"/>
          <w:sz w:val="22"/>
          <w:szCs w:val="22"/>
          <w:lang w:eastAsia="x-none"/>
        </w:rPr>
        <w:t xml:space="preserve"> el desarrollo de capacidades dentro de </w:t>
      </w:r>
      <w:r>
        <w:rPr>
          <w:rFonts w:eastAsia="SimSun" w:cs="Times New Roman"/>
          <w:sz w:val="22"/>
          <w:szCs w:val="22"/>
          <w:lang w:eastAsia="x-none"/>
        </w:rPr>
        <w:t>el</w:t>
      </w:r>
      <w:r w:rsidRPr="007758D8">
        <w:rPr>
          <w:rFonts w:eastAsia="SimSun" w:cs="Times New Roman"/>
          <w:sz w:val="22"/>
          <w:szCs w:val="22"/>
          <w:lang w:eastAsia="x-none"/>
        </w:rPr>
        <w:t>las. Para aumentar las posibilidades de supervivencia de las especies objetivo, el tr</w:t>
      </w:r>
      <w:r>
        <w:rPr>
          <w:rFonts w:eastAsia="SimSun" w:cs="Times New Roman"/>
          <w:sz w:val="22"/>
          <w:szCs w:val="22"/>
          <w:lang w:eastAsia="x-none"/>
        </w:rPr>
        <w:t xml:space="preserve">abajo de conservación </w:t>
      </w:r>
      <w:r w:rsidRPr="00501D7D">
        <w:rPr>
          <w:rFonts w:eastAsia="SimSun" w:cs="Times New Roman"/>
          <w:i/>
          <w:sz w:val="22"/>
          <w:szCs w:val="22"/>
          <w:lang w:eastAsia="x-none"/>
        </w:rPr>
        <w:t>in situ</w:t>
      </w:r>
      <w:r w:rsidRPr="007758D8">
        <w:rPr>
          <w:rFonts w:eastAsia="SimSun" w:cs="Times New Roman"/>
          <w:sz w:val="22"/>
          <w:szCs w:val="22"/>
          <w:lang w:eastAsia="x-none"/>
        </w:rPr>
        <w:t xml:space="preserve"> asegurará la inclusión de medidas de enriquecimiento y restauración de</w:t>
      </w:r>
      <w:r>
        <w:rPr>
          <w:rFonts w:eastAsia="SimSun" w:cs="Times New Roman"/>
          <w:sz w:val="22"/>
          <w:szCs w:val="22"/>
          <w:lang w:eastAsia="x-none"/>
        </w:rPr>
        <w:t>l</w:t>
      </w:r>
      <w:r w:rsidRPr="007758D8">
        <w:rPr>
          <w:rFonts w:eastAsia="SimSun" w:cs="Times New Roman"/>
          <w:sz w:val="22"/>
          <w:szCs w:val="22"/>
          <w:lang w:eastAsia="x-none"/>
        </w:rPr>
        <w:t xml:space="preserve"> hábitat en los planes d</w:t>
      </w:r>
      <w:r>
        <w:rPr>
          <w:rFonts w:eastAsia="SimSun" w:cs="Times New Roman"/>
          <w:sz w:val="22"/>
          <w:szCs w:val="22"/>
          <w:lang w:eastAsia="x-none"/>
        </w:rPr>
        <w:t xml:space="preserve">e gestión de nuevas reservas </w:t>
      </w:r>
      <w:r w:rsidRPr="007758D8">
        <w:rPr>
          <w:rFonts w:eastAsia="SimSun" w:cs="Times New Roman"/>
          <w:sz w:val="22"/>
          <w:szCs w:val="22"/>
          <w:lang w:eastAsia="x-none"/>
        </w:rPr>
        <w:t xml:space="preserve">GAD, así como mecanismos en el </w:t>
      </w:r>
      <w:r>
        <w:rPr>
          <w:rFonts w:eastAsia="SimSun" w:cs="Times New Roman"/>
          <w:sz w:val="22"/>
          <w:szCs w:val="22"/>
          <w:lang w:eastAsia="x-none"/>
        </w:rPr>
        <w:t>programa de s</w:t>
      </w:r>
      <w:r w:rsidRPr="007758D8">
        <w:rPr>
          <w:rFonts w:eastAsia="SimSun" w:cs="Times New Roman"/>
          <w:sz w:val="22"/>
          <w:szCs w:val="22"/>
          <w:lang w:eastAsia="x-none"/>
        </w:rPr>
        <w:t xml:space="preserve">ostenibilidad </w:t>
      </w:r>
      <w:r>
        <w:rPr>
          <w:rFonts w:eastAsia="SimSun" w:cs="Times New Roman"/>
          <w:sz w:val="22"/>
          <w:szCs w:val="22"/>
          <w:lang w:eastAsia="x-none"/>
        </w:rPr>
        <w:t>f</w:t>
      </w:r>
      <w:r w:rsidRPr="007758D8">
        <w:rPr>
          <w:rFonts w:eastAsia="SimSun" w:cs="Times New Roman"/>
          <w:sz w:val="22"/>
          <w:szCs w:val="22"/>
          <w:lang w:eastAsia="x-none"/>
        </w:rPr>
        <w:t xml:space="preserve">inanciera </w:t>
      </w:r>
      <w:r>
        <w:rPr>
          <w:rFonts w:eastAsia="SimSun" w:cs="Times New Roman"/>
          <w:sz w:val="22"/>
          <w:szCs w:val="22"/>
          <w:lang w:eastAsia="x-none"/>
        </w:rPr>
        <w:t>para</w:t>
      </w:r>
      <w:r w:rsidRPr="007758D8">
        <w:rPr>
          <w:rFonts w:eastAsia="SimSun" w:cs="Times New Roman"/>
          <w:sz w:val="22"/>
          <w:szCs w:val="22"/>
          <w:lang w:eastAsia="x-none"/>
        </w:rPr>
        <w:t xml:space="preserve"> cubr</w:t>
      </w:r>
      <w:r>
        <w:rPr>
          <w:rFonts w:eastAsia="SimSun" w:cs="Times New Roman"/>
          <w:sz w:val="22"/>
          <w:szCs w:val="22"/>
          <w:lang w:eastAsia="x-none"/>
        </w:rPr>
        <w:t>ir</w:t>
      </w:r>
      <w:r w:rsidRPr="007758D8">
        <w:rPr>
          <w:rFonts w:eastAsia="SimSun" w:cs="Times New Roman"/>
          <w:sz w:val="22"/>
          <w:szCs w:val="22"/>
          <w:lang w:eastAsia="x-none"/>
        </w:rPr>
        <w:t xml:space="preserve"> los costos asociados </w:t>
      </w:r>
      <w:r>
        <w:rPr>
          <w:rFonts w:eastAsia="SimSun" w:cs="Times New Roman"/>
          <w:sz w:val="22"/>
          <w:szCs w:val="22"/>
          <w:lang w:eastAsia="x-none"/>
        </w:rPr>
        <w:t>a</w:t>
      </w:r>
      <w:r w:rsidRPr="007758D8">
        <w:rPr>
          <w:rFonts w:eastAsia="SimSun" w:cs="Times New Roman"/>
          <w:sz w:val="22"/>
          <w:szCs w:val="22"/>
          <w:lang w:eastAsia="x-none"/>
        </w:rPr>
        <w:t xml:space="preserve"> estas medidas de conservación. Para lograr</w:t>
      </w:r>
      <w:r>
        <w:rPr>
          <w:rFonts w:eastAsia="SimSun" w:cs="Times New Roman"/>
          <w:sz w:val="22"/>
          <w:szCs w:val="22"/>
          <w:lang w:eastAsia="x-none"/>
        </w:rPr>
        <w:t>l</w:t>
      </w:r>
      <w:r w:rsidRPr="007758D8">
        <w:rPr>
          <w:rFonts w:eastAsia="SimSun" w:cs="Times New Roman"/>
          <w:sz w:val="22"/>
          <w:szCs w:val="22"/>
          <w:lang w:eastAsia="x-none"/>
        </w:rPr>
        <w:t>o,</w:t>
      </w:r>
      <w:r>
        <w:rPr>
          <w:rFonts w:eastAsia="SimSun" w:cs="Times New Roman"/>
          <w:sz w:val="22"/>
          <w:szCs w:val="22"/>
          <w:lang w:eastAsia="x-none"/>
        </w:rPr>
        <w:t xml:space="preserve"> las observaciones y la</w:t>
      </w:r>
      <w:r w:rsidRPr="007758D8">
        <w:rPr>
          <w:rFonts w:eastAsia="SimSun" w:cs="Times New Roman"/>
          <w:sz w:val="22"/>
          <w:szCs w:val="22"/>
          <w:lang w:eastAsia="x-none"/>
        </w:rPr>
        <w:t xml:space="preserve"> experiencia </w:t>
      </w:r>
      <w:r>
        <w:rPr>
          <w:rFonts w:eastAsia="SimSun" w:cs="Times New Roman"/>
          <w:sz w:val="22"/>
          <w:szCs w:val="22"/>
          <w:lang w:eastAsia="x-none"/>
        </w:rPr>
        <w:t>d</w:t>
      </w:r>
      <w:r w:rsidRPr="007758D8">
        <w:rPr>
          <w:rFonts w:eastAsia="SimSun" w:cs="Times New Roman"/>
          <w:sz w:val="22"/>
          <w:szCs w:val="22"/>
          <w:lang w:eastAsia="x-none"/>
        </w:rPr>
        <w:t>el C</w:t>
      </w:r>
      <w:r>
        <w:rPr>
          <w:rFonts w:eastAsia="SimSun" w:cs="Times New Roman"/>
          <w:sz w:val="22"/>
          <w:szCs w:val="22"/>
          <w:lang w:eastAsia="x-none"/>
        </w:rPr>
        <w:t>J</w:t>
      </w:r>
      <w:r w:rsidRPr="007758D8">
        <w:rPr>
          <w:rFonts w:eastAsia="SimSun" w:cs="Times New Roman"/>
          <w:sz w:val="22"/>
          <w:szCs w:val="22"/>
          <w:lang w:eastAsia="x-none"/>
        </w:rPr>
        <w:t xml:space="preserve"> y </w:t>
      </w:r>
      <w:r>
        <w:rPr>
          <w:rFonts w:eastAsia="SimSun" w:cs="Times New Roman"/>
          <w:sz w:val="22"/>
          <w:szCs w:val="22"/>
          <w:lang w:eastAsia="x-none"/>
        </w:rPr>
        <w:t xml:space="preserve">el </w:t>
      </w:r>
      <w:r w:rsidRPr="007758D8">
        <w:rPr>
          <w:rFonts w:eastAsia="SimSun" w:cs="Times New Roman"/>
          <w:sz w:val="22"/>
          <w:szCs w:val="22"/>
          <w:lang w:eastAsia="x-none"/>
        </w:rPr>
        <w:t>MAE serán reforzadas por el control biológico de las preferencias de hábitat de c</w:t>
      </w:r>
      <w:r>
        <w:rPr>
          <w:rFonts w:eastAsia="SimSun" w:cs="Times New Roman"/>
          <w:sz w:val="22"/>
          <w:szCs w:val="22"/>
          <w:lang w:eastAsia="x-none"/>
        </w:rPr>
        <w:t>ada especie, que comienza el primer a</w:t>
      </w:r>
      <w:r w:rsidRPr="007758D8">
        <w:rPr>
          <w:rFonts w:eastAsia="SimSun" w:cs="Times New Roman"/>
          <w:sz w:val="22"/>
          <w:szCs w:val="22"/>
          <w:lang w:eastAsia="x-none"/>
        </w:rPr>
        <w:t>ño y contin</w:t>
      </w:r>
      <w:r>
        <w:rPr>
          <w:rFonts w:eastAsia="SimSun" w:cs="Times New Roman"/>
          <w:sz w:val="22"/>
          <w:szCs w:val="22"/>
          <w:lang w:eastAsia="x-none"/>
        </w:rPr>
        <w:t>ú</w:t>
      </w:r>
      <w:r w:rsidRPr="007758D8">
        <w:rPr>
          <w:rFonts w:eastAsia="SimSun" w:cs="Times New Roman"/>
          <w:sz w:val="22"/>
          <w:szCs w:val="22"/>
          <w:lang w:eastAsia="x-none"/>
        </w:rPr>
        <w:t>a a lo largo de la vida del proyecto. Ademá</w:t>
      </w:r>
      <w:r>
        <w:rPr>
          <w:rFonts w:eastAsia="SimSun" w:cs="Times New Roman"/>
          <w:sz w:val="22"/>
          <w:szCs w:val="22"/>
          <w:lang w:eastAsia="x-none"/>
        </w:rPr>
        <w:t xml:space="preserve">s, dada la asociación de los anfibios </w:t>
      </w:r>
      <w:r w:rsidRPr="007758D8">
        <w:rPr>
          <w:rFonts w:eastAsia="SimSun" w:cs="Times New Roman"/>
          <w:sz w:val="22"/>
          <w:szCs w:val="22"/>
          <w:lang w:eastAsia="x-none"/>
        </w:rPr>
        <w:t xml:space="preserve">con las fuentes de agua, el proyecto trabajará con unidades de gestión </w:t>
      </w:r>
      <w:r>
        <w:rPr>
          <w:rFonts w:eastAsia="SimSun" w:cs="Times New Roman"/>
          <w:sz w:val="22"/>
          <w:szCs w:val="22"/>
          <w:lang w:eastAsia="x-none"/>
        </w:rPr>
        <w:t xml:space="preserve">de reservas </w:t>
      </w:r>
      <w:r w:rsidRPr="007758D8">
        <w:rPr>
          <w:rFonts w:eastAsia="SimSun" w:cs="Times New Roman"/>
          <w:sz w:val="22"/>
          <w:szCs w:val="22"/>
          <w:lang w:eastAsia="x-none"/>
        </w:rPr>
        <w:t xml:space="preserve">GAD </w:t>
      </w:r>
      <w:r>
        <w:rPr>
          <w:rFonts w:eastAsia="SimSun" w:cs="Times New Roman"/>
          <w:sz w:val="22"/>
          <w:szCs w:val="22"/>
          <w:lang w:eastAsia="x-none"/>
        </w:rPr>
        <w:t xml:space="preserve">para </w:t>
      </w:r>
      <w:r w:rsidRPr="007758D8">
        <w:rPr>
          <w:rFonts w:eastAsia="SimSun" w:cs="Times New Roman"/>
          <w:sz w:val="22"/>
          <w:szCs w:val="22"/>
          <w:lang w:eastAsia="x-none"/>
        </w:rPr>
        <w:t xml:space="preserve">comprometer a los agricultores locales a adoptar prácticas agrícolas más limpias y reducir los contaminantes derivados de agroquímicos. Se espera que a través de los GAD se </w:t>
      </w:r>
      <w:r>
        <w:rPr>
          <w:rFonts w:eastAsia="SimSun" w:cs="Times New Roman"/>
          <w:sz w:val="22"/>
          <w:szCs w:val="22"/>
          <w:lang w:eastAsia="x-none"/>
        </w:rPr>
        <w:t>promuevan</w:t>
      </w:r>
      <w:r w:rsidRPr="007758D8">
        <w:rPr>
          <w:rFonts w:eastAsia="SimSun" w:cs="Times New Roman"/>
          <w:sz w:val="22"/>
          <w:szCs w:val="22"/>
          <w:lang w:eastAsia="x-none"/>
        </w:rPr>
        <w:t xml:space="preserve"> mejores prácticas en las actividades de desarrollo local, garantizando en última instancia un entorno má</w:t>
      </w:r>
      <w:r>
        <w:rPr>
          <w:rFonts w:eastAsia="SimSun" w:cs="Times New Roman"/>
          <w:sz w:val="22"/>
          <w:szCs w:val="22"/>
          <w:lang w:eastAsia="x-none"/>
        </w:rPr>
        <w:t>s seguro para anfibios y</w:t>
      </w:r>
      <w:r w:rsidRPr="007758D8">
        <w:rPr>
          <w:rFonts w:eastAsia="SimSun" w:cs="Times New Roman"/>
          <w:sz w:val="22"/>
          <w:szCs w:val="22"/>
          <w:lang w:eastAsia="x-none"/>
        </w:rPr>
        <w:t xml:space="preserve"> seres humanos</w:t>
      </w:r>
      <w:r>
        <w:rPr>
          <w:rFonts w:eastAsia="SimSun" w:cs="Times New Roman"/>
          <w:sz w:val="22"/>
          <w:szCs w:val="22"/>
          <w:lang w:eastAsia="x-none"/>
        </w:rPr>
        <w:t>.</w:t>
      </w:r>
    </w:p>
    <w:p w14:paraId="67BC491D" w14:textId="77777777" w:rsidR="00030613" w:rsidRPr="007758D8" w:rsidRDefault="00030613" w:rsidP="00030613">
      <w:pPr>
        <w:tabs>
          <w:tab w:val="left" w:pos="709"/>
        </w:tabs>
        <w:jc w:val="both"/>
        <w:rPr>
          <w:rFonts w:eastAsia="SimSun" w:cs="Times New Roman"/>
          <w:sz w:val="22"/>
          <w:szCs w:val="22"/>
          <w:lang w:eastAsia="x-none"/>
        </w:rPr>
      </w:pPr>
    </w:p>
    <w:p w14:paraId="3D4DBF65" w14:textId="77777777" w:rsidR="00030613" w:rsidRPr="007758D8" w:rsidRDefault="00030613" w:rsidP="00315F03">
      <w:pPr>
        <w:numPr>
          <w:ilvl w:val="0"/>
          <w:numId w:val="52"/>
        </w:numPr>
        <w:tabs>
          <w:tab w:val="left" w:pos="0"/>
        </w:tabs>
        <w:ind w:left="0" w:firstLine="0"/>
        <w:jc w:val="both"/>
        <w:rPr>
          <w:rFonts w:eastAsia="SimSun" w:cs="Times New Roman"/>
          <w:sz w:val="22"/>
          <w:szCs w:val="22"/>
          <w:lang w:eastAsia="x-none"/>
        </w:rPr>
      </w:pPr>
      <w:r w:rsidRPr="007758D8">
        <w:rPr>
          <w:rFonts w:eastAsia="SimSun" w:cs="Times New Roman"/>
          <w:sz w:val="22"/>
          <w:szCs w:val="22"/>
          <w:lang w:eastAsia="x-none"/>
        </w:rPr>
        <w:lastRenderedPageBreak/>
        <w:t xml:space="preserve">Por otra parte, el proyecto garantizará el </w:t>
      </w:r>
      <w:r>
        <w:rPr>
          <w:rFonts w:eastAsia="SimSun" w:cs="Times New Roman"/>
          <w:sz w:val="22"/>
          <w:szCs w:val="22"/>
          <w:lang w:eastAsia="x-none"/>
        </w:rPr>
        <w:t>p</w:t>
      </w:r>
      <w:r w:rsidRPr="007758D8">
        <w:rPr>
          <w:rFonts w:eastAsia="SimSun" w:cs="Times New Roman"/>
          <w:sz w:val="22"/>
          <w:szCs w:val="22"/>
          <w:lang w:eastAsia="x-none"/>
        </w:rPr>
        <w:t>la</w:t>
      </w:r>
      <w:r>
        <w:rPr>
          <w:rFonts w:eastAsia="SimSun" w:cs="Times New Roman"/>
          <w:sz w:val="22"/>
          <w:szCs w:val="22"/>
          <w:lang w:eastAsia="x-none"/>
        </w:rPr>
        <w:t>n de gestión y el programa de s</w:t>
      </w:r>
      <w:r w:rsidRPr="007758D8">
        <w:rPr>
          <w:rFonts w:eastAsia="SimSun" w:cs="Times New Roman"/>
          <w:sz w:val="22"/>
          <w:szCs w:val="22"/>
          <w:lang w:eastAsia="x-none"/>
        </w:rPr>
        <w:t xml:space="preserve">ostenibilidad </w:t>
      </w:r>
      <w:r>
        <w:rPr>
          <w:rFonts w:eastAsia="SimSun" w:cs="Times New Roman"/>
          <w:sz w:val="22"/>
          <w:szCs w:val="22"/>
          <w:lang w:eastAsia="x-none"/>
        </w:rPr>
        <w:t>f</w:t>
      </w:r>
      <w:r w:rsidRPr="007758D8">
        <w:rPr>
          <w:rFonts w:eastAsia="SimSun" w:cs="Times New Roman"/>
          <w:sz w:val="22"/>
          <w:szCs w:val="22"/>
          <w:lang w:eastAsia="x-none"/>
        </w:rPr>
        <w:t>inanciera</w:t>
      </w:r>
      <w:r>
        <w:rPr>
          <w:rFonts w:eastAsia="SimSun" w:cs="Times New Roman"/>
          <w:sz w:val="22"/>
          <w:szCs w:val="22"/>
          <w:lang w:eastAsia="x-none"/>
        </w:rPr>
        <w:t>, que serán elaborados de acuerdo a</w:t>
      </w:r>
      <w:r w:rsidRPr="007758D8">
        <w:rPr>
          <w:rFonts w:eastAsia="SimSun" w:cs="Times New Roman"/>
          <w:sz w:val="22"/>
          <w:szCs w:val="22"/>
          <w:lang w:eastAsia="x-none"/>
        </w:rPr>
        <w:t xml:space="preserve"> las directrices </w:t>
      </w:r>
      <w:r>
        <w:rPr>
          <w:rFonts w:eastAsia="SimSun" w:cs="Times New Roman"/>
          <w:sz w:val="22"/>
          <w:szCs w:val="22"/>
          <w:lang w:eastAsia="x-none"/>
        </w:rPr>
        <w:t>de</w:t>
      </w:r>
      <w:r w:rsidRPr="007758D8">
        <w:rPr>
          <w:rFonts w:eastAsia="SimSun" w:cs="Times New Roman"/>
          <w:sz w:val="22"/>
          <w:szCs w:val="22"/>
          <w:lang w:eastAsia="x-none"/>
        </w:rPr>
        <w:t xml:space="preserve"> inclusión de </w:t>
      </w:r>
      <w:r>
        <w:rPr>
          <w:rFonts w:eastAsia="SimSun" w:cs="Times New Roman"/>
          <w:sz w:val="22"/>
          <w:szCs w:val="22"/>
          <w:lang w:eastAsia="x-none"/>
        </w:rPr>
        <w:t>AP</w:t>
      </w:r>
      <w:r w:rsidRPr="007758D8">
        <w:rPr>
          <w:rFonts w:eastAsia="SimSun" w:cs="Times New Roman"/>
          <w:sz w:val="22"/>
          <w:szCs w:val="22"/>
          <w:lang w:eastAsia="x-none"/>
        </w:rPr>
        <w:t xml:space="preserve"> GAD en el SNAP. Hasta la fecha, </w:t>
      </w:r>
      <w:r>
        <w:rPr>
          <w:rFonts w:eastAsia="SimSun" w:cs="Times New Roman"/>
          <w:sz w:val="22"/>
          <w:szCs w:val="22"/>
          <w:lang w:eastAsia="x-none"/>
        </w:rPr>
        <w:t xml:space="preserve">Siete Iglesias es la única AP GAD </w:t>
      </w:r>
      <w:r w:rsidRPr="007758D8">
        <w:rPr>
          <w:rFonts w:eastAsia="SimSun" w:cs="Times New Roman"/>
          <w:sz w:val="22"/>
          <w:szCs w:val="22"/>
          <w:lang w:eastAsia="x-none"/>
        </w:rPr>
        <w:t>incorporad</w:t>
      </w:r>
      <w:r>
        <w:rPr>
          <w:rFonts w:eastAsia="SimSun" w:cs="Times New Roman"/>
          <w:sz w:val="22"/>
          <w:szCs w:val="22"/>
          <w:lang w:eastAsia="x-none"/>
        </w:rPr>
        <w:t>a</w:t>
      </w:r>
      <w:r w:rsidRPr="007758D8">
        <w:rPr>
          <w:rFonts w:eastAsia="SimSun" w:cs="Times New Roman"/>
          <w:sz w:val="22"/>
          <w:szCs w:val="22"/>
          <w:lang w:eastAsia="x-none"/>
        </w:rPr>
        <w:t xml:space="preserve"> formalmente en el SNAP, por lo que el proyecto </w:t>
      </w:r>
      <w:r>
        <w:rPr>
          <w:rFonts w:eastAsia="SimSun" w:cs="Times New Roman"/>
          <w:sz w:val="22"/>
          <w:szCs w:val="22"/>
          <w:lang w:eastAsia="x-none"/>
        </w:rPr>
        <w:t>intercambiará conocimientos aprendidos</w:t>
      </w:r>
      <w:r w:rsidRPr="007758D8">
        <w:rPr>
          <w:rFonts w:eastAsia="SimSun" w:cs="Times New Roman"/>
          <w:sz w:val="22"/>
          <w:szCs w:val="22"/>
          <w:lang w:eastAsia="x-none"/>
        </w:rPr>
        <w:t xml:space="preserve"> de este proceso y trabajar</w:t>
      </w:r>
      <w:r>
        <w:rPr>
          <w:rFonts w:eastAsia="SimSun" w:cs="Times New Roman"/>
          <w:sz w:val="22"/>
          <w:szCs w:val="22"/>
          <w:lang w:eastAsia="x-none"/>
        </w:rPr>
        <w:t>á</w:t>
      </w:r>
      <w:r w:rsidRPr="007758D8">
        <w:rPr>
          <w:rFonts w:eastAsia="SimSun" w:cs="Times New Roman"/>
          <w:sz w:val="22"/>
          <w:szCs w:val="22"/>
          <w:lang w:eastAsia="x-none"/>
        </w:rPr>
        <w:t xml:space="preserve"> con el departamento correspondiente dentro </w:t>
      </w:r>
      <w:r>
        <w:rPr>
          <w:rFonts w:eastAsia="SimSun" w:cs="Times New Roman"/>
          <w:sz w:val="22"/>
          <w:szCs w:val="22"/>
          <w:lang w:eastAsia="x-none"/>
        </w:rPr>
        <w:t xml:space="preserve">del </w:t>
      </w:r>
      <w:r w:rsidRPr="007758D8">
        <w:rPr>
          <w:rFonts w:eastAsia="SimSun" w:cs="Times New Roman"/>
          <w:sz w:val="22"/>
          <w:szCs w:val="22"/>
          <w:lang w:eastAsia="x-none"/>
        </w:rPr>
        <w:t xml:space="preserve">MAE para asegurar </w:t>
      </w:r>
      <w:r>
        <w:rPr>
          <w:rFonts w:eastAsia="SimSun" w:cs="Times New Roman"/>
          <w:sz w:val="22"/>
          <w:szCs w:val="22"/>
          <w:lang w:eastAsia="x-none"/>
        </w:rPr>
        <w:t xml:space="preserve">que </w:t>
      </w:r>
      <w:r w:rsidRPr="007758D8">
        <w:rPr>
          <w:rFonts w:eastAsia="SimSun" w:cs="Times New Roman"/>
          <w:sz w:val="22"/>
          <w:szCs w:val="22"/>
          <w:lang w:eastAsia="x-none"/>
        </w:rPr>
        <w:t xml:space="preserve">estas </w:t>
      </w:r>
      <w:r>
        <w:rPr>
          <w:rFonts w:eastAsia="SimSun" w:cs="Times New Roman"/>
          <w:sz w:val="22"/>
          <w:szCs w:val="22"/>
          <w:lang w:eastAsia="x-none"/>
        </w:rPr>
        <w:t>dos</w:t>
      </w:r>
      <w:r w:rsidRPr="007758D8">
        <w:rPr>
          <w:rFonts w:eastAsia="SimSun" w:cs="Times New Roman"/>
          <w:sz w:val="22"/>
          <w:szCs w:val="22"/>
          <w:lang w:eastAsia="x-none"/>
        </w:rPr>
        <w:t xml:space="preserve"> nuevas AP GAD </w:t>
      </w:r>
      <w:r>
        <w:rPr>
          <w:rFonts w:eastAsia="SimSun" w:cs="Times New Roman"/>
          <w:sz w:val="22"/>
          <w:szCs w:val="22"/>
          <w:lang w:eastAsia="x-none"/>
        </w:rPr>
        <w:t>sean reconocidas</w:t>
      </w:r>
      <w:r w:rsidRPr="007758D8">
        <w:rPr>
          <w:rFonts w:eastAsia="SimSun" w:cs="Times New Roman"/>
          <w:sz w:val="22"/>
          <w:szCs w:val="22"/>
          <w:lang w:eastAsia="x-none"/>
        </w:rPr>
        <w:t xml:space="preserve"> fo</w:t>
      </w:r>
      <w:r>
        <w:rPr>
          <w:rFonts w:eastAsia="SimSun" w:cs="Times New Roman"/>
          <w:sz w:val="22"/>
          <w:szCs w:val="22"/>
          <w:lang w:eastAsia="x-none"/>
        </w:rPr>
        <w:t xml:space="preserve">rmalmente como parte del </w:t>
      </w:r>
      <w:r w:rsidRPr="007758D8">
        <w:rPr>
          <w:rFonts w:eastAsia="SimSun" w:cs="Times New Roman"/>
          <w:sz w:val="22"/>
          <w:szCs w:val="22"/>
          <w:lang w:eastAsia="x-none"/>
        </w:rPr>
        <w:t>SNAP al finalizar el proyecto</w:t>
      </w:r>
      <w:r>
        <w:rPr>
          <w:rFonts w:eastAsia="SimSun" w:cs="Times New Roman"/>
          <w:sz w:val="22"/>
          <w:szCs w:val="22"/>
          <w:lang w:eastAsia="x-none"/>
        </w:rPr>
        <w:t>,</w:t>
      </w:r>
      <w:r w:rsidRPr="007758D8">
        <w:rPr>
          <w:rFonts w:eastAsia="SimSun" w:cs="Times New Roman"/>
          <w:sz w:val="22"/>
          <w:szCs w:val="22"/>
          <w:lang w:eastAsia="x-none"/>
        </w:rPr>
        <w:t xml:space="preserve"> </w:t>
      </w:r>
      <w:r>
        <w:rPr>
          <w:rFonts w:eastAsia="SimSun" w:cs="Times New Roman"/>
          <w:sz w:val="22"/>
          <w:szCs w:val="22"/>
          <w:lang w:eastAsia="x-none"/>
        </w:rPr>
        <w:t>co</w:t>
      </w:r>
      <w:r w:rsidRPr="007758D8">
        <w:rPr>
          <w:rFonts w:eastAsia="SimSun" w:cs="Times New Roman"/>
          <w:sz w:val="22"/>
          <w:szCs w:val="22"/>
          <w:lang w:eastAsia="x-none"/>
        </w:rPr>
        <w:t>n la presentación del estudio r</w:t>
      </w:r>
      <w:r>
        <w:rPr>
          <w:rFonts w:eastAsia="SimSun" w:cs="Times New Roman"/>
          <w:sz w:val="22"/>
          <w:szCs w:val="22"/>
          <w:lang w:eastAsia="x-none"/>
        </w:rPr>
        <w:t>equerido de gestión alternativa,</w:t>
      </w:r>
      <w:r w:rsidRPr="007758D8">
        <w:rPr>
          <w:rFonts w:eastAsia="SimSun" w:cs="Times New Roman"/>
          <w:sz w:val="22"/>
          <w:szCs w:val="22"/>
          <w:lang w:eastAsia="x-none"/>
        </w:rPr>
        <w:t xml:space="preserve"> </w:t>
      </w:r>
      <w:r>
        <w:rPr>
          <w:rFonts w:eastAsia="SimSun" w:cs="Times New Roman"/>
          <w:sz w:val="22"/>
          <w:szCs w:val="22"/>
          <w:lang w:eastAsia="x-none"/>
        </w:rPr>
        <w:t>o</w:t>
      </w:r>
      <w:r w:rsidRPr="007758D8">
        <w:rPr>
          <w:rFonts w:eastAsia="SimSun" w:cs="Times New Roman"/>
          <w:sz w:val="22"/>
          <w:szCs w:val="22"/>
          <w:lang w:eastAsia="x-none"/>
        </w:rPr>
        <w:t>rdenanza de creación y</w:t>
      </w:r>
      <w:r>
        <w:rPr>
          <w:rFonts w:eastAsia="SimSun" w:cs="Times New Roman"/>
          <w:sz w:val="22"/>
          <w:szCs w:val="22"/>
          <w:lang w:eastAsia="x-none"/>
        </w:rPr>
        <w:t xml:space="preserve"> p</w:t>
      </w:r>
      <w:r w:rsidRPr="007758D8">
        <w:rPr>
          <w:rFonts w:eastAsia="SimSun" w:cs="Times New Roman"/>
          <w:sz w:val="22"/>
          <w:szCs w:val="22"/>
          <w:lang w:eastAsia="x-none"/>
        </w:rPr>
        <w:t xml:space="preserve">lan de </w:t>
      </w:r>
      <w:r>
        <w:rPr>
          <w:rFonts w:eastAsia="SimSun" w:cs="Times New Roman"/>
          <w:sz w:val="22"/>
          <w:szCs w:val="22"/>
          <w:lang w:eastAsia="x-none"/>
        </w:rPr>
        <w:t>g</w:t>
      </w:r>
      <w:r w:rsidRPr="007758D8">
        <w:rPr>
          <w:rFonts w:eastAsia="SimSun" w:cs="Times New Roman"/>
          <w:sz w:val="22"/>
          <w:szCs w:val="22"/>
          <w:lang w:eastAsia="x-none"/>
        </w:rPr>
        <w:t xml:space="preserve">estión, incluyendo </w:t>
      </w:r>
      <w:r>
        <w:rPr>
          <w:rFonts w:eastAsia="SimSun" w:cs="Times New Roman"/>
          <w:sz w:val="22"/>
          <w:szCs w:val="22"/>
          <w:lang w:eastAsia="x-none"/>
        </w:rPr>
        <w:t>el</w:t>
      </w:r>
      <w:r w:rsidRPr="007758D8">
        <w:rPr>
          <w:rFonts w:eastAsia="SimSun" w:cs="Times New Roman"/>
          <w:sz w:val="22"/>
          <w:szCs w:val="22"/>
          <w:lang w:eastAsia="x-none"/>
        </w:rPr>
        <w:t xml:space="preserve"> </w:t>
      </w:r>
      <w:r>
        <w:rPr>
          <w:rFonts w:eastAsia="SimSun" w:cs="Times New Roman"/>
          <w:sz w:val="22"/>
          <w:szCs w:val="22"/>
          <w:lang w:eastAsia="x-none"/>
        </w:rPr>
        <w:t>p</w:t>
      </w:r>
      <w:r w:rsidRPr="007758D8">
        <w:rPr>
          <w:rFonts w:eastAsia="SimSun" w:cs="Times New Roman"/>
          <w:sz w:val="22"/>
          <w:szCs w:val="22"/>
          <w:lang w:eastAsia="x-none"/>
        </w:rPr>
        <w:t xml:space="preserve">rograma </w:t>
      </w:r>
      <w:r>
        <w:rPr>
          <w:rFonts w:eastAsia="SimSun" w:cs="Times New Roman"/>
          <w:sz w:val="22"/>
          <w:szCs w:val="22"/>
          <w:lang w:eastAsia="x-none"/>
        </w:rPr>
        <w:t>de</w:t>
      </w:r>
      <w:r w:rsidRPr="007758D8">
        <w:rPr>
          <w:rFonts w:eastAsia="SimSun" w:cs="Times New Roman"/>
          <w:sz w:val="22"/>
          <w:szCs w:val="22"/>
          <w:lang w:eastAsia="x-none"/>
        </w:rPr>
        <w:t xml:space="preserve"> </w:t>
      </w:r>
      <w:r>
        <w:rPr>
          <w:rFonts w:eastAsia="SimSun" w:cs="Times New Roman"/>
          <w:sz w:val="22"/>
          <w:szCs w:val="22"/>
          <w:lang w:eastAsia="x-none"/>
        </w:rPr>
        <w:t>s</w:t>
      </w:r>
      <w:r w:rsidRPr="007758D8">
        <w:rPr>
          <w:rFonts w:eastAsia="SimSun" w:cs="Times New Roman"/>
          <w:sz w:val="22"/>
          <w:szCs w:val="22"/>
          <w:lang w:eastAsia="x-none"/>
        </w:rPr>
        <w:t xml:space="preserve">ostenibilidad </w:t>
      </w:r>
      <w:r>
        <w:rPr>
          <w:rFonts w:eastAsia="SimSun" w:cs="Times New Roman"/>
          <w:sz w:val="22"/>
          <w:szCs w:val="22"/>
          <w:lang w:eastAsia="x-none"/>
        </w:rPr>
        <w:t>f</w:t>
      </w:r>
      <w:r w:rsidRPr="007758D8">
        <w:rPr>
          <w:rFonts w:eastAsia="SimSun" w:cs="Times New Roman"/>
          <w:sz w:val="22"/>
          <w:szCs w:val="22"/>
          <w:lang w:eastAsia="x-none"/>
        </w:rPr>
        <w:t xml:space="preserve">inanciera, que considera los costos de conservación derivados de las experiencias generadas por el proyecto </w:t>
      </w:r>
      <w:r w:rsidRPr="00FB5615">
        <w:rPr>
          <w:rFonts w:eastAsia="SimSun" w:cs="Times New Roman"/>
          <w:i/>
          <w:sz w:val="22"/>
          <w:szCs w:val="22"/>
          <w:lang w:eastAsia="x-none"/>
        </w:rPr>
        <w:t>in situ</w:t>
      </w:r>
      <w:r>
        <w:rPr>
          <w:rFonts w:eastAsia="SimSun" w:cs="Times New Roman"/>
          <w:sz w:val="22"/>
          <w:szCs w:val="22"/>
          <w:lang w:eastAsia="x-none"/>
        </w:rPr>
        <w:t>. Además, los técnicos de</w:t>
      </w:r>
      <w:r w:rsidRPr="007758D8">
        <w:rPr>
          <w:rFonts w:eastAsia="SimSun" w:cs="Times New Roman"/>
          <w:sz w:val="22"/>
          <w:szCs w:val="22"/>
          <w:lang w:eastAsia="x-none"/>
        </w:rPr>
        <w:t xml:space="preserve"> fauna del MAE proporcionará</w:t>
      </w:r>
      <w:r>
        <w:rPr>
          <w:rFonts w:eastAsia="SimSun" w:cs="Times New Roman"/>
          <w:sz w:val="22"/>
          <w:szCs w:val="22"/>
          <w:lang w:eastAsia="x-none"/>
        </w:rPr>
        <w:t>n</w:t>
      </w:r>
      <w:r w:rsidRPr="007758D8">
        <w:rPr>
          <w:rFonts w:eastAsia="SimSun" w:cs="Times New Roman"/>
          <w:sz w:val="22"/>
          <w:szCs w:val="22"/>
          <w:lang w:eastAsia="x-none"/>
        </w:rPr>
        <w:t xml:space="preserve"> apoyo técnico a las unidad</w:t>
      </w:r>
      <w:r>
        <w:rPr>
          <w:rFonts w:eastAsia="SimSun" w:cs="Times New Roman"/>
          <w:sz w:val="22"/>
          <w:szCs w:val="22"/>
          <w:lang w:eastAsia="x-none"/>
        </w:rPr>
        <w:t>es de gestión de cada reserva</w:t>
      </w:r>
      <w:r w:rsidRPr="007758D8">
        <w:rPr>
          <w:rFonts w:eastAsia="SimSun" w:cs="Times New Roman"/>
          <w:sz w:val="22"/>
          <w:szCs w:val="22"/>
          <w:lang w:eastAsia="x-none"/>
        </w:rPr>
        <w:t xml:space="preserve"> GAD para ayudar en la elaboración de su </w:t>
      </w:r>
      <w:r>
        <w:rPr>
          <w:rFonts w:eastAsia="SimSun" w:cs="Times New Roman"/>
          <w:sz w:val="22"/>
          <w:szCs w:val="22"/>
          <w:lang w:eastAsia="x-none"/>
        </w:rPr>
        <w:t>p</w:t>
      </w:r>
      <w:r w:rsidRPr="007758D8">
        <w:rPr>
          <w:rFonts w:eastAsia="SimSun" w:cs="Times New Roman"/>
          <w:sz w:val="22"/>
          <w:szCs w:val="22"/>
          <w:lang w:eastAsia="x-none"/>
        </w:rPr>
        <w:t xml:space="preserve">lan de </w:t>
      </w:r>
      <w:r>
        <w:rPr>
          <w:rFonts w:eastAsia="SimSun" w:cs="Times New Roman"/>
          <w:sz w:val="22"/>
          <w:szCs w:val="22"/>
          <w:lang w:eastAsia="x-none"/>
        </w:rPr>
        <w:t>g</w:t>
      </w:r>
      <w:r w:rsidRPr="007758D8">
        <w:rPr>
          <w:rFonts w:eastAsia="SimSun" w:cs="Times New Roman"/>
          <w:sz w:val="22"/>
          <w:szCs w:val="22"/>
          <w:lang w:eastAsia="x-none"/>
        </w:rPr>
        <w:t>estión. De esta manera, el proyecto se asegurará de qu</w:t>
      </w:r>
      <w:r>
        <w:rPr>
          <w:rFonts w:eastAsia="SimSun" w:cs="Times New Roman"/>
          <w:sz w:val="22"/>
          <w:szCs w:val="22"/>
          <w:lang w:eastAsia="x-none"/>
        </w:rPr>
        <w:t>e los planes de gestión funcione</w:t>
      </w:r>
      <w:r w:rsidRPr="007758D8">
        <w:rPr>
          <w:rFonts w:eastAsia="SimSun" w:cs="Times New Roman"/>
          <w:sz w:val="22"/>
          <w:szCs w:val="22"/>
          <w:lang w:eastAsia="x-none"/>
        </w:rPr>
        <w:t>n como un vínculo formal entre establece</w:t>
      </w:r>
      <w:r>
        <w:rPr>
          <w:rFonts w:eastAsia="SimSun" w:cs="Times New Roman"/>
          <w:sz w:val="22"/>
          <w:szCs w:val="22"/>
          <w:lang w:eastAsia="x-none"/>
        </w:rPr>
        <w:t>r</w:t>
      </w:r>
      <w:r w:rsidRPr="007758D8">
        <w:rPr>
          <w:rFonts w:eastAsia="SimSun" w:cs="Times New Roman"/>
          <w:sz w:val="22"/>
          <w:szCs w:val="22"/>
          <w:lang w:eastAsia="x-none"/>
        </w:rPr>
        <w:t xml:space="preserve"> la Reserva y conserva</w:t>
      </w:r>
      <w:r>
        <w:rPr>
          <w:rFonts w:eastAsia="SimSun" w:cs="Times New Roman"/>
          <w:sz w:val="22"/>
          <w:szCs w:val="22"/>
          <w:lang w:eastAsia="x-none"/>
        </w:rPr>
        <w:t>r</w:t>
      </w:r>
      <w:r w:rsidRPr="007758D8">
        <w:rPr>
          <w:rFonts w:eastAsia="SimSun" w:cs="Times New Roman"/>
          <w:sz w:val="22"/>
          <w:szCs w:val="22"/>
          <w:lang w:eastAsia="x-none"/>
        </w:rPr>
        <w:t xml:space="preserve"> los anfibios. Además, se mantendrá una estrecha</w:t>
      </w:r>
      <w:r>
        <w:rPr>
          <w:rFonts w:eastAsia="SimSun" w:cs="Times New Roman"/>
          <w:sz w:val="22"/>
          <w:szCs w:val="22"/>
          <w:lang w:eastAsia="x-none"/>
        </w:rPr>
        <w:t xml:space="preserve"> coordinación con el sistema de</w:t>
      </w:r>
      <w:r w:rsidRPr="007758D8">
        <w:rPr>
          <w:rFonts w:eastAsia="SimSun" w:cs="Times New Roman"/>
          <w:sz w:val="22"/>
          <w:szCs w:val="22"/>
          <w:lang w:eastAsia="x-none"/>
        </w:rPr>
        <w:t xml:space="preserve"> </w:t>
      </w:r>
      <w:r>
        <w:rPr>
          <w:rFonts w:eastAsia="SimSun" w:cs="Times New Roman"/>
          <w:sz w:val="22"/>
          <w:szCs w:val="22"/>
          <w:lang w:eastAsia="x-none"/>
        </w:rPr>
        <w:t>f</w:t>
      </w:r>
      <w:r w:rsidRPr="007758D8">
        <w:rPr>
          <w:rFonts w:eastAsia="SimSun" w:cs="Times New Roman"/>
          <w:sz w:val="22"/>
          <w:szCs w:val="22"/>
          <w:lang w:eastAsia="x-none"/>
        </w:rPr>
        <w:t xml:space="preserve">inanciamiento </w:t>
      </w:r>
      <w:r>
        <w:rPr>
          <w:rFonts w:eastAsia="SimSun" w:cs="Times New Roman"/>
          <w:sz w:val="22"/>
          <w:szCs w:val="22"/>
          <w:lang w:eastAsia="x-none"/>
        </w:rPr>
        <w:t>de AP del</w:t>
      </w:r>
      <w:r w:rsidRPr="007758D8">
        <w:rPr>
          <w:rFonts w:eastAsia="SimSun" w:cs="Times New Roman"/>
          <w:sz w:val="22"/>
          <w:szCs w:val="22"/>
          <w:lang w:eastAsia="x-none"/>
        </w:rPr>
        <w:t xml:space="preserve"> FMAM-PNUD </w:t>
      </w:r>
      <w:r>
        <w:rPr>
          <w:rFonts w:eastAsia="SimSun" w:cs="Times New Roman"/>
          <w:sz w:val="22"/>
          <w:szCs w:val="22"/>
          <w:lang w:eastAsia="x-none"/>
        </w:rPr>
        <w:t xml:space="preserve">con el fin de </w:t>
      </w:r>
      <w:r w:rsidRPr="007758D8">
        <w:rPr>
          <w:rFonts w:eastAsia="SimSun" w:cs="Times New Roman"/>
          <w:sz w:val="22"/>
          <w:szCs w:val="22"/>
          <w:lang w:eastAsia="x-none"/>
        </w:rPr>
        <w:t xml:space="preserve">identificar mecanismos de financiación para las reservas como medidas complementarias a potenciales beneficios </w:t>
      </w:r>
      <w:r>
        <w:rPr>
          <w:rFonts w:eastAsia="SimSun" w:cs="Times New Roman"/>
          <w:sz w:val="22"/>
          <w:szCs w:val="22"/>
          <w:lang w:eastAsia="x-none"/>
        </w:rPr>
        <w:t>ADB,</w:t>
      </w:r>
      <w:r w:rsidRPr="007758D8">
        <w:rPr>
          <w:rFonts w:eastAsia="SimSun" w:cs="Times New Roman"/>
          <w:sz w:val="22"/>
          <w:szCs w:val="22"/>
          <w:lang w:eastAsia="x-none"/>
        </w:rPr>
        <w:t xml:space="preserve"> que podrían desarrollarse después de</w:t>
      </w:r>
      <w:r>
        <w:rPr>
          <w:rFonts w:eastAsia="SimSun" w:cs="Times New Roman"/>
          <w:sz w:val="22"/>
          <w:szCs w:val="22"/>
          <w:lang w:eastAsia="x-none"/>
        </w:rPr>
        <w:t>l</w:t>
      </w:r>
      <w:r w:rsidRPr="007758D8">
        <w:rPr>
          <w:rFonts w:eastAsia="SimSun" w:cs="Times New Roman"/>
          <w:sz w:val="22"/>
          <w:szCs w:val="22"/>
          <w:lang w:eastAsia="x-none"/>
        </w:rPr>
        <w:t xml:space="preserve"> proyecto si </w:t>
      </w:r>
      <w:r>
        <w:rPr>
          <w:rFonts w:eastAsia="SimSun" w:cs="Times New Roman"/>
          <w:sz w:val="22"/>
          <w:szCs w:val="22"/>
          <w:lang w:eastAsia="x-none"/>
        </w:rPr>
        <w:t xml:space="preserve">resulta </w:t>
      </w:r>
      <w:r w:rsidRPr="007758D8">
        <w:rPr>
          <w:rFonts w:eastAsia="SimSun" w:cs="Times New Roman"/>
          <w:sz w:val="22"/>
          <w:szCs w:val="22"/>
          <w:lang w:eastAsia="x-none"/>
        </w:rPr>
        <w:t>la bioprospección con fines comerciales en estas reservas.</w:t>
      </w:r>
    </w:p>
    <w:p w14:paraId="6AB44D2C" w14:textId="77777777" w:rsidR="00030613" w:rsidRDefault="00030613" w:rsidP="00030613">
      <w:pPr>
        <w:tabs>
          <w:tab w:val="left" w:pos="720"/>
        </w:tabs>
        <w:jc w:val="both"/>
        <w:rPr>
          <w:rFonts w:eastAsia="SimSun" w:cs="Times New Roman"/>
          <w:sz w:val="22"/>
          <w:szCs w:val="22"/>
          <w:lang w:eastAsia="x-none"/>
        </w:rPr>
      </w:pPr>
    </w:p>
    <w:p w14:paraId="220175C4" w14:textId="77777777" w:rsidR="00030613" w:rsidRPr="007758D8" w:rsidRDefault="00030613" w:rsidP="00315F03">
      <w:pPr>
        <w:numPr>
          <w:ilvl w:val="0"/>
          <w:numId w:val="52"/>
        </w:numPr>
        <w:tabs>
          <w:tab w:val="left" w:pos="0"/>
        </w:tabs>
        <w:ind w:left="0" w:firstLine="0"/>
        <w:jc w:val="both"/>
        <w:rPr>
          <w:rFonts w:eastAsia="SimSun" w:cs="Times New Roman"/>
          <w:sz w:val="22"/>
          <w:szCs w:val="22"/>
          <w:lang w:eastAsia="x-none"/>
        </w:rPr>
      </w:pPr>
      <w:r w:rsidRPr="00100E04">
        <w:rPr>
          <w:rFonts w:eastAsia="SimSun" w:cs="Times New Roman"/>
          <w:sz w:val="22"/>
          <w:szCs w:val="22"/>
          <w:u w:val="single"/>
          <w:lang w:eastAsia="x-none"/>
        </w:rPr>
        <w:t>Segundo,</w:t>
      </w:r>
      <w:r w:rsidRPr="00C31288">
        <w:rPr>
          <w:rFonts w:eastAsia="SimSun" w:cs="Times New Roman"/>
          <w:sz w:val="22"/>
          <w:szCs w:val="22"/>
          <w:lang w:eastAsia="x-none"/>
        </w:rPr>
        <w:t xml:space="preserve"> </w:t>
      </w:r>
      <w:r>
        <w:rPr>
          <w:rFonts w:eastAsia="SimSun" w:cs="Times New Roman"/>
          <w:sz w:val="22"/>
          <w:szCs w:val="22"/>
          <w:lang w:eastAsia="x-none"/>
        </w:rPr>
        <w:t>E</w:t>
      </w:r>
      <w:r w:rsidRPr="007758D8">
        <w:rPr>
          <w:rFonts w:eastAsia="SimSun" w:cs="Times New Roman"/>
          <w:sz w:val="22"/>
          <w:szCs w:val="22"/>
          <w:lang w:eastAsia="x-none"/>
        </w:rPr>
        <w:t>l proyecto mejorará</w:t>
      </w:r>
      <w:r>
        <w:rPr>
          <w:rFonts w:eastAsia="SimSun" w:cs="Times New Roman"/>
          <w:sz w:val="22"/>
          <w:szCs w:val="22"/>
          <w:lang w:eastAsia="x-none"/>
        </w:rPr>
        <w:t xml:space="preserve"> la protección proporcionada a</w:t>
      </w:r>
      <w:r w:rsidRPr="007758D8">
        <w:rPr>
          <w:rFonts w:eastAsia="SimSun" w:cs="Times New Roman"/>
          <w:sz w:val="22"/>
          <w:szCs w:val="22"/>
          <w:lang w:eastAsia="x-none"/>
        </w:rPr>
        <w:t xml:space="preserve"> las</w:t>
      </w:r>
      <w:r>
        <w:rPr>
          <w:rFonts w:eastAsia="SimSun" w:cs="Times New Roman"/>
          <w:sz w:val="22"/>
          <w:szCs w:val="22"/>
          <w:lang w:eastAsia="x-none"/>
        </w:rPr>
        <w:t xml:space="preserve"> AP existentes mediante el uso de un AP PANE piloto: </w:t>
      </w:r>
      <w:r w:rsidRPr="007758D8">
        <w:rPr>
          <w:rFonts w:eastAsia="SimSun" w:cs="Times New Roman"/>
          <w:sz w:val="22"/>
          <w:szCs w:val="22"/>
          <w:lang w:eastAsia="x-none"/>
        </w:rPr>
        <w:t xml:space="preserve">complemento de las intervenciones del proyecto para crear </w:t>
      </w:r>
      <w:r>
        <w:rPr>
          <w:rFonts w:eastAsia="SimSun" w:cs="Times New Roman"/>
          <w:sz w:val="22"/>
          <w:szCs w:val="22"/>
          <w:lang w:eastAsia="x-none"/>
        </w:rPr>
        <w:t>dos</w:t>
      </w:r>
      <w:r w:rsidRPr="007758D8">
        <w:rPr>
          <w:rFonts w:eastAsia="SimSun" w:cs="Times New Roman"/>
          <w:sz w:val="22"/>
          <w:szCs w:val="22"/>
          <w:lang w:eastAsia="x-none"/>
        </w:rPr>
        <w:t xml:space="preserve"> nuevas reservas G</w:t>
      </w:r>
      <w:r>
        <w:rPr>
          <w:rFonts w:eastAsia="SimSun" w:cs="Times New Roman"/>
          <w:sz w:val="22"/>
          <w:szCs w:val="22"/>
          <w:lang w:eastAsia="x-none"/>
        </w:rPr>
        <w:t xml:space="preserve">AD; </w:t>
      </w:r>
      <w:r w:rsidRPr="007758D8">
        <w:rPr>
          <w:rFonts w:eastAsia="SimSun" w:cs="Times New Roman"/>
          <w:sz w:val="22"/>
          <w:szCs w:val="22"/>
          <w:lang w:eastAsia="x-none"/>
        </w:rPr>
        <w:t xml:space="preserve">las medidas de conservación </w:t>
      </w:r>
      <w:r w:rsidRPr="005270E4">
        <w:rPr>
          <w:rFonts w:eastAsia="SimSun" w:cs="Times New Roman"/>
          <w:i/>
          <w:sz w:val="22"/>
          <w:szCs w:val="22"/>
          <w:lang w:eastAsia="x-none"/>
        </w:rPr>
        <w:t>in situ</w:t>
      </w:r>
      <w:r w:rsidRPr="007758D8">
        <w:rPr>
          <w:rFonts w:eastAsia="SimSun" w:cs="Times New Roman"/>
          <w:sz w:val="22"/>
          <w:szCs w:val="22"/>
          <w:lang w:eastAsia="x-none"/>
        </w:rPr>
        <w:t xml:space="preserve"> también se llevará</w:t>
      </w:r>
      <w:r>
        <w:rPr>
          <w:rFonts w:eastAsia="SimSun" w:cs="Times New Roman"/>
          <w:sz w:val="22"/>
          <w:szCs w:val="22"/>
          <w:lang w:eastAsia="x-none"/>
        </w:rPr>
        <w:t>n</w:t>
      </w:r>
      <w:r w:rsidRPr="007758D8">
        <w:rPr>
          <w:rFonts w:eastAsia="SimSun" w:cs="Times New Roman"/>
          <w:sz w:val="22"/>
          <w:szCs w:val="22"/>
          <w:lang w:eastAsia="x-none"/>
        </w:rPr>
        <w:t xml:space="preserve"> a cabo dentro de un </w:t>
      </w:r>
      <w:r>
        <w:rPr>
          <w:rFonts w:eastAsia="SimSun" w:cs="Times New Roman"/>
          <w:sz w:val="22"/>
          <w:szCs w:val="22"/>
          <w:lang w:eastAsia="x-none"/>
        </w:rPr>
        <w:t>AP existente. Los p</w:t>
      </w:r>
      <w:r w:rsidRPr="007758D8">
        <w:rPr>
          <w:rFonts w:eastAsia="SimSun" w:cs="Times New Roman"/>
          <w:sz w:val="22"/>
          <w:szCs w:val="22"/>
          <w:lang w:eastAsia="x-none"/>
        </w:rPr>
        <w:t xml:space="preserve">lanes de </w:t>
      </w:r>
      <w:r>
        <w:rPr>
          <w:rFonts w:eastAsia="SimSun" w:cs="Times New Roman"/>
          <w:sz w:val="22"/>
          <w:szCs w:val="22"/>
          <w:lang w:eastAsia="x-none"/>
        </w:rPr>
        <w:t>g</w:t>
      </w:r>
      <w:r w:rsidRPr="007758D8">
        <w:rPr>
          <w:rFonts w:eastAsia="SimSun" w:cs="Times New Roman"/>
          <w:sz w:val="22"/>
          <w:szCs w:val="22"/>
          <w:lang w:eastAsia="x-none"/>
        </w:rPr>
        <w:t xml:space="preserve">estión </w:t>
      </w:r>
      <w:r>
        <w:rPr>
          <w:rFonts w:eastAsia="SimSun" w:cs="Times New Roman"/>
          <w:sz w:val="22"/>
          <w:szCs w:val="22"/>
          <w:lang w:eastAsia="x-none"/>
        </w:rPr>
        <w:t>de AP son revisado</w:t>
      </w:r>
      <w:r w:rsidRPr="007758D8">
        <w:rPr>
          <w:rFonts w:eastAsia="SimSun" w:cs="Times New Roman"/>
          <w:sz w:val="22"/>
          <w:szCs w:val="22"/>
          <w:lang w:eastAsia="x-none"/>
        </w:rPr>
        <w:t xml:space="preserve">s cada </w:t>
      </w:r>
      <w:r>
        <w:rPr>
          <w:rFonts w:eastAsia="SimSun" w:cs="Times New Roman"/>
          <w:sz w:val="22"/>
          <w:szCs w:val="22"/>
          <w:lang w:eastAsia="x-none"/>
        </w:rPr>
        <w:t>cinco</w:t>
      </w:r>
      <w:r w:rsidRPr="007758D8">
        <w:rPr>
          <w:rFonts w:eastAsia="SimSun" w:cs="Times New Roman"/>
          <w:sz w:val="22"/>
          <w:szCs w:val="22"/>
          <w:lang w:eastAsia="x-none"/>
        </w:rPr>
        <w:t xml:space="preserve"> años</w:t>
      </w:r>
      <w:r>
        <w:rPr>
          <w:rFonts w:eastAsia="SimSun" w:cs="Times New Roman"/>
          <w:sz w:val="22"/>
          <w:szCs w:val="22"/>
          <w:lang w:eastAsia="x-none"/>
        </w:rPr>
        <w:t>; la más reciente</w:t>
      </w:r>
      <w:r w:rsidRPr="007758D8">
        <w:rPr>
          <w:rFonts w:eastAsia="SimSun" w:cs="Times New Roman"/>
          <w:sz w:val="22"/>
          <w:szCs w:val="22"/>
          <w:lang w:eastAsia="x-none"/>
        </w:rPr>
        <w:t xml:space="preserve"> </w:t>
      </w:r>
      <w:r>
        <w:rPr>
          <w:rFonts w:eastAsia="SimSun" w:cs="Times New Roman"/>
          <w:sz w:val="22"/>
          <w:szCs w:val="22"/>
          <w:lang w:eastAsia="x-none"/>
        </w:rPr>
        <w:t>fue la del</w:t>
      </w:r>
      <w:r w:rsidRPr="007758D8">
        <w:rPr>
          <w:rFonts w:eastAsia="SimSun" w:cs="Times New Roman"/>
          <w:sz w:val="22"/>
          <w:szCs w:val="22"/>
          <w:lang w:eastAsia="x-none"/>
        </w:rPr>
        <w:t xml:space="preserve"> último año. En lugar de tratar de reescribir</w:t>
      </w:r>
      <w:r>
        <w:rPr>
          <w:rFonts w:eastAsia="SimSun" w:cs="Times New Roman"/>
          <w:sz w:val="22"/>
          <w:szCs w:val="22"/>
          <w:lang w:eastAsia="x-none"/>
        </w:rPr>
        <w:t xml:space="preserve"> todo el plan de gestión de un AP</w:t>
      </w:r>
      <w:r w:rsidRPr="007758D8">
        <w:rPr>
          <w:rFonts w:eastAsia="SimSun" w:cs="Times New Roman"/>
          <w:sz w:val="22"/>
          <w:szCs w:val="22"/>
          <w:lang w:eastAsia="x-none"/>
        </w:rPr>
        <w:t>, el proyecto apoyará el desarrollo de una adición a</w:t>
      </w:r>
      <w:r>
        <w:rPr>
          <w:rFonts w:eastAsia="SimSun" w:cs="Times New Roman"/>
          <w:sz w:val="22"/>
          <w:szCs w:val="22"/>
          <w:lang w:eastAsia="x-none"/>
        </w:rPr>
        <w:t xml:space="preserve"> este</w:t>
      </w:r>
      <w:r w:rsidRPr="007758D8">
        <w:rPr>
          <w:rFonts w:eastAsia="SimSun" w:cs="Times New Roman"/>
          <w:sz w:val="22"/>
          <w:szCs w:val="22"/>
          <w:lang w:eastAsia="x-none"/>
        </w:rPr>
        <w:t xml:space="preserve"> </w:t>
      </w:r>
      <w:r>
        <w:rPr>
          <w:rFonts w:eastAsia="SimSun" w:cs="Times New Roman"/>
          <w:sz w:val="22"/>
          <w:szCs w:val="22"/>
          <w:lang w:eastAsia="x-none"/>
        </w:rPr>
        <w:t>p</w:t>
      </w:r>
      <w:r w:rsidRPr="007758D8">
        <w:rPr>
          <w:rFonts w:eastAsia="SimSun" w:cs="Times New Roman"/>
          <w:sz w:val="22"/>
          <w:szCs w:val="22"/>
          <w:lang w:eastAsia="x-none"/>
        </w:rPr>
        <w:t>lan para incluir un enfoque sobre el agua y los anfibios, la construcción de acciones de conservación integrales para las especies objetivo</w:t>
      </w:r>
      <w:r>
        <w:rPr>
          <w:rFonts w:eastAsia="SimSun" w:cs="Times New Roman"/>
          <w:sz w:val="22"/>
          <w:szCs w:val="22"/>
          <w:lang w:eastAsia="x-none"/>
        </w:rPr>
        <w:t>,</w:t>
      </w:r>
      <w:r w:rsidRPr="007758D8">
        <w:rPr>
          <w:rFonts w:eastAsia="SimSun" w:cs="Times New Roman"/>
          <w:sz w:val="22"/>
          <w:szCs w:val="22"/>
          <w:lang w:eastAsia="x-none"/>
        </w:rPr>
        <w:t xml:space="preserve"> que involucran a autori</w:t>
      </w:r>
      <w:r>
        <w:rPr>
          <w:rFonts w:eastAsia="SimSun" w:cs="Times New Roman"/>
          <w:sz w:val="22"/>
          <w:szCs w:val="22"/>
          <w:lang w:eastAsia="x-none"/>
        </w:rPr>
        <w:t>dades de las AP. La revisión</w:t>
      </w:r>
      <w:r w:rsidRPr="007758D8">
        <w:rPr>
          <w:rFonts w:eastAsia="SimSun" w:cs="Times New Roman"/>
          <w:sz w:val="22"/>
          <w:szCs w:val="22"/>
          <w:lang w:eastAsia="x-none"/>
        </w:rPr>
        <w:t xml:space="preserve"> </w:t>
      </w:r>
      <w:r>
        <w:rPr>
          <w:rFonts w:eastAsia="SimSun" w:cs="Times New Roman"/>
          <w:sz w:val="22"/>
          <w:szCs w:val="22"/>
          <w:lang w:eastAsia="x-none"/>
        </w:rPr>
        <w:t>de</w:t>
      </w:r>
      <w:r w:rsidRPr="007758D8">
        <w:rPr>
          <w:rFonts w:eastAsia="SimSun" w:cs="Times New Roman"/>
          <w:sz w:val="22"/>
          <w:szCs w:val="22"/>
          <w:lang w:eastAsia="x-none"/>
        </w:rPr>
        <w:t xml:space="preserve"> la gestión de AP</w:t>
      </w:r>
      <w:r>
        <w:rPr>
          <w:rFonts w:eastAsia="SimSun" w:cs="Times New Roman"/>
          <w:sz w:val="22"/>
          <w:szCs w:val="22"/>
          <w:lang w:eastAsia="x-none"/>
        </w:rPr>
        <w:t>,</w:t>
      </w:r>
      <w:r w:rsidRPr="007758D8">
        <w:rPr>
          <w:rFonts w:eastAsia="SimSun" w:cs="Times New Roman"/>
          <w:sz w:val="22"/>
          <w:szCs w:val="22"/>
          <w:lang w:eastAsia="x-none"/>
        </w:rPr>
        <w:t xml:space="preserve"> </w:t>
      </w:r>
      <w:r>
        <w:rPr>
          <w:rFonts w:eastAsia="SimSun" w:cs="Times New Roman"/>
          <w:sz w:val="22"/>
          <w:szCs w:val="22"/>
          <w:lang w:eastAsia="x-none"/>
        </w:rPr>
        <w:t>que incluya</w:t>
      </w:r>
      <w:r w:rsidRPr="007758D8">
        <w:rPr>
          <w:rFonts w:eastAsia="SimSun" w:cs="Times New Roman"/>
          <w:sz w:val="22"/>
          <w:szCs w:val="22"/>
          <w:lang w:eastAsia="x-none"/>
        </w:rPr>
        <w:t xml:space="preserve"> consideraciones de conservación dirigidas a un hábi</w:t>
      </w:r>
      <w:r>
        <w:rPr>
          <w:rFonts w:eastAsia="SimSun" w:cs="Times New Roman"/>
          <w:sz w:val="22"/>
          <w:szCs w:val="22"/>
          <w:lang w:eastAsia="x-none"/>
        </w:rPr>
        <w:t>tat crítico para los anfibios,</w:t>
      </w:r>
      <w:r w:rsidRPr="007758D8">
        <w:rPr>
          <w:rFonts w:eastAsia="SimSun" w:cs="Times New Roman"/>
          <w:sz w:val="22"/>
          <w:szCs w:val="22"/>
          <w:lang w:eastAsia="x-none"/>
        </w:rPr>
        <w:t xml:space="preserve"> espera tener un impacto global sobre la eficacia de la gestión.</w:t>
      </w:r>
    </w:p>
    <w:p w14:paraId="2D0F9F72" w14:textId="77777777" w:rsidR="00030613" w:rsidRPr="007758D8" w:rsidRDefault="00030613" w:rsidP="00030613">
      <w:pPr>
        <w:tabs>
          <w:tab w:val="left" w:pos="720"/>
        </w:tabs>
        <w:jc w:val="both"/>
        <w:rPr>
          <w:rFonts w:eastAsia="SimSun" w:cs="Times New Roman"/>
          <w:sz w:val="22"/>
          <w:szCs w:val="22"/>
          <w:lang w:eastAsia="x-none"/>
        </w:rPr>
      </w:pPr>
    </w:p>
    <w:p w14:paraId="4B649794" w14:textId="77777777" w:rsidR="00030613" w:rsidRPr="007758D8" w:rsidRDefault="00030613" w:rsidP="00315F03">
      <w:pPr>
        <w:numPr>
          <w:ilvl w:val="0"/>
          <w:numId w:val="52"/>
        </w:numPr>
        <w:tabs>
          <w:tab w:val="left" w:pos="0"/>
        </w:tabs>
        <w:ind w:left="0" w:firstLine="0"/>
        <w:jc w:val="both"/>
        <w:rPr>
          <w:rFonts w:eastAsia="Calibri" w:cs="Times New Roman"/>
          <w:sz w:val="22"/>
          <w:szCs w:val="22"/>
        </w:rPr>
      </w:pPr>
      <w:r w:rsidRPr="007758D8">
        <w:rPr>
          <w:rFonts w:eastAsia="SimSun" w:cs="Times New Roman"/>
          <w:sz w:val="22"/>
          <w:szCs w:val="22"/>
          <w:lang w:eastAsia="x-none"/>
        </w:rPr>
        <w:t xml:space="preserve">Por otra parte, mediante la inclusión de medidas de conservación rentables, el proyecto tiene como objetivo demostrar la viabilidad de </w:t>
      </w:r>
      <w:r>
        <w:rPr>
          <w:rFonts w:eastAsia="SimSun" w:cs="Times New Roman"/>
          <w:sz w:val="22"/>
          <w:szCs w:val="22"/>
          <w:lang w:eastAsia="x-none"/>
        </w:rPr>
        <w:t>mejorar</w:t>
      </w:r>
      <w:r w:rsidRPr="007758D8">
        <w:rPr>
          <w:rFonts w:eastAsia="SimSun" w:cs="Times New Roman"/>
          <w:sz w:val="22"/>
          <w:szCs w:val="22"/>
          <w:lang w:eastAsia="x-none"/>
        </w:rPr>
        <w:t xml:space="preserve"> las prácticas de gestión </w:t>
      </w:r>
      <w:r>
        <w:rPr>
          <w:rFonts w:eastAsia="SimSun" w:cs="Times New Roman"/>
          <w:sz w:val="22"/>
          <w:szCs w:val="22"/>
          <w:lang w:eastAsia="x-none"/>
        </w:rPr>
        <w:t>de</w:t>
      </w:r>
      <w:r w:rsidRPr="007758D8">
        <w:rPr>
          <w:rFonts w:eastAsia="SimSun" w:cs="Times New Roman"/>
          <w:sz w:val="22"/>
          <w:szCs w:val="22"/>
          <w:lang w:eastAsia="x-none"/>
        </w:rPr>
        <w:t xml:space="preserve"> la conservación basada en los anfibios en otras </w:t>
      </w:r>
      <w:r>
        <w:rPr>
          <w:rFonts w:eastAsia="SimSun" w:cs="Times New Roman"/>
          <w:sz w:val="22"/>
          <w:szCs w:val="22"/>
          <w:lang w:eastAsia="x-none"/>
        </w:rPr>
        <w:t>AP PANE</w:t>
      </w:r>
      <w:r w:rsidRPr="007758D8">
        <w:rPr>
          <w:rFonts w:eastAsia="SimSun" w:cs="Times New Roman"/>
          <w:sz w:val="22"/>
          <w:szCs w:val="22"/>
          <w:lang w:eastAsia="x-none"/>
        </w:rPr>
        <w:t xml:space="preserve">. </w:t>
      </w:r>
      <w:r>
        <w:rPr>
          <w:rFonts w:eastAsia="SimSun" w:cs="Times New Roman"/>
          <w:sz w:val="22"/>
          <w:szCs w:val="22"/>
          <w:lang w:eastAsia="x-none"/>
        </w:rPr>
        <w:t>Es crucial la</w:t>
      </w:r>
      <w:r w:rsidRPr="007758D8">
        <w:rPr>
          <w:rFonts w:eastAsia="SimSun" w:cs="Times New Roman"/>
          <w:sz w:val="22"/>
          <w:szCs w:val="22"/>
          <w:lang w:eastAsia="x-none"/>
        </w:rPr>
        <w:t xml:space="preserve"> formalización del marco jurídico </w:t>
      </w:r>
      <w:r>
        <w:rPr>
          <w:rFonts w:eastAsia="SimSun" w:cs="Times New Roman"/>
          <w:sz w:val="22"/>
          <w:szCs w:val="22"/>
          <w:lang w:eastAsia="x-none"/>
        </w:rPr>
        <w:t>ADB</w:t>
      </w:r>
      <w:r w:rsidRPr="007758D8">
        <w:rPr>
          <w:rFonts w:eastAsia="SimSun" w:cs="Times New Roman"/>
          <w:sz w:val="22"/>
          <w:szCs w:val="22"/>
          <w:lang w:eastAsia="x-none"/>
        </w:rPr>
        <w:t xml:space="preserve"> y </w:t>
      </w:r>
      <w:r>
        <w:rPr>
          <w:rFonts w:eastAsia="SimSun" w:cs="Times New Roman"/>
          <w:sz w:val="22"/>
          <w:szCs w:val="22"/>
          <w:lang w:eastAsia="x-none"/>
        </w:rPr>
        <w:t>las actividades de capacitación y</w:t>
      </w:r>
      <w:r w:rsidRPr="007758D8">
        <w:rPr>
          <w:rFonts w:eastAsia="SimSun" w:cs="Times New Roman"/>
          <w:sz w:val="22"/>
          <w:szCs w:val="22"/>
          <w:lang w:eastAsia="x-none"/>
        </w:rPr>
        <w:t xml:space="preserve"> sensibilización a través de la estrategia de comunicación para </w:t>
      </w:r>
      <w:r>
        <w:rPr>
          <w:rFonts w:eastAsia="SimSun" w:cs="Times New Roman"/>
          <w:sz w:val="22"/>
          <w:szCs w:val="22"/>
          <w:lang w:eastAsia="x-none"/>
        </w:rPr>
        <w:t>implementarlo</w:t>
      </w:r>
      <w:r w:rsidRPr="007758D8">
        <w:rPr>
          <w:rFonts w:eastAsia="SimSun" w:cs="Times New Roman"/>
          <w:sz w:val="22"/>
          <w:szCs w:val="22"/>
          <w:lang w:eastAsia="x-none"/>
        </w:rPr>
        <w:t xml:space="preserve"> en</w:t>
      </w:r>
      <w:r>
        <w:rPr>
          <w:rFonts w:eastAsia="SimSun" w:cs="Times New Roman"/>
          <w:sz w:val="22"/>
          <w:szCs w:val="22"/>
          <w:lang w:eastAsia="x-none"/>
        </w:rPr>
        <w:t xml:space="preserve"> el</w:t>
      </w:r>
      <w:r w:rsidRPr="007758D8">
        <w:rPr>
          <w:rFonts w:eastAsia="SimSun" w:cs="Times New Roman"/>
          <w:sz w:val="22"/>
          <w:szCs w:val="22"/>
          <w:lang w:eastAsia="x-none"/>
        </w:rPr>
        <w:t xml:space="preserve"> </w:t>
      </w:r>
      <w:r>
        <w:rPr>
          <w:rFonts w:eastAsia="SimSun" w:cs="Times New Roman"/>
          <w:sz w:val="22"/>
          <w:szCs w:val="22"/>
          <w:lang w:eastAsia="x-none"/>
        </w:rPr>
        <w:t>r</w:t>
      </w:r>
      <w:r w:rsidRPr="007758D8">
        <w:rPr>
          <w:rFonts w:eastAsia="SimSun" w:cs="Times New Roman"/>
          <w:sz w:val="22"/>
          <w:szCs w:val="22"/>
          <w:lang w:eastAsia="x-none"/>
        </w:rPr>
        <w:t>esultado 3.</w:t>
      </w:r>
    </w:p>
    <w:p w14:paraId="6D17E753" w14:textId="77777777" w:rsidR="00030613" w:rsidRPr="007758D8" w:rsidRDefault="00030613" w:rsidP="00030613">
      <w:pPr>
        <w:tabs>
          <w:tab w:val="left" w:pos="720"/>
        </w:tabs>
        <w:jc w:val="both"/>
        <w:rPr>
          <w:rFonts w:eastAsia="Calibri" w:cs="Times New Roman"/>
          <w:sz w:val="22"/>
          <w:szCs w:val="22"/>
        </w:rPr>
      </w:pPr>
    </w:p>
    <w:p w14:paraId="49123DD5" w14:textId="260CA398" w:rsidR="00030613" w:rsidRPr="00991276" w:rsidRDefault="00030613" w:rsidP="00315F03">
      <w:pPr>
        <w:numPr>
          <w:ilvl w:val="0"/>
          <w:numId w:val="52"/>
        </w:numPr>
        <w:tabs>
          <w:tab w:val="left" w:pos="0"/>
        </w:tabs>
        <w:ind w:left="0" w:firstLine="0"/>
        <w:jc w:val="both"/>
        <w:rPr>
          <w:rFonts w:eastAsia="Calibri" w:cs="Times New Roman"/>
          <w:sz w:val="22"/>
          <w:szCs w:val="22"/>
        </w:rPr>
      </w:pPr>
      <w:r w:rsidRPr="007758D8">
        <w:rPr>
          <w:rFonts w:eastAsia="SimSun" w:cs="Times New Roman"/>
          <w:sz w:val="22"/>
          <w:szCs w:val="22"/>
          <w:lang w:eastAsia="x-none"/>
        </w:rPr>
        <w:t>El procedimiento para la selección de estos sitios se bas</w:t>
      </w:r>
      <w:r>
        <w:rPr>
          <w:rFonts w:eastAsia="SimSun" w:cs="Times New Roman"/>
          <w:sz w:val="22"/>
          <w:szCs w:val="22"/>
          <w:lang w:eastAsia="x-none"/>
        </w:rPr>
        <w:t>a</w:t>
      </w:r>
      <w:r w:rsidRPr="007758D8">
        <w:rPr>
          <w:rFonts w:eastAsia="SimSun" w:cs="Times New Roman"/>
          <w:sz w:val="22"/>
          <w:szCs w:val="22"/>
          <w:lang w:eastAsia="x-none"/>
        </w:rPr>
        <w:t xml:space="preserve"> </w:t>
      </w:r>
      <w:r>
        <w:rPr>
          <w:rFonts w:eastAsia="SimSun" w:cs="Times New Roman"/>
          <w:sz w:val="22"/>
          <w:szCs w:val="22"/>
          <w:lang w:eastAsia="x-none"/>
        </w:rPr>
        <w:t>en</w:t>
      </w:r>
      <w:r w:rsidRPr="007758D8">
        <w:rPr>
          <w:rFonts w:eastAsia="SimSun" w:cs="Times New Roman"/>
          <w:sz w:val="22"/>
          <w:szCs w:val="22"/>
          <w:lang w:eastAsia="x-none"/>
        </w:rPr>
        <w:t xml:space="preserve"> </w:t>
      </w:r>
      <w:r>
        <w:rPr>
          <w:rFonts w:eastAsia="SimSun" w:cs="Times New Roman"/>
          <w:sz w:val="22"/>
          <w:szCs w:val="22"/>
          <w:lang w:eastAsia="x-none"/>
        </w:rPr>
        <w:t>su</w:t>
      </w:r>
      <w:r w:rsidRPr="007758D8">
        <w:rPr>
          <w:rFonts w:eastAsia="SimSun" w:cs="Times New Roman"/>
          <w:sz w:val="22"/>
          <w:szCs w:val="22"/>
          <w:lang w:eastAsia="x-none"/>
        </w:rPr>
        <w:t xml:space="preserve"> viabilidad,</w:t>
      </w:r>
      <w:r>
        <w:rPr>
          <w:rFonts w:eastAsia="SimSun" w:cs="Times New Roman"/>
          <w:sz w:val="22"/>
          <w:szCs w:val="22"/>
          <w:lang w:eastAsia="x-none"/>
        </w:rPr>
        <w:t xml:space="preserve"> </w:t>
      </w:r>
      <w:r w:rsidRPr="007758D8">
        <w:rPr>
          <w:rFonts w:eastAsia="SimSun" w:cs="Times New Roman"/>
          <w:sz w:val="22"/>
          <w:szCs w:val="22"/>
          <w:lang w:eastAsia="x-none"/>
        </w:rPr>
        <w:t>fundamentalmente</w:t>
      </w:r>
      <w:r>
        <w:rPr>
          <w:rFonts w:eastAsia="SimSun" w:cs="Times New Roman"/>
          <w:sz w:val="22"/>
          <w:szCs w:val="22"/>
          <w:lang w:eastAsia="x-none"/>
        </w:rPr>
        <w:t xml:space="preserve"> dirigida</w:t>
      </w:r>
      <w:r w:rsidRPr="007758D8">
        <w:rPr>
          <w:rFonts w:eastAsia="SimSun" w:cs="Times New Roman"/>
          <w:sz w:val="22"/>
          <w:szCs w:val="22"/>
          <w:lang w:eastAsia="x-none"/>
        </w:rPr>
        <w:t xml:space="preserve"> a las diferentes especies de anfibios que son más vulnerables y no se conservan plenamente en las AP</w:t>
      </w:r>
      <w:r>
        <w:rPr>
          <w:rFonts w:eastAsia="SimSun" w:cs="Times New Roman"/>
          <w:sz w:val="22"/>
          <w:szCs w:val="22"/>
          <w:lang w:eastAsia="x-none"/>
        </w:rPr>
        <w:t>. Las especies objetivo de e</w:t>
      </w:r>
      <w:r w:rsidRPr="007758D8">
        <w:rPr>
          <w:rFonts w:eastAsia="SimSun" w:cs="Times New Roman"/>
          <w:sz w:val="22"/>
          <w:szCs w:val="22"/>
          <w:lang w:eastAsia="x-none"/>
        </w:rPr>
        <w:t>stos</w:t>
      </w:r>
      <w:r>
        <w:rPr>
          <w:rFonts w:eastAsia="SimSun" w:cs="Times New Roman"/>
          <w:sz w:val="22"/>
          <w:szCs w:val="22"/>
          <w:lang w:eastAsia="x-none"/>
        </w:rPr>
        <w:t xml:space="preserve"> </w:t>
      </w:r>
      <w:r w:rsidRPr="007758D8">
        <w:rPr>
          <w:rFonts w:eastAsia="SimSun" w:cs="Times New Roman"/>
          <w:sz w:val="22"/>
          <w:szCs w:val="22"/>
          <w:lang w:eastAsia="x-none"/>
        </w:rPr>
        <w:t xml:space="preserve">esfuerzos de conservación </w:t>
      </w:r>
      <w:r w:rsidRPr="003C0A05">
        <w:rPr>
          <w:rFonts w:eastAsia="SimSun" w:cs="Times New Roman"/>
          <w:i/>
          <w:sz w:val="22"/>
          <w:szCs w:val="22"/>
          <w:lang w:eastAsia="x-none"/>
        </w:rPr>
        <w:t>in situ</w:t>
      </w:r>
      <w:r w:rsidRPr="007758D8">
        <w:rPr>
          <w:rFonts w:eastAsia="SimSun" w:cs="Times New Roman"/>
          <w:sz w:val="22"/>
          <w:szCs w:val="22"/>
          <w:lang w:eastAsia="x-none"/>
        </w:rPr>
        <w:t xml:space="preserve"> corresponden </w:t>
      </w:r>
      <w:r>
        <w:rPr>
          <w:rFonts w:eastAsia="SimSun" w:cs="Times New Roman"/>
          <w:sz w:val="22"/>
          <w:szCs w:val="22"/>
          <w:lang w:eastAsia="x-none"/>
        </w:rPr>
        <w:t>al</w:t>
      </w:r>
      <w:r w:rsidRPr="007758D8">
        <w:rPr>
          <w:rFonts w:eastAsia="SimSun" w:cs="Times New Roman"/>
          <w:sz w:val="22"/>
          <w:szCs w:val="22"/>
          <w:lang w:eastAsia="x-none"/>
        </w:rPr>
        <w:t xml:space="preserve"> grupo más vulnerable </w:t>
      </w:r>
      <w:r>
        <w:rPr>
          <w:rFonts w:eastAsia="SimSun" w:cs="Times New Roman"/>
          <w:sz w:val="22"/>
          <w:szCs w:val="22"/>
          <w:lang w:eastAsia="x-none"/>
        </w:rPr>
        <w:t>de anfibios —ranas arlequín</w:t>
      </w:r>
      <w:r w:rsidRPr="007758D8">
        <w:rPr>
          <w:rFonts w:eastAsia="SimSun" w:cs="Times New Roman"/>
          <w:sz w:val="22"/>
          <w:szCs w:val="22"/>
          <w:lang w:eastAsia="x-none"/>
        </w:rPr>
        <w:t xml:space="preserve"> </w:t>
      </w:r>
      <w:r w:rsidRPr="00520826">
        <w:rPr>
          <w:rFonts w:eastAsia="SimSun" w:cs="Times New Roman"/>
          <w:i/>
          <w:sz w:val="22"/>
          <w:szCs w:val="22"/>
          <w:lang w:eastAsia="x-none"/>
        </w:rPr>
        <w:t>Atelopus</w:t>
      </w:r>
      <w:r>
        <w:rPr>
          <w:rFonts w:eastAsia="SimSun" w:cs="Times New Roman"/>
          <w:sz w:val="22"/>
          <w:szCs w:val="22"/>
          <w:lang w:eastAsia="x-none"/>
        </w:rPr>
        <w:t xml:space="preserve"> (Bufonidae)</w:t>
      </w:r>
      <w:r w:rsidRPr="007758D8">
        <w:rPr>
          <w:rFonts w:eastAsia="SimSun" w:cs="Times New Roman"/>
          <w:sz w:val="22"/>
          <w:szCs w:val="22"/>
          <w:lang w:eastAsia="x-none"/>
        </w:rPr>
        <w:t xml:space="preserve">. Este género ha sufrido disminuciones poblacionales drásticas y/o extinciones en todo el </w:t>
      </w:r>
      <w:r>
        <w:rPr>
          <w:rFonts w:eastAsia="SimSun" w:cs="Times New Roman"/>
          <w:sz w:val="22"/>
          <w:szCs w:val="22"/>
          <w:lang w:eastAsia="x-none"/>
        </w:rPr>
        <w:t>n</w:t>
      </w:r>
      <w:r w:rsidRPr="007758D8">
        <w:rPr>
          <w:rFonts w:eastAsia="SimSun" w:cs="Times New Roman"/>
          <w:sz w:val="22"/>
          <w:szCs w:val="22"/>
          <w:lang w:eastAsia="x-none"/>
        </w:rPr>
        <w:t>eotrópico</w:t>
      </w:r>
      <w:r>
        <w:rPr>
          <w:rFonts w:eastAsia="SimSun" w:cs="Times New Roman"/>
          <w:sz w:val="22"/>
          <w:szCs w:val="22"/>
          <w:lang w:eastAsia="x-none"/>
        </w:rPr>
        <w:t>;</w:t>
      </w:r>
      <w:r w:rsidRPr="00732C63">
        <w:rPr>
          <w:rFonts w:eastAsia="Calibri" w:cs="Times New Roman"/>
          <w:color w:val="002060"/>
          <w:sz w:val="22"/>
          <w:szCs w:val="22"/>
          <w:vertAlign w:val="superscript"/>
        </w:rPr>
        <w:footnoteReference w:id="53"/>
      </w:r>
      <w:r w:rsidRPr="007758D8">
        <w:rPr>
          <w:rFonts w:eastAsia="SimSun" w:cs="Times New Roman"/>
          <w:sz w:val="22"/>
          <w:szCs w:val="22"/>
          <w:lang w:eastAsia="x-none"/>
        </w:rPr>
        <w:t xml:space="preserve"> </w:t>
      </w:r>
      <w:r>
        <w:rPr>
          <w:rFonts w:eastAsia="SimSun" w:cs="Times New Roman"/>
          <w:sz w:val="22"/>
          <w:szCs w:val="22"/>
          <w:lang w:eastAsia="x-none"/>
        </w:rPr>
        <w:t xml:space="preserve">está </w:t>
      </w:r>
      <w:r w:rsidRPr="007758D8">
        <w:rPr>
          <w:rFonts w:eastAsia="SimSun" w:cs="Times New Roman"/>
          <w:sz w:val="22"/>
          <w:szCs w:val="22"/>
          <w:lang w:eastAsia="x-none"/>
        </w:rPr>
        <w:t>seriamente amenazada por la destrucción y la degradación de su hábitat. En Ecuador, de las 28 especies registrada</w:t>
      </w:r>
      <w:r>
        <w:rPr>
          <w:rFonts w:eastAsia="SimSun" w:cs="Times New Roman"/>
          <w:sz w:val="22"/>
          <w:szCs w:val="22"/>
          <w:lang w:eastAsia="x-none"/>
        </w:rPr>
        <w:t>s (25 descritas, 3 no descritas</w:t>
      </w:r>
      <w:r w:rsidRPr="007758D8">
        <w:rPr>
          <w:rFonts w:eastAsia="SimSun" w:cs="Times New Roman"/>
          <w:sz w:val="22"/>
          <w:szCs w:val="22"/>
          <w:lang w:eastAsia="x-none"/>
        </w:rPr>
        <w:t>)</w:t>
      </w:r>
      <w:r>
        <w:rPr>
          <w:rFonts w:eastAsia="SimSun" w:cs="Times New Roman"/>
          <w:sz w:val="22"/>
          <w:szCs w:val="22"/>
          <w:lang w:eastAsia="x-none"/>
        </w:rPr>
        <w:t>, 12 están posiblemente extintas</w:t>
      </w:r>
      <w:r w:rsidRPr="007758D8">
        <w:rPr>
          <w:rFonts w:eastAsia="SimSun" w:cs="Times New Roman"/>
          <w:sz w:val="22"/>
          <w:szCs w:val="22"/>
          <w:lang w:eastAsia="x-none"/>
        </w:rPr>
        <w:t xml:space="preserve"> y el resto </w:t>
      </w:r>
      <w:r>
        <w:rPr>
          <w:rFonts w:eastAsia="SimSun" w:cs="Times New Roman"/>
          <w:sz w:val="22"/>
          <w:szCs w:val="22"/>
          <w:lang w:eastAsia="x-none"/>
        </w:rPr>
        <w:t>se encuentra</w:t>
      </w:r>
      <w:r w:rsidRPr="007758D8">
        <w:rPr>
          <w:rFonts w:eastAsia="SimSun" w:cs="Times New Roman"/>
          <w:sz w:val="22"/>
          <w:szCs w:val="22"/>
          <w:lang w:eastAsia="x-none"/>
        </w:rPr>
        <w:t xml:space="preserve"> en peligro crítico. De las 16 especies que sobreviven, el proyecto apoyará la conservación </w:t>
      </w:r>
      <w:r w:rsidRPr="00991276">
        <w:rPr>
          <w:rFonts w:eastAsia="SimSun" w:cs="Times New Roman"/>
          <w:i/>
          <w:sz w:val="22"/>
          <w:szCs w:val="22"/>
          <w:lang w:eastAsia="x-none"/>
        </w:rPr>
        <w:t>in situ</w:t>
      </w:r>
      <w:r>
        <w:rPr>
          <w:rFonts w:eastAsia="SimSun" w:cs="Times New Roman"/>
          <w:sz w:val="22"/>
          <w:szCs w:val="22"/>
          <w:lang w:eastAsia="x-none"/>
        </w:rPr>
        <w:t xml:space="preserve"> de</w:t>
      </w:r>
      <w:r w:rsidRPr="007758D8">
        <w:rPr>
          <w:rFonts w:eastAsia="SimSun" w:cs="Times New Roman"/>
          <w:sz w:val="22"/>
          <w:szCs w:val="22"/>
          <w:lang w:eastAsia="x-none"/>
        </w:rPr>
        <w:t xml:space="preserve"> cuatro especies de ranas arlequín que están en alto riesgo de extinción (</w:t>
      </w:r>
      <w:r w:rsidRPr="00520826">
        <w:rPr>
          <w:rFonts w:eastAsia="SimSun" w:cs="Times New Roman"/>
          <w:i/>
          <w:sz w:val="22"/>
          <w:szCs w:val="22"/>
          <w:lang w:eastAsia="x-none"/>
        </w:rPr>
        <w:t>Atelopus nanay, A. coynei, A. sp. (</w:t>
      </w:r>
      <w:r>
        <w:rPr>
          <w:rFonts w:eastAsia="SimSun" w:cs="Times New Roman"/>
          <w:i/>
          <w:sz w:val="22"/>
          <w:szCs w:val="22"/>
          <w:lang w:eastAsia="x-none"/>
        </w:rPr>
        <w:t>a</w:t>
      </w:r>
      <w:r w:rsidRPr="00520826">
        <w:rPr>
          <w:rFonts w:eastAsia="SimSun" w:cs="Times New Roman"/>
          <w:i/>
          <w:sz w:val="22"/>
          <w:szCs w:val="22"/>
          <w:lang w:eastAsia="x-none"/>
        </w:rPr>
        <w:t>ff. Longirostris</w:t>
      </w:r>
      <w:r w:rsidRPr="007758D8">
        <w:rPr>
          <w:rFonts w:eastAsia="SimSun" w:cs="Times New Roman"/>
          <w:sz w:val="22"/>
          <w:szCs w:val="22"/>
          <w:lang w:eastAsia="x-none"/>
        </w:rPr>
        <w:t xml:space="preserve">) y </w:t>
      </w:r>
      <w:r w:rsidRPr="00520826">
        <w:rPr>
          <w:rFonts w:eastAsia="SimSun" w:cs="Times New Roman"/>
          <w:i/>
          <w:sz w:val="22"/>
          <w:szCs w:val="22"/>
          <w:lang w:eastAsia="x-none"/>
        </w:rPr>
        <w:t>A. balios</w:t>
      </w:r>
      <w:r w:rsidRPr="007758D8">
        <w:rPr>
          <w:rFonts w:eastAsia="SimSun" w:cs="Times New Roman"/>
          <w:sz w:val="22"/>
          <w:szCs w:val="22"/>
          <w:lang w:eastAsia="x-none"/>
        </w:rPr>
        <w:t xml:space="preserve">), así como </w:t>
      </w:r>
      <w:r>
        <w:rPr>
          <w:rFonts w:eastAsia="SimSun" w:cs="Times New Roman"/>
          <w:sz w:val="22"/>
          <w:szCs w:val="22"/>
          <w:lang w:eastAsia="x-none"/>
        </w:rPr>
        <w:t xml:space="preserve">de </w:t>
      </w:r>
      <w:r w:rsidRPr="007758D8">
        <w:rPr>
          <w:rFonts w:eastAsia="SimSun" w:cs="Times New Roman"/>
          <w:sz w:val="22"/>
          <w:szCs w:val="22"/>
          <w:lang w:eastAsia="x-none"/>
        </w:rPr>
        <w:t>su hábitat crítico. De hecho, un análisis de de</w:t>
      </w:r>
      <w:r>
        <w:rPr>
          <w:rFonts w:eastAsia="SimSun" w:cs="Times New Roman"/>
          <w:sz w:val="22"/>
          <w:szCs w:val="22"/>
          <w:lang w:eastAsia="x-none"/>
        </w:rPr>
        <w:t xml:space="preserve">ficiencias </w:t>
      </w:r>
      <w:r w:rsidRPr="007758D8">
        <w:rPr>
          <w:rFonts w:eastAsia="SimSun" w:cs="Times New Roman"/>
          <w:sz w:val="22"/>
          <w:szCs w:val="22"/>
          <w:lang w:eastAsia="x-none"/>
        </w:rPr>
        <w:t>calcula que</w:t>
      </w:r>
      <w:r>
        <w:rPr>
          <w:rFonts w:eastAsia="SimSun" w:cs="Times New Roman"/>
          <w:sz w:val="22"/>
          <w:szCs w:val="22"/>
          <w:lang w:eastAsia="x-none"/>
        </w:rPr>
        <w:t xml:space="preserve"> se encuentran sin protección</w:t>
      </w:r>
      <w:r w:rsidRPr="007758D8">
        <w:rPr>
          <w:rFonts w:eastAsia="SimSun" w:cs="Times New Roman"/>
          <w:sz w:val="22"/>
          <w:szCs w:val="22"/>
          <w:lang w:eastAsia="x-none"/>
        </w:rPr>
        <w:t xml:space="preserve"> 8.328 hectáreas de hábitat crítico para </w:t>
      </w:r>
      <w:r>
        <w:rPr>
          <w:rFonts w:eastAsia="SimSun" w:cs="Times New Roman"/>
          <w:sz w:val="22"/>
          <w:szCs w:val="22"/>
          <w:lang w:eastAsia="x-none"/>
        </w:rPr>
        <w:t xml:space="preserve">las </w:t>
      </w:r>
      <w:r w:rsidRPr="007758D8">
        <w:rPr>
          <w:rFonts w:eastAsia="SimSun" w:cs="Times New Roman"/>
          <w:sz w:val="22"/>
          <w:szCs w:val="22"/>
          <w:lang w:eastAsia="x-none"/>
        </w:rPr>
        <w:t>especies objetivo del proyecto (</w:t>
      </w:r>
      <w:r w:rsidRPr="00520826">
        <w:rPr>
          <w:rFonts w:eastAsia="SimSun" w:cs="Times New Roman"/>
          <w:i/>
          <w:sz w:val="22"/>
          <w:szCs w:val="22"/>
          <w:lang w:eastAsia="x-none"/>
        </w:rPr>
        <w:t xml:space="preserve">A. balios, A. coynei y Atelopus sp. </w:t>
      </w:r>
      <w:r>
        <w:rPr>
          <w:rFonts w:eastAsia="SimSun" w:cs="Times New Roman"/>
          <w:i/>
          <w:sz w:val="22"/>
          <w:szCs w:val="22"/>
          <w:lang w:eastAsia="x-none"/>
        </w:rPr>
        <w:t>a</w:t>
      </w:r>
      <w:r w:rsidRPr="00ED4A16">
        <w:rPr>
          <w:rFonts w:eastAsia="SimSun" w:cs="Times New Roman"/>
          <w:i/>
          <w:sz w:val="22"/>
          <w:szCs w:val="22"/>
          <w:lang w:eastAsia="x-none"/>
        </w:rPr>
        <w:t>ff. Longirostris</w:t>
      </w:r>
      <w:r w:rsidRPr="00ED4A16">
        <w:rPr>
          <w:rFonts w:eastAsia="SimSun" w:cs="Times New Roman"/>
          <w:sz w:val="22"/>
          <w:szCs w:val="22"/>
          <w:lang w:eastAsia="x-none"/>
        </w:rPr>
        <w:t>).</w:t>
      </w:r>
    </w:p>
    <w:p w14:paraId="5BDAF6C2" w14:textId="77777777" w:rsidR="00030613" w:rsidRPr="00991276" w:rsidRDefault="00030613" w:rsidP="00030613">
      <w:pPr>
        <w:tabs>
          <w:tab w:val="left" w:pos="720"/>
        </w:tabs>
        <w:jc w:val="both"/>
        <w:rPr>
          <w:rFonts w:eastAsia="Calibri" w:cs="Times New Roman"/>
          <w:sz w:val="22"/>
          <w:szCs w:val="22"/>
        </w:rPr>
      </w:pPr>
    </w:p>
    <w:p w14:paraId="7A395D45" w14:textId="77777777" w:rsidR="00030613" w:rsidRPr="00520826" w:rsidRDefault="00030613" w:rsidP="00315F03">
      <w:pPr>
        <w:numPr>
          <w:ilvl w:val="0"/>
          <w:numId w:val="52"/>
        </w:numPr>
        <w:tabs>
          <w:tab w:val="left" w:pos="0"/>
        </w:tabs>
        <w:ind w:left="0" w:firstLine="0"/>
        <w:jc w:val="both"/>
        <w:rPr>
          <w:rFonts w:eastAsia="Calibri" w:cs="Times New Roman"/>
          <w:sz w:val="22"/>
          <w:szCs w:val="22"/>
        </w:rPr>
      </w:pPr>
      <w:r w:rsidRPr="00520826">
        <w:rPr>
          <w:rFonts w:eastAsia="Calibri" w:cs="Times New Roman"/>
          <w:sz w:val="22"/>
          <w:szCs w:val="22"/>
        </w:rPr>
        <w:t>El</w:t>
      </w:r>
      <w:r>
        <w:rPr>
          <w:rFonts w:eastAsia="Calibri" w:cs="Times New Roman"/>
          <w:sz w:val="22"/>
          <w:szCs w:val="22"/>
        </w:rPr>
        <w:t xml:space="preserve"> proyecto ayudará a cerrar</w:t>
      </w:r>
      <w:r w:rsidRPr="00520826">
        <w:rPr>
          <w:rFonts w:eastAsia="Calibri" w:cs="Times New Roman"/>
          <w:sz w:val="22"/>
          <w:szCs w:val="22"/>
        </w:rPr>
        <w:t xml:space="preserve"> brechas mediante la conservación de al menos 2.200 hectáreas de bosque premontano húmedo en las áreas de conservación GAD: 1.400 hectáreas en la </w:t>
      </w:r>
      <w:r>
        <w:rPr>
          <w:rFonts w:eastAsia="Calibri" w:cs="Times New Roman"/>
          <w:sz w:val="22"/>
          <w:szCs w:val="22"/>
        </w:rPr>
        <w:t>provincia de Carchi, y 800 hectáreas</w:t>
      </w:r>
      <w:r w:rsidRPr="00520826">
        <w:rPr>
          <w:rFonts w:eastAsia="Calibri" w:cs="Times New Roman"/>
          <w:sz w:val="22"/>
          <w:szCs w:val="22"/>
        </w:rPr>
        <w:t xml:space="preserve"> en la provincia de Guayas </w:t>
      </w:r>
      <w:r>
        <w:rPr>
          <w:rFonts w:eastAsia="Calibri" w:cs="Times New Roman"/>
          <w:sz w:val="22"/>
          <w:szCs w:val="22"/>
        </w:rPr>
        <w:t>y a lo largo</w:t>
      </w:r>
      <w:r w:rsidRPr="00520826">
        <w:rPr>
          <w:rFonts w:eastAsia="Calibri" w:cs="Times New Roman"/>
          <w:sz w:val="22"/>
          <w:szCs w:val="22"/>
        </w:rPr>
        <w:t xml:space="preserve"> de la provincia de Azuay</w:t>
      </w:r>
      <w:r>
        <w:rPr>
          <w:rFonts w:eastAsia="Calibri" w:cs="Times New Roman"/>
          <w:sz w:val="22"/>
          <w:szCs w:val="22"/>
        </w:rPr>
        <w:t>:</w:t>
      </w:r>
      <w:r w:rsidRPr="00732C63">
        <w:rPr>
          <w:rFonts w:eastAsia="Calibri" w:cs="Times New Roman"/>
          <w:sz w:val="22"/>
          <w:szCs w:val="22"/>
          <w:vertAlign w:val="superscript"/>
        </w:rPr>
        <w:footnoteReference w:id="54"/>
      </w:r>
      <w:r w:rsidRPr="00520826">
        <w:rPr>
          <w:rFonts w:eastAsia="Calibri" w:cs="Times New Roman"/>
          <w:sz w:val="22"/>
          <w:szCs w:val="22"/>
        </w:rPr>
        <w:t xml:space="preserve"> </w:t>
      </w:r>
    </w:p>
    <w:p w14:paraId="05BC1662" w14:textId="77777777" w:rsidR="00030613" w:rsidRPr="00A24EC6" w:rsidRDefault="00030613" w:rsidP="00E760DD">
      <w:pPr>
        <w:tabs>
          <w:tab w:val="left" w:pos="0"/>
        </w:tabs>
        <w:jc w:val="both"/>
        <w:rPr>
          <w:rFonts w:eastAsia="Calibri" w:cs="Times New Roman"/>
          <w:sz w:val="22"/>
          <w:szCs w:val="22"/>
        </w:rPr>
      </w:pPr>
      <w:r w:rsidRPr="00E760DD">
        <w:rPr>
          <w:rFonts w:eastAsia="Calibri" w:cs="Times New Roman"/>
          <w:sz w:val="22"/>
          <w:szCs w:val="22"/>
        </w:rPr>
        <w:lastRenderedPageBreak/>
        <w:t>Atelopus coynei (rana arlequín coyne)</w:t>
      </w:r>
      <w:r w:rsidRPr="00A24EC6">
        <w:rPr>
          <w:rFonts w:eastAsia="Calibri" w:cs="Times New Roman"/>
          <w:sz w:val="22"/>
          <w:szCs w:val="22"/>
        </w:rPr>
        <w:t xml:space="preserve"> es endémica de los bosques de neblina del noroeste de</w:t>
      </w:r>
      <w:r>
        <w:rPr>
          <w:rFonts w:eastAsia="Calibri" w:cs="Times New Roman"/>
          <w:sz w:val="22"/>
          <w:szCs w:val="22"/>
        </w:rPr>
        <w:t>l</w:t>
      </w:r>
      <w:r w:rsidRPr="00A24EC6">
        <w:rPr>
          <w:rFonts w:eastAsia="Calibri" w:cs="Times New Roman"/>
          <w:sz w:val="22"/>
          <w:szCs w:val="22"/>
        </w:rPr>
        <w:t xml:space="preserve"> Ecuador, con rangos históricos en las provincias de Carchi, Imbabura y Pichincha </w:t>
      </w:r>
      <w:r>
        <w:rPr>
          <w:rFonts w:eastAsia="Calibri" w:cs="Times New Roman"/>
          <w:sz w:val="22"/>
          <w:szCs w:val="22"/>
        </w:rPr>
        <w:t>a</w:t>
      </w:r>
      <w:r w:rsidRPr="00A24EC6">
        <w:rPr>
          <w:rFonts w:eastAsia="Calibri" w:cs="Times New Roman"/>
          <w:sz w:val="22"/>
          <w:szCs w:val="22"/>
        </w:rPr>
        <w:t xml:space="preserve"> 900-1</w:t>
      </w:r>
      <w:r>
        <w:rPr>
          <w:rFonts w:eastAsia="Calibri" w:cs="Times New Roman"/>
          <w:sz w:val="22"/>
          <w:szCs w:val="22"/>
        </w:rPr>
        <w:t>.</w:t>
      </w:r>
      <w:r w:rsidRPr="00A24EC6">
        <w:rPr>
          <w:rFonts w:eastAsia="Calibri" w:cs="Times New Roman"/>
          <w:sz w:val="22"/>
          <w:szCs w:val="22"/>
        </w:rPr>
        <w:t>380 msnm y una</w:t>
      </w:r>
      <w:r>
        <w:rPr>
          <w:rFonts w:eastAsia="Calibri" w:cs="Times New Roman"/>
          <w:sz w:val="22"/>
          <w:szCs w:val="22"/>
        </w:rPr>
        <w:t xml:space="preserve"> extensión de 2.800 km</w:t>
      </w:r>
      <w:r w:rsidRPr="00E760DD">
        <w:rPr>
          <w:rFonts w:eastAsia="Calibri" w:cs="Times New Roman"/>
          <w:sz w:val="22"/>
          <w:szCs w:val="22"/>
        </w:rPr>
        <w:t>2</w:t>
      </w:r>
      <w:r w:rsidRPr="00A24EC6">
        <w:rPr>
          <w:rFonts w:eastAsia="Calibri" w:cs="Times New Roman"/>
          <w:sz w:val="22"/>
          <w:szCs w:val="22"/>
        </w:rPr>
        <w:t xml:space="preserve">. El proyecto se centrará en una población </w:t>
      </w:r>
      <w:r>
        <w:rPr>
          <w:rFonts w:eastAsia="Calibri" w:cs="Times New Roman"/>
          <w:sz w:val="22"/>
          <w:szCs w:val="22"/>
        </w:rPr>
        <w:t xml:space="preserve">a </w:t>
      </w:r>
      <w:r w:rsidRPr="00A24EC6">
        <w:rPr>
          <w:rFonts w:eastAsia="Calibri" w:cs="Times New Roman"/>
          <w:sz w:val="22"/>
          <w:szCs w:val="22"/>
        </w:rPr>
        <w:t>lo largo del río Chico Chinambí (</w:t>
      </w:r>
      <w:r>
        <w:rPr>
          <w:rFonts w:eastAsia="Calibri" w:cs="Times New Roman"/>
          <w:sz w:val="22"/>
          <w:szCs w:val="22"/>
        </w:rPr>
        <w:t>p</w:t>
      </w:r>
      <w:r w:rsidRPr="00A24EC6">
        <w:rPr>
          <w:rFonts w:eastAsia="Calibri" w:cs="Times New Roman"/>
          <w:sz w:val="22"/>
          <w:szCs w:val="22"/>
        </w:rPr>
        <w:t xml:space="preserve">arroquia Jijón y Caamaño, </w:t>
      </w:r>
      <w:r>
        <w:rPr>
          <w:rFonts w:eastAsia="Calibri" w:cs="Times New Roman"/>
          <w:sz w:val="22"/>
          <w:szCs w:val="22"/>
        </w:rPr>
        <w:t>c</w:t>
      </w:r>
      <w:r w:rsidRPr="00A24EC6">
        <w:rPr>
          <w:rFonts w:eastAsia="Calibri" w:cs="Times New Roman"/>
          <w:sz w:val="22"/>
          <w:szCs w:val="22"/>
        </w:rPr>
        <w:t xml:space="preserve">antón Mira, </w:t>
      </w:r>
      <w:r>
        <w:rPr>
          <w:rFonts w:eastAsia="Calibri" w:cs="Times New Roman"/>
          <w:sz w:val="22"/>
          <w:szCs w:val="22"/>
        </w:rPr>
        <w:t xml:space="preserve">provincia de </w:t>
      </w:r>
      <w:r w:rsidRPr="00A24EC6">
        <w:rPr>
          <w:rFonts w:eastAsia="Calibri" w:cs="Times New Roman"/>
          <w:sz w:val="22"/>
          <w:szCs w:val="22"/>
        </w:rPr>
        <w:t>Carchi</w:t>
      </w:r>
      <w:r>
        <w:rPr>
          <w:rFonts w:eastAsia="Calibri" w:cs="Times New Roman"/>
          <w:sz w:val="22"/>
          <w:szCs w:val="22"/>
        </w:rPr>
        <w:t>).</w:t>
      </w:r>
      <w:r w:rsidRPr="00E760DD">
        <w:rPr>
          <w:rFonts w:eastAsia="Calibri" w:cs="Times New Roman"/>
          <w:sz w:val="22"/>
          <w:szCs w:val="22"/>
        </w:rPr>
        <w:footnoteReference w:id="55"/>
      </w:r>
      <w:r w:rsidRPr="00A24EC6">
        <w:rPr>
          <w:rFonts w:eastAsia="Calibri" w:cs="Times New Roman"/>
          <w:sz w:val="22"/>
          <w:szCs w:val="22"/>
        </w:rPr>
        <w:t xml:space="preserve"> </w:t>
      </w:r>
    </w:p>
    <w:p w14:paraId="1BB359E3" w14:textId="77777777" w:rsidR="00030613" w:rsidRPr="00A24EC6" w:rsidRDefault="00030613" w:rsidP="00E760DD">
      <w:pPr>
        <w:tabs>
          <w:tab w:val="left" w:pos="0"/>
        </w:tabs>
        <w:jc w:val="both"/>
        <w:rPr>
          <w:rFonts w:eastAsia="Calibri" w:cs="Times New Roman"/>
          <w:sz w:val="22"/>
          <w:szCs w:val="22"/>
        </w:rPr>
      </w:pPr>
      <w:r w:rsidRPr="00E760DD">
        <w:rPr>
          <w:rFonts w:eastAsia="Calibri" w:cs="Times New Roman"/>
          <w:sz w:val="22"/>
          <w:szCs w:val="22"/>
        </w:rPr>
        <w:t xml:space="preserve">Atelopus sp. (aff. </w:t>
      </w:r>
      <w:proofErr w:type="gramStart"/>
      <w:r w:rsidRPr="00E760DD">
        <w:rPr>
          <w:rFonts w:eastAsia="Calibri" w:cs="Times New Roman"/>
          <w:sz w:val="22"/>
          <w:szCs w:val="22"/>
        </w:rPr>
        <w:t>longirostris</w:t>
      </w:r>
      <w:proofErr w:type="gramEnd"/>
      <w:r w:rsidRPr="00E760DD">
        <w:rPr>
          <w:rFonts w:eastAsia="Calibri" w:cs="Times New Roman"/>
          <w:sz w:val="22"/>
          <w:szCs w:val="22"/>
        </w:rPr>
        <w:t>) (</w:t>
      </w:r>
      <w:proofErr w:type="gramStart"/>
      <w:r w:rsidRPr="00E760DD">
        <w:rPr>
          <w:rFonts w:eastAsia="Calibri" w:cs="Times New Roman"/>
          <w:sz w:val="22"/>
          <w:szCs w:val="22"/>
        </w:rPr>
        <w:t>rana</w:t>
      </w:r>
      <w:proofErr w:type="gramEnd"/>
      <w:r w:rsidRPr="00E760DD">
        <w:rPr>
          <w:rFonts w:eastAsia="Calibri" w:cs="Times New Roman"/>
          <w:sz w:val="22"/>
          <w:szCs w:val="22"/>
        </w:rPr>
        <w:t xml:space="preserve"> arlequín) </w:t>
      </w:r>
      <w:r w:rsidRPr="00A24EC6">
        <w:rPr>
          <w:rFonts w:eastAsia="Calibri" w:cs="Times New Roman"/>
          <w:sz w:val="22"/>
          <w:szCs w:val="22"/>
        </w:rPr>
        <w:t>s</w:t>
      </w:r>
      <w:r>
        <w:rPr>
          <w:rFonts w:eastAsia="Calibri" w:cs="Times New Roman"/>
          <w:sz w:val="22"/>
          <w:szCs w:val="22"/>
        </w:rPr>
        <w:t>o</w:t>
      </w:r>
      <w:r w:rsidRPr="00A24EC6">
        <w:rPr>
          <w:rFonts w:eastAsia="Calibri" w:cs="Times New Roman"/>
          <w:sz w:val="22"/>
          <w:szCs w:val="22"/>
        </w:rPr>
        <w:t xml:space="preserve">lo se ha encontrado en la región que rodea el río Chico Chinambí. El proyecto se centrará en la </w:t>
      </w:r>
      <w:r>
        <w:rPr>
          <w:rFonts w:eastAsia="Calibri" w:cs="Times New Roman"/>
          <w:sz w:val="22"/>
          <w:szCs w:val="22"/>
        </w:rPr>
        <w:t>p</w:t>
      </w:r>
      <w:r w:rsidRPr="00A24EC6">
        <w:rPr>
          <w:rFonts w:eastAsia="Calibri" w:cs="Times New Roman"/>
          <w:sz w:val="22"/>
          <w:szCs w:val="22"/>
        </w:rPr>
        <w:t xml:space="preserve">arroquia Jijón y Caamaño, </w:t>
      </w:r>
      <w:r>
        <w:rPr>
          <w:rFonts w:eastAsia="Calibri" w:cs="Times New Roman"/>
          <w:sz w:val="22"/>
          <w:szCs w:val="22"/>
        </w:rPr>
        <w:t>c</w:t>
      </w:r>
      <w:r w:rsidRPr="00A24EC6">
        <w:rPr>
          <w:rFonts w:eastAsia="Calibri" w:cs="Times New Roman"/>
          <w:sz w:val="22"/>
          <w:szCs w:val="22"/>
        </w:rPr>
        <w:t xml:space="preserve">antón Mira, </w:t>
      </w:r>
      <w:r>
        <w:rPr>
          <w:rFonts w:eastAsia="Calibri" w:cs="Times New Roman"/>
          <w:sz w:val="22"/>
          <w:szCs w:val="22"/>
        </w:rPr>
        <w:t>provincia de</w:t>
      </w:r>
      <w:r w:rsidRPr="00A24EC6">
        <w:rPr>
          <w:rFonts w:eastAsia="Calibri" w:cs="Times New Roman"/>
          <w:sz w:val="22"/>
          <w:szCs w:val="22"/>
        </w:rPr>
        <w:t xml:space="preserve"> Carchi, donde convive con </w:t>
      </w:r>
      <w:r w:rsidRPr="00E760DD">
        <w:rPr>
          <w:rFonts w:eastAsia="Calibri" w:cs="Times New Roman"/>
          <w:sz w:val="22"/>
          <w:szCs w:val="22"/>
        </w:rPr>
        <w:t>Atelopus coynei</w:t>
      </w:r>
      <w:r w:rsidRPr="00A24EC6">
        <w:rPr>
          <w:rFonts w:eastAsia="Calibri" w:cs="Times New Roman"/>
          <w:sz w:val="22"/>
          <w:szCs w:val="22"/>
        </w:rPr>
        <w:t>.</w:t>
      </w:r>
    </w:p>
    <w:p w14:paraId="4A8C1A5A" w14:textId="77777777" w:rsidR="00030613" w:rsidRPr="00E760DD" w:rsidRDefault="00030613" w:rsidP="00E760DD">
      <w:pPr>
        <w:tabs>
          <w:tab w:val="left" w:pos="0"/>
        </w:tabs>
        <w:jc w:val="both"/>
        <w:rPr>
          <w:rFonts w:eastAsia="Calibri" w:cs="Times New Roman"/>
          <w:sz w:val="22"/>
          <w:szCs w:val="22"/>
        </w:rPr>
      </w:pPr>
      <w:r w:rsidRPr="00E760DD">
        <w:rPr>
          <w:rFonts w:eastAsia="Calibri" w:cs="Times New Roman"/>
          <w:sz w:val="22"/>
          <w:szCs w:val="22"/>
        </w:rPr>
        <w:t>Atelopus balios (rana arlequín con manchas) es endémica del suroeste del Ecuador, vive en los bosques tropicales a 350-650 msnm. Se ha registrado únicamente en cuatro localidades de las provincias de Azuay, Cañar y Guayas, en un polígono de 200 km2.</w:t>
      </w:r>
    </w:p>
    <w:p w14:paraId="7BDBD412" w14:textId="77777777" w:rsidR="00030613" w:rsidRPr="00A24EC6" w:rsidRDefault="00030613" w:rsidP="00030613">
      <w:pPr>
        <w:numPr>
          <w:ilvl w:val="1"/>
          <w:numId w:val="0"/>
        </w:numPr>
        <w:tabs>
          <w:tab w:val="left" w:pos="720"/>
        </w:tabs>
        <w:jc w:val="both"/>
        <w:rPr>
          <w:rFonts w:eastAsia="Calibri" w:cs="Times New Roman"/>
          <w:sz w:val="22"/>
          <w:szCs w:val="22"/>
        </w:rPr>
      </w:pPr>
    </w:p>
    <w:p w14:paraId="3B63AD87" w14:textId="77777777" w:rsidR="00030613" w:rsidRPr="00A24EC6" w:rsidRDefault="00030613" w:rsidP="00315F03">
      <w:pPr>
        <w:numPr>
          <w:ilvl w:val="0"/>
          <w:numId w:val="52"/>
        </w:numPr>
        <w:tabs>
          <w:tab w:val="left" w:pos="0"/>
        </w:tabs>
        <w:ind w:left="0" w:firstLine="0"/>
        <w:jc w:val="both"/>
        <w:rPr>
          <w:rFonts w:eastAsia="Calibri" w:cs="Times New Roman"/>
          <w:sz w:val="22"/>
          <w:szCs w:val="22"/>
        </w:rPr>
      </w:pPr>
      <w:r>
        <w:rPr>
          <w:rFonts w:eastAsia="SimSun" w:cs="Times New Roman"/>
          <w:sz w:val="22"/>
          <w:szCs w:val="22"/>
          <w:lang w:eastAsia="x-none"/>
        </w:rPr>
        <w:t>El AP PANE elegida</w:t>
      </w:r>
      <w:r w:rsidRPr="00A24EC6">
        <w:rPr>
          <w:rFonts w:eastAsia="SimSun" w:cs="Times New Roman"/>
          <w:sz w:val="22"/>
          <w:szCs w:val="22"/>
          <w:lang w:eastAsia="x-none"/>
        </w:rPr>
        <w:t xml:space="preserve"> para la conservación </w:t>
      </w:r>
      <w:r w:rsidRPr="00A24EC6">
        <w:rPr>
          <w:rFonts w:eastAsia="SimSun" w:cs="Times New Roman"/>
          <w:i/>
          <w:sz w:val="22"/>
          <w:szCs w:val="22"/>
          <w:lang w:eastAsia="x-none"/>
        </w:rPr>
        <w:t>in situ</w:t>
      </w:r>
      <w:r w:rsidRPr="00A24EC6">
        <w:rPr>
          <w:rFonts w:eastAsia="SimSun" w:cs="Times New Roman"/>
          <w:sz w:val="22"/>
          <w:szCs w:val="22"/>
          <w:lang w:eastAsia="x-none"/>
        </w:rPr>
        <w:t xml:space="preserve"> es el Parque Nacional </w:t>
      </w:r>
      <w:r>
        <w:rPr>
          <w:rFonts w:eastAsia="SimSun" w:cs="Times New Roman"/>
          <w:sz w:val="22"/>
          <w:szCs w:val="22"/>
          <w:lang w:eastAsia="x-none"/>
        </w:rPr>
        <w:t xml:space="preserve">El </w:t>
      </w:r>
      <w:r w:rsidRPr="00A24EC6">
        <w:rPr>
          <w:rFonts w:eastAsia="SimSun" w:cs="Times New Roman"/>
          <w:sz w:val="22"/>
          <w:szCs w:val="22"/>
          <w:lang w:eastAsia="x-none"/>
        </w:rPr>
        <w:t>Cajas.</w:t>
      </w:r>
      <w:r w:rsidRPr="00A24EC6">
        <w:rPr>
          <w:rFonts w:eastAsia="Calibri" w:cs="Times New Roman"/>
          <w:i/>
          <w:sz w:val="22"/>
          <w:szCs w:val="22"/>
          <w:u w:val="single"/>
        </w:rPr>
        <w:t xml:space="preserve"> </w:t>
      </w:r>
    </w:p>
    <w:p w14:paraId="7A04D899" w14:textId="77777777" w:rsidR="00030613" w:rsidRPr="00A24EC6" w:rsidRDefault="00030613" w:rsidP="00030613">
      <w:pPr>
        <w:numPr>
          <w:ilvl w:val="1"/>
          <w:numId w:val="0"/>
        </w:numPr>
        <w:tabs>
          <w:tab w:val="left" w:pos="0"/>
        </w:tabs>
        <w:jc w:val="both"/>
        <w:rPr>
          <w:rFonts w:cs="Times New Roman"/>
          <w:bCs/>
          <w:sz w:val="22"/>
          <w:szCs w:val="22"/>
        </w:rPr>
      </w:pPr>
      <w:r w:rsidRPr="000922E3">
        <w:rPr>
          <w:rFonts w:eastAsia="Calibri" w:cs="Times New Roman"/>
          <w:i/>
          <w:sz w:val="22"/>
          <w:szCs w:val="22"/>
          <w:u w:val="single"/>
        </w:rPr>
        <w:t xml:space="preserve">Atelopus nanay </w:t>
      </w:r>
      <w:r w:rsidRPr="000922E3">
        <w:rPr>
          <w:rFonts w:eastAsia="Calibri" w:cs="Times New Roman"/>
          <w:sz w:val="22"/>
          <w:szCs w:val="22"/>
          <w:u w:val="single"/>
        </w:rPr>
        <w:t>(rana arlequín triste)</w:t>
      </w:r>
      <w:r w:rsidRPr="000922E3">
        <w:rPr>
          <w:rFonts w:cs="Times New Roman"/>
          <w:bCs/>
          <w:sz w:val="22"/>
          <w:szCs w:val="22"/>
        </w:rPr>
        <w:t xml:space="preserve"> </w:t>
      </w:r>
      <w:r w:rsidRPr="00A24EC6">
        <w:rPr>
          <w:rFonts w:cs="Times New Roman"/>
          <w:bCs/>
          <w:sz w:val="22"/>
          <w:szCs w:val="22"/>
        </w:rPr>
        <w:t>es endémica de los Andes del sur de</w:t>
      </w:r>
      <w:r>
        <w:rPr>
          <w:rFonts w:cs="Times New Roman"/>
          <w:bCs/>
          <w:sz w:val="22"/>
          <w:szCs w:val="22"/>
        </w:rPr>
        <w:t>l</w:t>
      </w:r>
      <w:r w:rsidRPr="00A24EC6">
        <w:rPr>
          <w:rFonts w:cs="Times New Roman"/>
          <w:bCs/>
          <w:sz w:val="22"/>
          <w:szCs w:val="22"/>
        </w:rPr>
        <w:t xml:space="preserve"> Ecuador y se encuentra al otro lado de la </w:t>
      </w:r>
      <w:r>
        <w:rPr>
          <w:rFonts w:cs="Times New Roman"/>
          <w:bCs/>
          <w:sz w:val="22"/>
          <w:szCs w:val="22"/>
        </w:rPr>
        <w:t>c</w:t>
      </w:r>
      <w:r w:rsidRPr="00A24EC6">
        <w:rPr>
          <w:rFonts w:cs="Times New Roman"/>
          <w:bCs/>
          <w:sz w:val="22"/>
          <w:szCs w:val="22"/>
        </w:rPr>
        <w:t>ordillera Occ</w:t>
      </w:r>
      <w:r>
        <w:rPr>
          <w:rFonts w:cs="Times New Roman"/>
          <w:bCs/>
          <w:sz w:val="22"/>
          <w:szCs w:val="22"/>
        </w:rPr>
        <w:t>idental entre 3.600 y 4.100 msnm</w:t>
      </w:r>
      <w:r w:rsidRPr="00A24EC6">
        <w:rPr>
          <w:rFonts w:cs="Times New Roman"/>
          <w:bCs/>
          <w:sz w:val="22"/>
          <w:szCs w:val="22"/>
        </w:rPr>
        <w:t>. La</w:t>
      </w:r>
      <w:r>
        <w:rPr>
          <w:rFonts w:cs="Times New Roman"/>
          <w:bCs/>
          <w:sz w:val="22"/>
          <w:szCs w:val="22"/>
        </w:rPr>
        <w:t>s poblaciones han sido reportada</w:t>
      </w:r>
      <w:r w:rsidRPr="00A24EC6">
        <w:rPr>
          <w:rFonts w:cs="Times New Roman"/>
          <w:bCs/>
          <w:sz w:val="22"/>
          <w:szCs w:val="22"/>
        </w:rPr>
        <w:t xml:space="preserve">s en el Parque </w:t>
      </w:r>
      <w:r>
        <w:rPr>
          <w:rFonts w:cs="Times New Roman"/>
          <w:bCs/>
          <w:sz w:val="22"/>
          <w:szCs w:val="22"/>
        </w:rPr>
        <w:t xml:space="preserve">Nacional El Cajas </w:t>
      </w:r>
      <w:r w:rsidRPr="00300BC6">
        <w:rPr>
          <w:rFonts w:cs="Times New Roman"/>
          <w:bCs/>
          <w:sz w:val="22"/>
          <w:szCs w:val="22"/>
        </w:rPr>
        <w:t>(PN El Cajas),</w:t>
      </w:r>
      <w:r w:rsidRPr="00A24EC6">
        <w:rPr>
          <w:rFonts w:cs="Times New Roman"/>
          <w:bCs/>
          <w:sz w:val="22"/>
          <w:szCs w:val="22"/>
        </w:rPr>
        <w:t xml:space="preserve"> y en el valle que rodea las cabeceras del río Patul, </w:t>
      </w:r>
      <w:r>
        <w:rPr>
          <w:rFonts w:cs="Times New Roman"/>
          <w:bCs/>
          <w:sz w:val="22"/>
          <w:szCs w:val="22"/>
        </w:rPr>
        <w:t xml:space="preserve">alrededor de la lagunas </w:t>
      </w:r>
      <w:r w:rsidRPr="00A24EC6">
        <w:rPr>
          <w:rFonts w:cs="Times New Roman"/>
          <w:bCs/>
          <w:sz w:val="22"/>
          <w:szCs w:val="22"/>
        </w:rPr>
        <w:t xml:space="preserve">Jigeno y </w:t>
      </w:r>
      <w:r>
        <w:rPr>
          <w:rFonts w:cs="Times New Roman"/>
          <w:bCs/>
          <w:sz w:val="22"/>
          <w:szCs w:val="22"/>
        </w:rPr>
        <w:t>Patos,</w:t>
      </w:r>
      <w:r w:rsidRPr="00732C63">
        <w:rPr>
          <w:rFonts w:cs="Times New Roman"/>
          <w:bCs/>
          <w:sz w:val="22"/>
          <w:szCs w:val="22"/>
          <w:vertAlign w:val="superscript"/>
        </w:rPr>
        <w:footnoteReference w:id="56"/>
      </w:r>
      <w:r w:rsidRPr="00A24EC6">
        <w:rPr>
          <w:rFonts w:cs="Times New Roman"/>
          <w:bCs/>
          <w:sz w:val="22"/>
          <w:szCs w:val="22"/>
        </w:rPr>
        <w:t xml:space="preserve"> así como en el </w:t>
      </w:r>
      <w:r>
        <w:rPr>
          <w:rFonts w:cs="Times New Roman"/>
          <w:bCs/>
          <w:sz w:val="22"/>
          <w:szCs w:val="22"/>
        </w:rPr>
        <w:t>b</w:t>
      </w:r>
      <w:r w:rsidRPr="00A24EC6">
        <w:rPr>
          <w:rFonts w:cs="Times New Roman"/>
          <w:bCs/>
          <w:sz w:val="22"/>
          <w:szCs w:val="22"/>
        </w:rPr>
        <w:t xml:space="preserve">osque Chalpi-Saguangal. El proyecto se centrará en las poblaciones de </w:t>
      </w:r>
      <w:r w:rsidRPr="00A24EC6">
        <w:rPr>
          <w:rFonts w:cs="Times New Roman"/>
          <w:bCs/>
          <w:i/>
          <w:sz w:val="22"/>
          <w:szCs w:val="22"/>
        </w:rPr>
        <w:t>Atelopus Nanay</w:t>
      </w:r>
      <w:r w:rsidRPr="00A24EC6">
        <w:rPr>
          <w:rFonts w:cs="Times New Roman"/>
          <w:bCs/>
          <w:sz w:val="22"/>
          <w:szCs w:val="22"/>
        </w:rPr>
        <w:t xml:space="preserve"> en </w:t>
      </w:r>
      <w:r>
        <w:rPr>
          <w:rFonts w:cs="Times New Roman"/>
          <w:bCs/>
          <w:sz w:val="22"/>
          <w:szCs w:val="22"/>
        </w:rPr>
        <w:t>el PN El Cajas</w:t>
      </w:r>
      <w:r w:rsidRPr="00A24EC6">
        <w:rPr>
          <w:rFonts w:cs="Times New Roman"/>
          <w:bCs/>
          <w:sz w:val="22"/>
          <w:szCs w:val="22"/>
        </w:rPr>
        <w:t>.</w:t>
      </w:r>
    </w:p>
    <w:p w14:paraId="26F66D81" w14:textId="77777777" w:rsidR="00030613" w:rsidRPr="00A24EC6" w:rsidRDefault="00030613" w:rsidP="00030613">
      <w:pPr>
        <w:numPr>
          <w:ilvl w:val="1"/>
          <w:numId w:val="0"/>
        </w:numPr>
        <w:tabs>
          <w:tab w:val="left" w:pos="0"/>
        </w:tabs>
        <w:jc w:val="both"/>
        <w:rPr>
          <w:rFonts w:eastAsia="Calibri" w:cs="Times New Roman"/>
          <w:sz w:val="22"/>
          <w:szCs w:val="22"/>
        </w:rPr>
      </w:pPr>
    </w:p>
    <w:p w14:paraId="56D3B485" w14:textId="77777777" w:rsidR="00030613" w:rsidRPr="00572839" w:rsidRDefault="00030613" w:rsidP="00315F03">
      <w:pPr>
        <w:numPr>
          <w:ilvl w:val="0"/>
          <w:numId w:val="52"/>
        </w:numPr>
        <w:tabs>
          <w:tab w:val="left" w:pos="0"/>
        </w:tabs>
        <w:ind w:left="0" w:firstLine="0"/>
        <w:jc w:val="both"/>
        <w:rPr>
          <w:rFonts w:eastAsia="Calibri" w:cs="Times New Roman"/>
          <w:sz w:val="22"/>
          <w:szCs w:val="22"/>
        </w:rPr>
      </w:pPr>
      <w:r w:rsidRPr="00572839">
        <w:rPr>
          <w:rFonts w:eastAsia="SimSun" w:cs="Times New Roman"/>
          <w:sz w:val="22"/>
          <w:szCs w:val="22"/>
          <w:lang w:eastAsia="x-none"/>
        </w:rPr>
        <w:t>Las intervenciones específicas para las especies objetivo incluyen</w:t>
      </w:r>
      <w:r>
        <w:rPr>
          <w:rFonts w:eastAsia="SimSun" w:cs="Times New Roman"/>
          <w:sz w:val="22"/>
          <w:szCs w:val="22"/>
          <w:lang w:eastAsia="x-none"/>
        </w:rPr>
        <w:t>:</w:t>
      </w:r>
    </w:p>
    <w:p w14:paraId="12C1372C" w14:textId="110FD5CC" w:rsidR="00030613" w:rsidRPr="00572839" w:rsidRDefault="00030613" w:rsidP="00030613">
      <w:pPr>
        <w:tabs>
          <w:tab w:val="left" w:pos="0"/>
        </w:tabs>
        <w:jc w:val="both"/>
        <w:rPr>
          <w:rFonts w:eastAsia="Calibri" w:cs="Times New Roman"/>
          <w:sz w:val="22"/>
          <w:szCs w:val="22"/>
        </w:rPr>
      </w:pPr>
      <w:r w:rsidRPr="00300BC6">
        <w:rPr>
          <w:rFonts w:eastAsia="Calibri" w:cs="Times New Roman"/>
          <w:i/>
          <w:sz w:val="22"/>
          <w:szCs w:val="22"/>
          <w:u w:val="single"/>
        </w:rPr>
        <w:t xml:space="preserve">Atelopus coynei </w:t>
      </w:r>
      <w:r w:rsidRPr="00300BC6">
        <w:rPr>
          <w:rFonts w:eastAsia="Calibri" w:cs="Times New Roman"/>
          <w:sz w:val="22"/>
          <w:szCs w:val="22"/>
          <w:u w:val="single"/>
        </w:rPr>
        <w:t>(rana arlequín coyne),</w:t>
      </w:r>
      <w:r w:rsidRPr="00572839">
        <w:rPr>
          <w:rFonts w:eastAsia="Calibri" w:cs="Times New Roman"/>
          <w:sz w:val="22"/>
          <w:szCs w:val="22"/>
        </w:rPr>
        <w:t xml:space="preserve"> una población que </w:t>
      </w:r>
      <w:r w:rsidR="00492B77" w:rsidRPr="00572839">
        <w:rPr>
          <w:rFonts w:eastAsia="Calibri" w:cs="Times New Roman"/>
          <w:sz w:val="22"/>
          <w:szCs w:val="22"/>
        </w:rPr>
        <w:t>coe</w:t>
      </w:r>
      <w:r w:rsidR="00492B77">
        <w:rPr>
          <w:rFonts w:eastAsia="Calibri" w:cs="Times New Roman"/>
          <w:sz w:val="22"/>
          <w:szCs w:val="22"/>
        </w:rPr>
        <w:t>xiste</w:t>
      </w:r>
      <w:r w:rsidRPr="00572839">
        <w:rPr>
          <w:rFonts w:eastAsia="Calibri" w:cs="Times New Roman"/>
          <w:sz w:val="22"/>
          <w:szCs w:val="22"/>
        </w:rPr>
        <w:t xml:space="preserve"> con </w:t>
      </w:r>
      <w:r w:rsidRPr="00300BC6">
        <w:rPr>
          <w:rFonts w:eastAsia="Calibri" w:cs="Times New Roman"/>
          <w:i/>
          <w:sz w:val="22"/>
          <w:szCs w:val="22"/>
        </w:rPr>
        <w:t xml:space="preserve">Atelopus sp. </w:t>
      </w:r>
      <w:r w:rsidRPr="00300BC6">
        <w:rPr>
          <w:rFonts w:eastAsia="Calibri" w:cs="Times New Roman"/>
          <w:sz w:val="22"/>
          <w:szCs w:val="22"/>
        </w:rPr>
        <w:t>(</w:t>
      </w:r>
      <w:proofErr w:type="gramStart"/>
      <w:r w:rsidRPr="00300BC6">
        <w:rPr>
          <w:rFonts w:eastAsia="Calibri" w:cs="Times New Roman"/>
          <w:i/>
          <w:sz w:val="22"/>
          <w:szCs w:val="22"/>
        </w:rPr>
        <w:t>aff</w:t>
      </w:r>
      <w:proofErr w:type="gramEnd"/>
      <w:r w:rsidRPr="00300BC6">
        <w:rPr>
          <w:rFonts w:eastAsia="Calibri" w:cs="Times New Roman"/>
          <w:i/>
          <w:sz w:val="22"/>
          <w:szCs w:val="22"/>
        </w:rPr>
        <w:t xml:space="preserve">. Longirostris) </w:t>
      </w:r>
      <w:r w:rsidRPr="00300BC6">
        <w:rPr>
          <w:rFonts w:eastAsia="Calibri" w:cs="Times New Roman"/>
          <w:sz w:val="22"/>
          <w:szCs w:val="22"/>
        </w:rPr>
        <w:t>(rana arlequín).</w:t>
      </w:r>
      <w:r>
        <w:rPr>
          <w:rFonts w:eastAsia="Calibri" w:cs="Times New Roman"/>
          <w:sz w:val="22"/>
          <w:szCs w:val="22"/>
        </w:rPr>
        <w:t xml:space="preserve"> Estas constituyen las última</w:t>
      </w:r>
      <w:r w:rsidRPr="00572839">
        <w:rPr>
          <w:rFonts w:eastAsia="Calibri" w:cs="Times New Roman"/>
          <w:sz w:val="22"/>
          <w:szCs w:val="22"/>
        </w:rPr>
        <w:t xml:space="preserve">s </w:t>
      </w:r>
      <w:r>
        <w:rPr>
          <w:rFonts w:eastAsia="Calibri" w:cs="Times New Roman"/>
          <w:sz w:val="22"/>
          <w:szCs w:val="22"/>
        </w:rPr>
        <w:t>dos especies</w:t>
      </w:r>
      <w:r w:rsidRPr="00572839">
        <w:rPr>
          <w:rFonts w:eastAsia="Calibri" w:cs="Times New Roman"/>
          <w:sz w:val="22"/>
          <w:szCs w:val="22"/>
        </w:rPr>
        <w:t xml:space="preserve"> restantes de ranas arlequín del género </w:t>
      </w:r>
      <w:r w:rsidRPr="00DC0B66">
        <w:rPr>
          <w:rFonts w:eastAsia="Calibri" w:cs="Times New Roman"/>
          <w:i/>
          <w:sz w:val="22"/>
          <w:szCs w:val="22"/>
        </w:rPr>
        <w:t>Atelopus</w:t>
      </w:r>
      <w:r w:rsidRPr="00572839">
        <w:rPr>
          <w:rFonts w:eastAsia="Calibri" w:cs="Times New Roman"/>
          <w:sz w:val="22"/>
          <w:szCs w:val="22"/>
        </w:rPr>
        <w:t xml:space="preserve"> en las estribaciones occidentales de la </w:t>
      </w:r>
      <w:r>
        <w:rPr>
          <w:rFonts w:eastAsia="Calibri" w:cs="Times New Roman"/>
          <w:sz w:val="22"/>
          <w:szCs w:val="22"/>
        </w:rPr>
        <w:t>c</w:t>
      </w:r>
      <w:r w:rsidRPr="00572839">
        <w:rPr>
          <w:rFonts w:eastAsia="Calibri" w:cs="Times New Roman"/>
          <w:sz w:val="22"/>
          <w:szCs w:val="22"/>
        </w:rPr>
        <w:t xml:space="preserve">ordillera Occidental de los Andes del norte. El proyecto trabajará con la </w:t>
      </w:r>
      <w:r>
        <w:rPr>
          <w:rFonts w:eastAsia="Calibri" w:cs="Times New Roman"/>
          <w:sz w:val="22"/>
          <w:szCs w:val="22"/>
        </w:rPr>
        <w:t>provincia de</w:t>
      </w:r>
      <w:r w:rsidRPr="00572839">
        <w:rPr>
          <w:rFonts w:eastAsia="Calibri" w:cs="Times New Roman"/>
          <w:sz w:val="22"/>
          <w:szCs w:val="22"/>
        </w:rPr>
        <w:t xml:space="preserve"> Carchi para conservar el hábitat crítico para estas dos especies a través </w:t>
      </w:r>
      <w:r>
        <w:rPr>
          <w:rFonts w:eastAsia="Calibri" w:cs="Times New Roman"/>
          <w:sz w:val="22"/>
          <w:szCs w:val="22"/>
        </w:rPr>
        <w:t>de la creación de una reserva GAD</w:t>
      </w:r>
      <w:r w:rsidRPr="00572839">
        <w:rPr>
          <w:rFonts w:eastAsia="Calibri" w:cs="Times New Roman"/>
          <w:sz w:val="22"/>
          <w:szCs w:val="22"/>
        </w:rPr>
        <w:t xml:space="preserve">. </w:t>
      </w:r>
      <w:r>
        <w:rPr>
          <w:rFonts w:eastAsia="Calibri" w:cs="Times New Roman"/>
          <w:sz w:val="22"/>
          <w:szCs w:val="22"/>
        </w:rPr>
        <w:t>C</w:t>
      </w:r>
      <w:r w:rsidRPr="00572839">
        <w:rPr>
          <w:rFonts w:eastAsia="Calibri" w:cs="Times New Roman"/>
          <w:sz w:val="22"/>
          <w:szCs w:val="22"/>
        </w:rPr>
        <w:t>a</w:t>
      </w:r>
      <w:r>
        <w:rPr>
          <w:rFonts w:eastAsia="Calibri" w:cs="Times New Roman"/>
          <w:sz w:val="22"/>
          <w:szCs w:val="22"/>
        </w:rPr>
        <w:t>rch</w:t>
      </w:r>
      <w:r w:rsidRPr="00572839">
        <w:rPr>
          <w:rFonts w:eastAsia="Calibri" w:cs="Times New Roman"/>
          <w:sz w:val="22"/>
          <w:szCs w:val="22"/>
        </w:rPr>
        <w:t>i creará un área de conservación de aproximadamente 1.400 h</w:t>
      </w:r>
      <w:r>
        <w:rPr>
          <w:rFonts w:eastAsia="Calibri" w:cs="Times New Roman"/>
          <w:sz w:val="22"/>
          <w:szCs w:val="22"/>
        </w:rPr>
        <w:t>ectáreas p</w:t>
      </w:r>
      <w:r w:rsidRPr="00572839">
        <w:rPr>
          <w:rFonts w:eastAsia="Calibri" w:cs="Times New Roman"/>
          <w:sz w:val="22"/>
          <w:szCs w:val="22"/>
        </w:rPr>
        <w:t>ara</w:t>
      </w:r>
      <w:r>
        <w:rPr>
          <w:rFonts w:eastAsia="Calibri" w:cs="Times New Roman"/>
          <w:sz w:val="22"/>
          <w:szCs w:val="22"/>
        </w:rPr>
        <w:t xml:space="preserve"> </w:t>
      </w:r>
      <w:r w:rsidRPr="00572839">
        <w:rPr>
          <w:rFonts w:eastAsia="Calibri" w:cs="Times New Roman"/>
          <w:sz w:val="22"/>
          <w:szCs w:val="22"/>
        </w:rPr>
        <w:t xml:space="preserve">apoyar </w:t>
      </w:r>
      <w:r>
        <w:rPr>
          <w:rFonts w:eastAsia="Calibri" w:cs="Times New Roman"/>
          <w:sz w:val="22"/>
          <w:szCs w:val="22"/>
        </w:rPr>
        <w:t>el</w:t>
      </w:r>
      <w:r w:rsidRPr="00572839">
        <w:rPr>
          <w:rFonts w:eastAsia="Calibri" w:cs="Times New Roman"/>
          <w:sz w:val="22"/>
          <w:szCs w:val="22"/>
        </w:rPr>
        <w:t xml:space="preserve"> objetivo integral de estabili</w:t>
      </w:r>
      <w:r>
        <w:rPr>
          <w:rFonts w:eastAsia="Calibri" w:cs="Times New Roman"/>
          <w:sz w:val="22"/>
          <w:szCs w:val="22"/>
        </w:rPr>
        <w:t>z</w:t>
      </w:r>
      <w:r w:rsidRPr="00572839">
        <w:rPr>
          <w:rFonts w:eastAsia="Calibri" w:cs="Times New Roman"/>
          <w:sz w:val="22"/>
          <w:szCs w:val="22"/>
        </w:rPr>
        <w:t>a</w:t>
      </w:r>
      <w:r>
        <w:rPr>
          <w:rFonts w:eastAsia="Calibri" w:cs="Times New Roman"/>
          <w:sz w:val="22"/>
          <w:szCs w:val="22"/>
        </w:rPr>
        <w:t>r</w:t>
      </w:r>
      <w:r w:rsidRPr="00572839">
        <w:rPr>
          <w:rFonts w:eastAsia="Calibri" w:cs="Times New Roman"/>
          <w:sz w:val="22"/>
          <w:szCs w:val="22"/>
        </w:rPr>
        <w:t xml:space="preserve"> los ecosist</w:t>
      </w:r>
      <w:r>
        <w:rPr>
          <w:rFonts w:eastAsia="Calibri" w:cs="Times New Roman"/>
          <w:sz w:val="22"/>
          <w:szCs w:val="22"/>
        </w:rPr>
        <w:t>emas, los recursos hidrológicos</w:t>
      </w:r>
      <w:r w:rsidRPr="00572839">
        <w:rPr>
          <w:rFonts w:eastAsia="Calibri" w:cs="Times New Roman"/>
          <w:sz w:val="22"/>
          <w:szCs w:val="22"/>
        </w:rPr>
        <w:t xml:space="preserve"> y el desarrollo comunitario. La </w:t>
      </w:r>
      <w:r>
        <w:rPr>
          <w:rFonts w:eastAsia="Calibri" w:cs="Times New Roman"/>
          <w:sz w:val="22"/>
          <w:szCs w:val="22"/>
        </w:rPr>
        <w:t>p</w:t>
      </w:r>
      <w:r w:rsidRPr="00572839">
        <w:rPr>
          <w:rFonts w:eastAsia="Calibri" w:cs="Times New Roman"/>
          <w:sz w:val="22"/>
          <w:szCs w:val="22"/>
        </w:rPr>
        <w:t xml:space="preserve">rovincia tiene experiencia en el manejo </w:t>
      </w:r>
      <w:r>
        <w:rPr>
          <w:rFonts w:eastAsia="Calibri" w:cs="Times New Roman"/>
          <w:sz w:val="22"/>
          <w:szCs w:val="22"/>
        </w:rPr>
        <w:t>de b</w:t>
      </w:r>
      <w:r w:rsidRPr="00572839">
        <w:rPr>
          <w:rFonts w:eastAsia="Calibri" w:cs="Times New Roman"/>
          <w:sz w:val="22"/>
          <w:szCs w:val="22"/>
        </w:rPr>
        <w:t xml:space="preserve">osques protectores y una Unidad de Gestión del Patrimonio Natural, pero esta será su primera </w:t>
      </w:r>
      <w:r>
        <w:rPr>
          <w:rFonts w:eastAsia="Calibri" w:cs="Times New Roman"/>
          <w:sz w:val="22"/>
          <w:szCs w:val="22"/>
        </w:rPr>
        <w:t>AP</w:t>
      </w:r>
      <w:r w:rsidRPr="00572839">
        <w:rPr>
          <w:rFonts w:eastAsia="Calibri" w:cs="Times New Roman"/>
          <w:sz w:val="22"/>
          <w:szCs w:val="22"/>
        </w:rPr>
        <w:t xml:space="preserve">. El PNUD ha trabajado en Carchi en el desarrollo de corredores biológicos a través de un </w:t>
      </w:r>
      <w:r>
        <w:rPr>
          <w:rFonts w:eastAsia="Calibri" w:cs="Times New Roman"/>
          <w:sz w:val="22"/>
          <w:szCs w:val="22"/>
        </w:rPr>
        <w:t>p</w:t>
      </w:r>
      <w:r w:rsidRPr="00572839">
        <w:rPr>
          <w:rFonts w:eastAsia="Calibri" w:cs="Times New Roman"/>
          <w:sz w:val="22"/>
          <w:szCs w:val="22"/>
        </w:rPr>
        <w:t xml:space="preserve">royecto de Pequeñas Donaciones del FMAM y ha desarrollado cierta </w:t>
      </w:r>
      <w:r>
        <w:rPr>
          <w:rFonts w:eastAsia="Calibri" w:cs="Times New Roman"/>
          <w:sz w:val="22"/>
          <w:szCs w:val="22"/>
        </w:rPr>
        <w:t>capacidad que puede ser ampliada</w:t>
      </w:r>
      <w:r w:rsidRPr="00572839">
        <w:rPr>
          <w:rFonts w:eastAsia="Calibri" w:cs="Times New Roman"/>
          <w:sz w:val="22"/>
          <w:szCs w:val="22"/>
        </w:rPr>
        <w:t xml:space="preserve"> </w:t>
      </w:r>
      <w:r>
        <w:rPr>
          <w:rFonts w:eastAsia="Calibri" w:cs="Times New Roman"/>
          <w:sz w:val="22"/>
          <w:szCs w:val="22"/>
        </w:rPr>
        <w:t xml:space="preserve">a </w:t>
      </w:r>
      <w:r w:rsidRPr="00572839">
        <w:rPr>
          <w:rFonts w:eastAsia="Calibri" w:cs="Times New Roman"/>
          <w:sz w:val="22"/>
          <w:szCs w:val="22"/>
        </w:rPr>
        <w:t>la gestión de esta nueva área de conservación G</w:t>
      </w:r>
      <w:r>
        <w:rPr>
          <w:rFonts w:eastAsia="Calibri" w:cs="Times New Roman"/>
          <w:sz w:val="22"/>
          <w:szCs w:val="22"/>
        </w:rPr>
        <w:t xml:space="preserve">AD. La </w:t>
      </w:r>
      <w:r w:rsidR="00567EE2">
        <w:rPr>
          <w:rFonts w:eastAsia="Calibri" w:cs="Times New Roman"/>
          <w:sz w:val="22"/>
          <w:szCs w:val="22"/>
        </w:rPr>
        <w:t>mesa de diálogo</w:t>
      </w:r>
      <w:r>
        <w:rPr>
          <w:rFonts w:eastAsia="Calibri" w:cs="Times New Roman"/>
          <w:sz w:val="22"/>
          <w:szCs w:val="22"/>
        </w:rPr>
        <w:t>d</w:t>
      </w:r>
      <w:r w:rsidRPr="00572839">
        <w:rPr>
          <w:rFonts w:eastAsia="Calibri" w:cs="Times New Roman"/>
          <w:sz w:val="22"/>
          <w:szCs w:val="22"/>
        </w:rPr>
        <w:t>el Programa de Articulación Territorial del PNUD también ha desarrollado cierta capacidad que el proyecto puede aprovechar y complementar, mientras</w:t>
      </w:r>
      <w:r>
        <w:rPr>
          <w:rFonts w:eastAsia="Calibri" w:cs="Times New Roman"/>
          <w:sz w:val="22"/>
          <w:szCs w:val="22"/>
        </w:rPr>
        <w:t xml:space="preserve"> la</w:t>
      </w:r>
      <w:r w:rsidRPr="00572839">
        <w:rPr>
          <w:rFonts w:eastAsia="Calibri" w:cs="Times New Roman"/>
          <w:sz w:val="22"/>
          <w:szCs w:val="22"/>
        </w:rPr>
        <w:t xml:space="preserve"> </w:t>
      </w:r>
      <w:r w:rsidRPr="00B65751">
        <w:rPr>
          <w:rFonts w:eastAsia="Calibri" w:cs="Times New Roman"/>
          <w:sz w:val="22"/>
          <w:szCs w:val="22"/>
        </w:rPr>
        <w:t xml:space="preserve">Mancomunidad de </w:t>
      </w:r>
      <w:r>
        <w:rPr>
          <w:rFonts w:eastAsia="Calibri" w:cs="Times New Roman"/>
          <w:sz w:val="22"/>
          <w:szCs w:val="22"/>
        </w:rPr>
        <w:t>P</w:t>
      </w:r>
      <w:r w:rsidRPr="00B65751">
        <w:rPr>
          <w:rFonts w:eastAsia="Calibri" w:cs="Times New Roman"/>
          <w:sz w:val="22"/>
          <w:szCs w:val="22"/>
        </w:rPr>
        <w:t>rovincias del Norte</w:t>
      </w:r>
      <w:r w:rsidRPr="00572839">
        <w:rPr>
          <w:rFonts w:eastAsia="Calibri" w:cs="Times New Roman"/>
          <w:sz w:val="22"/>
          <w:szCs w:val="22"/>
        </w:rPr>
        <w:t xml:space="preserve"> también ofrece un espacio para planifica</w:t>
      </w:r>
      <w:r>
        <w:rPr>
          <w:rFonts w:eastAsia="Calibri" w:cs="Times New Roman"/>
          <w:sz w:val="22"/>
          <w:szCs w:val="22"/>
        </w:rPr>
        <w:t>r</w:t>
      </w:r>
      <w:r w:rsidRPr="00572839">
        <w:rPr>
          <w:rFonts w:eastAsia="Calibri" w:cs="Times New Roman"/>
          <w:sz w:val="22"/>
          <w:szCs w:val="22"/>
        </w:rPr>
        <w:t xml:space="preserve"> </w:t>
      </w:r>
      <w:r>
        <w:rPr>
          <w:rFonts w:eastAsia="Calibri" w:cs="Times New Roman"/>
          <w:sz w:val="22"/>
          <w:szCs w:val="22"/>
        </w:rPr>
        <w:t>su</w:t>
      </w:r>
      <w:r w:rsidRPr="00572839">
        <w:rPr>
          <w:rFonts w:eastAsia="Calibri" w:cs="Times New Roman"/>
          <w:sz w:val="22"/>
          <w:szCs w:val="22"/>
        </w:rPr>
        <w:t>s intervenciones. Los fondos del FMAM apoyará</w:t>
      </w:r>
      <w:r>
        <w:rPr>
          <w:rFonts w:eastAsia="Calibri" w:cs="Times New Roman"/>
          <w:sz w:val="22"/>
          <w:szCs w:val="22"/>
        </w:rPr>
        <w:t>n</w:t>
      </w:r>
      <w:r w:rsidRPr="00572839">
        <w:rPr>
          <w:rFonts w:eastAsia="Calibri" w:cs="Times New Roman"/>
          <w:sz w:val="22"/>
          <w:szCs w:val="22"/>
        </w:rPr>
        <w:t xml:space="preserve"> el desarrollo de la capacidad para establecer y administrar el </w:t>
      </w:r>
      <w:r>
        <w:rPr>
          <w:rFonts w:eastAsia="Calibri" w:cs="Times New Roman"/>
          <w:sz w:val="22"/>
          <w:szCs w:val="22"/>
        </w:rPr>
        <w:t>AP</w:t>
      </w:r>
      <w:r w:rsidRPr="00572839">
        <w:rPr>
          <w:rFonts w:eastAsia="Calibri" w:cs="Times New Roman"/>
          <w:sz w:val="22"/>
          <w:szCs w:val="22"/>
        </w:rPr>
        <w:t xml:space="preserve"> de manera eficiente y eficaz </w:t>
      </w:r>
      <w:r>
        <w:rPr>
          <w:rFonts w:eastAsia="Calibri" w:cs="Times New Roman"/>
          <w:sz w:val="22"/>
          <w:szCs w:val="22"/>
        </w:rPr>
        <w:t>con el</w:t>
      </w:r>
      <w:r w:rsidRPr="00572839">
        <w:rPr>
          <w:rFonts w:eastAsia="Calibri" w:cs="Times New Roman"/>
          <w:sz w:val="22"/>
          <w:szCs w:val="22"/>
        </w:rPr>
        <w:t xml:space="preserve"> fin de promover la conservación de los hábitat vital</w:t>
      </w:r>
      <w:r>
        <w:rPr>
          <w:rFonts w:eastAsia="Calibri" w:cs="Times New Roman"/>
          <w:sz w:val="22"/>
          <w:szCs w:val="22"/>
        </w:rPr>
        <w:t>es</w:t>
      </w:r>
      <w:r w:rsidRPr="00572839">
        <w:rPr>
          <w:rFonts w:eastAsia="Calibri" w:cs="Times New Roman"/>
          <w:sz w:val="22"/>
          <w:szCs w:val="22"/>
        </w:rPr>
        <w:t xml:space="preserve"> para </w:t>
      </w:r>
      <w:r w:rsidRPr="00B91DF1">
        <w:rPr>
          <w:rFonts w:eastAsia="Calibri" w:cs="Times New Roman"/>
          <w:i/>
          <w:sz w:val="22"/>
          <w:szCs w:val="22"/>
        </w:rPr>
        <w:t xml:space="preserve">Atelopus coynei </w:t>
      </w:r>
      <w:r w:rsidRPr="00DC0B66">
        <w:rPr>
          <w:rFonts w:eastAsia="Calibri" w:cs="Times New Roman"/>
          <w:sz w:val="22"/>
          <w:szCs w:val="22"/>
        </w:rPr>
        <w:t>y</w:t>
      </w:r>
      <w:r w:rsidRPr="00B91DF1">
        <w:rPr>
          <w:rFonts w:eastAsia="Calibri" w:cs="Times New Roman"/>
          <w:i/>
          <w:sz w:val="22"/>
          <w:szCs w:val="22"/>
        </w:rPr>
        <w:t xml:space="preserve"> A. spp</w:t>
      </w:r>
      <w:r w:rsidRPr="00572839">
        <w:rPr>
          <w:rFonts w:eastAsia="Calibri" w:cs="Times New Roman"/>
          <w:sz w:val="22"/>
          <w:szCs w:val="22"/>
        </w:rPr>
        <w:t xml:space="preserve"> </w:t>
      </w:r>
      <w:r w:rsidRPr="00300BC6">
        <w:rPr>
          <w:rFonts w:eastAsia="Calibri" w:cs="Times New Roman"/>
          <w:i/>
          <w:sz w:val="22"/>
          <w:szCs w:val="22"/>
        </w:rPr>
        <w:t>(</w:t>
      </w:r>
      <w:r>
        <w:rPr>
          <w:rFonts w:eastAsia="Calibri" w:cs="Times New Roman"/>
          <w:i/>
          <w:sz w:val="22"/>
          <w:szCs w:val="22"/>
        </w:rPr>
        <w:t>a</w:t>
      </w:r>
      <w:r w:rsidRPr="00300BC6">
        <w:rPr>
          <w:rFonts w:eastAsia="Calibri" w:cs="Times New Roman"/>
          <w:i/>
          <w:sz w:val="22"/>
          <w:szCs w:val="22"/>
        </w:rPr>
        <w:t xml:space="preserve">ff. Longirostris) </w:t>
      </w:r>
      <w:r w:rsidRPr="00572839">
        <w:rPr>
          <w:rFonts w:eastAsia="Calibri" w:cs="Times New Roman"/>
          <w:sz w:val="22"/>
          <w:szCs w:val="22"/>
        </w:rPr>
        <w:t xml:space="preserve">y la reproducción de la especie en su hábitat natural. Mientras tanto, el GAD </w:t>
      </w:r>
      <w:r>
        <w:rPr>
          <w:rFonts w:eastAsia="Calibri" w:cs="Times New Roman"/>
          <w:sz w:val="22"/>
          <w:szCs w:val="22"/>
        </w:rPr>
        <w:t>p</w:t>
      </w:r>
      <w:r w:rsidRPr="00572839">
        <w:rPr>
          <w:rFonts w:eastAsia="Calibri" w:cs="Times New Roman"/>
          <w:sz w:val="22"/>
          <w:szCs w:val="22"/>
        </w:rPr>
        <w:t>rovincial del Carchi proporcion</w:t>
      </w:r>
      <w:r>
        <w:rPr>
          <w:rFonts w:eastAsia="Calibri" w:cs="Times New Roman"/>
          <w:sz w:val="22"/>
          <w:szCs w:val="22"/>
        </w:rPr>
        <w:t>ará apoyo técnico, un técnico para</w:t>
      </w:r>
      <w:r w:rsidRPr="00572839">
        <w:rPr>
          <w:rFonts w:eastAsia="Calibri" w:cs="Times New Roman"/>
          <w:sz w:val="22"/>
          <w:szCs w:val="22"/>
        </w:rPr>
        <w:t xml:space="preserve"> la nueva reserva y oficinas, así como el apoyo financiero para </w:t>
      </w:r>
      <w:r>
        <w:rPr>
          <w:rFonts w:eastAsia="Calibri" w:cs="Times New Roman"/>
          <w:sz w:val="22"/>
          <w:szCs w:val="22"/>
        </w:rPr>
        <w:t>el plan de gestión</w:t>
      </w:r>
      <w:r w:rsidRPr="00572839">
        <w:rPr>
          <w:rFonts w:eastAsia="Calibri" w:cs="Times New Roman"/>
          <w:sz w:val="22"/>
          <w:szCs w:val="22"/>
        </w:rPr>
        <w:t>.</w:t>
      </w:r>
    </w:p>
    <w:p w14:paraId="196E5932" w14:textId="77777777" w:rsidR="00030613" w:rsidRPr="00DC0B66" w:rsidRDefault="00030613" w:rsidP="00030613">
      <w:pPr>
        <w:tabs>
          <w:tab w:val="left" w:pos="720"/>
        </w:tabs>
        <w:ind w:left="720"/>
        <w:jc w:val="both"/>
        <w:rPr>
          <w:rFonts w:eastAsia="Calibri" w:cs="Times New Roman"/>
          <w:i/>
          <w:iCs/>
          <w:sz w:val="22"/>
          <w:szCs w:val="22"/>
          <w:u w:val="single"/>
        </w:rPr>
      </w:pPr>
    </w:p>
    <w:p w14:paraId="39608E35" w14:textId="77777777" w:rsidR="00030613" w:rsidRPr="00B91DF1" w:rsidRDefault="00030613" w:rsidP="00E760DD">
      <w:pPr>
        <w:tabs>
          <w:tab w:val="left" w:pos="0"/>
        </w:tabs>
        <w:jc w:val="both"/>
        <w:rPr>
          <w:rFonts w:eastAsia="Calibri" w:cs="Times New Roman"/>
          <w:sz w:val="22"/>
          <w:szCs w:val="22"/>
        </w:rPr>
      </w:pPr>
      <w:r w:rsidRPr="00E760DD">
        <w:rPr>
          <w:rFonts w:eastAsia="Calibri" w:cs="Times New Roman"/>
          <w:sz w:val="22"/>
          <w:szCs w:val="22"/>
        </w:rPr>
        <w:t xml:space="preserve">Atelopus balios (rana arlequín </w:t>
      </w:r>
      <w:r w:rsidR="000E709E" w:rsidRPr="00E760DD">
        <w:rPr>
          <w:rFonts w:eastAsia="Calibri" w:cs="Times New Roman"/>
          <w:sz w:val="22"/>
          <w:szCs w:val="22"/>
        </w:rPr>
        <w:t>moteada</w:t>
      </w:r>
      <w:r w:rsidRPr="00E760DD">
        <w:rPr>
          <w:rFonts w:eastAsia="Calibri" w:cs="Times New Roman"/>
          <w:sz w:val="22"/>
          <w:szCs w:val="22"/>
        </w:rPr>
        <w:t>). El proyecto tiene como objetivo apoyar la creación de una reserva GAD en Guayas para establecer un área de conservación de aproximadamente 800 hectáreas de hábitat que es fundamental para A. balios y con ello fomentar y fortalecer otras iniciativas locales de conservación. Al conservar el hábitat de A. Balios la reserva preservará la única especie de Atelopus en la región tropical al suroeste del país. Los esfuerzos de conservación confiarán en la experiencia y el conocimiento aprendido en los esfuerzos anteriores de rescate y cautiverio ex situ del CJ con A. balios. La nueva reserva GAD Guayas se beneficiará de la experiencia y capacidad del actual sistema provincial de conservación —el sistema GAD provincial se hará cargo de la delimitación y señalización de la nueva reserva como parte de su cofinanciación.</w:t>
      </w:r>
    </w:p>
    <w:p w14:paraId="483C6630" w14:textId="77777777" w:rsidR="00030613" w:rsidRPr="00B91DF1" w:rsidRDefault="00030613" w:rsidP="00E760DD">
      <w:pPr>
        <w:tabs>
          <w:tab w:val="left" w:pos="0"/>
        </w:tabs>
        <w:jc w:val="both"/>
        <w:rPr>
          <w:rFonts w:eastAsia="Calibri" w:cs="Times New Roman"/>
          <w:sz w:val="22"/>
          <w:szCs w:val="22"/>
        </w:rPr>
      </w:pPr>
    </w:p>
    <w:p w14:paraId="50291E99" w14:textId="77777777" w:rsidR="00030613" w:rsidRPr="00B91DF1" w:rsidRDefault="00030613" w:rsidP="00E760DD">
      <w:pPr>
        <w:tabs>
          <w:tab w:val="left" w:pos="0"/>
        </w:tabs>
        <w:jc w:val="both"/>
        <w:rPr>
          <w:rFonts w:eastAsia="Calibri" w:cs="Times New Roman"/>
          <w:sz w:val="22"/>
          <w:szCs w:val="22"/>
        </w:rPr>
      </w:pPr>
      <w:r w:rsidRPr="00E760DD">
        <w:rPr>
          <w:rFonts w:eastAsia="Calibri" w:cs="Times New Roman"/>
          <w:sz w:val="22"/>
          <w:szCs w:val="22"/>
        </w:rPr>
        <w:lastRenderedPageBreak/>
        <w:t>Atelopus nanay (rana erlequín triste). Como se mencionó en el producto 1.1, esta especie servirá como ejemplo de las intervenciones con las tres especies directas del proyecto. En cuanto a la conservación in situ, el proyecto unirá fuerzas con el PN El Cajas y ETAPA</w:t>
      </w:r>
      <w:r w:rsidRPr="00E760DD">
        <w:rPr>
          <w:rFonts w:eastAsia="Calibri" w:cs="Times New Roman"/>
          <w:sz w:val="22"/>
          <w:szCs w:val="22"/>
        </w:rPr>
        <w:footnoteReference w:id="57"/>
      </w:r>
      <w:r w:rsidRPr="00E760DD">
        <w:rPr>
          <w:rFonts w:eastAsia="Calibri" w:cs="Times New Roman"/>
          <w:sz w:val="22"/>
          <w:szCs w:val="22"/>
        </w:rPr>
        <w:t xml:space="preserve"> para mejorar la gestión de esta especie en su hábitat natural, en un área estimada de 761 hectáreas. El proyecto se basará en las capacidades de monitoreo de ETAPA y comprometerá a la misma en el monitoreo biológico de la especie en términos de censo de población y descubrimiento de nuevas poblaciones. La población Atelopus nanay será apoyada mediante la conservación del hábitat y se basará en la comprensión actual de la especie y sus requerimientos de hábitat; el proyecto también trabajará con ETAPA para incluir sugerencias y hacer ajustes en el PG del PN El Cajas, considerando acciones de gestión de conservación específica aplicadas directamente en el hábitat de las especies objetivo y, eventualmente, ampliando el área del parque. Estas podrían incluir el aumento de la vegetación crítica para la supervivencia de la especie; es decir, la biorestauración o actividades que enriquezcan el hábitat a partir de los resultados y conclusiones de las actividades de monitoreo biológico. </w:t>
      </w:r>
    </w:p>
    <w:p w14:paraId="5487A148" w14:textId="77777777" w:rsidR="00030613" w:rsidRPr="00B91DF1" w:rsidRDefault="00030613" w:rsidP="00030613">
      <w:pPr>
        <w:jc w:val="both"/>
        <w:rPr>
          <w:rFonts w:cs="Times New Roman"/>
          <w:sz w:val="22"/>
          <w:szCs w:val="22"/>
        </w:rPr>
      </w:pPr>
    </w:p>
    <w:p w14:paraId="72432EDB" w14:textId="77777777" w:rsidR="00030613" w:rsidRPr="00732C63" w:rsidRDefault="00030613" w:rsidP="00030613">
      <w:pPr>
        <w:spacing w:after="120"/>
        <w:jc w:val="both"/>
        <w:rPr>
          <w:rFonts w:cs="Times New Roman"/>
          <w:bCs/>
          <w:sz w:val="22"/>
          <w:szCs w:val="22"/>
        </w:rPr>
      </w:pPr>
      <w:r w:rsidRPr="00101EF3">
        <w:rPr>
          <w:rFonts w:cs="Times New Roman"/>
          <w:b/>
          <w:sz w:val="22"/>
          <w:szCs w:val="22"/>
          <w:u w:val="single"/>
        </w:rPr>
        <w:t>RESULTADO 2:</w:t>
      </w:r>
      <w:r w:rsidRPr="005740CA">
        <w:rPr>
          <w:rFonts w:cs="Times New Roman"/>
          <w:b/>
          <w:sz w:val="22"/>
          <w:szCs w:val="22"/>
        </w:rPr>
        <w:t xml:space="preserve"> </w:t>
      </w:r>
      <w:r>
        <w:rPr>
          <w:b/>
          <w:sz w:val="22"/>
          <w:szCs w:val="22"/>
        </w:rPr>
        <w:t>D</w:t>
      </w:r>
      <w:r w:rsidRPr="00B91DF1">
        <w:rPr>
          <w:b/>
          <w:sz w:val="22"/>
          <w:szCs w:val="22"/>
        </w:rPr>
        <w:t xml:space="preserve">escubrimiento de compuestos activos derivados de la secreción de la piel de los anfibios ecuatorianos con potenciales aplicaciones en biomedicina </w:t>
      </w:r>
      <w:r w:rsidRPr="00732C63">
        <w:rPr>
          <w:rFonts w:cs="Times New Roman"/>
          <w:sz w:val="22"/>
          <w:szCs w:val="22"/>
        </w:rPr>
        <w:t>(</w:t>
      </w:r>
      <w:r>
        <w:rPr>
          <w:rFonts w:cs="Times New Roman"/>
          <w:bCs/>
          <w:sz w:val="22"/>
          <w:szCs w:val="22"/>
        </w:rPr>
        <w:t>costo total</w:t>
      </w:r>
      <w:r w:rsidRPr="00732C63">
        <w:rPr>
          <w:rFonts w:cs="Times New Roman"/>
          <w:bCs/>
          <w:sz w:val="22"/>
          <w:szCs w:val="22"/>
        </w:rPr>
        <w:t>: $</w:t>
      </w:r>
      <w:r>
        <w:rPr>
          <w:rFonts w:cs="Times New Roman"/>
          <w:bCs/>
          <w:sz w:val="22"/>
          <w:szCs w:val="22"/>
        </w:rPr>
        <w:t xml:space="preserve"> 4’</w:t>
      </w:r>
      <w:r w:rsidRPr="00732C63">
        <w:rPr>
          <w:rFonts w:cs="Times New Roman"/>
          <w:bCs/>
          <w:sz w:val="22"/>
          <w:szCs w:val="22"/>
        </w:rPr>
        <w:t>300</w:t>
      </w:r>
      <w:r>
        <w:rPr>
          <w:rFonts w:cs="Times New Roman"/>
          <w:bCs/>
          <w:sz w:val="22"/>
          <w:szCs w:val="22"/>
        </w:rPr>
        <w:t>.295; FMAM (GEF) $ 733.704; cofinanciamiento</w:t>
      </w:r>
      <w:r w:rsidRPr="00732C63">
        <w:rPr>
          <w:rFonts w:cs="Times New Roman"/>
          <w:bCs/>
          <w:sz w:val="22"/>
          <w:szCs w:val="22"/>
        </w:rPr>
        <w:t>: $</w:t>
      </w:r>
      <w:r>
        <w:rPr>
          <w:rFonts w:cs="Times New Roman"/>
          <w:bCs/>
          <w:sz w:val="22"/>
          <w:szCs w:val="22"/>
        </w:rPr>
        <w:t xml:space="preserve"> 3’566.</w:t>
      </w:r>
      <w:r w:rsidRPr="00732C63">
        <w:rPr>
          <w:rFonts w:cs="Times New Roman"/>
          <w:bCs/>
          <w:sz w:val="22"/>
          <w:szCs w:val="22"/>
        </w:rPr>
        <w:t>591)</w:t>
      </w:r>
      <w:r>
        <w:rPr>
          <w:rFonts w:cs="Times New Roman"/>
          <w:bCs/>
          <w:sz w:val="22"/>
          <w:szCs w:val="22"/>
        </w:rPr>
        <w:t>.</w:t>
      </w:r>
      <w:r w:rsidRPr="00732C63">
        <w:rPr>
          <w:rFonts w:cs="Times New Roman"/>
          <w:bCs/>
          <w:sz w:val="22"/>
          <w:szCs w:val="22"/>
        </w:rPr>
        <w:tab/>
      </w:r>
    </w:p>
    <w:p w14:paraId="16697063" w14:textId="7149F0E6" w:rsidR="00030613" w:rsidRPr="00B91DF1" w:rsidRDefault="00030613" w:rsidP="00315F03">
      <w:pPr>
        <w:numPr>
          <w:ilvl w:val="0"/>
          <w:numId w:val="52"/>
        </w:numPr>
        <w:tabs>
          <w:tab w:val="left" w:pos="0"/>
        </w:tabs>
        <w:ind w:left="0" w:firstLine="0"/>
        <w:jc w:val="both"/>
        <w:rPr>
          <w:rFonts w:cs="Times New Roman"/>
          <w:bCs/>
          <w:sz w:val="22"/>
          <w:szCs w:val="22"/>
        </w:rPr>
      </w:pPr>
      <w:r w:rsidRPr="00B91DF1">
        <w:rPr>
          <w:rFonts w:cs="Times New Roman"/>
          <w:bCs/>
          <w:sz w:val="22"/>
          <w:szCs w:val="22"/>
        </w:rPr>
        <w:t xml:space="preserve">A través de este </w:t>
      </w:r>
      <w:r>
        <w:rPr>
          <w:rFonts w:cs="Times New Roman"/>
          <w:bCs/>
          <w:sz w:val="22"/>
          <w:szCs w:val="22"/>
        </w:rPr>
        <w:t>r</w:t>
      </w:r>
      <w:r w:rsidRPr="00B91DF1">
        <w:rPr>
          <w:rFonts w:cs="Times New Roman"/>
          <w:bCs/>
          <w:sz w:val="22"/>
          <w:szCs w:val="22"/>
        </w:rPr>
        <w:t xml:space="preserve">esultado, el proyecto tiene por objeto la creación de convenios interinstitucionales para la transferencia de tecnología y la creación de capacidades entre la Universidad de </w:t>
      </w:r>
      <w:r>
        <w:rPr>
          <w:rFonts w:cs="Times New Roman"/>
          <w:bCs/>
          <w:sz w:val="22"/>
          <w:szCs w:val="22"/>
        </w:rPr>
        <w:t>Queen</w:t>
      </w:r>
      <w:r w:rsidR="00671449">
        <w:rPr>
          <w:rFonts w:cs="Times New Roman"/>
          <w:bCs/>
          <w:sz w:val="22"/>
          <w:szCs w:val="22"/>
        </w:rPr>
        <w:t>s</w:t>
      </w:r>
      <w:r w:rsidRPr="00B91DF1">
        <w:rPr>
          <w:rFonts w:cs="Times New Roman"/>
          <w:bCs/>
          <w:sz w:val="22"/>
          <w:szCs w:val="22"/>
        </w:rPr>
        <w:t>, socios ecuatorianos, el C</w:t>
      </w:r>
      <w:r>
        <w:rPr>
          <w:rFonts w:cs="Times New Roman"/>
          <w:bCs/>
          <w:sz w:val="22"/>
          <w:szCs w:val="22"/>
        </w:rPr>
        <w:t>J</w:t>
      </w:r>
      <w:r w:rsidRPr="00B91DF1">
        <w:rPr>
          <w:rFonts w:cs="Times New Roman"/>
          <w:bCs/>
          <w:sz w:val="22"/>
          <w:szCs w:val="22"/>
        </w:rPr>
        <w:t xml:space="preserve"> y el MAE. Estas actividades son la clave para mejorar las capacidades de investigación y desarrollo del país proveedor en el cumplimiento de los artículos 22 (capacidad) y 23 (</w:t>
      </w:r>
      <w:r>
        <w:rPr>
          <w:rFonts w:cs="Times New Roman"/>
          <w:bCs/>
          <w:sz w:val="22"/>
          <w:szCs w:val="22"/>
        </w:rPr>
        <w:t>t</w:t>
      </w:r>
      <w:r w:rsidRPr="00B91DF1">
        <w:rPr>
          <w:rFonts w:cs="Times New Roman"/>
          <w:bCs/>
          <w:sz w:val="22"/>
          <w:szCs w:val="22"/>
        </w:rPr>
        <w:t xml:space="preserve">ransferencia de </w:t>
      </w:r>
      <w:r>
        <w:rPr>
          <w:rFonts w:cs="Times New Roman"/>
          <w:bCs/>
          <w:sz w:val="22"/>
          <w:szCs w:val="22"/>
        </w:rPr>
        <w:t>t</w:t>
      </w:r>
      <w:r w:rsidRPr="00B91DF1">
        <w:rPr>
          <w:rFonts w:cs="Times New Roman"/>
          <w:bCs/>
          <w:sz w:val="22"/>
          <w:szCs w:val="22"/>
        </w:rPr>
        <w:t>ecnología, colaboración y cooperación) del Protoc</w:t>
      </w:r>
      <w:r>
        <w:rPr>
          <w:rFonts w:cs="Times New Roman"/>
          <w:bCs/>
          <w:sz w:val="22"/>
          <w:szCs w:val="22"/>
        </w:rPr>
        <w:t>olo de Nagoya. Los avances en las capacidades de investigación y desarrollo</w:t>
      </w:r>
      <w:r w:rsidRPr="00B91DF1">
        <w:rPr>
          <w:rFonts w:cs="Times New Roman"/>
          <w:bCs/>
          <w:sz w:val="22"/>
          <w:szCs w:val="22"/>
        </w:rPr>
        <w:t xml:space="preserve"> de la institución ecuatoriana para identificar productos potenciales de </w:t>
      </w:r>
      <w:r>
        <w:rPr>
          <w:rFonts w:cs="Times New Roman"/>
          <w:bCs/>
          <w:sz w:val="22"/>
          <w:szCs w:val="22"/>
        </w:rPr>
        <w:t>cuatro</w:t>
      </w:r>
      <w:r w:rsidRPr="00B91DF1">
        <w:rPr>
          <w:rFonts w:cs="Times New Roman"/>
          <w:bCs/>
          <w:sz w:val="22"/>
          <w:szCs w:val="22"/>
        </w:rPr>
        <w:t xml:space="preserve"> especies de anfibios (</w:t>
      </w:r>
      <w:r w:rsidRPr="00B91DF1">
        <w:rPr>
          <w:rFonts w:cs="Times New Roman"/>
          <w:bCs/>
          <w:i/>
          <w:sz w:val="22"/>
          <w:szCs w:val="22"/>
        </w:rPr>
        <w:t>Agalychnis spurrelli, Cruziohyla calcarifer</w:t>
      </w:r>
      <w:r w:rsidRPr="00B91DF1">
        <w:rPr>
          <w:rFonts w:cs="Times New Roman"/>
          <w:bCs/>
          <w:sz w:val="22"/>
          <w:szCs w:val="22"/>
        </w:rPr>
        <w:t xml:space="preserve">, </w:t>
      </w:r>
      <w:r w:rsidRPr="00B91DF1">
        <w:rPr>
          <w:rFonts w:cs="Times New Roman"/>
          <w:bCs/>
          <w:i/>
          <w:sz w:val="22"/>
          <w:szCs w:val="22"/>
        </w:rPr>
        <w:t>Hypsiboas picturatus</w:t>
      </w:r>
      <w:r w:rsidRPr="00B91DF1">
        <w:rPr>
          <w:rFonts w:cs="Times New Roman"/>
          <w:bCs/>
          <w:sz w:val="22"/>
          <w:szCs w:val="22"/>
        </w:rPr>
        <w:t xml:space="preserve"> y </w:t>
      </w:r>
      <w:r w:rsidRPr="00B91DF1">
        <w:rPr>
          <w:rFonts w:cs="Times New Roman"/>
          <w:bCs/>
          <w:i/>
          <w:sz w:val="22"/>
          <w:szCs w:val="22"/>
        </w:rPr>
        <w:t>Atelopus nanay</w:t>
      </w:r>
      <w:r w:rsidRPr="00B91DF1">
        <w:rPr>
          <w:rFonts w:cs="Times New Roman"/>
          <w:bCs/>
          <w:sz w:val="22"/>
          <w:szCs w:val="22"/>
        </w:rPr>
        <w:t xml:space="preserve">) no </w:t>
      </w:r>
      <w:r>
        <w:rPr>
          <w:rFonts w:cs="Times New Roman"/>
          <w:bCs/>
          <w:sz w:val="22"/>
          <w:szCs w:val="22"/>
        </w:rPr>
        <w:t>brindará</w:t>
      </w:r>
      <w:r w:rsidRPr="00B91DF1">
        <w:rPr>
          <w:rFonts w:cs="Times New Roman"/>
          <w:bCs/>
          <w:sz w:val="22"/>
          <w:szCs w:val="22"/>
        </w:rPr>
        <w:t xml:space="preserve"> beneficios ambientales mundiales per se. Estos son medios para llegar a acuerdos de </w:t>
      </w:r>
      <w:r>
        <w:rPr>
          <w:rFonts w:cs="Times New Roman"/>
          <w:bCs/>
          <w:sz w:val="22"/>
          <w:szCs w:val="22"/>
        </w:rPr>
        <w:t>ADB</w:t>
      </w:r>
      <w:r w:rsidRPr="00B91DF1">
        <w:rPr>
          <w:rFonts w:cs="Times New Roman"/>
          <w:bCs/>
          <w:sz w:val="22"/>
          <w:szCs w:val="22"/>
        </w:rPr>
        <w:t xml:space="preserve"> entre usuarios y proveedores que rinda</w:t>
      </w:r>
      <w:r>
        <w:rPr>
          <w:rFonts w:cs="Times New Roman"/>
          <w:bCs/>
          <w:sz w:val="22"/>
          <w:szCs w:val="22"/>
        </w:rPr>
        <w:t>n</w:t>
      </w:r>
      <w:r w:rsidRPr="00B91DF1">
        <w:rPr>
          <w:rFonts w:cs="Times New Roman"/>
          <w:bCs/>
          <w:sz w:val="22"/>
          <w:szCs w:val="22"/>
        </w:rPr>
        <w:t xml:space="preserve"> beneficios monetarios y no monetarios que ayuden a la conservación de los bosques húmedos premontanos, mediante el establecimiento y mantenimiento de </w:t>
      </w:r>
      <w:r>
        <w:rPr>
          <w:rFonts w:cs="Times New Roman"/>
          <w:bCs/>
          <w:sz w:val="22"/>
          <w:szCs w:val="22"/>
        </w:rPr>
        <w:t>AP</w:t>
      </w:r>
      <w:r w:rsidRPr="00B91DF1">
        <w:rPr>
          <w:rFonts w:cs="Times New Roman"/>
          <w:bCs/>
          <w:sz w:val="22"/>
          <w:szCs w:val="22"/>
        </w:rPr>
        <w:t>, sean estas reservas GA</w:t>
      </w:r>
      <w:r>
        <w:rPr>
          <w:rFonts w:cs="Times New Roman"/>
          <w:bCs/>
          <w:sz w:val="22"/>
          <w:szCs w:val="22"/>
        </w:rPr>
        <w:t xml:space="preserve">D, áreas que ya están en el PANE o territorios de la comunidad </w:t>
      </w:r>
      <w:r w:rsidRPr="00B91DF1">
        <w:rPr>
          <w:rFonts w:cs="Times New Roman"/>
          <w:bCs/>
          <w:sz w:val="22"/>
          <w:szCs w:val="22"/>
        </w:rPr>
        <w:t xml:space="preserve">(ver Resultado 1). Los avances en las capacidades de </w:t>
      </w:r>
      <w:r>
        <w:rPr>
          <w:rFonts w:cs="Times New Roman"/>
          <w:bCs/>
          <w:sz w:val="22"/>
          <w:szCs w:val="22"/>
        </w:rPr>
        <w:t xml:space="preserve">investigación y desarrollo </w:t>
      </w:r>
      <w:r w:rsidRPr="00B91DF1">
        <w:rPr>
          <w:rFonts w:cs="Times New Roman"/>
          <w:bCs/>
          <w:sz w:val="22"/>
          <w:szCs w:val="22"/>
        </w:rPr>
        <w:t>de la institución ecuatoriana también permitirán la conservación de los recursos genéticos de los anfibios de</w:t>
      </w:r>
      <w:r>
        <w:rPr>
          <w:rFonts w:cs="Times New Roman"/>
          <w:bCs/>
          <w:sz w:val="22"/>
          <w:szCs w:val="22"/>
        </w:rPr>
        <w:t>l</w:t>
      </w:r>
      <w:r w:rsidRPr="00B91DF1">
        <w:rPr>
          <w:rFonts w:cs="Times New Roman"/>
          <w:bCs/>
          <w:sz w:val="22"/>
          <w:szCs w:val="22"/>
        </w:rPr>
        <w:t xml:space="preserve"> Ecuador en alto riesgo de extinción, la salvaguardia de estos para futuros acuerdos de bioprospección y propósitos de </w:t>
      </w:r>
      <w:r>
        <w:rPr>
          <w:rFonts w:cs="Times New Roman"/>
          <w:bCs/>
          <w:sz w:val="22"/>
          <w:szCs w:val="22"/>
        </w:rPr>
        <w:t>conservación. Estos incluyen</w:t>
      </w:r>
      <w:r w:rsidRPr="00B91DF1">
        <w:rPr>
          <w:rFonts w:cs="Times New Roman"/>
          <w:bCs/>
          <w:sz w:val="22"/>
          <w:szCs w:val="22"/>
        </w:rPr>
        <w:t xml:space="preserve"> tejidos del 50% de las especies d</w:t>
      </w:r>
      <w:r>
        <w:rPr>
          <w:rFonts w:cs="Times New Roman"/>
          <w:bCs/>
          <w:sz w:val="22"/>
          <w:szCs w:val="22"/>
        </w:rPr>
        <w:t>e anfibios y pieles y células germinales del</w:t>
      </w:r>
      <w:r w:rsidRPr="00B91DF1">
        <w:rPr>
          <w:rFonts w:cs="Times New Roman"/>
          <w:bCs/>
          <w:sz w:val="22"/>
          <w:szCs w:val="22"/>
        </w:rPr>
        <w:t xml:space="preserve"> 70% de los anfibios de</w:t>
      </w:r>
      <w:r>
        <w:rPr>
          <w:rFonts w:cs="Times New Roman"/>
          <w:bCs/>
          <w:sz w:val="22"/>
          <w:szCs w:val="22"/>
        </w:rPr>
        <w:t>l</w:t>
      </w:r>
      <w:r w:rsidRPr="00B91DF1">
        <w:rPr>
          <w:rFonts w:cs="Times New Roman"/>
          <w:bCs/>
          <w:sz w:val="22"/>
          <w:szCs w:val="22"/>
        </w:rPr>
        <w:t xml:space="preserve"> Ecuador en la Lista Roja de la UICN. </w:t>
      </w:r>
    </w:p>
    <w:p w14:paraId="66093DEF" w14:textId="77777777" w:rsidR="00030613" w:rsidRPr="00B91DF1" w:rsidRDefault="00030613" w:rsidP="00030613">
      <w:pPr>
        <w:tabs>
          <w:tab w:val="left" w:pos="720"/>
        </w:tabs>
        <w:jc w:val="both"/>
        <w:rPr>
          <w:rFonts w:cs="Times New Roman"/>
          <w:bCs/>
          <w:sz w:val="22"/>
          <w:szCs w:val="22"/>
        </w:rPr>
      </w:pPr>
    </w:p>
    <w:p w14:paraId="0B99EDF7" w14:textId="77777777" w:rsidR="00030613" w:rsidRPr="00477623" w:rsidRDefault="00030613" w:rsidP="00315F03">
      <w:pPr>
        <w:numPr>
          <w:ilvl w:val="0"/>
          <w:numId w:val="52"/>
        </w:numPr>
        <w:tabs>
          <w:tab w:val="left" w:pos="0"/>
        </w:tabs>
        <w:ind w:left="0" w:firstLine="0"/>
        <w:jc w:val="both"/>
        <w:rPr>
          <w:rFonts w:eastAsia="Calibri"/>
          <w:sz w:val="22"/>
          <w:szCs w:val="22"/>
        </w:rPr>
      </w:pPr>
      <w:r w:rsidRPr="00477623">
        <w:rPr>
          <w:rFonts w:eastAsia="Calibri"/>
          <w:sz w:val="22"/>
          <w:szCs w:val="22"/>
        </w:rPr>
        <w:t xml:space="preserve">El </w:t>
      </w:r>
      <w:r>
        <w:rPr>
          <w:rFonts w:eastAsia="Calibri"/>
          <w:sz w:val="22"/>
          <w:szCs w:val="22"/>
        </w:rPr>
        <w:t>r</w:t>
      </w:r>
      <w:r w:rsidRPr="00477623">
        <w:rPr>
          <w:rFonts w:eastAsia="Calibri"/>
          <w:sz w:val="22"/>
          <w:szCs w:val="22"/>
        </w:rPr>
        <w:t xml:space="preserve">esultado se logrará a través de cuatro </w:t>
      </w:r>
      <w:r>
        <w:rPr>
          <w:rFonts w:eastAsia="Calibri"/>
          <w:sz w:val="22"/>
          <w:szCs w:val="22"/>
        </w:rPr>
        <w:t>productos: 1. Procedimientos institucionales p</w:t>
      </w:r>
      <w:r w:rsidRPr="00477623">
        <w:rPr>
          <w:rFonts w:eastAsia="Calibri"/>
          <w:sz w:val="22"/>
          <w:szCs w:val="22"/>
        </w:rPr>
        <w:t xml:space="preserve">ara fomentar la investigación </w:t>
      </w:r>
      <w:r>
        <w:rPr>
          <w:rFonts w:eastAsia="Calibri"/>
          <w:sz w:val="22"/>
          <w:szCs w:val="22"/>
        </w:rPr>
        <w:t xml:space="preserve">de </w:t>
      </w:r>
      <w:r w:rsidRPr="00477623">
        <w:rPr>
          <w:rFonts w:eastAsia="Calibri"/>
          <w:sz w:val="22"/>
          <w:szCs w:val="22"/>
        </w:rPr>
        <w:t>bio</w:t>
      </w:r>
      <w:r>
        <w:rPr>
          <w:rFonts w:eastAsia="Calibri"/>
          <w:sz w:val="22"/>
          <w:szCs w:val="22"/>
        </w:rPr>
        <w:t>prospección de anfibios; 2. I</w:t>
      </w:r>
      <w:r w:rsidRPr="00477623">
        <w:rPr>
          <w:rFonts w:eastAsia="Calibri"/>
          <w:sz w:val="22"/>
          <w:szCs w:val="22"/>
        </w:rPr>
        <w:t>nvestigación sobre las secreciones de la piel de los nuevos péptidos con propiedades bioactivas de cuatro especies de a</w:t>
      </w:r>
      <w:r>
        <w:rPr>
          <w:rFonts w:eastAsia="Calibri"/>
          <w:sz w:val="22"/>
          <w:szCs w:val="22"/>
        </w:rPr>
        <w:t>nfibios del Ecuador; 3. C</w:t>
      </w:r>
      <w:r w:rsidRPr="00477623">
        <w:rPr>
          <w:rFonts w:eastAsia="Calibri"/>
          <w:sz w:val="22"/>
          <w:szCs w:val="22"/>
        </w:rPr>
        <w:t>apacidad</w:t>
      </w:r>
      <w:r>
        <w:rPr>
          <w:rFonts w:eastAsia="Calibri"/>
          <w:sz w:val="22"/>
          <w:szCs w:val="22"/>
        </w:rPr>
        <w:t>es</w:t>
      </w:r>
      <w:r w:rsidRPr="00477623">
        <w:rPr>
          <w:rFonts w:eastAsia="Calibri"/>
          <w:sz w:val="22"/>
          <w:szCs w:val="22"/>
        </w:rPr>
        <w:t xml:space="preserve"> </w:t>
      </w:r>
      <w:r>
        <w:rPr>
          <w:rFonts w:eastAsia="Calibri"/>
          <w:sz w:val="22"/>
          <w:szCs w:val="22"/>
        </w:rPr>
        <w:t xml:space="preserve">técnicas y </w:t>
      </w:r>
      <w:r w:rsidRPr="00477623">
        <w:rPr>
          <w:rFonts w:eastAsia="Calibri"/>
          <w:sz w:val="22"/>
          <w:szCs w:val="22"/>
        </w:rPr>
        <w:t>científica</w:t>
      </w:r>
      <w:r>
        <w:rPr>
          <w:rFonts w:eastAsia="Calibri"/>
          <w:sz w:val="22"/>
          <w:szCs w:val="22"/>
        </w:rPr>
        <w:t>s</w:t>
      </w:r>
      <w:r w:rsidRPr="00477623">
        <w:rPr>
          <w:rFonts w:eastAsia="Calibri"/>
          <w:sz w:val="22"/>
          <w:szCs w:val="22"/>
        </w:rPr>
        <w:t xml:space="preserve"> </w:t>
      </w:r>
      <w:r>
        <w:rPr>
          <w:rFonts w:eastAsia="Calibri"/>
          <w:sz w:val="22"/>
          <w:szCs w:val="22"/>
        </w:rPr>
        <w:t xml:space="preserve">mejoradas </w:t>
      </w:r>
      <w:r w:rsidRPr="00477623">
        <w:rPr>
          <w:rFonts w:eastAsia="Calibri"/>
          <w:sz w:val="22"/>
          <w:szCs w:val="22"/>
        </w:rPr>
        <w:t>para la bioprospección</w:t>
      </w:r>
      <w:r>
        <w:rPr>
          <w:rFonts w:eastAsia="Calibri"/>
          <w:sz w:val="22"/>
          <w:szCs w:val="22"/>
        </w:rPr>
        <w:t>, y 4. B</w:t>
      </w:r>
      <w:r w:rsidRPr="00477623">
        <w:rPr>
          <w:rFonts w:eastAsia="Calibri"/>
          <w:sz w:val="22"/>
          <w:szCs w:val="22"/>
        </w:rPr>
        <w:t>iobancos</w:t>
      </w:r>
      <w:r>
        <w:rPr>
          <w:rFonts w:eastAsia="Calibri"/>
          <w:sz w:val="22"/>
          <w:szCs w:val="22"/>
        </w:rPr>
        <w:t xml:space="preserve"> fortalecidos</w:t>
      </w:r>
      <w:r w:rsidRPr="00477623">
        <w:rPr>
          <w:rFonts w:eastAsia="Calibri"/>
          <w:sz w:val="22"/>
          <w:szCs w:val="22"/>
        </w:rPr>
        <w:t xml:space="preserve"> de los recursos genéticos de los a</w:t>
      </w:r>
      <w:r>
        <w:rPr>
          <w:rFonts w:eastAsia="Calibri"/>
          <w:sz w:val="22"/>
          <w:szCs w:val="22"/>
        </w:rPr>
        <w:t>nfibios ecuatorianos</w:t>
      </w:r>
      <w:r w:rsidRPr="00477623">
        <w:rPr>
          <w:rFonts w:eastAsia="Calibri"/>
          <w:sz w:val="22"/>
          <w:szCs w:val="22"/>
        </w:rPr>
        <w:t>.</w:t>
      </w:r>
    </w:p>
    <w:p w14:paraId="2B4AE50A" w14:textId="77777777" w:rsidR="00030613" w:rsidRPr="00477623" w:rsidRDefault="00030613" w:rsidP="00030613">
      <w:pPr>
        <w:tabs>
          <w:tab w:val="left" w:pos="720"/>
        </w:tabs>
        <w:jc w:val="both"/>
        <w:rPr>
          <w:rFonts w:eastAsia="Calibri"/>
          <w:sz w:val="22"/>
          <w:szCs w:val="22"/>
        </w:rPr>
      </w:pPr>
    </w:p>
    <w:p w14:paraId="73416EF8" w14:textId="77777777" w:rsidR="00030613" w:rsidRPr="00CC4EC1" w:rsidRDefault="00030613" w:rsidP="00030613">
      <w:pPr>
        <w:tabs>
          <w:tab w:val="left" w:pos="142"/>
          <w:tab w:val="left" w:pos="709"/>
        </w:tabs>
        <w:spacing w:after="60"/>
        <w:jc w:val="both"/>
        <w:rPr>
          <w:rFonts w:eastAsia="Calibri" w:cs="Times New Roman"/>
          <w:i/>
          <w:sz w:val="22"/>
          <w:szCs w:val="22"/>
          <w:u w:val="single"/>
          <w:lang w:eastAsia="x-none"/>
        </w:rPr>
      </w:pPr>
      <w:r w:rsidRPr="00CC4EC1">
        <w:rPr>
          <w:rFonts w:eastAsia="Calibri" w:cs="Times New Roman"/>
          <w:i/>
          <w:sz w:val="22"/>
          <w:szCs w:val="22"/>
          <w:u w:val="single"/>
          <w:lang w:eastAsia="x-none"/>
        </w:rPr>
        <w:t>Producto 2.1: Procedimientos institucionales integrales para fomentar la bioprospección del anfibio</w:t>
      </w:r>
    </w:p>
    <w:p w14:paraId="304B2518" w14:textId="77777777" w:rsidR="00030613" w:rsidRPr="00477623" w:rsidRDefault="00030613" w:rsidP="00315F03">
      <w:pPr>
        <w:numPr>
          <w:ilvl w:val="0"/>
          <w:numId w:val="52"/>
        </w:numPr>
        <w:tabs>
          <w:tab w:val="left" w:pos="851"/>
        </w:tabs>
        <w:ind w:left="0" w:firstLine="0"/>
        <w:jc w:val="both"/>
        <w:rPr>
          <w:rFonts w:eastAsia="SimSun" w:cs="Times New Roman"/>
          <w:sz w:val="22"/>
          <w:szCs w:val="22"/>
          <w:lang w:eastAsia="x-none"/>
        </w:rPr>
      </w:pPr>
      <w:r w:rsidRPr="00477623">
        <w:rPr>
          <w:rFonts w:eastAsia="SimSun" w:cs="Times New Roman"/>
          <w:sz w:val="22"/>
          <w:szCs w:val="22"/>
          <w:lang w:eastAsia="x-none"/>
        </w:rPr>
        <w:t>El descubrimiento de compuestos activos derivados de secreciones de la piel de anfibios será dirigido por el Laboratorio</w:t>
      </w:r>
      <w:r>
        <w:rPr>
          <w:rFonts w:eastAsia="SimSun" w:cs="Times New Roman"/>
          <w:sz w:val="22"/>
          <w:szCs w:val="22"/>
          <w:lang w:eastAsia="x-none"/>
        </w:rPr>
        <w:t xml:space="preserve"> de Terapia</w:t>
      </w:r>
      <w:r w:rsidRPr="00477623">
        <w:rPr>
          <w:rFonts w:eastAsia="SimSun" w:cs="Times New Roman"/>
          <w:sz w:val="22"/>
          <w:szCs w:val="22"/>
          <w:lang w:eastAsia="x-none"/>
        </w:rPr>
        <w:t xml:space="preserve"> Molecular de</w:t>
      </w:r>
      <w:r>
        <w:rPr>
          <w:rFonts w:eastAsia="SimSun" w:cs="Times New Roman"/>
          <w:sz w:val="22"/>
          <w:szCs w:val="22"/>
          <w:lang w:eastAsia="x-none"/>
        </w:rPr>
        <w:t xml:space="preserve"> la Universidad de Queen,</w:t>
      </w:r>
      <w:r w:rsidRPr="00477623">
        <w:rPr>
          <w:rFonts w:eastAsia="SimSun" w:cs="Times New Roman"/>
          <w:sz w:val="22"/>
          <w:szCs w:val="22"/>
          <w:lang w:eastAsia="x-none"/>
        </w:rPr>
        <w:t xml:space="preserve"> que</w:t>
      </w:r>
      <w:r>
        <w:rPr>
          <w:rFonts w:eastAsia="SimSun" w:cs="Times New Roman"/>
          <w:sz w:val="22"/>
          <w:szCs w:val="22"/>
          <w:lang w:eastAsia="x-none"/>
        </w:rPr>
        <w:t xml:space="preserve"> cuenta con</w:t>
      </w:r>
      <w:r w:rsidRPr="00477623">
        <w:rPr>
          <w:rFonts w:eastAsia="SimSun" w:cs="Times New Roman"/>
          <w:sz w:val="22"/>
          <w:szCs w:val="22"/>
          <w:lang w:eastAsia="x-none"/>
        </w:rPr>
        <w:t xml:space="preserve"> tecnología</w:t>
      </w:r>
      <w:r>
        <w:rPr>
          <w:rFonts w:eastAsia="SimSun" w:cs="Times New Roman"/>
          <w:sz w:val="22"/>
          <w:szCs w:val="22"/>
          <w:lang w:eastAsia="x-none"/>
        </w:rPr>
        <w:t xml:space="preserve"> avanzada</w:t>
      </w:r>
      <w:r w:rsidRPr="00477623">
        <w:rPr>
          <w:rFonts w:eastAsia="SimSun" w:cs="Times New Roman"/>
          <w:sz w:val="22"/>
          <w:szCs w:val="22"/>
          <w:lang w:eastAsia="x-none"/>
        </w:rPr>
        <w:t xml:space="preserve"> y </w:t>
      </w:r>
      <w:r>
        <w:rPr>
          <w:rFonts w:eastAsia="SimSun" w:cs="Times New Roman"/>
          <w:sz w:val="22"/>
          <w:szCs w:val="22"/>
          <w:lang w:eastAsia="x-none"/>
        </w:rPr>
        <w:t xml:space="preserve">el </w:t>
      </w:r>
      <w:r w:rsidRPr="00477623">
        <w:rPr>
          <w:rFonts w:eastAsia="SimSun" w:cs="Times New Roman"/>
          <w:sz w:val="22"/>
          <w:szCs w:val="22"/>
          <w:lang w:eastAsia="x-none"/>
        </w:rPr>
        <w:t xml:space="preserve">personal calificado para esta investigación </w:t>
      </w:r>
      <w:r>
        <w:rPr>
          <w:rFonts w:eastAsia="SimSun" w:cs="Times New Roman"/>
          <w:sz w:val="22"/>
          <w:szCs w:val="22"/>
          <w:lang w:eastAsia="x-none"/>
        </w:rPr>
        <w:t xml:space="preserve">de </w:t>
      </w:r>
      <w:r w:rsidRPr="00477623">
        <w:rPr>
          <w:rFonts w:eastAsia="SimSun" w:cs="Times New Roman"/>
          <w:sz w:val="22"/>
          <w:szCs w:val="22"/>
          <w:lang w:eastAsia="x-none"/>
        </w:rPr>
        <w:t xml:space="preserve">bioprospección. Al hacerlo, </w:t>
      </w:r>
      <w:r>
        <w:rPr>
          <w:rFonts w:eastAsia="SimSun" w:cs="Times New Roman"/>
          <w:sz w:val="22"/>
          <w:szCs w:val="22"/>
          <w:lang w:eastAsia="x-none"/>
        </w:rPr>
        <w:t xml:space="preserve">aumentan </w:t>
      </w:r>
      <w:r w:rsidRPr="00477623">
        <w:rPr>
          <w:rFonts w:eastAsia="SimSun" w:cs="Times New Roman"/>
          <w:sz w:val="22"/>
          <w:szCs w:val="22"/>
          <w:lang w:eastAsia="x-none"/>
        </w:rPr>
        <w:t>las capacidades de los estu</w:t>
      </w:r>
      <w:r>
        <w:rPr>
          <w:rFonts w:eastAsia="SimSun" w:cs="Times New Roman"/>
          <w:sz w:val="22"/>
          <w:szCs w:val="22"/>
          <w:lang w:eastAsia="x-none"/>
        </w:rPr>
        <w:t>diantes de posgrado ecuatoriano</w:t>
      </w:r>
      <w:r w:rsidRPr="00477623">
        <w:rPr>
          <w:rFonts w:eastAsia="SimSun" w:cs="Times New Roman"/>
          <w:sz w:val="22"/>
          <w:szCs w:val="22"/>
          <w:lang w:eastAsia="x-none"/>
        </w:rPr>
        <w:t>s y las instituciones locales</w:t>
      </w:r>
      <w:r>
        <w:rPr>
          <w:rFonts w:eastAsia="SimSun" w:cs="Times New Roman"/>
          <w:sz w:val="22"/>
          <w:szCs w:val="22"/>
          <w:lang w:eastAsia="x-none"/>
        </w:rPr>
        <w:t xml:space="preserve"> </w:t>
      </w:r>
      <w:r w:rsidRPr="00477623">
        <w:rPr>
          <w:rFonts w:eastAsia="SimSun" w:cs="Times New Roman"/>
          <w:sz w:val="22"/>
          <w:szCs w:val="22"/>
          <w:lang w:eastAsia="x-none"/>
        </w:rPr>
        <w:t>de investigación</w:t>
      </w:r>
      <w:r>
        <w:rPr>
          <w:rFonts w:eastAsia="SimSun" w:cs="Times New Roman"/>
          <w:sz w:val="22"/>
          <w:szCs w:val="22"/>
          <w:lang w:eastAsia="x-none"/>
        </w:rPr>
        <w:t>,</w:t>
      </w:r>
      <w:r w:rsidRPr="00477623">
        <w:rPr>
          <w:rFonts w:eastAsia="SimSun" w:cs="Times New Roman"/>
          <w:sz w:val="22"/>
          <w:szCs w:val="22"/>
          <w:lang w:eastAsia="x-none"/>
        </w:rPr>
        <w:t xml:space="preserve"> con la eventual transferencia de tecnología y capacitación</w:t>
      </w:r>
      <w:r>
        <w:rPr>
          <w:rFonts w:eastAsia="SimSun" w:cs="Times New Roman"/>
          <w:sz w:val="22"/>
          <w:szCs w:val="22"/>
          <w:lang w:eastAsia="x-none"/>
        </w:rPr>
        <w:t>, tal como se ve en el producto</w:t>
      </w:r>
      <w:r w:rsidRPr="00477623">
        <w:rPr>
          <w:rFonts w:eastAsia="SimSun" w:cs="Times New Roman"/>
          <w:sz w:val="22"/>
          <w:szCs w:val="22"/>
          <w:lang w:eastAsia="x-none"/>
        </w:rPr>
        <w:t xml:space="preserve"> 2.3. Como </w:t>
      </w:r>
      <w:r>
        <w:rPr>
          <w:rFonts w:eastAsia="SimSun" w:cs="Times New Roman"/>
          <w:sz w:val="22"/>
          <w:szCs w:val="22"/>
          <w:lang w:eastAsia="x-none"/>
        </w:rPr>
        <w:t xml:space="preserve">ya </w:t>
      </w:r>
      <w:r w:rsidRPr="00477623">
        <w:rPr>
          <w:rFonts w:eastAsia="SimSun" w:cs="Times New Roman"/>
          <w:sz w:val="22"/>
          <w:szCs w:val="22"/>
          <w:lang w:eastAsia="x-none"/>
        </w:rPr>
        <w:t xml:space="preserve">se señaló, las actividades de </w:t>
      </w:r>
      <w:r>
        <w:rPr>
          <w:rFonts w:eastAsia="SimSun" w:cs="Times New Roman"/>
          <w:sz w:val="22"/>
          <w:szCs w:val="22"/>
          <w:lang w:eastAsia="x-none"/>
        </w:rPr>
        <w:t>ADB</w:t>
      </w:r>
      <w:r w:rsidRPr="00477623">
        <w:rPr>
          <w:rFonts w:eastAsia="SimSun" w:cs="Times New Roman"/>
          <w:sz w:val="22"/>
          <w:szCs w:val="22"/>
          <w:lang w:eastAsia="x-none"/>
        </w:rPr>
        <w:t xml:space="preserve"> en Ecuador se encuentran regulad</w:t>
      </w:r>
      <w:r>
        <w:rPr>
          <w:rFonts w:eastAsia="SimSun" w:cs="Times New Roman"/>
          <w:sz w:val="22"/>
          <w:szCs w:val="22"/>
          <w:lang w:eastAsia="x-none"/>
        </w:rPr>
        <w:t>a</w:t>
      </w:r>
      <w:r w:rsidRPr="00477623">
        <w:rPr>
          <w:rFonts w:eastAsia="SimSun" w:cs="Times New Roman"/>
          <w:sz w:val="22"/>
          <w:szCs w:val="22"/>
          <w:lang w:eastAsia="x-none"/>
        </w:rPr>
        <w:t>s por el Decreto Ejecutivo N</w:t>
      </w:r>
      <w:r>
        <w:rPr>
          <w:rFonts w:eastAsia="SimSun" w:cs="Times New Roman"/>
          <w:sz w:val="22"/>
          <w:szCs w:val="22"/>
          <w:lang w:eastAsia="x-none"/>
        </w:rPr>
        <w:t>o.</w:t>
      </w:r>
      <w:r w:rsidRPr="00477623">
        <w:rPr>
          <w:rFonts w:eastAsia="SimSun" w:cs="Times New Roman"/>
          <w:sz w:val="22"/>
          <w:szCs w:val="22"/>
          <w:lang w:eastAsia="x-none"/>
        </w:rPr>
        <w:t xml:space="preserve"> 905</w:t>
      </w:r>
      <w:r>
        <w:rPr>
          <w:rFonts w:eastAsia="SimSun" w:cs="Times New Roman"/>
          <w:sz w:val="22"/>
          <w:szCs w:val="22"/>
          <w:lang w:eastAsia="x-none"/>
        </w:rPr>
        <w:t>, que</w:t>
      </w:r>
      <w:r w:rsidRPr="00477623">
        <w:rPr>
          <w:rFonts w:eastAsia="SimSun" w:cs="Times New Roman"/>
          <w:sz w:val="22"/>
          <w:szCs w:val="22"/>
          <w:lang w:eastAsia="x-none"/>
        </w:rPr>
        <w:t xml:space="preserve"> establece los procedimientos para el acceso a los recursos genéticos, </w:t>
      </w:r>
      <w:r>
        <w:rPr>
          <w:rFonts w:eastAsia="SimSun" w:cs="Times New Roman"/>
          <w:sz w:val="22"/>
          <w:szCs w:val="22"/>
          <w:lang w:eastAsia="x-none"/>
        </w:rPr>
        <w:t>a pesar de que</w:t>
      </w:r>
      <w:r w:rsidRPr="00477623">
        <w:rPr>
          <w:rFonts w:eastAsia="SimSun" w:cs="Times New Roman"/>
          <w:sz w:val="22"/>
          <w:szCs w:val="22"/>
          <w:lang w:eastAsia="x-none"/>
        </w:rPr>
        <w:t xml:space="preserve"> la experiencia en la aplicación de </w:t>
      </w:r>
      <w:r w:rsidRPr="00477623">
        <w:rPr>
          <w:rFonts w:eastAsia="SimSun" w:cs="Times New Roman"/>
          <w:sz w:val="22"/>
          <w:szCs w:val="22"/>
          <w:lang w:eastAsia="x-none"/>
        </w:rPr>
        <w:lastRenderedPageBreak/>
        <w:t>estos proce</w:t>
      </w:r>
      <w:r>
        <w:rPr>
          <w:rFonts w:eastAsia="SimSun" w:cs="Times New Roman"/>
          <w:sz w:val="22"/>
          <w:szCs w:val="22"/>
          <w:lang w:eastAsia="x-none"/>
        </w:rPr>
        <w:t>dimientos acaba de ser adquirida</w:t>
      </w:r>
      <w:r w:rsidRPr="00477623">
        <w:rPr>
          <w:rFonts w:eastAsia="SimSun" w:cs="Times New Roman"/>
          <w:sz w:val="22"/>
          <w:szCs w:val="22"/>
          <w:lang w:eastAsia="x-none"/>
        </w:rPr>
        <w:t xml:space="preserve"> a través de la reciente aprobación del </w:t>
      </w:r>
      <w:r>
        <w:rPr>
          <w:rFonts w:eastAsia="SimSun" w:cs="Times New Roman"/>
          <w:sz w:val="22"/>
          <w:szCs w:val="22"/>
          <w:lang w:eastAsia="x-none"/>
        </w:rPr>
        <w:t xml:space="preserve">primer acuerdo marco entre la </w:t>
      </w:r>
      <w:r w:rsidRPr="00477623">
        <w:rPr>
          <w:rFonts w:eastAsia="SimSun" w:cs="Times New Roman"/>
          <w:sz w:val="22"/>
          <w:szCs w:val="22"/>
          <w:lang w:eastAsia="x-none"/>
        </w:rPr>
        <w:t xml:space="preserve">PUCE y </w:t>
      </w:r>
      <w:r>
        <w:rPr>
          <w:rFonts w:eastAsia="SimSun" w:cs="Times New Roman"/>
          <w:sz w:val="22"/>
          <w:szCs w:val="22"/>
          <w:lang w:eastAsia="x-none"/>
        </w:rPr>
        <w:t xml:space="preserve">el </w:t>
      </w:r>
      <w:r w:rsidRPr="00477623">
        <w:rPr>
          <w:rFonts w:eastAsia="SimSun" w:cs="Times New Roman"/>
          <w:sz w:val="22"/>
          <w:szCs w:val="22"/>
          <w:lang w:eastAsia="x-none"/>
        </w:rPr>
        <w:t xml:space="preserve">MAE. Como tal, </w:t>
      </w:r>
      <w:r>
        <w:rPr>
          <w:rFonts w:eastAsia="SimSun" w:cs="Times New Roman"/>
          <w:sz w:val="22"/>
          <w:szCs w:val="22"/>
          <w:lang w:eastAsia="x-none"/>
        </w:rPr>
        <w:t xml:space="preserve">usarán </w:t>
      </w:r>
      <w:r w:rsidRPr="00477623">
        <w:rPr>
          <w:rFonts w:eastAsia="SimSun" w:cs="Times New Roman"/>
          <w:sz w:val="22"/>
          <w:szCs w:val="22"/>
          <w:lang w:eastAsia="x-none"/>
        </w:rPr>
        <w:t xml:space="preserve">la experiencia acumulada </w:t>
      </w:r>
      <w:r>
        <w:rPr>
          <w:rFonts w:eastAsia="SimSun" w:cs="Times New Roman"/>
          <w:sz w:val="22"/>
          <w:szCs w:val="22"/>
          <w:lang w:eastAsia="x-none"/>
        </w:rPr>
        <w:t>en el</w:t>
      </w:r>
      <w:r w:rsidRPr="00477623">
        <w:rPr>
          <w:rFonts w:eastAsia="SimSun" w:cs="Times New Roman"/>
          <w:sz w:val="22"/>
          <w:szCs w:val="22"/>
          <w:lang w:eastAsia="x-none"/>
        </w:rPr>
        <w:t xml:space="preserve"> proceso</w:t>
      </w:r>
      <w:r>
        <w:rPr>
          <w:rFonts w:eastAsia="SimSun" w:cs="Times New Roman"/>
          <w:sz w:val="22"/>
          <w:szCs w:val="22"/>
          <w:lang w:eastAsia="x-none"/>
        </w:rPr>
        <w:t xml:space="preserve"> de obtención</w:t>
      </w:r>
      <w:r w:rsidRPr="00477623">
        <w:rPr>
          <w:rFonts w:eastAsia="SimSun" w:cs="Times New Roman"/>
          <w:sz w:val="22"/>
          <w:szCs w:val="22"/>
          <w:lang w:eastAsia="x-none"/>
        </w:rPr>
        <w:t xml:space="preserve"> de permi</w:t>
      </w:r>
      <w:r>
        <w:rPr>
          <w:rFonts w:eastAsia="SimSun" w:cs="Times New Roman"/>
          <w:sz w:val="22"/>
          <w:szCs w:val="22"/>
          <w:lang w:eastAsia="x-none"/>
        </w:rPr>
        <w:t xml:space="preserve">sos </w:t>
      </w:r>
      <w:r w:rsidRPr="00477623">
        <w:rPr>
          <w:rFonts w:eastAsia="SimSun" w:cs="Times New Roman"/>
          <w:sz w:val="22"/>
          <w:szCs w:val="22"/>
          <w:lang w:eastAsia="x-none"/>
        </w:rPr>
        <w:t>para guiar</w:t>
      </w:r>
      <w:r>
        <w:rPr>
          <w:rFonts w:eastAsia="SimSun" w:cs="Times New Roman"/>
          <w:sz w:val="22"/>
          <w:szCs w:val="22"/>
          <w:lang w:eastAsia="x-none"/>
        </w:rPr>
        <w:t>se</w:t>
      </w:r>
      <w:r w:rsidRPr="00477623">
        <w:rPr>
          <w:rFonts w:eastAsia="SimSun" w:cs="Times New Roman"/>
          <w:sz w:val="22"/>
          <w:szCs w:val="22"/>
          <w:lang w:eastAsia="x-none"/>
        </w:rPr>
        <w:t xml:space="preserve"> e</w:t>
      </w:r>
      <w:r>
        <w:rPr>
          <w:rFonts w:eastAsia="SimSun" w:cs="Times New Roman"/>
          <w:sz w:val="22"/>
          <w:szCs w:val="22"/>
          <w:lang w:eastAsia="x-none"/>
        </w:rPr>
        <w:t xml:space="preserve">n </w:t>
      </w:r>
      <w:r w:rsidRPr="00477623">
        <w:rPr>
          <w:rFonts w:eastAsia="SimSun" w:cs="Times New Roman"/>
          <w:sz w:val="22"/>
          <w:szCs w:val="22"/>
          <w:lang w:eastAsia="x-none"/>
        </w:rPr>
        <w:t>l</w:t>
      </w:r>
      <w:r>
        <w:rPr>
          <w:rFonts w:eastAsia="SimSun" w:cs="Times New Roman"/>
          <w:sz w:val="22"/>
          <w:szCs w:val="22"/>
          <w:lang w:eastAsia="x-none"/>
        </w:rPr>
        <w:t>a</w:t>
      </w:r>
      <w:r w:rsidRPr="00477623">
        <w:rPr>
          <w:rFonts w:eastAsia="SimSun" w:cs="Times New Roman"/>
          <w:sz w:val="22"/>
          <w:szCs w:val="22"/>
          <w:lang w:eastAsia="x-none"/>
        </w:rPr>
        <w:t xml:space="preserve"> solicitud de permiso del proyecto. </w:t>
      </w:r>
    </w:p>
    <w:p w14:paraId="4DDACD14" w14:textId="77777777" w:rsidR="00030613" w:rsidRPr="00477623" w:rsidRDefault="00030613" w:rsidP="00030613">
      <w:pPr>
        <w:tabs>
          <w:tab w:val="left" w:pos="709"/>
        </w:tabs>
        <w:jc w:val="both"/>
        <w:rPr>
          <w:rFonts w:eastAsia="SimSun" w:cs="Times New Roman"/>
          <w:sz w:val="22"/>
          <w:szCs w:val="22"/>
          <w:lang w:eastAsia="x-none"/>
        </w:rPr>
      </w:pPr>
    </w:p>
    <w:p w14:paraId="5DFA5D6B" w14:textId="76996F55" w:rsidR="00030613" w:rsidRPr="00477623" w:rsidRDefault="00030613" w:rsidP="00315F03">
      <w:pPr>
        <w:numPr>
          <w:ilvl w:val="0"/>
          <w:numId w:val="52"/>
        </w:numPr>
        <w:tabs>
          <w:tab w:val="left" w:pos="0"/>
        </w:tabs>
        <w:ind w:left="0" w:firstLine="0"/>
        <w:jc w:val="both"/>
        <w:rPr>
          <w:rFonts w:eastAsia="SimSun" w:cs="Times New Roman"/>
          <w:sz w:val="22"/>
          <w:szCs w:val="22"/>
          <w:lang w:eastAsia="x-none"/>
        </w:rPr>
      </w:pPr>
      <w:r w:rsidRPr="00477623">
        <w:rPr>
          <w:rFonts w:eastAsia="SimSun" w:cs="Times New Roman"/>
          <w:sz w:val="22"/>
          <w:szCs w:val="22"/>
          <w:lang w:eastAsia="x-none"/>
        </w:rPr>
        <w:t xml:space="preserve">Mientras que el PIF sugirió originalmente un permiso directo </w:t>
      </w:r>
      <w:r>
        <w:rPr>
          <w:rFonts w:eastAsia="SimSun" w:cs="Times New Roman"/>
          <w:sz w:val="22"/>
          <w:szCs w:val="22"/>
          <w:lang w:eastAsia="x-none"/>
        </w:rPr>
        <w:t>a la Universidad de Queen</w:t>
      </w:r>
      <w:r w:rsidR="00D25404">
        <w:rPr>
          <w:rFonts w:eastAsia="SimSun" w:cs="Times New Roman"/>
          <w:sz w:val="22"/>
          <w:szCs w:val="22"/>
          <w:lang w:eastAsia="x-none"/>
        </w:rPr>
        <w:t>s</w:t>
      </w:r>
      <w:r w:rsidRPr="00477623">
        <w:rPr>
          <w:rFonts w:eastAsia="SimSun" w:cs="Times New Roman"/>
          <w:sz w:val="22"/>
          <w:szCs w:val="22"/>
          <w:lang w:eastAsia="x-none"/>
        </w:rPr>
        <w:t xml:space="preserve"> para acce</w:t>
      </w:r>
      <w:r>
        <w:rPr>
          <w:rFonts w:eastAsia="SimSun" w:cs="Times New Roman"/>
          <w:sz w:val="22"/>
          <w:szCs w:val="22"/>
          <w:lang w:eastAsia="x-none"/>
        </w:rPr>
        <w:t>der</w:t>
      </w:r>
      <w:r w:rsidRPr="00477623">
        <w:rPr>
          <w:rFonts w:eastAsia="SimSun" w:cs="Times New Roman"/>
          <w:sz w:val="22"/>
          <w:szCs w:val="22"/>
          <w:lang w:eastAsia="x-none"/>
        </w:rPr>
        <w:t xml:space="preserve"> a los recursos genéti</w:t>
      </w:r>
      <w:r>
        <w:rPr>
          <w:rFonts w:eastAsia="SimSun" w:cs="Times New Roman"/>
          <w:sz w:val="22"/>
          <w:szCs w:val="22"/>
          <w:lang w:eastAsia="x-none"/>
        </w:rPr>
        <w:t>cos</w:t>
      </w:r>
      <w:r w:rsidRPr="00477623">
        <w:rPr>
          <w:rFonts w:eastAsia="SimSun" w:cs="Times New Roman"/>
          <w:sz w:val="22"/>
          <w:szCs w:val="22"/>
          <w:lang w:eastAsia="x-none"/>
        </w:rPr>
        <w:t xml:space="preserve">, durante la etapa de </w:t>
      </w:r>
      <w:r>
        <w:rPr>
          <w:rFonts w:eastAsia="SimSun" w:cs="Times New Roman"/>
          <w:sz w:val="22"/>
          <w:szCs w:val="22"/>
          <w:lang w:eastAsia="x-none"/>
        </w:rPr>
        <w:t>DPP</w:t>
      </w:r>
      <w:r w:rsidRPr="00477623">
        <w:rPr>
          <w:rFonts w:eastAsia="SimSun" w:cs="Times New Roman"/>
          <w:sz w:val="22"/>
          <w:szCs w:val="22"/>
          <w:lang w:eastAsia="x-none"/>
        </w:rPr>
        <w:t>, un mayor análisis jurídico demostró que esto es insostenible. Más bien, se n</w:t>
      </w:r>
      <w:r>
        <w:rPr>
          <w:rFonts w:eastAsia="SimSun" w:cs="Times New Roman"/>
          <w:sz w:val="22"/>
          <w:szCs w:val="22"/>
          <w:lang w:eastAsia="x-none"/>
        </w:rPr>
        <w:t>ecesita una universidad pública nacional</w:t>
      </w:r>
      <w:r w:rsidRPr="00477623">
        <w:rPr>
          <w:rFonts w:eastAsia="SimSun" w:cs="Times New Roman"/>
          <w:sz w:val="22"/>
          <w:szCs w:val="22"/>
          <w:lang w:eastAsia="x-none"/>
        </w:rPr>
        <w:t xml:space="preserve">/instituto </w:t>
      </w:r>
      <w:r>
        <w:rPr>
          <w:rFonts w:eastAsia="SimSun" w:cs="Times New Roman"/>
          <w:sz w:val="22"/>
          <w:szCs w:val="22"/>
          <w:lang w:eastAsia="x-none"/>
        </w:rPr>
        <w:t>que</w:t>
      </w:r>
      <w:r w:rsidRPr="00477623">
        <w:rPr>
          <w:rFonts w:eastAsia="SimSun" w:cs="Times New Roman"/>
          <w:sz w:val="22"/>
          <w:szCs w:val="22"/>
          <w:lang w:eastAsia="x-none"/>
        </w:rPr>
        <w:t xml:space="preserve"> estable</w:t>
      </w:r>
      <w:r>
        <w:rPr>
          <w:rFonts w:eastAsia="SimSun" w:cs="Times New Roman"/>
          <w:sz w:val="22"/>
          <w:szCs w:val="22"/>
          <w:lang w:eastAsia="x-none"/>
        </w:rPr>
        <w:t>z</w:t>
      </w:r>
      <w:r w:rsidRPr="00477623">
        <w:rPr>
          <w:rFonts w:eastAsia="SimSun" w:cs="Times New Roman"/>
          <w:sz w:val="22"/>
          <w:szCs w:val="22"/>
          <w:lang w:eastAsia="x-none"/>
        </w:rPr>
        <w:t>c</w:t>
      </w:r>
      <w:r>
        <w:rPr>
          <w:rFonts w:eastAsia="SimSun" w:cs="Times New Roman"/>
          <w:sz w:val="22"/>
          <w:szCs w:val="22"/>
          <w:lang w:eastAsia="x-none"/>
        </w:rPr>
        <w:t>a</w:t>
      </w:r>
      <w:r w:rsidRPr="00477623">
        <w:rPr>
          <w:rFonts w:eastAsia="SimSun" w:cs="Times New Roman"/>
          <w:sz w:val="22"/>
          <w:szCs w:val="22"/>
          <w:lang w:eastAsia="x-none"/>
        </w:rPr>
        <w:t xml:space="preserve"> un acuerdo de terceros con la Universidad de </w:t>
      </w:r>
      <w:r>
        <w:rPr>
          <w:rFonts w:eastAsia="SimSun" w:cs="Times New Roman"/>
          <w:sz w:val="22"/>
          <w:szCs w:val="22"/>
          <w:lang w:eastAsia="x-none"/>
        </w:rPr>
        <w:t>Queen</w:t>
      </w:r>
      <w:r w:rsidR="00D25404">
        <w:rPr>
          <w:rFonts w:eastAsia="SimSun" w:cs="Times New Roman"/>
          <w:sz w:val="22"/>
          <w:szCs w:val="22"/>
          <w:lang w:eastAsia="x-none"/>
        </w:rPr>
        <w:t>s</w:t>
      </w:r>
      <w:r w:rsidRPr="00477623">
        <w:rPr>
          <w:rFonts w:eastAsia="SimSun" w:cs="Times New Roman"/>
          <w:sz w:val="22"/>
          <w:szCs w:val="22"/>
          <w:lang w:eastAsia="x-none"/>
        </w:rPr>
        <w:t xml:space="preserve"> y luego aplicar a</w:t>
      </w:r>
      <w:r>
        <w:rPr>
          <w:rFonts w:eastAsia="SimSun" w:cs="Times New Roman"/>
          <w:sz w:val="22"/>
          <w:szCs w:val="22"/>
          <w:lang w:eastAsia="x-none"/>
        </w:rPr>
        <w:t>l</w:t>
      </w:r>
      <w:r w:rsidRPr="00477623">
        <w:rPr>
          <w:rFonts w:eastAsia="SimSun" w:cs="Times New Roman"/>
          <w:sz w:val="22"/>
          <w:szCs w:val="22"/>
          <w:lang w:eastAsia="x-none"/>
        </w:rPr>
        <w:t xml:space="preserve"> MAE para acce</w:t>
      </w:r>
      <w:r>
        <w:rPr>
          <w:rFonts w:eastAsia="SimSun" w:cs="Times New Roman"/>
          <w:sz w:val="22"/>
          <w:szCs w:val="22"/>
          <w:lang w:eastAsia="x-none"/>
        </w:rPr>
        <w:t>der</w:t>
      </w:r>
      <w:r w:rsidRPr="00477623">
        <w:rPr>
          <w:rFonts w:eastAsia="SimSun" w:cs="Times New Roman"/>
          <w:sz w:val="22"/>
          <w:szCs w:val="22"/>
          <w:lang w:eastAsia="x-none"/>
        </w:rPr>
        <w:t xml:space="preserve"> a los recursos genéticos con fines de investigación </w:t>
      </w:r>
      <w:r>
        <w:rPr>
          <w:rFonts w:eastAsia="SimSun" w:cs="Times New Roman"/>
          <w:sz w:val="22"/>
          <w:szCs w:val="22"/>
          <w:lang w:eastAsia="x-none"/>
        </w:rPr>
        <w:t>y hacerlo</w:t>
      </w:r>
      <w:r w:rsidRPr="00477623">
        <w:rPr>
          <w:rFonts w:eastAsia="SimSun" w:cs="Times New Roman"/>
          <w:sz w:val="22"/>
          <w:szCs w:val="22"/>
          <w:lang w:eastAsia="x-none"/>
        </w:rPr>
        <w:t xml:space="preserve"> en colaboración con </w:t>
      </w:r>
      <w:r>
        <w:rPr>
          <w:rFonts w:eastAsia="SimSun" w:cs="Times New Roman"/>
          <w:sz w:val="22"/>
          <w:szCs w:val="22"/>
          <w:lang w:eastAsia="x-none"/>
        </w:rPr>
        <w:t>est</w:t>
      </w:r>
      <w:r w:rsidRPr="00477623">
        <w:rPr>
          <w:rFonts w:eastAsia="SimSun" w:cs="Times New Roman"/>
          <w:sz w:val="22"/>
          <w:szCs w:val="22"/>
          <w:lang w:eastAsia="x-none"/>
        </w:rPr>
        <w:t xml:space="preserve">a </w:t>
      </w:r>
      <w:r>
        <w:rPr>
          <w:rFonts w:eastAsia="SimSun" w:cs="Times New Roman"/>
          <w:sz w:val="22"/>
          <w:szCs w:val="22"/>
          <w:lang w:eastAsia="x-none"/>
        </w:rPr>
        <w:t>u</w:t>
      </w:r>
      <w:r w:rsidRPr="00477623">
        <w:rPr>
          <w:rFonts w:eastAsia="SimSun" w:cs="Times New Roman"/>
          <w:sz w:val="22"/>
          <w:szCs w:val="22"/>
          <w:lang w:eastAsia="x-none"/>
        </w:rPr>
        <w:t xml:space="preserve">niversidad. Para este proyecto, la Universidad Amazónica </w:t>
      </w:r>
      <w:r>
        <w:rPr>
          <w:rFonts w:eastAsia="SimSun" w:cs="Times New Roman"/>
          <w:sz w:val="22"/>
          <w:szCs w:val="22"/>
          <w:lang w:eastAsia="x-none"/>
        </w:rPr>
        <w:t>Regional IKIAM</w:t>
      </w:r>
      <w:r w:rsidRPr="00477623">
        <w:rPr>
          <w:rFonts w:eastAsia="SimSun" w:cs="Times New Roman"/>
          <w:sz w:val="22"/>
          <w:szCs w:val="22"/>
          <w:lang w:eastAsia="x-none"/>
        </w:rPr>
        <w:t xml:space="preserve"> servirá como contraparte nacional </w:t>
      </w:r>
      <w:r>
        <w:rPr>
          <w:rFonts w:eastAsia="SimSun" w:cs="Times New Roman"/>
          <w:sz w:val="22"/>
          <w:szCs w:val="22"/>
          <w:lang w:eastAsia="x-none"/>
        </w:rPr>
        <w:t>de</w:t>
      </w:r>
      <w:r w:rsidRPr="00477623">
        <w:rPr>
          <w:rFonts w:eastAsia="SimSun" w:cs="Times New Roman"/>
          <w:sz w:val="22"/>
          <w:szCs w:val="22"/>
          <w:lang w:eastAsia="x-none"/>
        </w:rPr>
        <w:t xml:space="preserve"> la Universidad de </w:t>
      </w:r>
      <w:r>
        <w:rPr>
          <w:rFonts w:eastAsia="SimSun" w:cs="Times New Roman"/>
          <w:sz w:val="22"/>
          <w:szCs w:val="22"/>
          <w:lang w:eastAsia="x-none"/>
        </w:rPr>
        <w:t>Queen</w:t>
      </w:r>
      <w:r w:rsidR="00D25404">
        <w:rPr>
          <w:rFonts w:eastAsia="SimSun" w:cs="Times New Roman"/>
          <w:sz w:val="22"/>
          <w:szCs w:val="22"/>
          <w:lang w:eastAsia="x-none"/>
        </w:rPr>
        <w:t>s</w:t>
      </w:r>
      <w:r w:rsidRPr="00477623">
        <w:rPr>
          <w:rFonts w:eastAsia="SimSun" w:cs="Times New Roman"/>
          <w:sz w:val="22"/>
          <w:szCs w:val="22"/>
          <w:lang w:eastAsia="x-none"/>
        </w:rPr>
        <w:t xml:space="preserve">. Tras la </w:t>
      </w:r>
      <w:r>
        <w:rPr>
          <w:rFonts w:eastAsia="SimSun" w:cs="Times New Roman"/>
          <w:sz w:val="22"/>
          <w:szCs w:val="22"/>
          <w:lang w:eastAsia="x-none"/>
        </w:rPr>
        <w:t>firma</w:t>
      </w:r>
      <w:r w:rsidRPr="00477623">
        <w:rPr>
          <w:rFonts w:eastAsia="SimSun" w:cs="Times New Roman"/>
          <w:sz w:val="22"/>
          <w:szCs w:val="22"/>
          <w:lang w:eastAsia="x-none"/>
        </w:rPr>
        <w:t xml:space="preserve"> de un acuerdo de terceros entre </w:t>
      </w:r>
      <w:r>
        <w:rPr>
          <w:rFonts w:eastAsia="SimSun" w:cs="Times New Roman"/>
          <w:sz w:val="22"/>
          <w:szCs w:val="22"/>
          <w:lang w:eastAsia="x-none"/>
        </w:rPr>
        <w:t>IKIAM</w:t>
      </w:r>
      <w:r w:rsidRPr="00477623">
        <w:rPr>
          <w:rFonts w:eastAsia="SimSun" w:cs="Times New Roman"/>
          <w:sz w:val="22"/>
          <w:szCs w:val="22"/>
          <w:lang w:eastAsia="x-none"/>
        </w:rPr>
        <w:t xml:space="preserve"> y </w:t>
      </w:r>
      <w:r>
        <w:rPr>
          <w:rFonts w:eastAsia="SimSun" w:cs="Times New Roman"/>
          <w:sz w:val="22"/>
          <w:szCs w:val="22"/>
          <w:lang w:eastAsia="x-none"/>
        </w:rPr>
        <w:t>Queen</w:t>
      </w:r>
      <w:r w:rsidR="00D25404">
        <w:rPr>
          <w:rFonts w:eastAsia="SimSun" w:cs="Times New Roman"/>
          <w:sz w:val="22"/>
          <w:szCs w:val="22"/>
          <w:lang w:eastAsia="x-none"/>
        </w:rPr>
        <w:t>s</w:t>
      </w:r>
      <w:r w:rsidRPr="00477623">
        <w:rPr>
          <w:rFonts w:eastAsia="SimSun" w:cs="Times New Roman"/>
          <w:sz w:val="22"/>
          <w:szCs w:val="22"/>
          <w:lang w:eastAsia="x-none"/>
        </w:rPr>
        <w:t>, el proyecto s</w:t>
      </w:r>
      <w:r>
        <w:rPr>
          <w:rFonts w:eastAsia="SimSun" w:cs="Times New Roman"/>
          <w:sz w:val="22"/>
          <w:szCs w:val="22"/>
          <w:lang w:eastAsia="x-none"/>
        </w:rPr>
        <w:t>eguirá</w:t>
      </w:r>
      <w:r w:rsidRPr="00477623">
        <w:rPr>
          <w:rFonts w:eastAsia="SimSun" w:cs="Times New Roman"/>
          <w:sz w:val="22"/>
          <w:szCs w:val="22"/>
          <w:lang w:eastAsia="x-none"/>
        </w:rPr>
        <w:t xml:space="preserve"> adelante con la formalización de la solicitud de permiso y procedimientos asociados. </w:t>
      </w:r>
      <w:r>
        <w:rPr>
          <w:rFonts w:eastAsia="SimSun" w:cs="Times New Roman"/>
          <w:sz w:val="22"/>
          <w:szCs w:val="22"/>
          <w:lang w:eastAsia="x-none"/>
        </w:rPr>
        <w:t xml:space="preserve">El </w:t>
      </w:r>
      <w:r w:rsidRPr="00477623">
        <w:rPr>
          <w:rFonts w:eastAsia="SimSun" w:cs="Times New Roman"/>
          <w:sz w:val="22"/>
          <w:szCs w:val="22"/>
          <w:lang w:eastAsia="x-none"/>
        </w:rPr>
        <w:t xml:space="preserve">MAE </w:t>
      </w:r>
      <w:r>
        <w:rPr>
          <w:rFonts w:eastAsia="SimSun" w:cs="Times New Roman"/>
          <w:sz w:val="22"/>
          <w:szCs w:val="22"/>
          <w:lang w:eastAsia="x-none"/>
        </w:rPr>
        <w:t xml:space="preserve">se </w:t>
      </w:r>
      <w:r w:rsidRPr="00477623">
        <w:rPr>
          <w:rFonts w:eastAsia="SimSun" w:cs="Times New Roman"/>
          <w:sz w:val="22"/>
          <w:szCs w:val="22"/>
          <w:lang w:eastAsia="x-none"/>
        </w:rPr>
        <w:t xml:space="preserve">ha comprometido </w:t>
      </w:r>
      <w:r>
        <w:rPr>
          <w:rFonts w:eastAsia="SimSun" w:cs="Times New Roman"/>
          <w:sz w:val="22"/>
          <w:szCs w:val="22"/>
          <w:lang w:eastAsia="x-none"/>
        </w:rPr>
        <w:t>a</w:t>
      </w:r>
      <w:r w:rsidRPr="00477623">
        <w:rPr>
          <w:rFonts w:eastAsia="SimSun" w:cs="Times New Roman"/>
          <w:sz w:val="22"/>
          <w:szCs w:val="22"/>
          <w:lang w:eastAsia="x-none"/>
        </w:rPr>
        <w:t xml:space="preserve"> apoyar un proceso acelerado una ve</w:t>
      </w:r>
      <w:r>
        <w:rPr>
          <w:rFonts w:eastAsia="SimSun" w:cs="Times New Roman"/>
          <w:sz w:val="22"/>
          <w:szCs w:val="22"/>
          <w:lang w:eastAsia="x-none"/>
        </w:rPr>
        <w:t>z que las instituciones presente</w:t>
      </w:r>
      <w:r w:rsidRPr="00477623">
        <w:rPr>
          <w:rFonts w:eastAsia="SimSun" w:cs="Times New Roman"/>
          <w:sz w:val="22"/>
          <w:szCs w:val="22"/>
          <w:lang w:eastAsia="x-none"/>
        </w:rPr>
        <w:t xml:space="preserve">n una solicitud completa y la documentación en el formato adecuado. Por lo tanto, es de </w:t>
      </w:r>
      <w:r>
        <w:rPr>
          <w:rFonts w:eastAsia="SimSun" w:cs="Times New Roman"/>
          <w:sz w:val="22"/>
          <w:szCs w:val="22"/>
          <w:lang w:eastAsia="x-none"/>
        </w:rPr>
        <w:t>gran</w:t>
      </w:r>
      <w:r w:rsidRPr="00477623">
        <w:rPr>
          <w:rFonts w:eastAsia="SimSun" w:cs="Times New Roman"/>
          <w:sz w:val="22"/>
          <w:szCs w:val="22"/>
          <w:lang w:eastAsia="x-none"/>
        </w:rPr>
        <w:t xml:space="preserve"> interés para el proyecto g</w:t>
      </w:r>
      <w:r>
        <w:rPr>
          <w:rFonts w:eastAsia="SimSun" w:cs="Times New Roman"/>
          <w:sz w:val="22"/>
          <w:szCs w:val="22"/>
          <w:lang w:eastAsia="x-none"/>
        </w:rPr>
        <w:t>arantizar que los requisitos sean</w:t>
      </w:r>
      <w:r w:rsidRPr="00477623">
        <w:rPr>
          <w:rFonts w:eastAsia="SimSun" w:cs="Times New Roman"/>
          <w:sz w:val="22"/>
          <w:szCs w:val="22"/>
          <w:lang w:eastAsia="x-none"/>
        </w:rPr>
        <w:t xml:space="preserve"> tan claros como sea posible</w:t>
      </w:r>
      <w:r>
        <w:rPr>
          <w:rFonts w:eastAsia="SimSun" w:cs="Times New Roman"/>
          <w:sz w:val="22"/>
          <w:szCs w:val="22"/>
          <w:lang w:eastAsia="x-none"/>
        </w:rPr>
        <w:t>,</w:t>
      </w:r>
      <w:r w:rsidRPr="00477623">
        <w:rPr>
          <w:rFonts w:eastAsia="SimSun" w:cs="Times New Roman"/>
          <w:sz w:val="22"/>
          <w:szCs w:val="22"/>
          <w:lang w:eastAsia="x-none"/>
        </w:rPr>
        <w:t xml:space="preserve"> con el fin de foment</w:t>
      </w:r>
      <w:r>
        <w:rPr>
          <w:rFonts w:eastAsia="SimSun" w:cs="Times New Roman"/>
          <w:sz w:val="22"/>
          <w:szCs w:val="22"/>
          <w:lang w:eastAsia="x-none"/>
        </w:rPr>
        <w:t>ar un proceso de aprobación liso</w:t>
      </w:r>
      <w:r w:rsidRPr="00477623">
        <w:rPr>
          <w:rFonts w:eastAsia="SimSun" w:cs="Times New Roman"/>
          <w:sz w:val="22"/>
          <w:szCs w:val="22"/>
          <w:lang w:eastAsia="x-none"/>
        </w:rPr>
        <w:t xml:space="preserve"> y evitar meses de </w:t>
      </w:r>
      <w:r>
        <w:rPr>
          <w:rFonts w:eastAsia="SimSun" w:cs="Times New Roman"/>
          <w:sz w:val="22"/>
          <w:szCs w:val="22"/>
          <w:lang w:eastAsia="x-none"/>
        </w:rPr>
        <w:t>espera</w:t>
      </w:r>
      <w:r w:rsidRPr="00477623">
        <w:rPr>
          <w:rFonts w:eastAsia="SimSun" w:cs="Times New Roman"/>
          <w:sz w:val="22"/>
          <w:szCs w:val="22"/>
          <w:lang w:eastAsia="x-none"/>
        </w:rPr>
        <w:t xml:space="preserve"> debido a la información incompleta en la aplicación.</w:t>
      </w:r>
    </w:p>
    <w:p w14:paraId="68DEB3F3" w14:textId="77777777" w:rsidR="00030613" w:rsidRPr="00477623" w:rsidRDefault="00030613" w:rsidP="00030613">
      <w:pPr>
        <w:tabs>
          <w:tab w:val="left" w:pos="709"/>
        </w:tabs>
        <w:jc w:val="both"/>
        <w:rPr>
          <w:rFonts w:eastAsia="SimSun" w:cs="Times New Roman"/>
          <w:sz w:val="22"/>
          <w:szCs w:val="22"/>
          <w:lang w:eastAsia="x-none"/>
        </w:rPr>
      </w:pPr>
    </w:p>
    <w:p w14:paraId="42AA6890" w14:textId="77777777" w:rsidR="00030613" w:rsidRPr="00477623" w:rsidRDefault="00030613" w:rsidP="00315F03">
      <w:pPr>
        <w:numPr>
          <w:ilvl w:val="0"/>
          <w:numId w:val="52"/>
        </w:numPr>
        <w:ind w:left="0" w:firstLine="0"/>
        <w:jc w:val="both"/>
        <w:rPr>
          <w:rFonts w:eastAsia="SimSun" w:cs="Times New Roman"/>
          <w:sz w:val="22"/>
          <w:szCs w:val="22"/>
          <w:lang w:eastAsia="x-none"/>
        </w:rPr>
      </w:pPr>
      <w:r w:rsidRPr="00477623">
        <w:rPr>
          <w:rFonts w:eastAsia="SimSun" w:cs="Times New Roman"/>
          <w:sz w:val="22"/>
          <w:szCs w:val="22"/>
          <w:lang w:eastAsia="x-none"/>
        </w:rPr>
        <w:t xml:space="preserve">La experiencia </w:t>
      </w:r>
      <w:r>
        <w:rPr>
          <w:rFonts w:eastAsia="SimSun" w:cs="Times New Roman"/>
          <w:sz w:val="22"/>
          <w:szCs w:val="22"/>
          <w:lang w:eastAsia="x-none"/>
        </w:rPr>
        <w:t>de</w:t>
      </w:r>
      <w:r w:rsidRPr="00477623">
        <w:rPr>
          <w:rFonts w:eastAsia="SimSun" w:cs="Times New Roman"/>
          <w:sz w:val="22"/>
          <w:szCs w:val="22"/>
          <w:lang w:eastAsia="x-none"/>
        </w:rPr>
        <w:t xml:space="preserve"> este proceso</w:t>
      </w:r>
      <w:r>
        <w:rPr>
          <w:rFonts w:eastAsia="SimSun" w:cs="Times New Roman"/>
          <w:sz w:val="22"/>
          <w:szCs w:val="22"/>
          <w:lang w:eastAsia="x-none"/>
        </w:rPr>
        <w:t xml:space="preserve"> será acumulada y, en última instancia, utilizada</w:t>
      </w:r>
      <w:r w:rsidRPr="00477623">
        <w:rPr>
          <w:rFonts w:eastAsia="SimSun" w:cs="Times New Roman"/>
          <w:sz w:val="22"/>
          <w:szCs w:val="22"/>
          <w:lang w:eastAsia="x-none"/>
        </w:rPr>
        <w:t xml:space="preserve"> para fortalecer la capacidad del MAE para procesar este tipo de solicitud de una manera eficiente, </w:t>
      </w:r>
      <w:r>
        <w:rPr>
          <w:rFonts w:eastAsia="SimSun" w:cs="Times New Roman"/>
          <w:sz w:val="22"/>
          <w:szCs w:val="22"/>
          <w:lang w:eastAsia="x-none"/>
        </w:rPr>
        <w:t>con el</w:t>
      </w:r>
      <w:r w:rsidRPr="00477623">
        <w:rPr>
          <w:rFonts w:eastAsia="SimSun" w:cs="Times New Roman"/>
          <w:sz w:val="22"/>
          <w:szCs w:val="22"/>
          <w:lang w:eastAsia="x-none"/>
        </w:rPr>
        <w:t xml:space="preserve"> fin de influir en l</w:t>
      </w:r>
      <w:r>
        <w:rPr>
          <w:rFonts w:eastAsia="SimSun" w:cs="Times New Roman"/>
          <w:sz w:val="22"/>
          <w:szCs w:val="22"/>
          <w:lang w:eastAsia="x-none"/>
        </w:rPr>
        <w:t>a forma de</w:t>
      </w:r>
      <w:r w:rsidRPr="00477623">
        <w:rPr>
          <w:rFonts w:eastAsia="SimSun" w:cs="Times New Roman"/>
          <w:sz w:val="22"/>
          <w:szCs w:val="22"/>
          <w:lang w:eastAsia="x-none"/>
        </w:rPr>
        <w:t xml:space="preserve"> establec</w:t>
      </w:r>
      <w:r>
        <w:rPr>
          <w:rFonts w:eastAsia="SimSun" w:cs="Times New Roman"/>
          <w:sz w:val="22"/>
          <w:szCs w:val="22"/>
          <w:lang w:eastAsia="x-none"/>
        </w:rPr>
        <w:t xml:space="preserve">er </w:t>
      </w:r>
      <w:r w:rsidRPr="00477623">
        <w:rPr>
          <w:rFonts w:eastAsia="SimSun" w:cs="Times New Roman"/>
          <w:sz w:val="22"/>
          <w:szCs w:val="22"/>
          <w:lang w:eastAsia="x-none"/>
        </w:rPr>
        <w:t>el módu</w:t>
      </w:r>
      <w:r>
        <w:rPr>
          <w:rFonts w:eastAsia="SimSun" w:cs="Times New Roman"/>
          <w:sz w:val="22"/>
          <w:szCs w:val="22"/>
          <w:lang w:eastAsia="x-none"/>
        </w:rPr>
        <w:t>lo de recursos genéticos del SUIA</w:t>
      </w:r>
      <w:r w:rsidRPr="00477623">
        <w:rPr>
          <w:rFonts w:eastAsia="SimSun" w:cs="Times New Roman"/>
          <w:sz w:val="22"/>
          <w:szCs w:val="22"/>
          <w:lang w:eastAsia="x-none"/>
        </w:rPr>
        <w:t xml:space="preserve"> </w:t>
      </w:r>
      <w:r>
        <w:rPr>
          <w:rFonts w:eastAsia="SimSun" w:cs="Times New Roman"/>
          <w:sz w:val="22"/>
          <w:szCs w:val="22"/>
          <w:lang w:eastAsia="x-none"/>
        </w:rPr>
        <w:t>en el r</w:t>
      </w:r>
      <w:r w:rsidRPr="00477623">
        <w:rPr>
          <w:rFonts w:eastAsia="SimSun" w:cs="Times New Roman"/>
          <w:sz w:val="22"/>
          <w:szCs w:val="22"/>
          <w:lang w:eastAsia="x-none"/>
        </w:rPr>
        <w:t>esultado 3.</w:t>
      </w:r>
    </w:p>
    <w:p w14:paraId="1E7A3CBF" w14:textId="77777777" w:rsidR="00030613" w:rsidRPr="00477623" w:rsidRDefault="00030613" w:rsidP="00030613">
      <w:pPr>
        <w:tabs>
          <w:tab w:val="left" w:pos="709"/>
        </w:tabs>
        <w:jc w:val="both"/>
        <w:rPr>
          <w:rFonts w:eastAsia="SimSun" w:cs="Times New Roman"/>
          <w:sz w:val="22"/>
          <w:szCs w:val="22"/>
          <w:lang w:eastAsia="x-none"/>
        </w:rPr>
      </w:pPr>
    </w:p>
    <w:p w14:paraId="52793C75" w14:textId="77777777" w:rsidR="00030613" w:rsidRPr="000469E8" w:rsidRDefault="00030613" w:rsidP="00030613">
      <w:pPr>
        <w:tabs>
          <w:tab w:val="left" w:pos="142"/>
          <w:tab w:val="left" w:pos="709"/>
        </w:tabs>
        <w:spacing w:after="60"/>
        <w:jc w:val="both"/>
        <w:rPr>
          <w:rFonts w:eastAsia="Calibri" w:cs="Times New Roman"/>
          <w:i/>
          <w:sz w:val="22"/>
          <w:szCs w:val="22"/>
          <w:u w:val="single"/>
          <w:lang w:eastAsia="x-none"/>
        </w:rPr>
      </w:pPr>
      <w:r w:rsidRPr="000469E8">
        <w:rPr>
          <w:rFonts w:eastAsia="Calibri" w:cs="Times New Roman"/>
          <w:i/>
          <w:sz w:val="22"/>
          <w:szCs w:val="22"/>
          <w:u w:val="single"/>
          <w:lang w:eastAsia="x-none"/>
        </w:rPr>
        <w:t>Producto 2.2 Investigación sobre las secreciones de la piel de los nuevos péptidos con propiedades bioactivas de cuatro especies de anfibios de</w:t>
      </w:r>
      <w:r>
        <w:rPr>
          <w:rFonts w:eastAsia="Calibri" w:cs="Times New Roman"/>
          <w:i/>
          <w:sz w:val="22"/>
          <w:szCs w:val="22"/>
          <w:u w:val="single"/>
          <w:lang w:eastAsia="x-none"/>
        </w:rPr>
        <w:t>l</w:t>
      </w:r>
      <w:r w:rsidRPr="000469E8">
        <w:rPr>
          <w:rFonts w:eastAsia="Calibri" w:cs="Times New Roman"/>
          <w:i/>
          <w:sz w:val="22"/>
          <w:szCs w:val="22"/>
          <w:u w:val="single"/>
          <w:lang w:eastAsia="x-none"/>
        </w:rPr>
        <w:t xml:space="preserve"> Ecuador</w:t>
      </w:r>
    </w:p>
    <w:p w14:paraId="101142E0" w14:textId="77777777" w:rsidR="00030613" w:rsidRPr="00732C63" w:rsidRDefault="00030613" w:rsidP="00315F03">
      <w:pPr>
        <w:numPr>
          <w:ilvl w:val="0"/>
          <w:numId w:val="52"/>
        </w:numPr>
        <w:tabs>
          <w:tab w:val="left" w:pos="0"/>
        </w:tabs>
        <w:ind w:left="0" w:firstLine="0"/>
        <w:jc w:val="both"/>
        <w:rPr>
          <w:rFonts w:eastAsia="SimSun" w:cs="Times New Roman"/>
          <w:sz w:val="22"/>
          <w:szCs w:val="22"/>
          <w:lang w:eastAsia="x-none"/>
        </w:rPr>
      </w:pPr>
      <w:r w:rsidRPr="00477623">
        <w:rPr>
          <w:rFonts w:eastAsia="Calibri"/>
          <w:sz w:val="22"/>
          <w:szCs w:val="22"/>
        </w:rPr>
        <w:t xml:space="preserve">Una vez que el </w:t>
      </w:r>
      <w:r>
        <w:rPr>
          <w:rFonts w:eastAsia="Calibri"/>
          <w:sz w:val="22"/>
          <w:szCs w:val="22"/>
        </w:rPr>
        <w:t>acuerdo marco</w:t>
      </w:r>
      <w:r w:rsidRPr="00477623">
        <w:rPr>
          <w:rFonts w:eastAsia="Calibri"/>
          <w:sz w:val="22"/>
          <w:szCs w:val="22"/>
        </w:rPr>
        <w:t xml:space="preserve"> se firm</w:t>
      </w:r>
      <w:r>
        <w:rPr>
          <w:rFonts w:eastAsia="Calibri"/>
          <w:sz w:val="22"/>
          <w:szCs w:val="22"/>
        </w:rPr>
        <w:t>e</w:t>
      </w:r>
      <w:r w:rsidRPr="00477623">
        <w:rPr>
          <w:rFonts w:eastAsia="Calibri"/>
          <w:sz w:val="22"/>
          <w:szCs w:val="22"/>
        </w:rPr>
        <w:t xml:space="preserve"> a través de </w:t>
      </w:r>
      <w:r>
        <w:rPr>
          <w:rFonts w:eastAsia="Calibri"/>
          <w:sz w:val="22"/>
          <w:szCs w:val="22"/>
        </w:rPr>
        <w:t>producto 2.1, el p</w:t>
      </w:r>
      <w:r w:rsidRPr="00477623">
        <w:rPr>
          <w:rFonts w:eastAsia="Calibri"/>
          <w:sz w:val="22"/>
          <w:szCs w:val="22"/>
        </w:rPr>
        <w:t xml:space="preserve">royecto procederá a apoyar la investigación de las secreciones de la piel de los nuevos péptidos a partir de cuatro especies de ranas ecuatorianas: </w:t>
      </w:r>
      <w:r w:rsidRPr="00477623">
        <w:rPr>
          <w:rFonts w:eastAsia="Calibri"/>
          <w:i/>
          <w:sz w:val="22"/>
          <w:szCs w:val="22"/>
        </w:rPr>
        <w:t>Agalychnis spurrelli, Cruziohyla calcarifer, Hypsiboas picturatus</w:t>
      </w:r>
      <w:r w:rsidRPr="00477623">
        <w:rPr>
          <w:rFonts w:eastAsia="Calibri"/>
          <w:sz w:val="22"/>
          <w:szCs w:val="22"/>
        </w:rPr>
        <w:t xml:space="preserve"> y </w:t>
      </w:r>
      <w:r w:rsidRPr="00477623">
        <w:rPr>
          <w:rFonts w:eastAsia="Calibri"/>
          <w:i/>
          <w:sz w:val="22"/>
          <w:szCs w:val="22"/>
        </w:rPr>
        <w:t>Atelopus nanay</w:t>
      </w:r>
      <w:r w:rsidRPr="00477623">
        <w:rPr>
          <w:rFonts w:eastAsia="Calibri"/>
          <w:sz w:val="22"/>
          <w:szCs w:val="22"/>
        </w:rPr>
        <w:t xml:space="preserve">, </w:t>
      </w:r>
      <w:r>
        <w:rPr>
          <w:rFonts w:eastAsia="Calibri"/>
          <w:sz w:val="22"/>
          <w:szCs w:val="22"/>
        </w:rPr>
        <w:t>con</w:t>
      </w:r>
      <w:r w:rsidRPr="00477623">
        <w:rPr>
          <w:rFonts w:eastAsia="Calibri"/>
          <w:sz w:val="22"/>
          <w:szCs w:val="22"/>
        </w:rPr>
        <w:t xml:space="preserve"> un gran potencial de pépti</w:t>
      </w:r>
      <w:r>
        <w:rPr>
          <w:rFonts w:eastAsia="Calibri"/>
          <w:sz w:val="22"/>
          <w:szCs w:val="22"/>
        </w:rPr>
        <w:t>dos que poseen piel novedosa y única</w:t>
      </w:r>
      <w:r w:rsidRPr="00477623">
        <w:rPr>
          <w:rFonts w:eastAsia="Calibri"/>
          <w:sz w:val="22"/>
          <w:szCs w:val="22"/>
        </w:rPr>
        <w:t xml:space="preserve"> con propiedades de interés. Se seleccionaron estas especies por </w:t>
      </w:r>
      <w:r>
        <w:rPr>
          <w:rFonts w:eastAsia="Calibri"/>
          <w:sz w:val="22"/>
          <w:szCs w:val="22"/>
        </w:rPr>
        <w:t>tres</w:t>
      </w:r>
      <w:r w:rsidRPr="00477623">
        <w:rPr>
          <w:rFonts w:eastAsia="Calibri"/>
          <w:sz w:val="22"/>
          <w:szCs w:val="22"/>
        </w:rPr>
        <w:t xml:space="preserve"> razones principales:</w:t>
      </w:r>
    </w:p>
    <w:p w14:paraId="013F5436" w14:textId="77777777" w:rsidR="00030613" w:rsidRPr="003A585A" w:rsidRDefault="00030613" w:rsidP="00315F03">
      <w:pPr>
        <w:pStyle w:val="ListParagraph"/>
        <w:numPr>
          <w:ilvl w:val="0"/>
          <w:numId w:val="41"/>
        </w:numPr>
        <w:tabs>
          <w:tab w:val="left" w:pos="709"/>
        </w:tabs>
        <w:jc w:val="both"/>
        <w:rPr>
          <w:bCs/>
          <w:sz w:val="22"/>
          <w:szCs w:val="22"/>
        </w:rPr>
      </w:pPr>
      <w:r w:rsidRPr="003A585A">
        <w:rPr>
          <w:bCs/>
          <w:sz w:val="22"/>
          <w:szCs w:val="22"/>
        </w:rPr>
        <w:t xml:space="preserve">Estudios preliminares con extractos crudos de tres de estas especies han demostrado actividad antimicrobiana y la aparición de péptidos y proteínas. </w:t>
      </w:r>
    </w:p>
    <w:p w14:paraId="758E3E02" w14:textId="77777777" w:rsidR="00030613" w:rsidRPr="003A585A" w:rsidRDefault="00030613" w:rsidP="00315F03">
      <w:pPr>
        <w:pStyle w:val="ListParagraph"/>
        <w:numPr>
          <w:ilvl w:val="0"/>
          <w:numId w:val="41"/>
        </w:numPr>
        <w:tabs>
          <w:tab w:val="left" w:pos="709"/>
        </w:tabs>
        <w:jc w:val="both"/>
        <w:rPr>
          <w:bCs/>
          <w:sz w:val="22"/>
          <w:szCs w:val="22"/>
        </w:rPr>
      </w:pPr>
      <w:r w:rsidRPr="003A585A">
        <w:rPr>
          <w:i/>
          <w:sz w:val="22"/>
          <w:szCs w:val="22"/>
        </w:rPr>
        <w:t xml:space="preserve">Agalychnis </w:t>
      </w:r>
      <w:r w:rsidRPr="003A585A">
        <w:rPr>
          <w:sz w:val="22"/>
          <w:szCs w:val="22"/>
        </w:rPr>
        <w:t>y</w:t>
      </w:r>
      <w:r w:rsidRPr="003A585A">
        <w:rPr>
          <w:i/>
          <w:sz w:val="22"/>
          <w:szCs w:val="22"/>
        </w:rPr>
        <w:t xml:space="preserve"> Cruziohyla </w:t>
      </w:r>
      <w:r w:rsidRPr="003A585A">
        <w:rPr>
          <w:sz w:val="22"/>
          <w:szCs w:val="22"/>
        </w:rPr>
        <w:t>pertenecen a las subfamilias Phyllomedusinae</w:t>
      </w:r>
      <w:r>
        <w:rPr>
          <w:sz w:val="22"/>
          <w:szCs w:val="22"/>
        </w:rPr>
        <w:t>,</w:t>
      </w:r>
      <w:r w:rsidRPr="003A585A">
        <w:rPr>
          <w:sz w:val="22"/>
          <w:szCs w:val="22"/>
        </w:rPr>
        <w:t xml:space="preserve"> que es una fuente conocida de péptidos antimicrobianos</w:t>
      </w:r>
      <w:r>
        <w:rPr>
          <w:sz w:val="22"/>
          <w:szCs w:val="22"/>
        </w:rPr>
        <w:t>;</w:t>
      </w:r>
      <w:r w:rsidRPr="003A585A">
        <w:rPr>
          <w:sz w:val="22"/>
          <w:szCs w:val="22"/>
        </w:rPr>
        <w:t xml:space="preserve"> sin embargo, estas especies particulares no se han estudiado a profundidad. </w:t>
      </w:r>
    </w:p>
    <w:p w14:paraId="6CEDBAE0" w14:textId="77777777" w:rsidR="00030613" w:rsidRPr="003A585A" w:rsidRDefault="00030613" w:rsidP="00315F03">
      <w:pPr>
        <w:pStyle w:val="ListParagraph"/>
        <w:numPr>
          <w:ilvl w:val="0"/>
          <w:numId w:val="41"/>
        </w:numPr>
        <w:tabs>
          <w:tab w:val="left" w:pos="709"/>
        </w:tabs>
        <w:jc w:val="both"/>
        <w:rPr>
          <w:bCs/>
          <w:sz w:val="22"/>
          <w:szCs w:val="22"/>
        </w:rPr>
      </w:pPr>
      <w:r w:rsidRPr="003A585A">
        <w:rPr>
          <w:i/>
          <w:sz w:val="22"/>
          <w:szCs w:val="22"/>
        </w:rPr>
        <w:t xml:space="preserve">Agalychnis spurrelli, Cruziohyla calcarifer </w:t>
      </w:r>
      <w:r w:rsidRPr="003A585A">
        <w:rPr>
          <w:sz w:val="22"/>
          <w:szCs w:val="22"/>
        </w:rPr>
        <w:t>y</w:t>
      </w:r>
      <w:r w:rsidRPr="003A585A">
        <w:rPr>
          <w:i/>
          <w:sz w:val="22"/>
          <w:szCs w:val="22"/>
        </w:rPr>
        <w:t xml:space="preserve"> Hypsiboas picturatus </w:t>
      </w:r>
      <w:r w:rsidRPr="003A585A">
        <w:rPr>
          <w:sz w:val="22"/>
          <w:szCs w:val="22"/>
        </w:rPr>
        <w:t>están siendo criad</w:t>
      </w:r>
      <w:r>
        <w:rPr>
          <w:sz w:val="22"/>
          <w:szCs w:val="22"/>
        </w:rPr>
        <w:t>o</w:t>
      </w:r>
      <w:r w:rsidRPr="003A585A">
        <w:rPr>
          <w:sz w:val="22"/>
          <w:szCs w:val="22"/>
        </w:rPr>
        <w:t>s con éxito en cautiv</w:t>
      </w:r>
      <w:r>
        <w:rPr>
          <w:sz w:val="22"/>
          <w:szCs w:val="22"/>
        </w:rPr>
        <w:t>erio</w:t>
      </w:r>
      <w:r w:rsidRPr="003A585A">
        <w:rPr>
          <w:sz w:val="22"/>
          <w:szCs w:val="22"/>
        </w:rPr>
        <w:t xml:space="preserve"> en el CJ, asegurando la disponibilidad de este recurso</w:t>
      </w:r>
      <w:r>
        <w:rPr>
          <w:sz w:val="22"/>
          <w:szCs w:val="22"/>
        </w:rPr>
        <w:t>, que se</w:t>
      </w:r>
      <w:r w:rsidRPr="003A585A">
        <w:rPr>
          <w:sz w:val="22"/>
          <w:szCs w:val="22"/>
        </w:rPr>
        <w:t xml:space="preserve"> puede usar en lugar de</w:t>
      </w:r>
      <w:r>
        <w:rPr>
          <w:sz w:val="22"/>
          <w:szCs w:val="22"/>
        </w:rPr>
        <w:t>,</w:t>
      </w:r>
      <w:r w:rsidRPr="003A585A">
        <w:rPr>
          <w:sz w:val="22"/>
          <w:szCs w:val="22"/>
        </w:rPr>
        <w:t xml:space="preserve"> o además</w:t>
      </w:r>
      <w:r>
        <w:rPr>
          <w:sz w:val="22"/>
          <w:szCs w:val="22"/>
        </w:rPr>
        <w:t>,</w:t>
      </w:r>
      <w:r w:rsidRPr="003A585A">
        <w:rPr>
          <w:sz w:val="22"/>
          <w:szCs w:val="22"/>
        </w:rPr>
        <w:t xml:space="preserve"> de muestras de campo recolectadas, reduciendo así la interferencia con las poblaciones silvestres. Mientras</w:t>
      </w:r>
      <w:r>
        <w:rPr>
          <w:sz w:val="22"/>
          <w:szCs w:val="22"/>
        </w:rPr>
        <w:t>,</w:t>
      </w:r>
      <w:r w:rsidRPr="003A585A">
        <w:rPr>
          <w:sz w:val="22"/>
          <w:szCs w:val="22"/>
        </w:rPr>
        <w:t xml:space="preserve"> </w:t>
      </w:r>
      <w:r w:rsidRPr="003A585A">
        <w:rPr>
          <w:i/>
          <w:sz w:val="22"/>
          <w:szCs w:val="22"/>
        </w:rPr>
        <w:t xml:space="preserve">Atelopus nanay </w:t>
      </w:r>
      <w:r w:rsidRPr="003A585A">
        <w:rPr>
          <w:sz w:val="22"/>
          <w:szCs w:val="22"/>
        </w:rPr>
        <w:t>aún no ha</w:t>
      </w:r>
      <w:r>
        <w:rPr>
          <w:sz w:val="22"/>
          <w:szCs w:val="22"/>
        </w:rPr>
        <w:t xml:space="preserve"> sido</w:t>
      </w:r>
      <w:r w:rsidRPr="003A585A">
        <w:rPr>
          <w:sz w:val="22"/>
          <w:szCs w:val="22"/>
        </w:rPr>
        <w:t xml:space="preserve"> criado con éxito en etapa adulta en cautiverio</w:t>
      </w:r>
      <w:r>
        <w:rPr>
          <w:sz w:val="22"/>
          <w:szCs w:val="22"/>
        </w:rPr>
        <w:t>;</w:t>
      </w:r>
      <w:r w:rsidRPr="007D65BD">
        <w:rPr>
          <w:vertAlign w:val="superscript"/>
        </w:rPr>
        <w:footnoteReference w:id="58"/>
      </w:r>
      <w:r w:rsidRPr="003A585A">
        <w:rPr>
          <w:sz w:val="22"/>
          <w:szCs w:val="22"/>
        </w:rPr>
        <w:t xml:space="preserve"> el número de personas necesari</w:t>
      </w:r>
      <w:r>
        <w:rPr>
          <w:sz w:val="22"/>
          <w:szCs w:val="22"/>
        </w:rPr>
        <w:t>o</w:t>
      </w:r>
      <w:r w:rsidRPr="003A585A">
        <w:rPr>
          <w:sz w:val="22"/>
          <w:szCs w:val="22"/>
        </w:rPr>
        <w:t xml:space="preserve"> para estos estudios es relativamente baj</w:t>
      </w:r>
      <w:r>
        <w:rPr>
          <w:sz w:val="22"/>
          <w:szCs w:val="22"/>
        </w:rPr>
        <w:t>o</w:t>
      </w:r>
      <w:r w:rsidRPr="003A585A">
        <w:rPr>
          <w:sz w:val="22"/>
          <w:szCs w:val="22"/>
        </w:rPr>
        <w:t xml:space="preserve"> y no se espera interferir con los objetivos </w:t>
      </w:r>
      <w:r w:rsidRPr="003A585A">
        <w:rPr>
          <w:i/>
          <w:sz w:val="22"/>
          <w:szCs w:val="22"/>
        </w:rPr>
        <w:t xml:space="preserve">ex situ </w:t>
      </w:r>
      <w:r w:rsidRPr="003A585A">
        <w:rPr>
          <w:sz w:val="22"/>
          <w:szCs w:val="22"/>
        </w:rPr>
        <w:t>e</w:t>
      </w:r>
      <w:r w:rsidRPr="003A585A">
        <w:rPr>
          <w:i/>
          <w:sz w:val="22"/>
          <w:szCs w:val="22"/>
        </w:rPr>
        <w:t xml:space="preserve"> in situ</w:t>
      </w:r>
      <w:r w:rsidRPr="003A585A">
        <w:rPr>
          <w:sz w:val="22"/>
          <w:szCs w:val="22"/>
        </w:rPr>
        <w:t>.</w:t>
      </w:r>
    </w:p>
    <w:p w14:paraId="77271B2F" w14:textId="77777777" w:rsidR="00030613" w:rsidRPr="007D65BD" w:rsidRDefault="00030613" w:rsidP="00030613">
      <w:pPr>
        <w:tabs>
          <w:tab w:val="left" w:pos="709"/>
        </w:tabs>
        <w:ind w:left="720"/>
        <w:jc w:val="both"/>
        <w:rPr>
          <w:rFonts w:cs="Times New Roman"/>
          <w:bCs/>
          <w:sz w:val="22"/>
          <w:szCs w:val="22"/>
        </w:rPr>
      </w:pPr>
    </w:p>
    <w:p w14:paraId="324AC500" w14:textId="77777777" w:rsidR="00030613" w:rsidRPr="007D65BD" w:rsidRDefault="00030613" w:rsidP="00315F03">
      <w:pPr>
        <w:numPr>
          <w:ilvl w:val="0"/>
          <w:numId w:val="52"/>
        </w:numPr>
        <w:tabs>
          <w:tab w:val="left" w:pos="0"/>
        </w:tabs>
        <w:ind w:left="0" w:firstLine="0"/>
        <w:jc w:val="both"/>
        <w:rPr>
          <w:rFonts w:eastAsia="SimSun" w:cs="Times New Roman"/>
          <w:sz w:val="22"/>
          <w:szCs w:val="22"/>
          <w:lang w:eastAsia="x-none"/>
        </w:rPr>
      </w:pPr>
      <w:r>
        <w:rPr>
          <w:rFonts w:eastAsia="Calibri"/>
          <w:sz w:val="22"/>
          <w:szCs w:val="22"/>
        </w:rPr>
        <w:t>Debido a</w:t>
      </w:r>
      <w:r w:rsidRPr="007D65BD">
        <w:rPr>
          <w:rFonts w:eastAsia="Calibri"/>
          <w:sz w:val="22"/>
          <w:szCs w:val="22"/>
        </w:rPr>
        <w:t xml:space="preserve"> que estas especies no se han est</w:t>
      </w:r>
      <w:r>
        <w:rPr>
          <w:rFonts w:eastAsia="Calibri"/>
          <w:sz w:val="22"/>
          <w:szCs w:val="22"/>
        </w:rPr>
        <w:t>udiado previamente y representan</w:t>
      </w:r>
      <w:r w:rsidRPr="007D65BD">
        <w:rPr>
          <w:rFonts w:eastAsia="Calibri"/>
          <w:sz w:val="22"/>
          <w:szCs w:val="22"/>
        </w:rPr>
        <w:t xml:space="preserve"> </w:t>
      </w:r>
      <w:r>
        <w:rPr>
          <w:rFonts w:eastAsia="Calibri"/>
          <w:sz w:val="22"/>
          <w:szCs w:val="22"/>
        </w:rPr>
        <w:t>cuatro</w:t>
      </w:r>
      <w:r w:rsidRPr="007D65BD">
        <w:rPr>
          <w:rFonts w:eastAsia="Calibri"/>
          <w:sz w:val="22"/>
          <w:szCs w:val="22"/>
        </w:rPr>
        <w:t xml:space="preserve"> géneros diferentes, hay una alta probabil</w:t>
      </w:r>
      <w:r>
        <w:rPr>
          <w:rFonts w:eastAsia="Calibri"/>
          <w:sz w:val="22"/>
          <w:szCs w:val="22"/>
        </w:rPr>
        <w:t>idad de encontrar nuevos y único</w:t>
      </w:r>
      <w:r w:rsidRPr="007D65BD">
        <w:rPr>
          <w:rFonts w:eastAsia="Calibri"/>
          <w:sz w:val="22"/>
          <w:szCs w:val="22"/>
        </w:rPr>
        <w:t>s péptidos con una gama de interesantes propiedades bioactivas. Esta investigación</w:t>
      </w:r>
      <w:r>
        <w:rPr>
          <w:rFonts w:eastAsia="Calibri"/>
          <w:sz w:val="22"/>
          <w:szCs w:val="22"/>
        </w:rPr>
        <w:t>:</w:t>
      </w:r>
      <w:r w:rsidRPr="007D65BD">
        <w:rPr>
          <w:rFonts w:eastAsia="Calibri"/>
          <w:sz w:val="22"/>
          <w:szCs w:val="22"/>
        </w:rPr>
        <w:t xml:space="preserve"> 1</w:t>
      </w:r>
      <w:r>
        <w:rPr>
          <w:rFonts w:eastAsia="Calibri"/>
          <w:sz w:val="22"/>
          <w:szCs w:val="22"/>
        </w:rPr>
        <w:t>.</w:t>
      </w:r>
      <w:r w:rsidRPr="007D65BD">
        <w:rPr>
          <w:rFonts w:eastAsia="Calibri"/>
          <w:sz w:val="22"/>
          <w:szCs w:val="22"/>
        </w:rPr>
        <w:t xml:space="preserve"> </w:t>
      </w:r>
      <w:r>
        <w:rPr>
          <w:rFonts w:eastAsia="Calibri"/>
          <w:sz w:val="22"/>
          <w:szCs w:val="22"/>
        </w:rPr>
        <w:t>A</w:t>
      </w:r>
      <w:r w:rsidRPr="007D65BD">
        <w:rPr>
          <w:rFonts w:eastAsia="Calibri"/>
          <w:sz w:val="22"/>
          <w:szCs w:val="22"/>
        </w:rPr>
        <w:t>islar</w:t>
      </w:r>
      <w:r>
        <w:rPr>
          <w:rFonts w:eastAsia="Calibri"/>
          <w:sz w:val="22"/>
          <w:szCs w:val="22"/>
        </w:rPr>
        <w:t>á</w:t>
      </w:r>
      <w:r w:rsidRPr="007D65BD">
        <w:rPr>
          <w:rFonts w:eastAsia="Calibri"/>
          <w:sz w:val="22"/>
          <w:szCs w:val="22"/>
        </w:rPr>
        <w:t xml:space="preserve"> cientos de péptidos de las secreciones de la piel; 2</w:t>
      </w:r>
      <w:r>
        <w:rPr>
          <w:rFonts w:eastAsia="Calibri"/>
          <w:sz w:val="22"/>
          <w:szCs w:val="22"/>
        </w:rPr>
        <w:t>.</w:t>
      </w:r>
      <w:r w:rsidRPr="007D65BD">
        <w:rPr>
          <w:rFonts w:eastAsia="Calibri"/>
          <w:sz w:val="22"/>
          <w:szCs w:val="22"/>
        </w:rPr>
        <w:t xml:space="preserve"> </w:t>
      </w:r>
      <w:r>
        <w:rPr>
          <w:rFonts w:eastAsia="Calibri"/>
          <w:sz w:val="22"/>
          <w:szCs w:val="22"/>
        </w:rPr>
        <w:t>Formará</w:t>
      </w:r>
      <w:r w:rsidRPr="007D65BD">
        <w:rPr>
          <w:rFonts w:eastAsia="Calibri"/>
          <w:sz w:val="22"/>
          <w:szCs w:val="22"/>
        </w:rPr>
        <w:t xml:space="preserve"> bibliotecas de ADNc (ADN complementario) para identificar precursores genéticos (de </w:t>
      </w:r>
      <w:r w:rsidRPr="007D65BD">
        <w:rPr>
          <w:rFonts w:eastAsia="Calibri"/>
          <w:sz w:val="22"/>
          <w:szCs w:val="22"/>
        </w:rPr>
        <w:lastRenderedPageBreak/>
        <w:t>caracterización molecular) para varios péptidos</w:t>
      </w:r>
      <w:r>
        <w:rPr>
          <w:rFonts w:eastAsia="Calibri"/>
          <w:sz w:val="22"/>
          <w:szCs w:val="22"/>
        </w:rPr>
        <w:t>,</w:t>
      </w:r>
      <w:r w:rsidRPr="007D65BD">
        <w:rPr>
          <w:rFonts w:eastAsia="Calibri"/>
          <w:sz w:val="22"/>
          <w:szCs w:val="22"/>
        </w:rPr>
        <w:t xml:space="preserve"> que serán estructuralmente y funcionalmente caracterizados</w:t>
      </w:r>
      <w:r>
        <w:rPr>
          <w:rFonts w:eastAsia="Calibri"/>
          <w:sz w:val="22"/>
          <w:szCs w:val="22"/>
        </w:rPr>
        <w:t>,</w:t>
      </w:r>
      <w:r w:rsidRPr="007D65BD">
        <w:rPr>
          <w:rFonts w:eastAsia="Calibri"/>
          <w:sz w:val="22"/>
          <w:szCs w:val="22"/>
        </w:rPr>
        <w:t xml:space="preserve"> y 3</w:t>
      </w:r>
      <w:r>
        <w:rPr>
          <w:rFonts w:eastAsia="Calibri"/>
          <w:sz w:val="22"/>
          <w:szCs w:val="22"/>
        </w:rPr>
        <w:t>.</w:t>
      </w:r>
      <w:r w:rsidRPr="007D65BD">
        <w:rPr>
          <w:rFonts w:eastAsia="Calibri"/>
          <w:sz w:val="22"/>
          <w:szCs w:val="22"/>
        </w:rPr>
        <w:t xml:space="preserve"> </w:t>
      </w:r>
      <w:r>
        <w:rPr>
          <w:rFonts w:eastAsia="Calibri"/>
          <w:sz w:val="22"/>
          <w:szCs w:val="22"/>
        </w:rPr>
        <w:t>P</w:t>
      </w:r>
      <w:r w:rsidRPr="007D65BD">
        <w:rPr>
          <w:rFonts w:eastAsia="Calibri"/>
          <w:sz w:val="22"/>
          <w:szCs w:val="22"/>
        </w:rPr>
        <w:t>robar</w:t>
      </w:r>
      <w:r>
        <w:rPr>
          <w:rFonts w:eastAsia="Calibri"/>
          <w:sz w:val="22"/>
          <w:szCs w:val="22"/>
        </w:rPr>
        <w:t>á</w:t>
      </w:r>
      <w:r w:rsidRPr="007D65BD">
        <w:rPr>
          <w:rFonts w:eastAsia="Calibri"/>
          <w:sz w:val="22"/>
          <w:szCs w:val="22"/>
        </w:rPr>
        <w:t xml:space="preserve"> la actividad biológica</w:t>
      </w:r>
      <w:r w:rsidRPr="00732C63">
        <w:rPr>
          <w:rFonts w:eastAsia="SimSun" w:cs="Times New Roman"/>
          <w:sz w:val="22"/>
          <w:szCs w:val="22"/>
          <w:vertAlign w:val="superscript"/>
          <w:lang w:eastAsia="x-none"/>
        </w:rPr>
        <w:footnoteReference w:id="59"/>
      </w:r>
      <w:r w:rsidRPr="007D65BD">
        <w:rPr>
          <w:rFonts w:eastAsia="Calibri"/>
          <w:sz w:val="22"/>
          <w:szCs w:val="22"/>
        </w:rPr>
        <w:t xml:space="preserve"> de al menos un péptido sintético de cada </w:t>
      </w:r>
      <w:r>
        <w:rPr>
          <w:rFonts w:eastAsia="Calibri"/>
          <w:sz w:val="22"/>
          <w:szCs w:val="22"/>
        </w:rPr>
        <w:t xml:space="preserve">especie. </w:t>
      </w:r>
    </w:p>
    <w:p w14:paraId="79744C44" w14:textId="77777777" w:rsidR="00030613" w:rsidRPr="007D65BD" w:rsidRDefault="00030613" w:rsidP="00030613">
      <w:pPr>
        <w:tabs>
          <w:tab w:val="left" w:pos="709"/>
        </w:tabs>
        <w:jc w:val="both"/>
        <w:rPr>
          <w:rFonts w:eastAsia="SimSun" w:cs="Times New Roman"/>
          <w:sz w:val="22"/>
          <w:szCs w:val="22"/>
          <w:lang w:eastAsia="x-none"/>
        </w:rPr>
      </w:pPr>
    </w:p>
    <w:p w14:paraId="7D9EC08A" w14:textId="77777777" w:rsidR="00030613" w:rsidRPr="007D65BD" w:rsidRDefault="00030613" w:rsidP="00315F03">
      <w:pPr>
        <w:numPr>
          <w:ilvl w:val="0"/>
          <w:numId w:val="52"/>
        </w:numPr>
        <w:tabs>
          <w:tab w:val="left" w:pos="0"/>
        </w:tabs>
        <w:ind w:left="0" w:firstLine="0"/>
        <w:jc w:val="both"/>
        <w:rPr>
          <w:rFonts w:eastAsia="SimSun" w:cs="Times New Roman"/>
          <w:sz w:val="22"/>
          <w:szCs w:val="22"/>
          <w:lang w:eastAsia="x-none"/>
        </w:rPr>
      </w:pPr>
      <w:r w:rsidRPr="007D65BD">
        <w:rPr>
          <w:rFonts w:eastAsia="SimSun" w:cs="Times New Roman"/>
          <w:sz w:val="22"/>
          <w:szCs w:val="22"/>
          <w:lang w:eastAsia="x-none"/>
        </w:rPr>
        <w:t>Dado que la mayoría de los especímenes obtenidos para este estudio proviene</w:t>
      </w:r>
      <w:r w:rsidR="000E709E">
        <w:rPr>
          <w:rFonts w:eastAsia="SimSun" w:cs="Times New Roman"/>
          <w:sz w:val="22"/>
          <w:szCs w:val="22"/>
          <w:lang w:eastAsia="x-none"/>
        </w:rPr>
        <w:t>n de una empresa de biocomercio</w:t>
      </w:r>
      <w:r w:rsidRPr="007D65BD">
        <w:rPr>
          <w:rFonts w:eastAsia="SimSun" w:cs="Times New Roman"/>
          <w:sz w:val="22"/>
          <w:szCs w:val="22"/>
          <w:lang w:eastAsia="x-none"/>
        </w:rPr>
        <w:t xml:space="preserve"> ec</w:t>
      </w:r>
      <w:r>
        <w:rPr>
          <w:rFonts w:eastAsia="SimSun" w:cs="Times New Roman"/>
          <w:sz w:val="22"/>
          <w:szCs w:val="22"/>
          <w:lang w:eastAsia="x-none"/>
        </w:rPr>
        <w:t>uatoriana legal, Ecuador podría</w:t>
      </w:r>
      <w:r w:rsidRPr="007D65BD">
        <w:rPr>
          <w:rFonts w:eastAsia="SimSun" w:cs="Times New Roman"/>
          <w:sz w:val="22"/>
          <w:szCs w:val="22"/>
          <w:lang w:eastAsia="x-none"/>
        </w:rPr>
        <w:t xml:space="preserve"> apoyarse en el tema de la certificación de origen y el retorno asociado de beneficios</w:t>
      </w:r>
      <w:r>
        <w:rPr>
          <w:rFonts w:eastAsia="SimSun" w:cs="Times New Roman"/>
          <w:sz w:val="22"/>
          <w:szCs w:val="22"/>
          <w:lang w:eastAsia="x-none"/>
        </w:rPr>
        <w:t>,</w:t>
      </w:r>
      <w:r w:rsidRPr="007D65BD">
        <w:rPr>
          <w:rFonts w:eastAsia="SimSun" w:cs="Times New Roman"/>
          <w:sz w:val="22"/>
          <w:szCs w:val="22"/>
          <w:lang w:eastAsia="x-none"/>
        </w:rPr>
        <w:t xml:space="preserve"> si los nuevos compuestos con potencial valor comercial se descubren a partir de los péptidos de anfibios </w:t>
      </w:r>
      <w:r>
        <w:rPr>
          <w:rFonts w:eastAsia="SimSun" w:cs="Times New Roman"/>
          <w:sz w:val="22"/>
          <w:szCs w:val="22"/>
          <w:lang w:eastAsia="x-none"/>
        </w:rPr>
        <w:t xml:space="preserve">de esta </w:t>
      </w:r>
      <w:r w:rsidRPr="007D65BD">
        <w:rPr>
          <w:rFonts w:eastAsia="SimSun" w:cs="Times New Roman"/>
          <w:sz w:val="22"/>
          <w:szCs w:val="22"/>
          <w:lang w:eastAsia="x-none"/>
        </w:rPr>
        <w:t xml:space="preserve">investigación. Es importante destacar que no hay conocimientos tradicionales asociados a la investigación </w:t>
      </w:r>
      <w:r>
        <w:rPr>
          <w:rFonts w:eastAsia="SimSun" w:cs="Times New Roman"/>
          <w:sz w:val="22"/>
          <w:szCs w:val="22"/>
          <w:lang w:eastAsia="x-none"/>
        </w:rPr>
        <w:t xml:space="preserve">de </w:t>
      </w:r>
      <w:r w:rsidRPr="007D65BD">
        <w:rPr>
          <w:rFonts w:eastAsia="SimSun" w:cs="Times New Roman"/>
          <w:sz w:val="22"/>
          <w:szCs w:val="22"/>
          <w:lang w:eastAsia="x-none"/>
        </w:rPr>
        <w:t xml:space="preserve">péptido derivado de estas </w:t>
      </w:r>
      <w:r>
        <w:rPr>
          <w:rFonts w:eastAsia="SimSun" w:cs="Times New Roman"/>
          <w:sz w:val="22"/>
          <w:szCs w:val="22"/>
          <w:lang w:eastAsia="x-none"/>
        </w:rPr>
        <w:t>cuatro</w:t>
      </w:r>
      <w:r w:rsidRPr="007D65BD">
        <w:rPr>
          <w:rFonts w:eastAsia="SimSun" w:cs="Times New Roman"/>
          <w:sz w:val="22"/>
          <w:szCs w:val="22"/>
          <w:lang w:eastAsia="x-none"/>
        </w:rPr>
        <w:t xml:space="preserve"> especies de anfibios de</w:t>
      </w:r>
      <w:r>
        <w:rPr>
          <w:rFonts w:eastAsia="SimSun" w:cs="Times New Roman"/>
          <w:sz w:val="22"/>
          <w:szCs w:val="22"/>
          <w:lang w:eastAsia="x-none"/>
        </w:rPr>
        <w:t>l</w:t>
      </w:r>
      <w:r w:rsidRPr="007D65BD">
        <w:rPr>
          <w:rFonts w:eastAsia="SimSun" w:cs="Times New Roman"/>
          <w:sz w:val="22"/>
          <w:szCs w:val="22"/>
          <w:lang w:eastAsia="x-none"/>
        </w:rPr>
        <w:t xml:space="preserve"> Ecuador.</w:t>
      </w:r>
    </w:p>
    <w:p w14:paraId="4E4D6771" w14:textId="77777777" w:rsidR="00030613" w:rsidRPr="007D65BD" w:rsidRDefault="00030613" w:rsidP="00030613">
      <w:pPr>
        <w:tabs>
          <w:tab w:val="left" w:pos="709"/>
        </w:tabs>
        <w:jc w:val="both"/>
        <w:rPr>
          <w:rFonts w:eastAsia="SimSun" w:cs="Times New Roman"/>
          <w:sz w:val="22"/>
          <w:szCs w:val="22"/>
          <w:lang w:eastAsia="x-none"/>
        </w:rPr>
      </w:pPr>
    </w:p>
    <w:p w14:paraId="0A8636E4" w14:textId="77511480" w:rsidR="00030613" w:rsidRDefault="00030613" w:rsidP="00315F03">
      <w:pPr>
        <w:numPr>
          <w:ilvl w:val="0"/>
          <w:numId w:val="52"/>
        </w:numPr>
        <w:tabs>
          <w:tab w:val="left" w:pos="0"/>
        </w:tabs>
        <w:ind w:left="0" w:firstLine="0"/>
        <w:jc w:val="both"/>
        <w:rPr>
          <w:rFonts w:eastAsia="Calibri"/>
          <w:sz w:val="22"/>
          <w:szCs w:val="22"/>
        </w:rPr>
      </w:pPr>
      <w:r w:rsidRPr="00AA5D8C">
        <w:rPr>
          <w:rFonts w:eastAsia="Calibri"/>
          <w:sz w:val="22"/>
          <w:szCs w:val="22"/>
        </w:rPr>
        <w:t xml:space="preserve">En la Universidad </w:t>
      </w:r>
      <w:r>
        <w:rPr>
          <w:rFonts w:eastAsia="Calibri"/>
          <w:sz w:val="22"/>
          <w:szCs w:val="22"/>
        </w:rPr>
        <w:t xml:space="preserve">de </w:t>
      </w:r>
      <w:r w:rsidRPr="00AA5D8C">
        <w:rPr>
          <w:rFonts w:eastAsia="Calibri"/>
          <w:sz w:val="22"/>
          <w:szCs w:val="22"/>
        </w:rPr>
        <w:t>Queen</w:t>
      </w:r>
      <w:r w:rsidR="00D25404">
        <w:rPr>
          <w:rFonts w:eastAsia="Calibri"/>
          <w:sz w:val="22"/>
          <w:szCs w:val="22"/>
        </w:rPr>
        <w:t>s</w:t>
      </w:r>
      <w:r w:rsidRPr="00AA5D8C">
        <w:rPr>
          <w:rFonts w:eastAsia="Calibri"/>
          <w:sz w:val="22"/>
          <w:szCs w:val="22"/>
        </w:rPr>
        <w:t xml:space="preserve"> de Belfast, </w:t>
      </w:r>
      <w:r>
        <w:rPr>
          <w:rFonts w:eastAsia="Calibri"/>
          <w:sz w:val="22"/>
          <w:szCs w:val="22"/>
        </w:rPr>
        <w:t xml:space="preserve">ya está en marcha </w:t>
      </w:r>
      <w:r w:rsidRPr="00AA5D8C">
        <w:rPr>
          <w:rFonts w:eastAsia="Calibri"/>
          <w:sz w:val="22"/>
          <w:szCs w:val="22"/>
        </w:rPr>
        <w:t xml:space="preserve">el estudio de una de las especies objetivo, </w:t>
      </w:r>
      <w:r w:rsidRPr="00AA5D8C">
        <w:rPr>
          <w:rFonts w:eastAsia="Calibri"/>
          <w:i/>
          <w:sz w:val="22"/>
          <w:szCs w:val="22"/>
        </w:rPr>
        <w:t>Cruziohyla calcarifer</w:t>
      </w:r>
      <w:r w:rsidRPr="00AA5D8C">
        <w:rPr>
          <w:rFonts w:eastAsia="Calibri"/>
          <w:sz w:val="22"/>
          <w:szCs w:val="22"/>
        </w:rPr>
        <w:t xml:space="preserve">, y </w:t>
      </w:r>
      <w:r>
        <w:rPr>
          <w:rFonts w:eastAsia="Calibri"/>
          <w:sz w:val="22"/>
          <w:szCs w:val="22"/>
        </w:rPr>
        <w:t xml:space="preserve">se han hecho </w:t>
      </w:r>
      <w:r w:rsidRPr="00AA5D8C">
        <w:rPr>
          <w:rFonts w:eastAsia="Calibri"/>
          <w:sz w:val="22"/>
          <w:szCs w:val="22"/>
        </w:rPr>
        <w:t>avances en el estudio molecular de las secreciones de la piel de esta especie, incluyendo el descubrimiento de inhibidores de proteinasa, tryptophyllins y péptidos antimicrobiano</w:t>
      </w:r>
      <w:r>
        <w:rPr>
          <w:rFonts w:eastAsia="Calibri"/>
          <w:sz w:val="22"/>
          <w:szCs w:val="22"/>
        </w:rPr>
        <w:t>s</w:t>
      </w:r>
      <w:r w:rsidRPr="00AA5D8C">
        <w:rPr>
          <w:rFonts w:eastAsia="Calibri"/>
          <w:sz w:val="22"/>
          <w:szCs w:val="22"/>
        </w:rPr>
        <w:t>, además de</w:t>
      </w:r>
      <w:r>
        <w:rPr>
          <w:rFonts w:eastAsia="Calibri"/>
          <w:sz w:val="22"/>
          <w:szCs w:val="22"/>
        </w:rPr>
        <w:t xml:space="preserve"> otros péptidos ya caracterizado</w:t>
      </w:r>
      <w:r w:rsidRPr="00AA5D8C">
        <w:rPr>
          <w:rFonts w:eastAsia="Calibri"/>
          <w:sz w:val="22"/>
          <w:szCs w:val="22"/>
        </w:rPr>
        <w:t xml:space="preserve">s en las especies relacionadas: </w:t>
      </w:r>
      <w:r w:rsidRPr="00A3624B">
        <w:rPr>
          <w:rFonts w:eastAsia="Calibri"/>
          <w:sz w:val="22"/>
          <w:szCs w:val="22"/>
        </w:rPr>
        <w:t>medusin, phyllokinin</w:t>
      </w:r>
      <w:r w:rsidRPr="00B15CA3">
        <w:rPr>
          <w:rFonts w:eastAsia="Calibri"/>
          <w:i/>
          <w:sz w:val="22"/>
          <w:szCs w:val="22"/>
        </w:rPr>
        <w:t xml:space="preserve"> </w:t>
      </w:r>
      <w:r w:rsidRPr="00AA5D8C">
        <w:rPr>
          <w:rFonts w:eastAsia="Calibri"/>
          <w:sz w:val="22"/>
          <w:szCs w:val="22"/>
        </w:rPr>
        <w:t>y el péptido insulinotrópico</w:t>
      </w:r>
      <w:r>
        <w:rPr>
          <w:rFonts w:eastAsia="Calibri"/>
          <w:sz w:val="22"/>
          <w:szCs w:val="22"/>
        </w:rPr>
        <w:t>,</w:t>
      </w:r>
      <w:r w:rsidRPr="00AA5D8C">
        <w:rPr>
          <w:rFonts w:eastAsia="Calibri"/>
          <w:sz w:val="22"/>
          <w:szCs w:val="22"/>
        </w:rPr>
        <w:t xml:space="preserve"> y </w:t>
      </w:r>
      <w:r>
        <w:rPr>
          <w:rFonts w:eastAsia="Calibri"/>
          <w:sz w:val="22"/>
          <w:szCs w:val="22"/>
        </w:rPr>
        <w:t>cuatro</w:t>
      </w:r>
      <w:r w:rsidRPr="00AA5D8C">
        <w:rPr>
          <w:rFonts w:eastAsia="Calibri"/>
          <w:sz w:val="22"/>
          <w:szCs w:val="22"/>
        </w:rPr>
        <w:t xml:space="preserve"> nuevos péptidos con actividad desconocida. </w:t>
      </w:r>
    </w:p>
    <w:p w14:paraId="59F47E53" w14:textId="77777777" w:rsidR="00030613" w:rsidRDefault="00030613" w:rsidP="00030613">
      <w:pPr>
        <w:pStyle w:val="ListParagraph"/>
        <w:rPr>
          <w:rFonts w:eastAsia="Calibri"/>
          <w:sz w:val="22"/>
          <w:szCs w:val="22"/>
        </w:rPr>
      </w:pPr>
    </w:p>
    <w:p w14:paraId="139F2A85" w14:textId="77777777" w:rsidR="00030613" w:rsidRDefault="00030613" w:rsidP="00030613">
      <w:pPr>
        <w:tabs>
          <w:tab w:val="left" w:pos="720"/>
        </w:tabs>
        <w:jc w:val="both"/>
        <w:rPr>
          <w:rFonts w:eastAsia="Calibri"/>
          <w:sz w:val="22"/>
          <w:szCs w:val="22"/>
        </w:rPr>
      </w:pPr>
      <w:r>
        <w:rPr>
          <w:rFonts w:eastAsia="Calibri"/>
          <w:sz w:val="22"/>
          <w:szCs w:val="22"/>
        </w:rPr>
        <w:t>Basado en</w:t>
      </w:r>
      <w:r w:rsidRPr="00AA5D8C">
        <w:rPr>
          <w:rFonts w:eastAsia="Calibri"/>
          <w:sz w:val="22"/>
          <w:szCs w:val="22"/>
        </w:rPr>
        <w:t xml:space="preserve"> estos resultados iniciales obtenidos en tan s</w:t>
      </w:r>
      <w:r>
        <w:rPr>
          <w:rFonts w:eastAsia="Calibri"/>
          <w:sz w:val="22"/>
          <w:szCs w:val="22"/>
        </w:rPr>
        <w:t>o</w:t>
      </w:r>
      <w:r w:rsidRPr="00AA5D8C">
        <w:rPr>
          <w:rFonts w:eastAsia="Calibri"/>
          <w:sz w:val="22"/>
          <w:szCs w:val="22"/>
        </w:rPr>
        <w:t xml:space="preserve">lo </w:t>
      </w:r>
      <w:r>
        <w:rPr>
          <w:rFonts w:eastAsia="Calibri"/>
          <w:sz w:val="22"/>
          <w:szCs w:val="22"/>
        </w:rPr>
        <w:t>seis</w:t>
      </w:r>
      <w:r w:rsidRPr="00AA5D8C">
        <w:rPr>
          <w:rFonts w:eastAsia="Calibri"/>
          <w:sz w:val="22"/>
          <w:szCs w:val="22"/>
        </w:rPr>
        <w:t xml:space="preserve"> meses, el proyecto apunta a lo siguiente:</w:t>
      </w:r>
    </w:p>
    <w:p w14:paraId="5C2EE72A" w14:textId="77777777" w:rsidR="00030613" w:rsidRPr="00AA5D8C" w:rsidRDefault="00030613" w:rsidP="00030613">
      <w:pPr>
        <w:tabs>
          <w:tab w:val="left" w:pos="720"/>
        </w:tabs>
        <w:jc w:val="both"/>
        <w:rPr>
          <w:rFonts w:eastAsia="Calibri"/>
          <w:sz w:val="22"/>
          <w:szCs w:val="22"/>
        </w:rPr>
      </w:pPr>
    </w:p>
    <w:p w14:paraId="0E670E9A" w14:textId="77777777" w:rsidR="00030613" w:rsidRPr="006844B6" w:rsidRDefault="00030613" w:rsidP="00030613">
      <w:pPr>
        <w:spacing w:before="80"/>
        <w:rPr>
          <w:rFonts w:cs="Times New Roman"/>
          <w:b/>
          <w:bCs/>
          <w:sz w:val="22"/>
        </w:rPr>
      </w:pPr>
      <w:r>
        <w:rPr>
          <w:rFonts w:cs="Times New Roman"/>
          <w:b/>
          <w:bCs/>
          <w:sz w:val="22"/>
        </w:rPr>
        <w:t>Tabla</w:t>
      </w:r>
      <w:r w:rsidRPr="006844B6">
        <w:rPr>
          <w:rFonts w:cs="Times New Roman"/>
          <w:b/>
          <w:bCs/>
          <w:sz w:val="22"/>
        </w:rPr>
        <w:t xml:space="preserve"> 9: </w:t>
      </w:r>
      <w:r>
        <w:rPr>
          <w:rFonts w:cs="Times New Roman"/>
          <w:b/>
          <w:bCs/>
          <w:sz w:val="22"/>
        </w:rPr>
        <w:t>Objetivos de bioprospección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030613" w:rsidRPr="00732C63" w14:paraId="5168D008" w14:textId="77777777" w:rsidTr="002C536D">
        <w:tc>
          <w:tcPr>
            <w:tcW w:w="4788" w:type="dxa"/>
            <w:shd w:val="clear" w:color="auto" w:fill="DDD9C3"/>
          </w:tcPr>
          <w:p w14:paraId="22A7E358" w14:textId="77777777" w:rsidR="00030613" w:rsidRPr="00732C63" w:rsidRDefault="00030613" w:rsidP="002C536D">
            <w:pPr>
              <w:tabs>
                <w:tab w:val="left" w:pos="720"/>
              </w:tabs>
              <w:jc w:val="center"/>
              <w:rPr>
                <w:rFonts w:eastAsia="Calibri"/>
                <w:sz w:val="20"/>
                <w:szCs w:val="20"/>
              </w:rPr>
            </w:pPr>
            <w:r>
              <w:rPr>
                <w:rFonts w:eastAsia="Calibri"/>
                <w:sz w:val="20"/>
                <w:szCs w:val="20"/>
              </w:rPr>
              <w:t xml:space="preserve">Línea de base </w:t>
            </w:r>
          </w:p>
        </w:tc>
        <w:tc>
          <w:tcPr>
            <w:tcW w:w="4788" w:type="dxa"/>
            <w:shd w:val="clear" w:color="auto" w:fill="DDD9C3"/>
          </w:tcPr>
          <w:p w14:paraId="1DC95FB1" w14:textId="77777777" w:rsidR="00030613" w:rsidRPr="00732C63" w:rsidRDefault="00030613" w:rsidP="002C536D">
            <w:pPr>
              <w:tabs>
                <w:tab w:val="left" w:pos="720"/>
              </w:tabs>
              <w:jc w:val="center"/>
              <w:rPr>
                <w:rFonts w:eastAsia="Calibri"/>
                <w:sz w:val="20"/>
                <w:szCs w:val="20"/>
              </w:rPr>
            </w:pPr>
            <w:r>
              <w:rPr>
                <w:rFonts w:eastAsia="Calibri"/>
                <w:sz w:val="20"/>
                <w:szCs w:val="20"/>
              </w:rPr>
              <w:t xml:space="preserve">Objetivo </w:t>
            </w:r>
          </w:p>
        </w:tc>
      </w:tr>
      <w:tr w:rsidR="00030613" w:rsidRPr="00AA5D8C" w14:paraId="7705ABF7" w14:textId="77777777" w:rsidTr="002C536D">
        <w:tc>
          <w:tcPr>
            <w:tcW w:w="4788" w:type="dxa"/>
            <w:shd w:val="clear" w:color="auto" w:fill="auto"/>
          </w:tcPr>
          <w:p w14:paraId="3D01AEBB" w14:textId="77777777" w:rsidR="00030613" w:rsidRPr="007C02D9" w:rsidRDefault="00030613" w:rsidP="002C536D">
            <w:pPr>
              <w:tabs>
                <w:tab w:val="left" w:pos="720"/>
              </w:tabs>
              <w:rPr>
                <w:rFonts w:eastAsia="Calibri"/>
                <w:sz w:val="20"/>
                <w:szCs w:val="20"/>
              </w:rPr>
            </w:pPr>
            <w:r w:rsidRPr="007C02D9">
              <w:rPr>
                <w:rFonts w:eastAsia="Calibri"/>
                <w:i/>
                <w:sz w:val="20"/>
                <w:szCs w:val="20"/>
              </w:rPr>
              <w:t>Agalychnis spurelli</w:t>
            </w:r>
            <w:r w:rsidRPr="007C02D9">
              <w:rPr>
                <w:rFonts w:eastAsia="Calibri"/>
                <w:sz w:val="20"/>
                <w:szCs w:val="20"/>
              </w:rPr>
              <w:t xml:space="preserve">: </w:t>
            </w:r>
          </w:p>
          <w:p w14:paraId="0498FE06" w14:textId="77777777" w:rsidR="00030613" w:rsidRPr="00F11F23" w:rsidRDefault="00030613" w:rsidP="002C536D">
            <w:pPr>
              <w:tabs>
                <w:tab w:val="left" w:pos="720"/>
              </w:tabs>
              <w:rPr>
                <w:rFonts w:eastAsia="Calibri"/>
                <w:sz w:val="20"/>
                <w:szCs w:val="20"/>
              </w:rPr>
            </w:pPr>
            <w:r w:rsidRPr="00F11F23">
              <w:rPr>
                <w:rFonts w:eastAsia="Calibri"/>
                <w:sz w:val="20"/>
                <w:szCs w:val="20"/>
              </w:rPr>
              <w:t xml:space="preserve">1 </w:t>
            </w:r>
            <w:r>
              <w:rPr>
                <w:rFonts w:eastAsia="Calibri"/>
                <w:sz w:val="20"/>
                <w:szCs w:val="20"/>
              </w:rPr>
              <w:t>c</w:t>
            </w:r>
            <w:r w:rsidRPr="00F11F23">
              <w:rPr>
                <w:rFonts w:eastAsia="Calibri"/>
                <w:sz w:val="20"/>
                <w:szCs w:val="20"/>
              </w:rPr>
              <w:t>ompuesto activo aislado y caracterizado por espectrometría de masas (*insulina trópico péptido)</w:t>
            </w:r>
            <w:r>
              <w:rPr>
                <w:rFonts w:eastAsia="Calibri"/>
                <w:sz w:val="20"/>
                <w:szCs w:val="20"/>
              </w:rPr>
              <w:t>.</w:t>
            </w:r>
          </w:p>
          <w:p w14:paraId="7C55E798" w14:textId="77777777" w:rsidR="00030613" w:rsidRPr="00732C63" w:rsidRDefault="00030613" w:rsidP="002C536D">
            <w:pPr>
              <w:tabs>
                <w:tab w:val="left" w:pos="720"/>
              </w:tabs>
              <w:rPr>
                <w:rFonts w:eastAsia="Calibri"/>
                <w:sz w:val="20"/>
                <w:szCs w:val="20"/>
              </w:rPr>
            </w:pPr>
            <w:r w:rsidRPr="00F11F23">
              <w:rPr>
                <w:rFonts w:eastAsia="Calibri"/>
                <w:sz w:val="20"/>
                <w:szCs w:val="20"/>
                <w:lang w:val="en-US"/>
              </w:rPr>
              <w:t xml:space="preserve">0 </w:t>
            </w:r>
            <w:r>
              <w:rPr>
                <w:rFonts w:eastAsia="Calibri"/>
                <w:sz w:val="20"/>
                <w:szCs w:val="20"/>
                <w:lang w:val="en-US"/>
              </w:rPr>
              <w:t>n</w:t>
            </w:r>
            <w:r w:rsidRPr="00F11F23">
              <w:rPr>
                <w:rFonts w:eastAsia="Calibri"/>
                <w:sz w:val="20"/>
                <w:szCs w:val="20"/>
                <w:lang w:val="en-US"/>
              </w:rPr>
              <w:t>uevos péptidos molecularmente caracterizados</w:t>
            </w:r>
            <w:r>
              <w:rPr>
                <w:rFonts w:eastAsia="Calibri"/>
                <w:sz w:val="20"/>
                <w:szCs w:val="20"/>
                <w:lang w:val="en-US"/>
              </w:rPr>
              <w:t>.</w:t>
            </w:r>
          </w:p>
        </w:tc>
        <w:tc>
          <w:tcPr>
            <w:tcW w:w="4788" w:type="dxa"/>
            <w:shd w:val="clear" w:color="auto" w:fill="auto"/>
          </w:tcPr>
          <w:p w14:paraId="06A2B400" w14:textId="77777777" w:rsidR="00030613" w:rsidRPr="007C02D9" w:rsidRDefault="00030613" w:rsidP="002C536D">
            <w:pPr>
              <w:tabs>
                <w:tab w:val="left" w:pos="720"/>
              </w:tabs>
              <w:rPr>
                <w:rFonts w:eastAsia="Calibri"/>
                <w:sz w:val="20"/>
                <w:szCs w:val="20"/>
              </w:rPr>
            </w:pPr>
            <w:r w:rsidRPr="007C02D9">
              <w:rPr>
                <w:rFonts w:eastAsia="Calibri"/>
                <w:i/>
                <w:sz w:val="20"/>
                <w:szCs w:val="20"/>
              </w:rPr>
              <w:t>Agalychnis spurelli</w:t>
            </w:r>
            <w:r w:rsidRPr="007C02D9">
              <w:rPr>
                <w:rFonts w:eastAsia="Calibri"/>
                <w:sz w:val="20"/>
                <w:szCs w:val="20"/>
              </w:rPr>
              <w:t xml:space="preserve">: </w:t>
            </w:r>
          </w:p>
          <w:p w14:paraId="2AE00831" w14:textId="77777777" w:rsidR="00030613" w:rsidRDefault="00030613" w:rsidP="002C536D">
            <w:pPr>
              <w:tabs>
                <w:tab w:val="left" w:pos="720"/>
              </w:tabs>
              <w:rPr>
                <w:rFonts w:eastAsia="Calibri"/>
                <w:sz w:val="20"/>
                <w:szCs w:val="20"/>
              </w:rPr>
            </w:pPr>
            <w:r>
              <w:rPr>
                <w:rFonts w:eastAsia="Calibri"/>
                <w:sz w:val="20"/>
                <w:szCs w:val="20"/>
              </w:rPr>
              <w:t>25 c</w:t>
            </w:r>
            <w:r w:rsidRPr="00F11F23">
              <w:rPr>
                <w:rFonts w:eastAsia="Calibri"/>
                <w:sz w:val="20"/>
                <w:szCs w:val="20"/>
              </w:rPr>
              <w:t>ompuestos activos aislados y caracterizados por espectrometría de masas.</w:t>
            </w:r>
          </w:p>
          <w:p w14:paraId="6FA70F5F" w14:textId="77777777" w:rsidR="00030613" w:rsidRPr="00AA5D8C" w:rsidRDefault="00030613" w:rsidP="002C536D">
            <w:pPr>
              <w:tabs>
                <w:tab w:val="left" w:pos="720"/>
              </w:tabs>
              <w:rPr>
                <w:rFonts w:eastAsia="Calibri"/>
                <w:sz w:val="20"/>
                <w:szCs w:val="20"/>
              </w:rPr>
            </w:pPr>
            <w:r w:rsidRPr="00AA5D8C">
              <w:rPr>
                <w:rFonts w:eastAsia="Calibri"/>
                <w:sz w:val="20"/>
                <w:szCs w:val="20"/>
              </w:rPr>
              <w:t xml:space="preserve">4 </w:t>
            </w:r>
            <w:r>
              <w:rPr>
                <w:rFonts w:eastAsia="Calibri"/>
                <w:sz w:val="20"/>
                <w:szCs w:val="20"/>
              </w:rPr>
              <w:t>n</w:t>
            </w:r>
            <w:r w:rsidRPr="00AA5D8C">
              <w:rPr>
                <w:rFonts w:eastAsia="Calibri"/>
                <w:sz w:val="20"/>
                <w:szCs w:val="20"/>
              </w:rPr>
              <w:t>uevos pépt</w:t>
            </w:r>
            <w:r>
              <w:rPr>
                <w:rFonts w:eastAsia="Calibri"/>
                <w:sz w:val="20"/>
                <w:szCs w:val="20"/>
              </w:rPr>
              <w:t>idos molecularmente caracterizados</w:t>
            </w:r>
            <w:r w:rsidRPr="00AA5D8C">
              <w:rPr>
                <w:rFonts w:eastAsia="Calibri"/>
                <w:sz w:val="20"/>
                <w:szCs w:val="20"/>
              </w:rPr>
              <w:t xml:space="preserve"> (secuencia de aminoácidos) por clonación molecular y la secuenciación por espectrometría </w:t>
            </w:r>
            <w:r>
              <w:rPr>
                <w:rFonts w:eastAsia="Calibri"/>
                <w:sz w:val="20"/>
                <w:szCs w:val="20"/>
              </w:rPr>
              <w:t>de masas.</w:t>
            </w:r>
          </w:p>
        </w:tc>
      </w:tr>
      <w:tr w:rsidR="00030613" w:rsidRPr="00AA5D8C" w14:paraId="238C4D53" w14:textId="77777777" w:rsidTr="002C536D">
        <w:tc>
          <w:tcPr>
            <w:tcW w:w="4788" w:type="dxa"/>
            <w:shd w:val="clear" w:color="auto" w:fill="auto"/>
          </w:tcPr>
          <w:p w14:paraId="2FA317B2" w14:textId="77777777" w:rsidR="00030613" w:rsidRPr="007C02D9" w:rsidRDefault="00030613" w:rsidP="002C536D">
            <w:pPr>
              <w:tabs>
                <w:tab w:val="left" w:pos="720"/>
              </w:tabs>
              <w:rPr>
                <w:rFonts w:eastAsia="Calibri"/>
                <w:sz w:val="20"/>
                <w:szCs w:val="20"/>
              </w:rPr>
            </w:pPr>
            <w:r w:rsidRPr="007C02D9">
              <w:rPr>
                <w:rFonts w:eastAsia="Calibri"/>
                <w:i/>
                <w:sz w:val="20"/>
                <w:szCs w:val="20"/>
              </w:rPr>
              <w:t>Cruziohyla calcarifer</w:t>
            </w:r>
            <w:r w:rsidRPr="007C02D9">
              <w:rPr>
                <w:rFonts w:eastAsia="Calibri"/>
                <w:sz w:val="20"/>
                <w:szCs w:val="20"/>
              </w:rPr>
              <w:t xml:space="preserve">: </w:t>
            </w:r>
          </w:p>
          <w:p w14:paraId="1ED0CFF9" w14:textId="77777777" w:rsidR="00030613" w:rsidRPr="00F11F23" w:rsidRDefault="00030613" w:rsidP="002C536D">
            <w:pPr>
              <w:tabs>
                <w:tab w:val="left" w:pos="720"/>
              </w:tabs>
              <w:rPr>
                <w:rFonts w:eastAsia="Calibri"/>
                <w:sz w:val="20"/>
                <w:szCs w:val="20"/>
              </w:rPr>
            </w:pPr>
            <w:r w:rsidRPr="00F11F23">
              <w:rPr>
                <w:rFonts w:eastAsia="Calibri"/>
                <w:sz w:val="20"/>
                <w:szCs w:val="20"/>
              </w:rPr>
              <w:t xml:space="preserve">1 </w:t>
            </w:r>
            <w:r>
              <w:rPr>
                <w:rFonts w:eastAsia="Calibri"/>
                <w:sz w:val="20"/>
                <w:szCs w:val="20"/>
              </w:rPr>
              <w:t>c</w:t>
            </w:r>
            <w:r w:rsidRPr="00F11F23">
              <w:rPr>
                <w:rFonts w:eastAsia="Calibri"/>
                <w:sz w:val="20"/>
                <w:szCs w:val="20"/>
              </w:rPr>
              <w:t>ompuesto activo aislado y caracterizado por espectrometría de masas (*insulina trópico péptido)</w:t>
            </w:r>
            <w:r>
              <w:rPr>
                <w:rFonts w:eastAsia="Calibri"/>
                <w:sz w:val="20"/>
                <w:szCs w:val="20"/>
              </w:rPr>
              <w:t>.</w:t>
            </w:r>
          </w:p>
          <w:p w14:paraId="4BC741CC" w14:textId="77777777" w:rsidR="00030613" w:rsidRPr="00732C63" w:rsidRDefault="00030613" w:rsidP="002C536D">
            <w:pPr>
              <w:tabs>
                <w:tab w:val="left" w:pos="720"/>
              </w:tabs>
              <w:rPr>
                <w:rFonts w:eastAsia="Calibri"/>
                <w:sz w:val="20"/>
                <w:szCs w:val="20"/>
              </w:rPr>
            </w:pPr>
            <w:r w:rsidRPr="00F11F23">
              <w:rPr>
                <w:rFonts w:eastAsia="Calibri"/>
                <w:sz w:val="20"/>
                <w:szCs w:val="20"/>
                <w:lang w:val="en-US"/>
              </w:rPr>
              <w:t xml:space="preserve">0 </w:t>
            </w:r>
            <w:r>
              <w:rPr>
                <w:rFonts w:eastAsia="Calibri"/>
                <w:sz w:val="20"/>
                <w:szCs w:val="20"/>
                <w:lang w:val="en-US"/>
              </w:rPr>
              <w:t>n</w:t>
            </w:r>
            <w:r w:rsidRPr="00F11F23">
              <w:rPr>
                <w:rFonts w:eastAsia="Calibri"/>
                <w:sz w:val="20"/>
                <w:szCs w:val="20"/>
                <w:lang w:val="en-US"/>
              </w:rPr>
              <w:t>uevos péptidos molecularmente caracterizados</w:t>
            </w:r>
            <w:r>
              <w:rPr>
                <w:rFonts w:eastAsia="Calibri"/>
                <w:sz w:val="20"/>
                <w:szCs w:val="20"/>
                <w:lang w:val="en-US"/>
              </w:rPr>
              <w:t>.</w:t>
            </w:r>
          </w:p>
        </w:tc>
        <w:tc>
          <w:tcPr>
            <w:tcW w:w="4788" w:type="dxa"/>
            <w:shd w:val="clear" w:color="auto" w:fill="auto"/>
          </w:tcPr>
          <w:p w14:paraId="36340DBF" w14:textId="77777777" w:rsidR="00030613" w:rsidRPr="007C02D9" w:rsidRDefault="00030613" w:rsidP="002C536D">
            <w:pPr>
              <w:tabs>
                <w:tab w:val="left" w:pos="720"/>
              </w:tabs>
              <w:rPr>
                <w:rFonts w:eastAsia="Calibri"/>
                <w:sz w:val="20"/>
                <w:szCs w:val="20"/>
              </w:rPr>
            </w:pPr>
            <w:r w:rsidRPr="007C02D9">
              <w:rPr>
                <w:rFonts w:eastAsia="Calibri"/>
                <w:i/>
                <w:sz w:val="20"/>
                <w:szCs w:val="20"/>
              </w:rPr>
              <w:t>Cruziohyla calcarifer</w:t>
            </w:r>
            <w:r w:rsidRPr="007C02D9">
              <w:rPr>
                <w:rFonts w:eastAsia="Calibri"/>
                <w:sz w:val="20"/>
                <w:szCs w:val="20"/>
              </w:rPr>
              <w:t xml:space="preserve">: </w:t>
            </w:r>
          </w:p>
          <w:p w14:paraId="06001BAD" w14:textId="77777777" w:rsidR="00030613" w:rsidRDefault="00030613" w:rsidP="002C536D">
            <w:pPr>
              <w:tabs>
                <w:tab w:val="left" w:pos="720"/>
              </w:tabs>
              <w:rPr>
                <w:rFonts w:eastAsia="Calibri"/>
                <w:sz w:val="20"/>
                <w:szCs w:val="20"/>
              </w:rPr>
            </w:pPr>
            <w:r>
              <w:rPr>
                <w:rFonts w:eastAsia="Calibri"/>
                <w:sz w:val="20"/>
                <w:szCs w:val="20"/>
              </w:rPr>
              <w:t>25 c</w:t>
            </w:r>
            <w:r w:rsidRPr="00F11F23">
              <w:rPr>
                <w:rFonts w:eastAsia="Calibri"/>
                <w:sz w:val="20"/>
                <w:szCs w:val="20"/>
              </w:rPr>
              <w:t>ompuestos activos aislados y caracterizados por espectrometría de masas.</w:t>
            </w:r>
          </w:p>
          <w:p w14:paraId="4D3273AB" w14:textId="77777777" w:rsidR="00030613" w:rsidRPr="00AA5D8C" w:rsidRDefault="00030613" w:rsidP="002C536D">
            <w:pPr>
              <w:tabs>
                <w:tab w:val="left" w:pos="720"/>
              </w:tabs>
              <w:rPr>
                <w:rFonts w:eastAsia="Calibri"/>
                <w:sz w:val="20"/>
                <w:szCs w:val="20"/>
              </w:rPr>
            </w:pPr>
            <w:r w:rsidRPr="00AA5D8C">
              <w:rPr>
                <w:rFonts w:eastAsia="Calibri"/>
                <w:sz w:val="20"/>
                <w:szCs w:val="20"/>
              </w:rPr>
              <w:t xml:space="preserve">4 </w:t>
            </w:r>
            <w:r>
              <w:rPr>
                <w:rFonts w:eastAsia="Calibri"/>
                <w:sz w:val="20"/>
                <w:szCs w:val="20"/>
              </w:rPr>
              <w:t>n</w:t>
            </w:r>
            <w:r w:rsidRPr="00AA5D8C">
              <w:rPr>
                <w:rFonts w:eastAsia="Calibri"/>
                <w:sz w:val="20"/>
                <w:szCs w:val="20"/>
              </w:rPr>
              <w:t>uevos pépt</w:t>
            </w:r>
            <w:r>
              <w:rPr>
                <w:rFonts w:eastAsia="Calibri"/>
                <w:sz w:val="20"/>
                <w:szCs w:val="20"/>
              </w:rPr>
              <w:t>idos molecularmente caracterizados</w:t>
            </w:r>
            <w:r w:rsidRPr="00AA5D8C">
              <w:rPr>
                <w:rFonts w:eastAsia="Calibri"/>
                <w:sz w:val="20"/>
                <w:szCs w:val="20"/>
              </w:rPr>
              <w:t xml:space="preserve"> (secuencia de aminoácidos) por clonación molecular y la secuenciación por espectrometría </w:t>
            </w:r>
            <w:r>
              <w:rPr>
                <w:rFonts w:eastAsia="Calibri"/>
                <w:sz w:val="20"/>
                <w:szCs w:val="20"/>
              </w:rPr>
              <w:t>de masas.</w:t>
            </w:r>
          </w:p>
        </w:tc>
      </w:tr>
      <w:tr w:rsidR="00030613" w:rsidRPr="00F11F23" w14:paraId="4E97DFE6" w14:textId="77777777" w:rsidTr="002C536D">
        <w:tc>
          <w:tcPr>
            <w:tcW w:w="4788" w:type="dxa"/>
            <w:shd w:val="clear" w:color="auto" w:fill="auto"/>
          </w:tcPr>
          <w:p w14:paraId="587F39B3" w14:textId="77777777" w:rsidR="00030613" w:rsidRPr="007C02D9" w:rsidRDefault="00030613" w:rsidP="002C536D">
            <w:pPr>
              <w:tabs>
                <w:tab w:val="left" w:pos="720"/>
              </w:tabs>
              <w:rPr>
                <w:rFonts w:eastAsia="Calibri"/>
                <w:sz w:val="20"/>
                <w:szCs w:val="20"/>
              </w:rPr>
            </w:pPr>
            <w:r w:rsidRPr="007C02D9">
              <w:rPr>
                <w:rFonts w:eastAsia="Calibri"/>
                <w:i/>
                <w:sz w:val="20"/>
                <w:szCs w:val="20"/>
              </w:rPr>
              <w:t>Atelopus nanay</w:t>
            </w:r>
            <w:r w:rsidRPr="007C02D9">
              <w:rPr>
                <w:rFonts w:eastAsia="Calibri"/>
                <w:sz w:val="20"/>
                <w:szCs w:val="20"/>
              </w:rPr>
              <w:t xml:space="preserve">: </w:t>
            </w:r>
          </w:p>
          <w:p w14:paraId="23D56BFC" w14:textId="77777777" w:rsidR="00030613" w:rsidRPr="00F11F23" w:rsidRDefault="00030613" w:rsidP="002C536D">
            <w:pPr>
              <w:tabs>
                <w:tab w:val="left" w:pos="720"/>
              </w:tabs>
              <w:rPr>
                <w:rFonts w:eastAsia="Calibri"/>
                <w:sz w:val="20"/>
                <w:szCs w:val="20"/>
              </w:rPr>
            </w:pPr>
            <w:r w:rsidRPr="00460B43">
              <w:rPr>
                <w:rFonts w:eastAsia="Calibri"/>
                <w:sz w:val="20"/>
                <w:szCs w:val="20"/>
              </w:rPr>
              <w:t>0</w:t>
            </w:r>
            <w:r w:rsidRPr="00F11F23">
              <w:rPr>
                <w:rFonts w:eastAsia="Calibri"/>
                <w:sz w:val="20"/>
                <w:szCs w:val="20"/>
              </w:rPr>
              <w:t xml:space="preserve"> </w:t>
            </w:r>
            <w:r>
              <w:rPr>
                <w:rFonts w:eastAsia="Calibri"/>
                <w:sz w:val="20"/>
                <w:szCs w:val="20"/>
              </w:rPr>
              <w:t>c</w:t>
            </w:r>
            <w:r w:rsidRPr="00F11F23">
              <w:rPr>
                <w:rFonts w:eastAsia="Calibri"/>
                <w:sz w:val="20"/>
                <w:szCs w:val="20"/>
              </w:rPr>
              <w:t>ompuesto</w:t>
            </w:r>
            <w:r>
              <w:rPr>
                <w:rFonts w:eastAsia="Calibri"/>
                <w:sz w:val="20"/>
                <w:szCs w:val="20"/>
              </w:rPr>
              <w:t>s</w:t>
            </w:r>
            <w:r w:rsidRPr="00F11F23">
              <w:rPr>
                <w:rFonts w:eastAsia="Calibri"/>
                <w:sz w:val="20"/>
                <w:szCs w:val="20"/>
              </w:rPr>
              <w:t xml:space="preserve"> activo</w:t>
            </w:r>
            <w:r>
              <w:rPr>
                <w:rFonts w:eastAsia="Calibri"/>
                <w:sz w:val="20"/>
                <w:szCs w:val="20"/>
              </w:rPr>
              <w:t>s</w:t>
            </w:r>
            <w:r w:rsidRPr="00F11F23">
              <w:rPr>
                <w:rFonts w:eastAsia="Calibri"/>
                <w:sz w:val="20"/>
                <w:szCs w:val="20"/>
              </w:rPr>
              <w:t xml:space="preserve"> aislado</w:t>
            </w:r>
            <w:r>
              <w:rPr>
                <w:rFonts w:eastAsia="Calibri"/>
                <w:sz w:val="20"/>
                <w:szCs w:val="20"/>
              </w:rPr>
              <w:t>s</w:t>
            </w:r>
            <w:r w:rsidRPr="00F11F23">
              <w:rPr>
                <w:rFonts w:eastAsia="Calibri"/>
                <w:sz w:val="20"/>
                <w:szCs w:val="20"/>
              </w:rPr>
              <w:t xml:space="preserve"> y caracterizado</w:t>
            </w:r>
            <w:r>
              <w:rPr>
                <w:rFonts w:eastAsia="Calibri"/>
                <w:sz w:val="20"/>
                <w:szCs w:val="20"/>
              </w:rPr>
              <w:t>s</w:t>
            </w:r>
            <w:r w:rsidRPr="00F11F23">
              <w:rPr>
                <w:rFonts w:eastAsia="Calibri"/>
                <w:sz w:val="20"/>
                <w:szCs w:val="20"/>
              </w:rPr>
              <w:t xml:space="preserve"> por espectrometría de masas (*insulina trópico péptido)</w:t>
            </w:r>
            <w:r>
              <w:rPr>
                <w:rFonts w:eastAsia="Calibri"/>
                <w:sz w:val="20"/>
                <w:szCs w:val="20"/>
              </w:rPr>
              <w:t>.</w:t>
            </w:r>
          </w:p>
          <w:p w14:paraId="4D9C61DC" w14:textId="77777777" w:rsidR="00030613" w:rsidRPr="00732C63" w:rsidRDefault="00030613" w:rsidP="002C536D">
            <w:pPr>
              <w:tabs>
                <w:tab w:val="left" w:pos="720"/>
              </w:tabs>
              <w:rPr>
                <w:rFonts w:eastAsia="Calibri"/>
                <w:sz w:val="20"/>
                <w:szCs w:val="20"/>
              </w:rPr>
            </w:pPr>
            <w:r w:rsidRPr="00F11F23">
              <w:rPr>
                <w:rFonts w:eastAsia="Calibri"/>
                <w:sz w:val="20"/>
                <w:szCs w:val="20"/>
                <w:lang w:val="en-US"/>
              </w:rPr>
              <w:t xml:space="preserve">0 </w:t>
            </w:r>
            <w:r>
              <w:rPr>
                <w:rFonts w:eastAsia="Calibri"/>
                <w:sz w:val="20"/>
                <w:szCs w:val="20"/>
                <w:lang w:val="en-US"/>
              </w:rPr>
              <w:t>n</w:t>
            </w:r>
            <w:r w:rsidRPr="00F11F23">
              <w:rPr>
                <w:rFonts w:eastAsia="Calibri"/>
                <w:sz w:val="20"/>
                <w:szCs w:val="20"/>
                <w:lang w:val="en-US"/>
              </w:rPr>
              <w:t>uevos péptidos molecularmente caracterizados</w:t>
            </w:r>
            <w:r>
              <w:rPr>
                <w:rFonts w:eastAsia="Calibri"/>
                <w:sz w:val="20"/>
                <w:szCs w:val="20"/>
                <w:lang w:val="en-US"/>
              </w:rPr>
              <w:t>.</w:t>
            </w:r>
          </w:p>
        </w:tc>
        <w:tc>
          <w:tcPr>
            <w:tcW w:w="4788" w:type="dxa"/>
            <w:shd w:val="clear" w:color="auto" w:fill="auto"/>
          </w:tcPr>
          <w:p w14:paraId="0363216C" w14:textId="77777777" w:rsidR="00030613" w:rsidRPr="007C02D9" w:rsidRDefault="00030613" w:rsidP="002C536D">
            <w:pPr>
              <w:tabs>
                <w:tab w:val="left" w:pos="720"/>
              </w:tabs>
              <w:rPr>
                <w:rFonts w:eastAsia="Calibri"/>
                <w:sz w:val="20"/>
                <w:szCs w:val="20"/>
              </w:rPr>
            </w:pPr>
            <w:r w:rsidRPr="007C02D9">
              <w:rPr>
                <w:rFonts w:eastAsia="Calibri"/>
                <w:i/>
                <w:sz w:val="20"/>
                <w:szCs w:val="20"/>
              </w:rPr>
              <w:t>Atelopus nanay</w:t>
            </w:r>
            <w:r w:rsidRPr="007C02D9">
              <w:rPr>
                <w:rFonts w:eastAsia="Calibri"/>
                <w:sz w:val="20"/>
                <w:szCs w:val="20"/>
              </w:rPr>
              <w:t xml:space="preserve">: </w:t>
            </w:r>
          </w:p>
          <w:p w14:paraId="0D05E050" w14:textId="77777777" w:rsidR="00030613" w:rsidRDefault="00030613" w:rsidP="002C536D">
            <w:pPr>
              <w:tabs>
                <w:tab w:val="left" w:pos="720"/>
              </w:tabs>
              <w:rPr>
                <w:rFonts w:eastAsia="Calibri"/>
                <w:sz w:val="20"/>
                <w:szCs w:val="20"/>
              </w:rPr>
            </w:pPr>
            <w:r>
              <w:rPr>
                <w:rFonts w:eastAsia="Calibri"/>
                <w:sz w:val="20"/>
                <w:szCs w:val="20"/>
              </w:rPr>
              <w:t>1 compuesto activo aislado y caracterizado</w:t>
            </w:r>
            <w:r w:rsidRPr="00F11F23">
              <w:rPr>
                <w:rFonts w:eastAsia="Calibri"/>
                <w:sz w:val="20"/>
                <w:szCs w:val="20"/>
              </w:rPr>
              <w:t xml:space="preserve"> por espectrometría de masas.</w:t>
            </w:r>
          </w:p>
          <w:p w14:paraId="357B19C1" w14:textId="77777777" w:rsidR="00030613" w:rsidRPr="00F11F23" w:rsidRDefault="00030613" w:rsidP="002C536D">
            <w:pPr>
              <w:tabs>
                <w:tab w:val="left" w:pos="720"/>
              </w:tabs>
              <w:rPr>
                <w:rFonts w:eastAsia="Calibri"/>
                <w:sz w:val="20"/>
                <w:szCs w:val="20"/>
              </w:rPr>
            </w:pPr>
            <w:r w:rsidRPr="00F11F23">
              <w:rPr>
                <w:rFonts w:eastAsia="Calibri"/>
                <w:sz w:val="20"/>
                <w:szCs w:val="20"/>
              </w:rPr>
              <w:t>1</w:t>
            </w:r>
            <w:r>
              <w:rPr>
                <w:rFonts w:eastAsia="Calibri"/>
                <w:sz w:val="20"/>
                <w:szCs w:val="20"/>
              </w:rPr>
              <w:t xml:space="preserve"> nuevo</w:t>
            </w:r>
            <w:r w:rsidRPr="00AA5D8C">
              <w:rPr>
                <w:rFonts w:eastAsia="Calibri"/>
                <w:sz w:val="20"/>
                <w:szCs w:val="20"/>
              </w:rPr>
              <w:t xml:space="preserve"> pépt</w:t>
            </w:r>
            <w:r>
              <w:rPr>
                <w:rFonts w:eastAsia="Calibri"/>
                <w:sz w:val="20"/>
                <w:szCs w:val="20"/>
              </w:rPr>
              <w:t>ido molecularmente caracterizados</w:t>
            </w:r>
            <w:r w:rsidRPr="00AA5D8C">
              <w:rPr>
                <w:rFonts w:eastAsia="Calibri"/>
                <w:sz w:val="20"/>
                <w:szCs w:val="20"/>
              </w:rPr>
              <w:t xml:space="preserve"> (secuencia de aminoácidos) por clonación molecular y la secuenciación por espectrometría </w:t>
            </w:r>
            <w:r>
              <w:rPr>
                <w:rFonts w:eastAsia="Calibri"/>
                <w:sz w:val="20"/>
                <w:szCs w:val="20"/>
              </w:rPr>
              <w:t>de masas.</w:t>
            </w:r>
          </w:p>
        </w:tc>
      </w:tr>
      <w:tr w:rsidR="00030613" w:rsidRPr="00F11F23" w14:paraId="11010459" w14:textId="77777777" w:rsidTr="002C536D">
        <w:tc>
          <w:tcPr>
            <w:tcW w:w="4788" w:type="dxa"/>
            <w:shd w:val="clear" w:color="auto" w:fill="auto"/>
          </w:tcPr>
          <w:p w14:paraId="33754BC7" w14:textId="77777777" w:rsidR="00030613" w:rsidRPr="007C02D9" w:rsidRDefault="00030613" w:rsidP="002C536D">
            <w:pPr>
              <w:tabs>
                <w:tab w:val="left" w:pos="720"/>
              </w:tabs>
              <w:rPr>
                <w:rFonts w:eastAsia="Calibri"/>
                <w:sz w:val="20"/>
                <w:szCs w:val="20"/>
              </w:rPr>
            </w:pPr>
            <w:r w:rsidRPr="007C02D9">
              <w:rPr>
                <w:rFonts w:eastAsia="Calibri"/>
                <w:i/>
                <w:sz w:val="20"/>
                <w:szCs w:val="20"/>
              </w:rPr>
              <w:t>Hypsiboas picturatus</w:t>
            </w:r>
            <w:r w:rsidRPr="007C02D9">
              <w:rPr>
                <w:rFonts w:eastAsia="Calibri"/>
                <w:sz w:val="20"/>
                <w:szCs w:val="20"/>
              </w:rPr>
              <w:t xml:space="preserve">: </w:t>
            </w:r>
          </w:p>
          <w:p w14:paraId="35E8E73D" w14:textId="77777777" w:rsidR="00030613" w:rsidRPr="00F11F23" w:rsidRDefault="00030613" w:rsidP="002C536D">
            <w:pPr>
              <w:tabs>
                <w:tab w:val="left" w:pos="720"/>
              </w:tabs>
              <w:rPr>
                <w:rFonts w:eastAsia="Calibri"/>
                <w:sz w:val="20"/>
                <w:szCs w:val="20"/>
              </w:rPr>
            </w:pPr>
            <w:r w:rsidRPr="00460B43">
              <w:rPr>
                <w:rFonts w:eastAsia="Calibri"/>
                <w:sz w:val="20"/>
                <w:szCs w:val="20"/>
              </w:rPr>
              <w:t>0</w:t>
            </w:r>
            <w:r w:rsidRPr="00F11F23">
              <w:rPr>
                <w:rFonts w:eastAsia="Calibri"/>
                <w:sz w:val="20"/>
                <w:szCs w:val="20"/>
              </w:rPr>
              <w:t xml:space="preserve"> </w:t>
            </w:r>
            <w:r>
              <w:rPr>
                <w:rFonts w:eastAsia="Calibri"/>
                <w:sz w:val="20"/>
                <w:szCs w:val="20"/>
              </w:rPr>
              <w:t>c</w:t>
            </w:r>
            <w:r w:rsidRPr="00F11F23">
              <w:rPr>
                <w:rFonts w:eastAsia="Calibri"/>
                <w:sz w:val="20"/>
                <w:szCs w:val="20"/>
              </w:rPr>
              <w:t>ompuesto</w:t>
            </w:r>
            <w:r>
              <w:rPr>
                <w:rFonts w:eastAsia="Calibri"/>
                <w:sz w:val="20"/>
                <w:szCs w:val="20"/>
              </w:rPr>
              <w:t>s</w:t>
            </w:r>
            <w:r w:rsidRPr="00F11F23">
              <w:rPr>
                <w:rFonts w:eastAsia="Calibri"/>
                <w:sz w:val="20"/>
                <w:szCs w:val="20"/>
              </w:rPr>
              <w:t xml:space="preserve"> activo</w:t>
            </w:r>
            <w:r>
              <w:rPr>
                <w:rFonts w:eastAsia="Calibri"/>
                <w:sz w:val="20"/>
                <w:szCs w:val="20"/>
              </w:rPr>
              <w:t>s</w:t>
            </w:r>
            <w:r w:rsidRPr="00F11F23">
              <w:rPr>
                <w:rFonts w:eastAsia="Calibri"/>
                <w:sz w:val="20"/>
                <w:szCs w:val="20"/>
              </w:rPr>
              <w:t xml:space="preserve"> aislado</w:t>
            </w:r>
            <w:r>
              <w:rPr>
                <w:rFonts w:eastAsia="Calibri"/>
                <w:sz w:val="20"/>
                <w:szCs w:val="20"/>
              </w:rPr>
              <w:t>s</w:t>
            </w:r>
            <w:r w:rsidRPr="00F11F23">
              <w:rPr>
                <w:rFonts w:eastAsia="Calibri"/>
                <w:sz w:val="20"/>
                <w:szCs w:val="20"/>
              </w:rPr>
              <w:t xml:space="preserve"> y caracterizado</w:t>
            </w:r>
            <w:r>
              <w:rPr>
                <w:rFonts w:eastAsia="Calibri"/>
                <w:sz w:val="20"/>
                <w:szCs w:val="20"/>
              </w:rPr>
              <w:t>s</w:t>
            </w:r>
            <w:r w:rsidRPr="00F11F23">
              <w:rPr>
                <w:rFonts w:eastAsia="Calibri"/>
                <w:sz w:val="20"/>
                <w:szCs w:val="20"/>
              </w:rPr>
              <w:t xml:space="preserve"> por espectrometría de masas (*insulina trópico péptido)</w:t>
            </w:r>
            <w:r>
              <w:rPr>
                <w:rFonts w:eastAsia="Calibri"/>
                <w:sz w:val="20"/>
                <w:szCs w:val="20"/>
              </w:rPr>
              <w:t>.</w:t>
            </w:r>
          </w:p>
          <w:p w14:paraId="42FBCFC0" w14:textId="77777777" w:rsidR="00030613" w:rsidRPr="00732C63" w:rsidRDefault="00030613" w:rsidP="002C536D">
            <w:pPr>
              <w:tabs>
                <w:tab w:val="left" w:pos="720"/>
              </w:tabs>
              <w:rPr>
                <w:rFonts w:eastAsia="Calibri"/>
                <w:sz w:val="20"/>
                <w:szCs w:val="20"/>
              </w:rPr>
            </w:pPr>
            <w:r w:rsidRPr="00F11F23">
              <w:rPr>
                <w:rFonts w:eastAsia="Calibri"/>
                <w:sz w:val="20"/>
                <w:szCs w:val="20"/>
                <w:lang w:val="en-US"/>
              </w:rPr>
              <w:t xml:space="preserve">0 </w:t>
            </w:r>
            <w:r>
              <w:rPr>
                <w:rFonts w:eastAsia="Calibri"/>
                <w:sz w:val="20"/>
                <w:szCs w:val="20"/>
                <w:lang w:val="en-US"/>
              </w:rPr>
              <w:t>n</w:t>
            </w:r>
            <w:r w:rsidRPr="00F11F23">
              <w:rPr>
                <w:rFonts w:eastAsia="Calibri"/>
                <w:sz w:val="20"/>
                <w:szCs w:val="20"/>
                <w:lang w:val="en-US"/>
              </w:rPr>
              <w:t>uevos péptidos molecularmente caracterizados</w:t>
            </w:r>
            <w:r>
              <w:rPr>
                <w:rFonts w:eastAsia="Calibri"/>
                <w:sz w:val="20"/>
                <w:szCs w:val="20"/>
                <w:lang w:val="en-US"/>
              </w:rPr>
              <w:t>.</w:t>
            </w:r>
          </w:p>
        </w:tc>
        <w:tc>
          <w:tcPr>
            <w:tcW w:w="4788" w:type="dxa"/>
            <w:shd w:val="clear" w:color="auto" w:fill="auto"/>
          </w:tcPr>
          <w:p w14:paraId="515DC241" w14:textId="77777777" w:rsidR="00030613" w:rsidRPr="007C02D9" w:rsidRDefault="00030613" w:rsidP="002C536D">
            <w:pPr>
              <w:tabs>
                <w:tab w:val="left" w:pos="720"/>
              </w:tabs>
              <w:rPr>
                <w:rFonts w:eastAsia="Calibri"/>
                <w:sz w:val="20"/>
                <w:szCs w:val="20"/>
              </w:rPr>
            </w:pPr>
            <w:r w:rsidRPr="007C02D9">
              <w:rPr>
                <w:rFonts w:eastAsia="Calibri"/>
                <w:i/>
                <w:sz w:val="20"/>
                <w:szCs w:val="20"/>
              </w:rPr>
              <w:t>Hypsiboas picturatus</w:t>
            </w:r>
            <w:r w:rsidRPr="007C02D9">
              <w:rPr>
                <w:rFonts w:eastAsia="Calibri"/>
                <w:sz w:val="20"/>
                <w:szCs w:val="20"/>
              </w:rPr>
              <w:t xml:space="preserve">: </w:t>
            </w:r>
          </w:p>
          <w:p w14:paraId="14F218B9" w14:textId="77777777" w:rsidR="00030613" w:rsidRDefault="00030613" w:rsidP="002C536D">
            <w:pPr>
              <w:tabs>
                <w:tab w:val="left" w:pos="720"/>
              </w:tabs>
              <w:rPr>
                <w:rFonts w:eastAsia="Calibri"/>
                <w:sz w:val="20"/>
                <w:szCs w:val="20"/>
              </w:rPr>
            </w:pPr>
            <w:r>
              <w:rPr>
                <w:rFonts w:eastAsia="Calibri"/>
                <w:sz w:val="20"/>
                <w:szCs w:val="20"/>
              </w:rPr>
              <w:t>25 c</w:t>
            </w:r>
            <w:r w:rsidRPr="00F11F23">
              <w:rPr>
                <w:rFonts w:eastAsia="Calibri"/>
                <w:sz w:val="20"/>
                <w:szCs w:val="20"/>
              </w:rPr>
              <w:t>ompuestos activos aislados y caracterizados por espectrometría de masas.</w:t>
            </w:r>
          </w:p>
          <w:p w14:paraId="26AB3445" w14:textId="77777777" w:rsidR="00030613" w:rsidRPr="00F11F23" w:rsidRDefault="00030613" w:rsidP="002C536D">
            <w:pPr>
              <w:tabs>
                <w:tab w:val="left" w:pos="720"/>
              </w:tabs>
              <w:rPr>
                <w:rFonts w:eastAsia="Calibri"/>
                <w:sz w:val="20"/>
                <w:szCs w:val="20"/>
              </w:rPr>
            </w:pPr>
            <w:r w:rsidRPr="00F11F23">
              <w:rPr>
                <w:rFonts w:eastAsia="Calibri"/>
                <w:sz w:val="20"/>
                <w:szCs w:val="20"/>
              </w:rPr>
              <w:t>1</w:t>
            </w:r>
            <w:r w:rsidRPr="00AA5D8C">
              <w:rPr>
                <w:rFonts w:eastAsia="Calibri"/>
                <w:sz w:val="20"/>
                <w:szCs w:val="20"/>
              </w:rPr>
              <w:t xml:space="preserve"> </w:t>
            </w:r>
            <w:r>
              <w:rPr>
                <w:rFonts w:eastAsia="Calibri"/>
                <w:sz w:val="20"/>
                <w:szCs w:val="20"/>
              </w:rPr>
              <w:t>nuevo</w:t>
            </w:r>
            <w:r w:rsidRPr="00AA5D8C">
              <w:rPr>
                <w:rFonts w:eastAsia="Calibri"/>
                <w:sz w:val="20"/>
                <w:szCs w:val="20"/>
              </w:rPr>
              <w:t xml:space="preserve"> pépt</w:t>
            </w:r>
            <w:r>
              <w:rPr>
                <w:rFonts w:eastAsia="Calibri"/>
                <w:sz w:val="20"/>
                <w:szCs w:val="20"/>
              </w:rPr>
              <w:t>ido molecularmente caracterizado</w:t>
            </w:r>
            <w:r w:rsidRPr="00AA5D8C">
              <w:rPr>
                <w:rFonts w:eastAsia="Calibri"/>
                <w:sz w:val="20"/>
                <w:szCs w:val="20"/>
              </w:rPr>
              <w:t xml:space="preserve"> (secuencia de aminoácidos) por clonación molecular y la secuenciación por espectrometría </w:t>
            </w:r>
            <w:r>
              <w:rPr>
                <w:rFonts w:eastAsia="Calibri"/>
                <w:sz w:val="20"/>
                <w:szCs w:val="20"/>
              </w:rPr>
              <w:t>de masas.</w:t>
            </w:r>
          </w:p>
        </w:tc>
      </w:tr>
    </w:tbl>
    <w:p w14:paraId="6F109688" w14:textId="77777777" w:rsidR="00030613" w:rsidRPr="00F11F23" w:rsidRDefault="00030613" w:rsidP="00030613">
      <w:pPr>
        <w:tabs>
          <w:tab w:val="left" w:pos="142"/>
          <w:tab w:val="left" w:pos="709"/>
        </w:tabs>
        <w:jc w:val="both"/>
        <w:rPr>
          <w:rFonts w:eastAsia="Calibri" w:cs="Times New Roman"/>
          <w:i/>
          <w:sz w:val="22"/>
          <w:szCs w:val="22"/>
          <w:u w:val="single"/>
          <w:lang w:eastAsia="x-none"/>
        </w:rPr>
      </w:pPr>
    </w:p>
    <w:p w14:paraId="6A6BD531" w14:textId="77777777" w:rsidR="00030613" w:rsidRPr="00085ACE" w:rsidRDefault="00030613" w:rsidP="00030613">
      <w:pPr>
        <w:tabs>
          <w:tab w:val="left" w:pos="142"/>
          <w:tab w:val="left" w:pos="709"/>
        </w:tabs>
        <w:spacing w:after="60"/>
        <w:jc w:val="both"/>
        <w:rPr>
          <w:rFonts w:eastAsia="Calibri" w:cs="Times New Roman"/>
          <w:i/>
          <w:sz w:val="22"/>
          <w:szCs w:val="22"/>
          <w:u w:val="single"/>
          <w:lang w:eastAsia="x-none"/>
        </w:rPr>
      </w:pPr>
      <w:r w:rsidRPr="00085ACE">
        <w:rPr>
          <w:rFonts w:eastAsia="Calibri" w:cs="Times New Roman"/>
          <w:i/>
          <w:sz w:val="22"/>
          <w:szCs w:val="22"/>
          <w:u w:val="single"/>
          <w:lang w:eastAsia="x-none"/>
        </w:rPr>
        <w:t>Producto 2.3:</w:t>
      </w:r>
      <w:r w:rsidRPr="00085ACE">
        <w:rPr>
          <w:i/>
          <w:u w:val="single"/>
        </w:rPr>
        <w:t xml:space="preserve"> Mejoraron las c</w:t>
      </w:r>
      <w:r w:rsidRPr="00085ACE">
        <w:rPr>
          <w:rFonts w:eastAsia="Calibri" w:cs="Times New Roman"/>
          <w:i/>
          <w:sz w:val="22"/>
          <w:szCs w:val="22"/>
          <w:u w:val="single"/>
          <w:lang w:eastAsia="x-none"/>
        </w:rPr>
        <w:t xml:space="preserve">apacidades técnicas y científicas para la bioprospección </w:t>
      </w:r>
    </w:p>
    <w:p w14:paraId="45DEA752" w14:textId="77777777" w:rsidR="00030613" w:rsidRPr="006C07B2" w:rsidRDefault="00030613" w:rsidP="00315F03">
      <w:pPr>
        <w:numPr>
          <w:ilvl w:val="0"/>
          <w:numId w:val="52"/>
        </w:numPr>
        <w:tabs>
          <w:tab w:val="left" w:pos="0"/>
        </w:tabs>
        <w:ind w:left="0" w:firstLine="0"/>
        <w:jc w:val="both"/>
        <w:rPr>
          <w:rFonts w:eastAsia="Calibri"/>
          <w:sz w:val="22"/>
          <w:szCs w:val="22"/>
        </w:rPr>
      </w:pPr>
      <w:r w:rsidRPr="006C07B2">
        <w:rPr>
          <w:rFonts w:eastAsia="Calibri"/>
          <w:sz w:val="22"/>
          <w:szCs w:val="22"/>
        </w:rPr>
        <w:t xml:space="preserve">Con el fin de apoyar el fortalecimiento de las capacidades nacionales relacionadas con la investigación llevada a cabo en el </w:t>
      </w:r>
      <w:r>
        <w:rPr>
          <w:rFonts w:eastAsia="Calibri"/>
          <w:sz w:val="22"/>
          <w:szCs w:val="22"/>
        </w:rPr>
        <w:t>p</w:t>
      </w:r>
      <w:r w:rsidRPr="006C07B2">
        <w:rPr>
          <w:rFonts w:eastAsia="Calibri"/>
          <w:sz w:val="22"/>
          <w:szCs w:val="22"/>
        </w:rPr>
        <w:t>roducto 2.2, se creará</w:t>
      </w:r>
      <w:r>
        <w:rPr>
          <w:rFonts w:eastAsia="Calibri"/>
          <w:sz w:val="22"/>
          <w:szCs w:val="22"/>
        </w:rPr>
        <w:t>n</w:t>
      </w:r>
      <w:r w:rsidRPr="006C07B2">
        <w:rPr>
          <w:rFonts w:eastAsia="Calibri"/>
          <w:sz w:val="22"/>
          <w:szCs w:val="22"/>
        </w:rPr>
        <w:t xml:space="preserve"> convenios interinstitucionales para la transferencia de tecnologí</w:t>
      </w:r>
      <w:r>
        <w:rPr>
          <w:rFonts w:eastAsia="Calibri"/>
          <w:sz w:val="22"/>
          <w:szCs w:val="22"/>
        </w:rPr>
        <w:t>a entre la Universidad de Queen</w:t>
      </w:r>
      <w:r w:rsidRPr="006C07B2">
        <w:rPr>
          <w:rFonts w:eastAsia="Calibri"/>
          <w:sz w:val="22"/>
          <w:szCs w:val="22"/>
        </w:rPr>
        <w:t xml:space="preserve">, </w:t>
      </w:r>
      <w:r>
        <w:rPr>
          <w:rFonts w:eastAsia="Calibri"/>
          <w:sz w:val="22"/>
          <w:szCs w:val="22"/>
        </w:rPr>
        <w:t>IKIAM</w:t>
      </w:r>
      <w:r w:rsidRPr="006C07B2">
        <w:rPr>
          <w:rFonts w:eastAsia="Calibri"/>
          <w:sz w:val="22"/>
          <w:szCs w:val="22"/>
        </w:rPr>
        <w:t>, C</w:t>
      </w:r>
      <w:r>
        <w:rPr>
          <w:rFonts w:eastAsia="Calibri"/>
          <w:sz w:val="22"/>
          <w:szCs w:val="22"/>
        </w:rPr>
        <w:t>J</w:t>
      </w:r>
      <w:r w:rsidRPr="006C07B2">
        <w:rPr>
          <w:rFonts w:eastAsia="Calibri"/>
          <w:sz w:val="22"/>
          <w:szCs w:val="22"/>
        </w:rPr>
        <w:t xml:space="preserve"> y </w:t>
      </w:r>
      <w:r>
        <w:rPr>
          <w:rFonts w:eastAsia="Calibri"/>
          <w:sz w:val="22"/>
          <w:szCs w:val="22"/>
        </w:rPr>
        <w:t xml:space="preserve">el </w:t>
      </w:r>
      <w:r w:rsidRPr="006C07B2">
        <w:rPr>
          <w:rFonts w:eastAsia="Calibri"/>
          <w:sz w:val="22"/>
          <w:szCs w:val="22"/>
        </w:rPr>
        <w:t>MAE, así com</w:t>
      </w:r>
      <w:r>
        <w:rPr>
          <w:rFonts w:eastAsia="Calibri"/>
          <w:sz w:val="22"/>
          <w:szCs w:val="22"/>
        </w:rPr>
        <w:t>o la formación profesional de</w:t>
      </w:r>
      <w:r w:rsidRPr="006C07B2">
        <w:rPr>
          <w:rFonts w:eastAsia="Calibri"/>
          <w:sz w:val="22"/>
          <w:szCs w:val="22"/>
        </w:rPr>
        <w:t xml:space="preserve"> </w:t>
      </w:r>
      <w:r>
        <w:rPr>
          <w:rFonts w:eastAsia="Calibri"/>
          <w:sz w:val="22"/>
          <w:szCs w:val="22"/>
        </w:rPr>
        <w:t>al menos cinco</w:t>
      </w:r>
      <w:r w:rsidRPr="006C07B2">
        <w:rPr>
          <w:rFonts w:eastAsia="Calibri"/>
          <w:sz w:val="22"/>
          <w:szCs w:val="22"/>
        </w:rPr>
        <w:t xml:space="preserve"> estudiantes ecuatorianos </w:t>
      </w:r>
      <w:r>
        <w:rPr>
          <w:rFonts w:eastAsia="Calibri"/>
          <w:sz w:val="22"/>
          <w:szCs w:val="22"/>
        </w:rPr>
        <w:t>a</w:t>
      </w:r>
      <w:r w:rsidRPr="006C07B2">
        <w:rPr>
          <w:rFonts w:eastAsia="Calibri"/>
          <w:sz w:val="22"/>
          <w:szCs w:val="22"/>
        </w:rPr>
        <w:t xml:space="preserve"> nivel de </w:t>
      </w:r>
      <w:r>
        <w:rPr>
          <w:rFonts w:eastAsia="Calibri"/>
          <w:sz w:val="22"/>
          <w:szCs w:val="22"/>
        </w:rPr>
        <w:t xml:space="preserve">posgrado </w:t>
      </w:r>
      <w:r w:rsidRPr="006C07B2">
        <w:rPr>
          <w:rFonts w:eastAsia="Calibri"/>
          <w:sz w:val="22"/>
          <w:szCs w:val="22"/>
        </w:rPr>
        <w:t xml:space="preserve">en el campo de la </w:t>
      </w:r>
      <w:r w:rsidRPr="006C07B2">
        <w:rPr>
          <w:rFonts w:eastAsia="Calibri"/>
          <w:sz w:val="22"/>
          <w:szCs w:val="22"/>
        </w:rPr>
        <w:lastRenderedPageBreak/>
        <w:t xml:space="preserve">bioprospección de anfibios </w:t>
      </w:r>
      <w:r>
        <w:rPr>
          <w:rFonts w:eastAsia="Calibri"/>
          <w:sz w:val="22"/>
          <w:szCs w:val="22"/>
        </w:rPr>
        <w:t xml:space="preserve">y </w:t>
      </w:r>
      <w:r>
        <w:rPr>
          <w:sz w:val="22"/>
          <w:szCs w:val="22"/>
        </w:rPr>
        <w:t xml:space="preserve">de secreciones de sus </w:t>
      </w:r>
      <w:r w:rsidRPr="006C07B2">
        <w:rPr>
          <w:sz w:val="22"/>
          <w:szCs w:val="22"/>
        </w:rPr>
        <w:t>piel</w:t>
      </w:r>
      <w:r>
        <w:rPr>
          <w:sz w:val="22"/>
          <w:szCs w:val="22"/>
        </w:rPr>
        <w:t>es</w:t>
      </w:r>
      <w:r w:rsidRPr="006C07B2">
        <w:rPr>
          <w:rFonts w:eastAsia="Calibri"/>
          <w:sz w:val="22"/>
          <w:szCs w:val="22"/>
        </w:rPr>
        <w:t>. Las alianzas con la SENESCYT, en particular a través de su pr</w:t>
      </w:r>
      <w:r>
        <w:rPr>
          <w:rFonts w:eastAsia="Calibri"/>
          <w:sz w:val="22"/>
          <w:szCs w:val="22"/>
        </w:rPr>
        <w:t>ograma de becas, serán promovida</w:t>
      </w:r>
      <w:r w:rsidRPr="006C07B2">
        <w:rPr>
          <w:rFonts w:eastAsia="Calibri"/>
          <w:sz w:val="22"/>
          <w:szCs w:val="22"/>
        </w:rPr>
        <w:t>s para apoyar a estudiantes calificados interesados​​</w:t>
      </w:r>
      <w:r>
        <w:rPr>
          <w:rFonts w:eastAsia="Calibri"/>
          <w:sz w:val="22"/>
          <w:szCs w:val="22"/>
        </w:rPr>
        <w:t xml:space="preserve"> </w:t>
      </w:r>
      <w:r w:rsidRPr="006C07B2">
        <w:rPr>
          <w:rFonts w:eastAsia="Calibri"/>
          <w:sz w:val="22"/>
          <w:szCs w:val="22"/>
        </w:rPr>
        <w:t xml:space="preserve">en seguir estudios de </w:t>
      </w:r>
      <w:r>
        <w:rPr>
          <w:rFonts w:eastAsia="Calibri"/>
          <w:sz w:val="22"/>
          <w:szCs w:val="22"/>
        </w:rPr>
        <w:t xml:space="preserve">posgrado </w:t>
      </w:r>
      <w:r w:rsidRPr="006C07B2">
        <w:rPr>
          <w:rFonts w:eastAsia="Calibri"/>
          <w:sz w:val="22"/>
          <w:szCs w:val="22"/>
        </w:rPr>
        <w:t xml:space="preserve">en especialidades de bioprospección, con énfasis en los compuestos de anfibios, ampliando así el alcance </w:t>
      </w:r>
      <w:r>
        <w:rPr>
          <w:rFonts w:eastAsia="Calibri"/>
          <w:sz w:val="22"/>
          <w:szCs w:val="22"/>
        </w:rPr>
        <w:t>del</w:t>
      </w:r>
      <w:r w:rsidRPr="006C07B2">
        <w:rPr>
          <w:rFonts w:eastAsia="Calibri"/>
          <w:sz w:val="22"/>
          <w:szCs w:val="22"/>
        </w:rPr>
        <w:t xml:space="preserve"> proyecto para la transferencia de tecnología a otros centros de investigación y universidades de todo el mundo. Por otra parte, el proyecto promoverá la </w:t>
      </w:r>
      <w:r>
        <w:rPr>
          <w:rFonts w:eastAsia="Calibri"/>
          <w:sz w:val="22"/>
          <w:szCs w:val="22"/>
        </w:rPr>
        <w:t>convocatoria</w:t>
      </w:r>
      <w:r w:rsidRPr="006C07B2">
        <w:rPr>
          <w:rFonts w:eastAsia="Calibri"/>
          <w:sz w:val="22"/>
          <w:szCs w:val="22"/>
        </w:rPr>
        <w:t xml:space="preserve"> de</w:t>
      </w:r>
      <w:r>
        <w:rPr>
          <w:rFonts w:eastAsia="Calibri"/>
          <w:sz w:val="22"/>
          <w:szCs w:val="22"/>
        </w:rPr>
        <w:t xml:space="preserve"> la</w:t>
      </w:r>
      <w:r w:rsidRPr="006C07B2">
        <w:rPr>
          <w:rFonts w:eastAsia="Calibri"/>
          <w:sz w:val="22"/>
          <w:szCs w:val="22"/>
        </w:rPr>
        <w:t xml:space="preserve"> SENESCYT </w:t>
      </w:r>
      <w:r>
        <w:rPr>
          <w:rFonts w:eastAsia="Calibri"/>
          <w:sz w:val="22"/>
          <w:szCs w:val="22"/>
        </w:rPr>
        <w:t>de propuestas para un experto</w:t>
      </w:r>
      <w:r w:rsidRPr="006C07B2">
        <w:rPr>
          <w:rFonts w:eastAsia="Calibri"/>
          <w:sz w:val="22"/>
          <w:szCs w:val="22"/>
        </w:rPr>
        <w:t xml:space="preserve"> Prometeo en temas de bioprospección</w:t>
      </w:r>
      <w:r>
        <w:rPr>
          <w:rFonts w:eastAsia="Calibri"/>
          <w:sz w:val="22"/>
          <w:szCs w:val="22"/>
        </w:rPr>
        <w:t>,</w:t>
      </w:r>
      <w:r w:rsidRPr="006C07B2">
        <w:rPr>
          <w:rFonts w:eastAsia="Calibri"/>
          <w:sz w:val="22"/>
          <w:szCs w:val="22"/>
        </w:rPr>
        <w:t xml:space="preserve"> para traer al menos </w:t>
      </w:r>
      <w:r>
        <w:rPr>
          <w:rFonts w:eastAsia="Calibri"/>
          <w:sz w:val="22"/>
          <w:szCs w:val="22"/>
        </w:rPr>
        <w:t xml:space="preserve">a </w:t>
      </w:r>
      <w:r w:rsidRPr="006C07B2">
        <w:rPr>
          <w:rFonts w:eastAsia="Calibri"/>
          <w:sz w:val="22"/>
          <w:szCs w:val="22"/>
        </w:rPr>
        <w:t>un</w:t>
      </w:r>
      <w:r>
        <w:rPr>
          <w:rFonts w:eastAsia="Calibri"/>
          <w:sz w:val="22"/>
          <w:szCs w:val="22"/>
        </w:rPr>
        <w:t>o</w:t>
      </w:r>
      <w:r w:rsidRPr="006C07B2">
        <w:rPr>
          <w:rFonts w:eastAsia="Calibri"/>
          <w:sz w:val="22"/>
          <w:szCs w:val="22"/>
        </w:rPr>
        <w:t xml:space="preserve"> de una institución nacional para compartir experiencias en la bioprospección y</w:t>
      </w:r>
      <w:r>
        <w:rPr>
          <w:rFonts w:eastAsia="Calibri"/>
          <w:sz w:val="22"/>
          <w:szCs w:val="22"/>
        </w:rPr>
        <w:t>, de esa forma,</w:t>
      </w:r>
      <w:r w:rsidRPr="006C07B2">
        <w:rPr>
          <w:rFonts w:eastAsia="Calibri"/>
          <w:sz w:val="22"/>
          <w:szCs w:val="22"/>
        </w:rPr>
        <w:t xml:space="preserve"> transferir capacidad técnica y científica.</w:t>
      </w:r>
    </w:p>
    <w:p w14:paraId="09C5CB8F" w14:textId="77777777" w:rsidR="00030613" w:rsidRPr="006C07B2" w:rsidRDefault="00030613" w:rsidP="00030613">
      <w:pPr>
        <w:tabs>
          <w:tab w:val="left" w:pos="720"/>
        </w:tabs>
        <w:jc w:val="both"/>
        <w:rPr>
          <w:rFonts w:eastAsia="Calibri"/>
          <w:sz w:val="22"/>
          <w:szCs w:val="22"/>
        </w:rPr>
      </w:pPr>
    </w:p>
    <w:p w14:paraId="041EED77" w14:textId="7C8C5FD1" w:rsidR="00030613" w:rsidRPr="006C07B2" w:rsidRDefault="00030613" w:rsidP="00315F03">
      <w:pPr>
        <w:numPr>
          <w:ilvl w:val="0"/>
          <w:numId w:val="52"/>
        </w:numPr>
        <w:tabs>
          <w:tab w:val="left" w:pos="0"/>
        </w:tabs>
        <w:ind w:left="0" w:firstLine="0"/>
        <w:jc w:val="both"/>
        <w:rPr>
          <w:rFonts w:eastAsia="Calibri"/>
          <w:sz w:val="22"/>
          <w:szCs w:val="22"/>
        </w:rPr>
      </w:pPr>
      <w:r w:rsidRPr="006C07B2">
        <w:rPr>
          <w:sz w:val="22"/>
          <w:szCs w:val="22"/>
        </w:rPr>
        <w:t>Como parte de esta transferen</w:t>
      </w:r>
      <w:r>
        <w:rPr>
          <w:sz w:val="22"/>
          <w:szCs w:val="22"/>
        </w:rPr>
        <w:t>cia, un pequeño laboratorio</w:t>
      </w:r>
      <w:r w:rsidRPr="006C07B2">
        <w:rPr>
          <w:sz w:val="22"/>
          <w:szCs w:val="22"/>
        </w:rPr>
        <w:t xml:space="preserve"> de bioprospección </w:t>
      </w:r>
      <w:r>
        <w:rPr>
          <w:sz w:val="22"/>
          <w:szCs w:val="22"/>
        </w:rPr>
        <w:t xml:space="preserve">de </w:t>
      </w:r>
      <w:r w:rsidRPr="006C07B2">
        <w:rPr>
          <w:sz w:val="22"/>
          <w:szCs w:val="22"/>
        </w:rPr>
        <w:t xml:space="preserve">secreciones de la piel de los anfibios se establecerá en </w:t>
      </w:r>
      <w:r>
        <w:rPr>
          <w:sz w:val="22"/>
          <w:szCs w:val="22"/>
        </w:rPr>
        <w:t xml:space="preserve">el </w:t>
      </w:r>
      <w:r w:rsidRPr="006C07B2">
        <w:rPr>
          <w:sz w:val="22"/>
          <w:szCs w:val="22"/>
        </w:rPr>
        <w:t>CJ con la construcción inminent</w:t>
      </w:r>
      <w:r>
        <w:rPr>
          <w:sz w:val="22"/>
          <w:szCs w:val="22"/>
        </w:rPr>
        <w:t>e de un segundo laboratorio</w:t>
      </w:r>
      <w:r w:rsidRPr="006C07B2">
        <w:rPr>
          <w:sz w:val="22"/>
          <w:szCs w:val="22"/>
        </w:rPr>
        <w:t xml:space="preserve"> de tamaño completo en la Universidad de </w:t>
      </w:r>
      <w:r>
        <w:rPr>
          <w:sz w:val="22"/>
          <w:szCs w:val="22"/>
        </w:rPr>
        <w:t>IKIAM</w:t>
      </w:r>
      <w:r w:rsidRPr="006C07B2">
        <w:rPr>
          <w:sz w:val="22"/>
          <w:szCs w:val="22"/>
        </w:rPr>
        <w:t xml:space="preserve"> </w:t>
      </w:r>
      <w:r>
        <w:rPr>
          <w:sz w:val="22"/>
          <w:szCs w:val="22"/>
        </w:rPr>
        <w:t>para el año 2017. Como tal, IKIAM</w:t>
      </w:r>
      <w:r w:rsidRPr="006C07B2">
        <w:rPr>
          <w:sz w:val="22"/>
          <w:szCs w:val="22"/>
        </w:rPr>
        <w:t xml:space="preserve"> replicar</w:t>
      </w:r>
      <w:r>
        <w:rPr>
          <w:sz w:val="22"/>
          <w:szCs w:val="22"/>
        </w:rPr>
        <w:t>á al</w:t>
      </w:r>
      <w:r w:rsidRPr="006C07B2">
        <w:rPr>
          <w:sz w:val="22"/>
          <w:szCs w:val="22"/>
        </w:rPr>
        <w:t xml:space="preserve"> CJ a</w:t>
      </w:r>
      <w:r>
        <w:rPr>
          <w:sz w:val="22"/>
          <w:szCs w:val="22"/>
        </w:rPr>
        <w:t xml:space="preserve"> una escala mayor y más avanzada</w:t>
      </w:r>
      <w:r w:rsidRPr="006C07B2">
        <w:rPr>
          <w:sz w:val="22"/>
          <w:szCs w:val="22"/>
        </w:rPr>
        <w:t xml:space="preserve">, mientras que el laboratorio </w:t>
      </w:r>
      <w:r>
        <w:rPr>
          <w:sz w:val="22"/>
          <w:szCs w:val="22"/>
        </w:rPr>
        <w:t xml:space="preserve">sucursal </w:t>
      </w:r>
      <w:r w:rsidRPr="006C07B2">
        <w:rPr>
          <w:sz w:val="22"/>
          <w:szCs w:val="22"/>
        </w:rPr>
        <w:t>del CJ continuará sirviendo como un importante re</w:t>
      </w:r>
      <w:r>
        <w:rPr>
          <w:sz w:val="22"/>
          <w:szCs w:val="22"/>
        </w:rPr>
        <w:t>spaldo y sitio complementario</w:t>
      </w:r>
      <w:r w:rsidRPr="006C07B2">
        <w:rPr>
          <w:sz w:val="22"/>
          <w:szCs w:val="22"/>
        </w:rPr>
        <w:t>. Esto está en consonancia con el objetivo del proyecto de</w:t>
      </w:r>
      <w:r>
        <w:rPr>
          <w:sz w:val="22"/>
          <w:szCs w:val="22"/>
        </w:rPr>
        <w:t xml:space="preserve"> la</w:t>
      </w:r>
      <w:r w:rsidRPr="006C07B2">
        <w:rPr>
          <w:sz w:val="22"/>
          <w:szCs w:val="22"/>
        </w:rPr>
        <w:t xml:space="preserve"> creación de capacidad</w:t>
      </w:r>
      <w:r>
        <w:rPr>
          <w:sz w:val="22"/>
          <w:szCs w:val="22"/>
        </w:rPr>
        <w:t>es</w:t>
      </w:r>
      <w:r w:rsidRPr="006C07B2">
        <w:rPr>
          <w:sz w:val="22"/>
          <w:szCs w:val="22"/>
        </w:rPr>
        <w:t xml:space="preserve">, así como </w:t>
      </w:r>
      <w:r>
        <w:rPr>
          <w:sz w:val="22"/>
          <w:szCs w:val="22"/>
        </w:rPr>
        <w:t xml:space="preserve">para </w:t>
      </w:r>
      <w:r w:rsidRPr="006C07B2">
        <w:rPr>
          <w:sz w:val="22"/>
          <w:szCs w:val="22"/>
        </w:rPr>
        <w:t>reforzar el papel del CJ como custodio de los recursos g</w:t>
      </w:r>
      <w:r>
        <w:rPr>
          <w:sz w:val="22"/>
          <w:szCs w:val="22"/>
        </w:rPr>
        <w:t>enéticos de anfibios del país. Las i</w:t>
      </w:r>
      <w:r w:rsidRPr="006C07B2">
        <w:rPr>
          <w:sz w:val="22"/>
          <w:szCs w:val="22"/>
        </w:rPr>
        <w:t xml:space="preserve">nstalaciones </w:t>
      </w:r>
      <w:r>
        <w:rPr>
          <w:sz w:val="22"/>
          <w:szCs w:val="22"/>
        </w:rPr>
        <w:t xml:space="preserve">base </w:t>
      </w:r>
      <w:r w:rsidRPr="006C07B2">
        <w:rPr>
          <w:sz w:val="22"/>
          <w:szCs w:val="22"/>
        </w:rPr>
        <w:t xml:space="preserve">de bioprospección se establecerán en </w:t>
      </w:r>
      <w:r>
        <w:rPr>
          <w:sz w:val="22"/>
          <w:szCs w:val="22"/>
        </w:rPr>
        <w:t xml:space="preserve">el </w:t>
      </w:r>
      <w:r w:rsidRPr="006C07B2">
        <w:rPr>
          <w:sz w:val="22"/>
          <w:szCs w:val="22"/>
        </w:rPr>
        <w:t>CJ con la guía de</w:t>
      </w:r>
      <w:r>
        <w:rPr>
          <w:sz w:val="22"/>
          <w:szCs w:val="22"/>
        </w:rPr>
        <w:t>l</w:t>
      </w:r>
      <w:r w:rsidRPr="006C07B2">
        <w:rPr>
          <w:sz w:val="22"/>
          <w:szCs w:val="22"/>
        </w:rPr>
        <w:t xml:space="preserve"> Laboratorio</w:t>
      </w:r>
      <w:r>
        <w:rPr>
          <w:sz w:val="22"/>
          <w:szCs w:val="22"/>
        </w:rPr>
        <w:t xml:space="preserve"> de Terapia Molecular</w:t>
      </w:r>
      <w:r w:rsidRPr="006C07B2">
        <w:rPr>
          <w:sz w:val="22"/>
          <w:szCs w:val="22"/>
        </w:rPr>
        <w:t xml:space="preserve"> de la Universidad de Queen</w:t>
      </w:r>
      <w:r w:rsidR="00D25404">
        <w:rPr>
          <w:sz w:val="22"/>
          <w:szCs w:val="22"/>
        </w:rPr>
        <w:t>s</w:t>
      </w:r>
      <w:r>
        <w:rPr>
          <w:sz w:val="22"/>
          <w:szCs w:val="22"/>
        </w:rPr>
        <w:t>,</w:t>
      </w:r>
      <w:r w:rsidRPr="006C07B2">
        <w:rPr>
          <w:sz w:val="22"/>
          <w:szCs w:val="22"/>
        </w:rPr>
        <w:t xml:space="preserve"> para permitir la adquisición de sustancias químicas, péptidos y otros materiales relacionados con la investigación de bioprospección</w:t>
      </w:r>
      <w:r>
        <w:rPr>
          <w:sz w:val="22"/>
          <w:szCs w:val="22"/>
        </w:rPr>
        <w:t>;</w:t>
      </w:r>
      <w:r w:rsidRPr="006C07B2">
        <w:rPr>
          <w:sz w:val="22"/>
          <w:szCs w:val="22"/>
        </w:rPr>
        <w:t xml:space="preserve"> </w:t>
      </w:r>
      <w:r>
        <w:rPr>
          <w:sz w:val="22"/>
          <w:szCs w:val="22"/>
        </w:rPr>
        <w:t>capacitación</w:t>
      </w:r>
      <w:r w:rsidRPr="006C07B2">
        <w:rPr>
          <w:sz w:val="22"/>
          <w:szCs w:val="22"/>
        </w:rPr>
        <w:t xml:space="preserve"> en gestión básica </w:t>
      </w:r>
      <w:r>
        <w:rPr>
          <w:sz w:val="22"/>
          <w:szCs w:val="22"/>
        </w:rPr>
        <w:t>de especímenes;</w:t>
      </w:r>
      <w:r w:rsidRPr="006C07B2">
        <w:rPr>
          <w:sz w:val="22"/>
          <w:szCs w:val="22"/>
        </w:rPr>
        <w:t xml:space="preserve"> además de la extracción</w:t>
      </w:r>
      <w:r>
        <w:rPr>
          <w:sz w:val="22"/>
          <w:szCs w:val="22"/>
        </w:rPr>
        <w:t xml:space="preserve"> y</w:t>
      </w:r>
      <w:r w:rsidRPr="006C07B2">
        <w:rPr>
          <w:sz w:val="22"/>
          <w:szCs w:val="22"/>
        </w:rPr>
        <w:t xml:space="preserve"> técnicas de almacenamiento para la bioprospección </w:t>
      </w:r>
      <w:r>
        <w:rPr>
          <w:sz w:val="22"/>
          <w:szCs w:val="22"/>
        </w:rPr>
        <w:t xml:space="preserve">de secreciones de </w:t>
      </w:r>
      <w:r w:rsidRPr="006C07B2">
        <w:rPr>
          <w:sz w:val="22"/>
          <w:szCs w:val="22"/>
        </w:rPr>
        <w:t xml:space="preserve">pieles de </w:t>
      </w:r>
      <w:r>
        <w:rPr>
          <w:sz w:val="22"/>
          <w:szCs w:val="22"/>
        </w:rPr>
        <w:t xml:space="preserve">los </w:t>
      </w:r>
      <w:r w:rsidRPr="006C07B2">
        <w:rPr>
          <w:sz w:val="22"/>
          <w:szCs w:val="22"/>
        </w:rPr>
        <w:t>anfibios</w:t>
      </w:r>
      <w:r>
        <w:rPr>
          <w:sz w:val="22"/>
          <w:szCs w:val="22"/>
        </w:rPr>
        <w:t>, que</w:t>
      </w:r>
      <w:r w:rsidRPr="006C07B2">
        <w:rPr>
          <w:sz w:val="22"/>
          <w:szCs w:val="22"/>
        </w:rPr>
        <w:t xml:space="preserve"> serán proporcionados por personal de la Universidad de Queen dirigido a estudiantes y/o profesionales e</w:t>
      </w:r>
      <w:r>
        <w:rPr>
          <w:sz w:val="22"/>
          <w:szCs w:val="22"/>
        </w:rPr>
        <w:t>cuatorianos. El laboratorio sucursal</w:t>
      </w:r>
      <w:r w:rsidRPr="006C07B2">
        <w:rPr>
          <w:sz w:val="22"/>
          <w:szCs w:val="22"/>
        </w:rPr>
        <w:t xml:space="preserve"> servirá como entrenamiento, práctica e investigación para estudiantes de Ciencias Biológicas y Biotecnología de </w:t>
      </w:r>
      <w:r>
        <w:rPr>
          <w:sz w:val="22"/>
          <w:szCs w:val="22"/>
        </w:rPr>
        <w:t>IKIAM</w:t>
      </w:r>
      <w:r w:rsidRPr="006C07B2">
        <w:rPr>
          <w:sz w:val="22"/>
          <w:szCs w:val="22"/>
        </w:rPr>
        <w:t xml:space="preserve"> y otras universidades</w:t>
      </w:r>
      <w:r>
        <w:rPr>
          <w:sz w:val="22"/>
          <w:szCs w:val="22"/>
        </w:rPr>
        <w:t xml:space="preserve"> nacionales (tanto de pregrado como de</w:t>
      </w:r>
      <w:r w:rsidRPr="006C07B2">
        <w:rPr>
          <w:sz w:val="22"/>
          <w:szCs w:val="22"/>
        </w:rPr>
        <w:t xml:space="preserve"> posgrado). A lo largo del proyecto, </w:t>
      </w:r>
      <w:r>
        <w:rPr>
          <w:sz w:val="22"/>
          <w:szCs w:val="22"/>
        </w:rPr>
        <w:t xml:space="preserve">la </w:t>
      </w:r>
      <w:r w:rsidRPr="006C07B2">
        <w:rPr>
          <w:sz w:val="22"/>
          <w:szCs w:val="22"/>
        </w:rPr>
        <w:t>SENESCYT proporcionar</w:t>
      </w:r>
      <w:r>
        <w:rPr>
          <w:sz w:val="22"/>
          <w:szCs w:val="22"/>
        </w:rPr>
        <w:t>á</w:t>
      </w:r>
      <w:r w:rsidRPr="006C07B2">
        <w:rPr>
          <w:sz w:val="22"/>
          <w:szCs w:val="22"/>
        </w:rPr>
        <w:t xml:space="preserve"> información sobre las estrategias </w:t>
      </w:r>
      <w:r>
        <w:rPr>
          <w:sz w:val="22"/>
          <w:szCs w:val="22"/>
        </w:rPr>
        <w:t>e</w:t>
      </w:r>
      <w:r w:rsidRPr="006C07B2">
        <w:rPr>
          <w:sz w:val="22"/>
          <w:szCs w:val="22"/>
        </w:rPr>
        <w:t xml:space="preserve"> instituciones que se beneficiarán</w:t>
      </w:r>
      <w:r>
        <w:rPr>
          <w:sz w:val="22"/>
          <w:szCs w:val="22"/>
        </w:rPr>
        <w:t>,</w:t>
      </w:r>
      <w:r w:rsidRPr="006C07B2">
        <w:rPr>
          <w:sz w:val="22"/>
          <w:szCs w:val="22"/>
        </w:rPr>
        <w:t xml:space="preserve"> con l</w:t>
      </w:r>
      <w:r>
        <w:rPr>
          <w:sz w:val="22"/>
          <w:szCs w:val="22"/>
        </w:rPr>
        <w:t>a</w:t>
      </w:r>
      <w:r w:rsidRPr="006C07B2">
        <w:rPr>
          <w:sz w:val="22"/>
          <w:szCs w:val="22"/>
        </w:rPr>
        <w:t xml:space="preserve"> fin</w:t>
      </w:r>
      <w:r>
        <w:rPr>
          <w:sz w:val="22"/>
          <w:szCs w:val="22"/>
        </w:rPr>
        <w:t>alidad</w:t>
      </w:r>
      <w:r w:rsidRPr="006C07B2">
        <w:rPr>
          <w:sz w:val="22"/>
          <w:szCs w:val="22"/>
        </w:rPr>
        <w:t xml:space="preserve"> de optimizar la transferencia de habilidades y de formación.</w:t>
      </w:r>
    </w:p>
    <w:p w14:paraId="3188B0C5" w14:textId="77777777" w:rsidR="00030613" w:rsidRPr="006C07B2" w:rsidRDefault="00030613" w:rsidP="00030613">
      <w:pPr>
        <w:tabs>
          <w:tab w:val="left" w:pos="720"/>
        </w:tabs>
        <w:jc w:val="both"/>
        <w:rPr>
          <w:rFonts w:eastAsia="Calibri"/>
          <w:sz w:val="22"/>
          <w:szCs w:val="22"/>
        </w:rPr>
      </w:pPr>
    </w:p>
    <w:p w14:paraId="63F2346E" w14:textId="77777777" w:rsidR="00030613" w:rsidRPr="00190D86" w:rsidRDefault="00030613" w:rsidP="00030613">
      <w:pPr>
        <w:tabs>
          <w:tab w:val="left" w:pos="142"/>
          <w:tab w:val="left" w:pos="709"/>
        </w:tabs>
        <w:spacing w:after="60"/>
        <w:jc w:val="both"/>
        <w:rPr>
          <w:rFonts w:eastAsia="Calibri" w:cs="Times New Roman"/>
          <w:i/>
          <w:sz w:val="22"/>
          <w:szCs w:val="22"/>
          <w:u w:val="single"/>
          <w:lang w:eastAsia="x-none"/>
        </w:rPr>
      </w:pPr>
      <w:r w:rsidRPr="00190D86">
        <w:rPr>
          <w:rFonts w:eastAsia="Calibri" w:cs="Times New Roman"/>
          <w:i/>
          <w:sz w:val="22"/>
          <w:szCs w:val="22"/>
          <w:u w:val="single"/>
          <w:lang w:eastAsia="x-none"/>
        </w:rPr>
        <w:t>Producto 2.4: Biobancos de los recursos genéticos de los anfibios de</w:t>
      </w:r>
      <w:r>
        <w:rPr>
          <w:rFonts w:eastAsia="Calibri" w:cs="Times New Roman"/>
          <w:i/>
          <w:sz w:val="22"/>
          <w:szCs w:val="22"/>
          <w:u w:val="single"/>
          <w:lang w:eastAsia="x-none"/>
        </w:rPr>
        <w:t>l</w:t>
      </w:r>
      <w:r w:rsidRPr="00190D86">
        <w:rPr>
          <w:rFonts w:eastAsia="Calibri" w:cs="Times New Roman"/>
          <w:i/>
          <w:sz w:val="22"/>
          <w:szCs w:val="22"/>
          <w:u w:val="single"/>
          <w:lang w:eastAsia="x-none"/>
        </w:rPr>
        <w:t xml:space="preserve"> Ecuador fortalecidos</w:t>
      </w:r>
    </w:p>
    <w:p w14:paraId="5DD24902" w14:textId="77777777" w:rsidR="00030613" w:rsidRPr="006C07B2" w:rsidRDefault="00030613" w:rsidP="00315F03">
      <w:pPr>
        <w:numPr>
          <w:ilvl w:val="0"/>
          <w:numId w:val="52"/>
        </w:numPr>
        <w:tabs>
          <w:tab w:val="left" w:pos="0"/>
        </w:tabs>
        <w:ind w:left="0" w:firstLine="0"/>
        <w:jc w:val="both"/>
        <w:rPr>
          <w:sz w:val="22"/>
          <w:szCs w:val="22"/>
        </w:rPr>
      </w:pPr>
      <w:r w:rsidRPr="006C07B2">
        <w:rPr>
          <w:sz w:val="22"/>
          <w:szCs w:val="22"/>
          <w:lang w:eastAsia="en-GB"/>
        </w:rPr>
        <w:t>El establecimiento de un repositorio organizado que ofre</w:t>
      </w:r>
      <w:r>
        <w:rPr>
          <w:sz w:val="22"/>
          <w:szCs w:val="22"/>
          <w:lang w:eastAsia="en-GB"/>
        </w:rPr>
        <w:t>z</w:t>
      </w:r>
      <w:r w:rsidRPr="006C07B2">
        <w:rPr>
          <w:sz w:val="22"/>
          <w:szCs w:val="22"/>
          <w:lang w:eastAsia="en-GB"/>
        </w:rPr>
        <w:t>c</w:t>
      </w:r>
      <w:r>
        <w:rPr>
          <w:sz w:val="22"/>
          <w:szCs w:val="22"/>
          <w:lang w:eastAsia="en-GB"/>
        </w:rPr>
        <w:t>a</w:t>
      </w:r>
      <w:r w:rsidRPr="006C07B2">
        <w:rPr>
          <w:sz w:val="22"/>
          <w:szCs w:val="22"/>
          <w:lang w:eastAsia="en-GB"/>
        </w:rPr>
        <w:t xml:space="preserve"> una gestión sistemática </w:t>
      </w:r>
      <w:r>
        <w:rPr>
          <w:sz w:val="22"/>
          <w:szCs w:val="22"/>
          <w:lang w:eastAsia="en-GB"/>
        </w:rPr>
        <w:t>para</w:t>
      </w:r>
      <w:r w:rsidRPr="006C07B2">
        <w:rPr>
          <w:sz w:val="22"/>
          <w:szCs w:val="22"/>
          <w:lang w:eastAsia="en-GB"/>
        </w:rPr>
        <w:t xml:space="preserve"> preservar el material genético de un Banco del Genoma (</w:t>
      </w:r>
      <w:r>
        <w:rPr>
          <w:sz w:val="22"/>
          <w:szCs w:val="22"/>
          <w:lang w:eastAsia="en-GB"/>
        </w:rPr>
        <w:t>Biobanco</w:t>
      </w:r>
      <w:r w:rsidRPr="006C07B2">
        <w:rPr>
          <w:sz w:val="22"/>
          <w:szCs w:val="22"/>
          <w:lang w:eastAsia="en-GB"/>
        </w:rPr>
        <w:t>) puede servir como una segunda línea de defensa contra la extinción de las especies</w:t>
      </w:r>
      <w:r>
        <w:rPr>
          <w:sz w:val="22"/>
          <w:szCs w:val="22"/>
          <w:lang w:eastAsia="en-GB"/>
        </w:rPr>
        <w:t>,</w:t>
      </w:r>
      <w:r w:rsidRPr="00732C63">
        <w:rPr>
          <w:sz w:val="22"/>
          <w:szCs w:val="22"/>
          <w:vertAlign w:val="superscript"/>
          <w:lang w:eastAsia="en-GB"/>
        </w:rPr>
        <w:footnoteReference w:id="60"/>
      </w:r>
      <w:r>
        <w:rPr>
          <w:sz w:val="22"/>
          <w:szCs w:val="22"/>
          <w:lang w:eastAsia="en-GB"/>
        </w:rPr>
        <w:t xml:space="preserve"> y será complementario</w:t>
      </w:r>
      <w:r w:rsidRPr="006C07B2">
        <w:rPr>
          <w:sz w:val="22"/>
          <w:szCs w:val="22"/>
          <w:lang w:eastAsia="en-GB"/>
        </w:rPr>
        <w:t xml:space="preserve"> a las acciones de conservación del </w:t>
      </w:r>
      <w:r>
        <w:rPr>
          <w:sz w:val="22"/>
          <w:szCs w:val="22"/>
          <w:lang w:eastAsia="en-GB"/>
        </w:rPr>
        <w:t>p</w:t>
      </w:r>
      <w:r w:rsidRPr="006C07B2">
        <w:rPr>
          <w:sz w:val="22"/>
          <w:szCs w:val="22"/>
          <w:lang w:eastAsia="en-GB"/>
        </w:rPr>
        <w:t xml:space="preserve">royecto en </w:t>
      </w:r>
      <w:r>
        <w:rPr>
          <w:sz w:val="22"/>
          <w:szCs w:val="22"/>
          <w:lang w:eastAsia="en-GB"/>
        </w:rPr>
        <w:t>el r</w:t>
      </w:r>
      <w:r w:rsidRPr="006C07B2">
        <w:rPr>
          <w:sz w:val="22"/>
          <w:szCs w:val="22"/>
          <w:lang w:eastAsia="en-GB"/>
        </w:rPr>
        <w:t>esultado 1. Como tal</w:t>
      </w:r>
      <w:r>
        <w:rPr>
          <w:sz w:val="22"/>
          <w:szCs w:val="22"/>
          <w:lang w:eastAsia="en-GB"/>
        </w:rPr>
        <w:t xml:space="preserve">, la </w:t>
      </w:r>
      <w:r w:rsidRPr="006C07B2">
        <w:rPr>
          <w:sz w:val="22"/>
          <w:szCs w:val="22"/>
          <w:lang w:eastAsia="en-GB"/>
        </w:rPr>
        <w:t>conservación de los recursos genéticos (tejido, piel y esperma</w:t>
      </w:r>
      <w:r>
        <w:rPr>
          <w:sz w:val="22"/>
          <w:szCs w:val="22"/>
          <w:lang w:eastAsia="en-GB"/>
        </w:rPr>
        <w:t>s</w:t>
      </w:r>
      <w:r w:rsidRPr="006C07B2">
        <w:rPr>
          <w:sz w:val="22"/>
          <w:szCs w:val="22"/>
          <w:lang w:eastAsia="en-GB"/>
        </w:rPr>
        <w:t>) será apoyad</w:t>
      </w:r>
      <w:r>
        <w:rPr>
          <w:sz w:val="22"/>
          <w:szCs w:val="22"/>
          <w:lang w:eastAsia="en-GB"/>
        </w:rPr>
        <w:t>a</w:t>
      </w:r>
      <w:r w:rsidRPr="006C07B2">
        <w:rPr>
          <w:sz w:val="22"/>
          <w:szCs w:val="22"/>
          <w:lang w:eastAsia="en-GB"/>
        </w:rPr>
        <w:t xml:space="preserve"> por el proyecto como una herramienta clave ta</w:t>
      </w:r>
      <w:r>
        <w:rPr>
          <w:sz w:val="22"/>
          <w:szCs w:val="22"/>
          <w:lang w:eastAsia="en-GB"/>
        </w:rPr>
        <w:t>nto para fines de conservación como</w:t>
      </w:r>
      <w:r w:rsidRPr="006C07B2">
        <w:rPr>
          <w:sz w:val="22"/>
          <w:szCs w:val="22"/>
          <w:lang w:eastAsia="en-GB"/>
        </w:rPr>
        <w:t xml:space="preserve"> de bioprospección. El control intensivo y el uso de biomateriales, incluyendo germoplasma, embriones, tejidos, productos de la sangre y de ADN</w:t>
      </w:r>
      <w:r>
        <w:rPr>
          <w:sz w:val="22"/>
          <w:szCs w:val="22"/>
          <w:lang w:eastAsia="en-GB"/>
        </w:rPr>
        <w:t>,</w:t>
      </w:r>
      <w:r w:rsidRPr="006C07B2">
        <w:rPr>
          <w:sz w:val="22"/>
          <w:szCs w:val="22"/>
          <w:lang w:eastAsia="en-GB"/>
        </w:rPr>
        <w:t xml:space="preserve"> son una herramienta vital para la preservación de la firma genética de una especie, el mantenimiento de la diversidad genética</w:t>
      </w:r>
      <w:r>
        <w:rPr>
          <w:sz w:val="22"/>
          <w:szCs w:val="22"/>
          <w:lang w:eastAsia="en-GB"/>
        </w:rPr>
        <w:t xml:space="preserve"> </w:t>
      </w:r>
      <w:r w:rsidRPr="006C07B2">
        <w:rPr>
          <w:sz w:val="22"/>
          <w:szCs w:val="22"/>
          <w:lang w:eastAsia="en-GB"/>
        </w:rPr>
        <w:t xml:space="preserve">y el éxito reproductivo de las especies en cautiverio. </w:t>
      </w:r>
    </w:p>
    <w:p w14:paraId="6747C4E4" w14:textId="77777777" w:rsidR="00030613" w:rsidRPr="006C07B2" w:rsidRDefault="00030613" w:rsidP="00030613">
      <w:pPr>
        <w:tabs>
          <w:tab w:val="left" w:pos="720"/>
        </w:tabs>
        <w:jc w:val="both"/>
        <w:rPr>
          <w:sz w:val="22"/>
          <w:szCs w:val="22"/>
        </w:rPr>
      </w:pPr>
    </w:p>
    <w:p w14:paraId="47593FA3" w14:textId="77777777" w:rsidR="00030613" w:rsidRPr="00107319" w:rsidRDefault="00030613" w:rsidP="00315F03">
      <w:pPr>
        <w:numPr>
          <w:ilvl w:val="0"/>
          <w:numId w:val="52"/>
        </w:numPr>
        <w:tabs>
          <w:tab w:val="left" w:pos="709"/>
        </w:tabs>
        <w:ind w:left="0" w:firstLine="0"/>
        <w:jc w:val="both"/>
        <w:rPr>
          <w:rFonts w:eastAsia="SimSun" w:cs="Times New Roman"/>
          <w:sz w:val="22"/>
          <w:szCs w:val="22"/>
          <w:lang w:eastAsia="x-none"/>
        </w:rPr>
      </w:pPr>
      <w:r>
        <w:rPr>
          <w:rFonts w:eastAsia="SimSun" w:cs="Times New Roman"/>
          <w:sz w:val="22"/>
          <w:szCs w:val="22"/>
          <w:lang w:eastAsia="x-none"/>
        </w:rPr>
        <w:t>La g</w:t>
      </w:r>
      <w:r w:rsidRPr="00107319">
        <w:rPr>
          <w:rFonts w:eastAsia="SimSun" w:cs="Times New Roman"/>
          <w:sz w:val="22"/>
          <w:szCs w:val="22"/>
          <w:lang w:eastAsia="x-none"/>
        </w:rPr>
        <w:t>estión y uso de biomateriales, incluyendo germoplasma, tejidos, productos de la sangre, el ARN y el ADN a través de tecnologías especializadas</w:t>
      </w:r>
      <w:r>
        <w:rPr>
          <w:rFonts w:eastAsia="SimSun" w:cs="Times New Roman"/>
          <w:sz w:val="22"/>
          <w:szCs w:val="22"/>
          <w:lang w:eastAsia="x-none"/>
        </w:rPr>
        <w:t>,</w:t>
      </w:r>
      <w:r w:rsidRPr="00107319">
        <w:rPr>
          <w:rFonts w:eastAsia="SimSun" w:cs="Times New Roman"/>
          <w:sz w:val="22"/>
          <w:szCs w:val="22"/>
          <w:lang w:eastAsia="x-none"/>
        </w:rPr>
        <w:t xml:space="preserve"> serán apoyados </w:t>
      </w:r>
      <w:r>
        <w:rPr>
          <w:rFonts w:eastAsia="SimSun" w:cs="Times New Roman"/>
          <w:sz w:val="22"/>
          <w:szCs w:val="22"/>
          <w:lang w:eastAsia="x-none"/>
        </w:rPr>
        <w:t>al igual que</w:t>
      </w:r>
      <w:r w:rsidRPr="00107319">
        <w:rPr>
          <w:rFonts w:eastAsia="SimSun" w:cs="Times New Roman"/>
          <w:sz w:val="22"/>
          <w:szCs w:val="22"/>
          <w:lang w:eastAsia="x-none"/>
        </w:rPr>
        <w:t xml:space="preserve"> el establecimiento de un </w:t>
      </w:r>
      <w:r>
        <w:rPr>
          <w:rFonts w:eastAsia="SimSun" w:cs="Times New Roman"/>
          <w:sz w:val="22"/>
          <w:szCs w:val="22"/>
          <w:lang w:eastAsia="x-none"/>
        </w:rPr>
        <w:t xml:space="preserve">Banco </w:t>
      </w:r>
      <w:r w:rsidR="005A0A0C">
        <w:rPr>
          <w:rFonts w:eastAsia="SimSun" w:cs="Times New Roman"/>
          <w:sz w:val="22"/>
          <w:szCs w:val="22"/>
          <w:lang w:eastAsia="x-none"/>
        </w:rPr>
        <w:t>de Genoma Anfibio Ecuatoriano</w:t>
      </w:r>
      <w:r w:rsidRPr="00107319">
        <w:rPr>
          <w:rFonts w:eastAsia="SimSun" w:cs="Times New Roman"/>
          <w:sz w:val="22"/>
          <w:szCs w:val="22"/>
          <w:lang w:eastAsia="x-none"/>
        </w:rPr>
        <w:t xml:space="preserve"> (</w:t>
      </w:r>
      <w:r w:rsidR="005A0A0C">
        <w:rPr>
          <w:rFonts w:eastAsia="SimSun" w:cs="Times New Roman"/>
          <w:sz w:val="22"/>
          <w:szCs w:val="22"/>
          <w:lang w:eastAsia="x-none"/>
        </w:rPr>
        <w:t>BGAE</w:t>
      </w:r>
      <w:r w:rsidRPr="00107319">
        <w:rPr>
          <w:rFonts w:eastAsia="SimSun" w:cs="Times New Roman"/>
          <w:sz w:val="22"/>
          <w:szCs w:val="22"/>
          <w:lang w:eastAsia="x-none"/>
        </w:rPr>
        <w:t>) dentro de</w:t>
      </w:r>
      <w:r>
        <w:rPr>
          <w:rFonts w:eastAsia="SimSun" w:cs="Times New Roman"/>
          <w:sz w:val="22"/>
          <w:szCs w:val="22"/>
          <w:lang w:eastAsia="x-none"/>
        </w:rPr>
        <w:t>l</w:t>
      </w:r>
      <w:r w:rsidRPr="00107319">
        <w:rPr>
          <w:rFonts w:eastAsia="SimSun" w:cs="Times New Roman"/>
          <w:sz w:val="22"/>
          <w:szCs w:val="22"/>
          <w:lang w:eastAsia="x-none"/>
        </w:rPr>
        <w:t xml:space="preserve"> CJ</w:t>
      </w:r>
      <w:r w:rsidRPr="00732C63">
        <w:rPr>
          <w:rFonts w:eastAsia="SimSun" w:cs="Times New Roman"/>
          <w:sz w:val="22"/>
          <w:szCs w:val="22"/>
          <w:vertAlign w:val="superscript"/>
          <w:lang w:eastAsia="x-none"/>
        </w:rPr>
        <w:footnoteReference w:id="61"/>
      </w:r>
      <w:r w:rsidRPr="00107319">
        <w:rPr>
          <w:rFonts w:eastAsia="SimSun" w:cs="Times New Roman"/>
          <w:sz w:val="22"/>
          <w:szCs w:val="22"/>
          <w:lang w:eastAsia="x-none"/>
        </w:rPr>
        <w:t xml:space="preserve"> para salvaguardar las células rep</w:t>
      </w:r>
      <w:r>
        <w:rPr>
          <w:rFonts w:eastAsia="SimSun" w:cs="Times New Roman"/>
          <w:sz w:val="22"/>
          <w:szCs w:val="22"/>
          <w:lang w:eastAsia="x-none"/>
        </w:rPr>
        <w:t xml:space="preserve">roductivas de tejidos, piel y </w:t>
      </w:r>
      <w:r w:rsidRPr="00107319">
        <w:rPr>
          <w:rFonts w:eastAsia="SimSun" w:cs="Times New Roman"/>
          <w:sz w:val="22"/>
          <w:szCs w:val="22"/>
          <w:lang w:eastAsia="x-none"/>
        </w:rPr>
        <w:t>células de esperma de anfibios en peligro de extinción, como un repositorio organizado y una segunda línea de defensa contra la extinci</w:t>
      </w:r>
      <w:r>
        <w:rPr>
          <w:rFonts w:eastAsia="SimSun" w:cs="Times New Roman"/>
          <w:sz w:val="22"/>
          <w:szCs w:val="22"/>
          <w:lang w:eastAsia="x-none"/>
        </w:rPr>
        <w:t>ón de especies; a esta se suma</w:t>
      </w:r>
      <w:r w:rsidRPr="00107319">
        <w:rPr>
          <w:rFonts w:eastAsia="SimSun" w:cs="Times New Roman"/>
          <w:sz w:val="22"/>
          <w:szCs w:val="22"/>
          <w:lang w:eastAsia="x-none"/>
        </w:rPr>
        <w:t xml:space="preserve"> el aumento de las capacidades tecnológicas (infraestructura, equipamiento y formac</w:t>
      </w:r>
      <w:r>
        <w:rPr>
          <w:rFonts w:eastAsia="SimSun" w:cs="Times New Roman"/>
          <w:sz w:val="22"/>
          <w:szCs w:val="22"/>
          <w:lang w:eastAsia="x-none"/>
        </w:rPr>
        <w:t>ión) del CJ, que amplía</w:t>
      </w:r>
      <w:r w:rsidRPr="00107319">
        <w:rPr>
          <w:rFonts w:eastAsia="SimSun" w:cs="Times New Roman"/>
          <w:sz w:val="22"/>
          <w:szCs w:val="22"/>
          <w:lang w:eastAsia="x-none"/>
        </w:rPr>
        <w:t xml:space="preserve"> su papel como custodio de los recursos genéticos de anfibios del país a través de tecnologías de conservación tales como la liofilización y criopreservación, y la capacitación del personal </w:t>
      </w:r>
      <w:r>
        <w:rPr>
          <w:rFonts w:eastAsia="SimSun" w:cs="Times New Roman"/>
          <w:sz w:val="22"/>
          <w:szCs w:val="22"/>
          <w:lang w:eastAsia="x-none"/>
        </w:rPr>
        <w:t xml:space="preserve">e </w:t>
      </w:r>
      <w:r w:rsidRPr="00107319">
        <w:rPr>
          <w:rFonts w:eastAsia="SimSun" w:cs="Times New Roman"/>
          <w:sz w:val="22"/>
          <w:szCs w:val="22"/>
          <w:lang w:eastAsia="x-none"/>
        </w:rPr>
        <w:t>investigadores para el almacenamiento y uso adecuado.</w:t>
      </w:r>
    </w:p>
    <w:p w14:paraId="45EB1DC4" w14:textId="77777777" w:rsidR="00030613" w:rsidRPr="00107319" w:rsidRDefault="00030613" w:rsidP="00030613">
      <w:pPr>
        <w:tabs>
          <w:tab w:val="left" w:pos="709"/>
        </w:tabs>
        <w:jc w:val="both"/>
        <w:rPr>
          <w:rFonts w:eastAsia="SimSun" w:cs="Times New Roman"/>
          <w:sz w:val="22"/>
          <w:szCs w:val="22"/>
          <w:lang w:eastAsia="x-none"/>
        </w:rPr>
      </w:pPr>
    </w:p>
    <w:p w14:paraId="67E1C1F7" w14:textId="77777777" w:rsidR="00030613" w:rsidRPr="00107319" w:rsidRDefault="00030613" w:rsidP="00315F03">
      <w:pPr>
        <w:numPr>
          <w:ilvl w:val="0"/>
          <w:numId w:val="52"/>
        </w:numPr>
        <w:tabs>
          <w:tab w:val="left" w:pos="0"/>
        </w:tabs>
        <w:ind w:left="0" w:firstLine="0"/>
        <w:jc w:val="both"/>
        <w:rPr>
          <w:rFonts w:eastAsia="Calibri"/>
          <w:sz w:val="22"/>
          <w:szCs w:val="22"/>
        </w:rPr>
      </w:pPr>
      <w:r w:rsidRPr="00107319">
        <w:rPr>
          <w:rFonts w:eastAsia="SimSun" w:cs="Times New Roman"/>
          <w:sz w:val="22"/>
          <w:szCs w:val="22"/>
          <w:lang w:eastAsia="x-none"/>
        </w:rPr>
        <w:lastRenderedPageBreak/>
        <w:t xml:space="preserve">El proyecto apoyará </w:t>
      </w:r>
      <w:r>
        <w:rPr>
          <w:rFonts w:eastAsia="SimSun" w:cs="Times New Roman"/>
          <w:sz w:val="22"/>
          <w:szCs w:val="22"/>
          <w:lang w:eastAsia="x-none"/>
        </w:rPr>
        <w:t xml:space="preserve">al </w:t>
      </w:r>
      <w:r w:rsidRPr="00107319">
        <w:rPr>
          <w:rFonts w:eastAsia="SimSun" w:cs="Times New Roman"/>
          <w:sz w:val="22"/>
          <w:szCs w:val="22"/>
          <w:lang w:eastAsia="x-none"/>
        </w:rPr>
        <w:t xml:space="preserve">CJ </w:t>
      </w:r>
      <w:r>
        <w:rPr>
          <w:rFonts w:eastAsia="SimSun" w:cs="Times New Roman"/>
          <w:sz w:val="22"/>
          <w:szCs w:val="22"/>
          <w:lang w:eastAsia="x-none"/>
        </w:rPr>
        <w:t xml:space="preserve">a establecer el </w:t>
      </w:r>
      <w:r w:rsidR="005A0A0C">
        <w:rPr>
          <w:rFonts w:eastAsia="SimSun" w:cs="Times New Roman"/>
          <w:sz w:val="22"/>
          <w:szCs w:val="22"/>
          <w:lang w:eastAsia="x-none"/>
        </w:rPr>
        <w:t>BGAE</w:t>
      </w:r>
      <w:r>
        <w:rPr>
          <w:rFonts w:eastAsia="SimSun" w:cs="Times New Roman"/>
          <w:sz w:val="22"/>
          <w:szCs w:val="22"/>
          <w:lang w:eastAsia="x-none"/>
        </w:rPr>
        <w:t xml:space="preserve"> mediante</w:t>
      </w:r>
      <w:r w:rsidRPr="00107319">
        <w:rPr>
          <w:rFonts w:eastAsia="SimSun" w:cs="Times New Roman"/>
          <w:sz w:val="22"/>
          <w:szCs w:val="22"/>
          <w:lang w:eastAsia="x-none"/>
        </w:rPr>
        <w:t>:</w:t>
      </w:r>
      <w:r w:rsidRPr="00107319">
        <w:rPr>
          <w:sz w:val="22"/>
          <w:szCs w:val="22"/>
        </w:rPr>
        <w:t xml:space="preserve"> </w:t>
      </w:r>
    </w:p>
    <w:p w14:paraId="5ADB11CC" w14:textId="77777777" w:rsidR="00030613" w:rsidRPr="00107319" w:rsidRDefault="00030613" w:rsidP="00315F03">
      <w:pPr>
        <w:numPr>
          <w:ilvl w:val="0"/>
          <w:numId w:val="19"/>
        </w:numPr>
        <w:tabs>
          <w:tab w:val="left" w:pos="142"/>
        </w:tabs>
        <w:ind w:left="1068"/>
        <w:jc w:val="both"/>
        <w:rPr>
          <w:rFonts w:eastAsia="Calibri"/>
          <w:sz w:val="22"/>
          <w:szCs w:val="22"/>
        </w:rPr>
      </w:pPr>
      <w:r>
        <w:rPr>
          <w:sz w:val="22"/>
          <w:szCs w:val="22"/>
        </w:rPr>
        <w:t>El aumento</w:t>
      </w:r>
      <w:r w:rsidRPr="00107319">
        <w:rPr>
          <w:sz w:val="22"/>
          <w:szCs w:val="22"/>
        </w:rPr>
        <w:t xml:space="preserve"> </w:t>
      </w:r>
      <w:r>
        <w:rPr>
          <w:sz w:val="22"/>
          <w:szCs w:val="22"/>
        </w:rPr>
        <w:t>d</w:t>
      </w:r>
      <w:r w:rsidRPr="00107319">
        <w:rPr>
          <w:sz w:val="22"/>
          <w:szCs w:val="22"/>
        </w:rPr>
        <w:t>el banco de tejidos actual para conservar la masa muscular y el tejido nervioso y órganos (ojos, corazón, hígado, cerebro) de 50% de las especies de anfibios de</w:t>
      </w:r>
      <w:r>
        <w:rPr>
          <w:sz w:val="22"/>
          <w:szCs w:val="22"/>
        </w:rPr>
        <w:t>l</w:t>
      </w:r>
      <w:r w:rsidRPr="00107319">
        <w:rPr>
          <w:sz w:val="22"/>
          <w:szCs w:val="22"/>
        </w:rPr>
        <w:t xml:space="preserve"> Ecuador en etanol al 95%</w:t>
      </w:r>
      <w:r>
        <w:rPr>
          <w:sz w:val="22"/>
          <w:szCs w:val="22"/>
        </w:rPr>
        <w:t>,</w:t>
      </w:r>
      <w:r w:rsidRPr="00107319">
        <w:rPr>
          <w:sz w:val="22"/>
          <w:szCs w:val="22"/>
        </w:rPr>
        <w:t xml:space="preserve"> y mantener los tejidos en congelador a -80 °C;</w:t>
      </w:r>
    </w:p>
    <w:p w14:paraId="21469C9F" w14:textId="77777777" w:rsidR="00030613" w:rsidRPr="00107319" w:rsidRDefault="00030613" w:rsidP="00315F03">
      <w:pPr>
        <w:numPr>
          <w:ilvl w:val="0"/>
          <w:numId w:val="19"/>
        </w:numPr>
        <w:tabs>
          <w:tab w:val="left" w:pos="142"/>
        </w:tabs>
        <w:ind w:left="1068"/>
        <w:jc w:val="both"/>
        <w:rPr>
          <w:rFonts w:eastAsia="Calibri"/>
          <w:sz w:val="22"/>
          <w:szCs w:val="22"/>
        </w:rPr>
      </w:pPr>
      <w:r>
        <w:rPr>
          <w:sz w:val="22"/>
          <w:szCs w:val="22"/>
        </w:rPr>
        <w:t>Establecer</w:t>
      </w:r>
      <w:r w:rsidRPr="00107319">
        <w:rPr>
          <w:sz w:val="22"/>
          <w:szCs w:val="22"/>
        </w:rPr>
        <w:t xml:space="preserve"> un banco para pieles</w:t>
      </w:r>
      <w:r>
        <w:rPr>
          <w:sz w:val="22"/>
          <w:szCs w:val="22"/>
        </w:rPr>
        <w:t xml:space="preserve"> </w:t>
      </w:r>
      <w:r w:rsidRPr="00107319">
        <w:rPr>
          <w:sz w:val="22"/>
          <w:szCs w:val="22"/>
        </w:rPr>
        <w:t>liofilizadas (con comp</w:t>
      </w:r>
      <w:r>
        <w:rPr>
          <w:sz w:val="22"/>
          <w:szCs w:val="22"/>
        </w:rPr>
        <w:t>uestos químicos) que se conserven</w:t>
      </w:r>
      <w:r w:rsidRPr="00107319">
        <w:rPr>
          <w:sz w:val="22"/>
          <w:szCs w:val="22"/>
        </w:rPr>
        <w:t xml:space="preserve"> en 100% de metanol y/o s</w:t>
      </w:r>
      <w:r>
        <w:rPr>
          <w:sz w:val="22"/>
          <w:szCs w:val="22"/>
        </w:rPr>
        <w:t>ecreciones liofilizadas, congeladas</w:t>
      </w:r>
      <w:r w:rsidRPr="00107319">
        <w:rPr>
          <w:sz w:val="22"/>
          <w:szCs w:val="22"/>
        </w:rPr>
        <w:t xml:space="preserve"> a -80 °C, para los propósitos de bioprospección de 40% (~ 70) de las especies incluidas en </w:t>
      </w:r>
      <w:r>
        <w:rPr>
          <w:sz w:val="22"/>
          <w:szCs w:val="22"/>
        </w:rPr>
        <w:t>la</w:t>
      </w:r>
      <w:r w:rsidRPr="00107319">
        <w:rPr>
          <w:sz w:val="22"/>
          <w:szCs w:val="22"/>
        </w:rPr>
        <w:t xml:space="preserve"> Lista Roja de la UICN;</w:t>
      </w:r>
      <w:r w:rsidRPr="00107319">
        <w:rPr>
          <w:rFonts w:eastAsia="SimSun" w:cs="Times New Roman"/>
          <w:sz w:val="22"/>
          <w:szCs w:val="22"/>
          <w:lang w:eastAsia="x-none"/>
        </w:rPr>
        <w:t xml:space="preserve"> </w:t>
      </w:r>
    </w:p>
    <w:p w14:paraId="2CF34D9D" w14:textId="77777777" w:rsidR="00030613" w:rsidRPr="00107319" w:rsidRDefault="00030613" w:rsidP="00315F03">
      <w:pPr>
        <w:numPr>
          <w:ilvl w:val="0"/>
          <w:numId w:val="19"/>
        </w:numPr>
        <w:tabs>
          <w:tab w:val="left" w:pos="142"/>
        </w:tabs>
        <w:ind w:left="1068"/>
        <w:jc w:val="both"/>
        <w:rPr>
          <w:rFonts w:eastAsia="Calibri"/>
          <w:sz w:val="22"/>
          <w:szCs w:val="22"/>
        </w:rPr>
      </w:pPr>
      <w:r>
        <w:rPr>
          <w:rFonts w:eastAsia="SimSun" w:cs="Times New Roman"/>
          <w:sz w:val="22"/>
          <w:szCs w:val="22"/>
          <w:lang w:eastAsia="x-none"/>
        </w:rPr>
        <w:t>La criopreserva</w:t>
      </w:r>
      <w:r w:rsidR="005A0A0C">
        <w:rPr>
          <w:rFonts w:eastAsia="SimSun" w:cs="Times New Roman"/>
          <w:sz w:val="22"/>
          <w:szCs w:val="22"/>
          <w:lang w:eastAsia="x-none"/>
        </w:rPr>
        <w:t>ción</w:t>
      </w:r>
      <w:r>
        <w:rPr>
          <w:rFonts w:eastAsia="SimSun" w:cs="Times New Roman"/>
          <w:sz w:val="22"/>
          <w:szCs w:val="22"/>
          <w:lang w:eastAsia="x-none"/>
        </w:rPr>
        <w:t xml:space="preserve"> de</w:t>
      </w:r>
      <w:r w:rsidRPr="00107319">
        <w:rPr>
          <w:rFonts w:eastAsia="SimSun" w:cs="Times New Roman"/>
          <w:sz w:val="22"/>
          <w:szCs w:val="22"/>
          <w:lang w:eastAsia="x-none"/>
        </w:rPr>
        <w:t xml:space="preserve"> las células reproductivas (espermatozoides), a partir de pruebas piloto utilizando dos especies modelo</w:t>
      </w:r>
      <w:r>
        <w:rPr>
          <w:rFonts w:eastAsia="SimSun" w:cs="Times New Roman"/>
          <w:sz w:val="22"/>
          <w:szCs w:val="22"/>
          <w:lang w:eastAsia="x-none"/>
        </w:rPr>
        <w:t>,</w:t>
      </w:r>
      <w:r w:rsidRPr="00107319">
        <w:rPr>
          <w:rFonts w:eastAsia="SimSun" w:cs="Times New Roman"/>
          <w:sz w:val="22"/>
          <w:szCs w:val="22"/>
          <w:lang w:eastAsia="x-none"/>
        </w:rPr>
        <w:t xml:space="preserve"> y </w:t>
      </w:r>
      <w:r>
        <w:rPr>
          <w:rFonts w:eastAsia="SimSun" w:cs="Times New Roman"/>
          <w:sz w:val="22"/>
          <w:szCs w:val="22"/>
          <w:lang w:eastAsia="x-none"/>
        </w:rPr>
        <w:t xml:space="preserve">utilizar </w:t>
      </w:r>
      <w:r w:rsidRPr="00107319">
        <w:rPr>
          <w:rFonts w:eastAsia="SimSun" w:cs="Times New Roman"/>
          <w:sz w:val="22"/>
          <w:szCs w:val="22"/>
          <w:lang w:eastAsia="x-none"/>
        </w:rPr>
        <w:t xml:space="preserve">después los protocolos de </w:t>
      </w:r>
      <w:r w:rsidRPr="00487EBD">
        <w:rPr>
          <w:rFonts w:eastAsia="SimSun" w:cs="Times New Roman"/>
          <w:i/>
          <w:sz w:val="22"/>
          <w:szCs w:val="22"/>
          <w:lang w:eastAsia="x-none"/>
        </w:rPr>
        <w:t>Atelopus sp</w:t>
      </w:r>
      <w:r w:rsidRPr="00107319">
        <w:rPr>
          <w:rFonts w:eastAsia="SimSun" w:cs="Times New Roman"/>
          <w:sz w:val="22"/>
          <w:szCs w:val="22"/>
          <w:lang w:eastAsia="x-none"/>
        </w:rPr>
        <w:t>, con el objetivo de</w:t>
      </w:r>
      <w:r>
        <w:rPr>
          <w:rFonts w:eastAsia="SimSun" w:cs="Times New Roman"/>
          <w:sz w:val="22"/>
          <w:szCs w:val="22"/>
          <w:lang w:eastAsia="x-none"/>
        </w:rPr>
        <w:t xml:space="preserve"> incluir</w:t>
      </w:r>
      <w:r w:rsidRPr="00107319">
        <w:rPr>
          <w:rFonts w:eastAsia="SimSun" w:cs="Times New Roman"/>
          <w:sz w:val="22"/>
          <w:szCs w:val="22"/>
          <w:lang w:eastAsia="x-none"/>
        </w:rPr>
        <w:t xml:space="preserve"> eventualmente </w:t>
      </w:r>
      <w:r>
        <w:rPr>
          <w:rFonts w:eastAsia="SimSun" w:cs="Times New Roman"/>
          <w:sz w:val="22"/>
          <w:szCs w:val="22"/>
          <w:lang w:eastAsia="x-none"/>
        </w:rPr>
        <w:t>a</w:t>
      </w:r>
      <w:r w:rsidRPr="00107319">
        <w:rPr>
          <w:rFonts w:eastAsia="SimSun" w:cs="Times New Roman"/>
          <w:sz w:val="22"/>
          <w:szCs w:val="22"/>
          <w:lang w:eastAsia="x-none"/>
        </w:rPr>
        <w:t xml:space="preserve"> todas las especies amenaza</w:t>
      </w:r>
      <w:r>
        <w:rPr>
          <w:rFonts w:eastAsia="SimSun" w:cs="Times New Roman"/>
          <w:sz w:val="22"/>
          <w:szCs w:val="22"/>
          <w:lang w:eastAsia="x-none"/>
        </w:rPr>
        <w:t>das (~ 70) en el “componente ii”,</w:t>
      </w:r>
      <w:r w:rsidRPr="00107319">
        <w:rPr>
          <w:rFonts w:eastAsia="SimSun" w:cs="Times New Roman"/>
          <w:sz w:val="22"/>
          <w:szCs w:val="22"/>
          <w:lang w:eastAsia="x-none"/>
        </w:rPr>
        <w:t xml:space="preserve"> para asegurar </w:t>
      </w:r>
      <w:r>
        <w:rPr>
          <w:rFonts w:eastAsia="SimSun" w:cs="Times New Roman"/>
          <w:sz w:val="22"/>
          <w:szCs w:val="22"/>
          <w:lang w:eastAsia="x-none"/>
        </w:rPr>
        <w:t>que la materia viva se almacene</w:t>
      </w:r>
      <w:r w:rsidRPr="00107319">
        <w:rPr>
          <w:rFonts w:eastAsia="SimSun" w:cs="Times New Roman"/>
          <w:sz w:val="22"/>
          <w:szCs w:val="22"/>
          <w:lang w:eastAsia="x-none"/>
        </w:rPr>
        <w:t xml:space="preserve"> de forma segura, biológicamente</w:t>
      </w:r>
      <w:r>
        <w:rPr>
          <w:rFonts w:eastAsia="SimSun" w:cs="Times New Roman"/>
          <w:sz w:val="22"/>
          <w:szCs w:val="22"/>
          <w:lang w:eastAsia="x-none"/>
        </w:rPr>
        <w:t xml:space="preserve"> viable y capaz de ser utilizada</w:t>
      </w:r>
      <w:r w:rsidRPr="00107319">
        <w:rPr>
          <w:rFonts w:eastAsia="SimSun" w:cs="Times New Roman"/>
          <w:sz w:val="22"/>
          <w:szCs w:val="22"/>
          <w:lang w:eastAsia="x-none"/>
        </w:rPr>
        <w:t xml:space="preserve"> para propaga</w:t>
      </w:r>
      <w:r>
        <w:rPr>
          <w:rFonts w:eastAsia="SimSun" w:cs="Times New Roman"/>
          <w:sz w:val="22"/>
          <w:szCs w:val="22"/>
          <w:lang w:eastAsia="x-none"/>
        </w:rPr>
        <w:t>r</w:t>
      </w:r>
      <w:r w:rsidRPr="00107319">
        <w:rPr>
          <w:rFonts w:eastAsia="SimSun" w:cs="Times New Roman"/>
          <w:sz w:val="22"/>
          <w:szCs w:val="22"/>
          <w:lang w:eastAsia="x-none"/>
        </w:rPr>
        <w:t xml:space="preserve"> y</w:t>
      </w:r>
      <w:r>
        <w:rPr>
          <w:rFonts w:eastAsia="SimSun" w:cs="Times New Roman"/>
          <w:sz w:val="22"/>
          <w:szCs w:val="22"/>
          <w:lang w:eastAsia="x-none"/>
        </w:rPr>
        <w:t xml:space="preserve"> </w:t>
      </w:r>
      <w:r w:rsidRPr="00107319">
        <w:rPr>
          <w:rFonts w:eastAsia="SimSun" w:cs="Times New Roman"/>
          <w:sz w:val="22"/>
          <w:szCs w:val="22"/>
          <w:lang w:eastAsia="x-none"/>
        </w:rPr>
        <w:t>mantene</w:t>
      </w:r>
      <w:r>
        <w:rPr>
          <w:rFonts w:eastAsia="SimSun" w:cs="Times New Roman"/>
          <w:sz w:val="22"/>
          <w:szCs w:val="22"/>
          <w:lang w:eastAsia="x-none"/>
        </w:rPr>
        <w:t>r</w:t>
      </w:r>
      <w:r w:rsidRPr="00107319">
        <w:rPr>
          <w:rFonts w:eastAsia="SimSun" w:cs="Times New Roman"/>
          <w:sz w:val="22"/>
          <w:szCs w:val="22"/>
          <w:lang w:eastAsia="x-none"/>
        </w:rPr>
        <w:t xml:space="preserve"> la integridad genética de poblaciones y especies. Los ensayos incluirán la conservación de esperma y cultivo de tejidos. Por otra parte, el proyecto </w:t>
      </w:r>
      <w:r>
        <w:rPr>
          <w:rFonts w:eastAsia="SimSun" w:cs="Times New Roman"/>
          <w:sz w:val="22"/>
          <w:szCs w:val="22"/>
          <w:lang w:eastAsia="x-none"/>
        </w:rPr>
        <w:t>promoverá la colaboración de</w:t>
      </w:r>
      <w:r w:rsidRPr="00107319">
        <w:rPr>
          <w:rFonts w:eastAsia="SimSun" w:cs="Times New Roman"/>
          <w:sz w:val="22"/>
          <w:szCs w:val="22"/>
          <w:lang w:eastAsia="x-none"/>
        </w:rPr>
        <w:t xml:space="preserve"> </w:t>
      </w:r>
      <w:r>
        <w:rPr>
          <w:rFonts w:eastAsia="SimSun" w:cs="Times New Roman"/>
          <w:sz w:val="22"/>
          <w:szCs w:val="22"/>
          <w:lang w:eastAsia="x-none"/>
        </w:rPr>
        <w:t>Frozen Zoo d</w:t>
      </w:r>
      <w:r w:rsidRPr="00107319">
        <w:rPr>
          <w:rFonts w:eastAsia="SimSun" w:cs="Times New Roman"/>
          <w:sz w:val="22"/>
          <w:szCs w:val="22"/>
          <w:lang w:eastAsia="x-none"/>
        </w:rPr>
        <w:t xml:space="preserve">el zoológico de San Diego y </w:t>
      </w:r>
      <w:r>
        <w:rPr>
          <w:rFonts w:eastAsia="SimSun" w:cs="Times New Roman"/>
          <w:sz w:val="22"/>
          <w:szCs w:val="22"/>
          <w:lang w:eastAsia="x-none"/>
        </w:rPr>
        <w:t>el zoológico de Memphis con el fin de</w:t>
      </w:r>
      <w:r w:rsidRPr="00107319">
        <w:rPr>
          <w:rFonts w:eastAsia="SimSun" w:cs="Times New Roman"/>
          <w:sz w:val="22"/>
          <w:szCs w:val="22"/>
          <w:lang w:eastAsia="x-none"/>
        </w:rPr>
        <w:t xml:space="preserve"> adquirir asesoramiento técnico en esta área.</w:t>
      </w:r>
    </w:p>
    <w:p w14:paraId="0CF54F50" w14:textId="77777777" w:rsidR="00030613" w:rsidRPr="00107319" w:rsidRDefault="00030613" w:rsidP="00030613">
      <w:pPr>
        <w:tabs>
          <w:tab w:val="left" w:pos="142"/>
        </w:tabs>
        <w:ind w:left="720"/>
        <w:jc w:val="both"/>
        <w:rPr>
          <w:rFonts w:eastAsia="Calibri"/>
          <w:sz w:val="22"/>
          <w:szCs w:val="22"/>
        </w:rPr>
      </w:pPr>
    </w:p>
    <w:p w14:paraId="39F06A48" w14:textId="77777777" w:rsidR="00030613" w:rsidRPr="00487EBD" w:rsidRDefault="00030613" w:rsidP="00315F03">
      <w:pPr>
        <w:numPr>
          <w:ilvl w:val="0"/>
          <w:numId w:val="52"/>
        </w:numPr>
        <w:ind w:left="0" w:firstLine="0"/>
        <w:jc w:val="both"/>
        <w:rPr>
          <w:sz w:val="22"/>
          <w:szCs w:val="22"/>
          <w:lang w:eastAsia="es-ES"/>
        </w:rPr>
      </w:pPr>
      <w:r w:rsidRPr="00487EBD">
        <w:rPr>
          <w:sz w:val="22"/>
          <w:szCs w:val="22"/>
        </w:rPr>
        <w:t xml:space="preserve">Al final del proyecto, se espera que el establecimiento de un </w:t>
      </w:r>
      <w:r w:rsidR="005A0A0C">
        <w:rPr>
          <w:sz w:val="22"/>
          <w:szCs w:val="22"/>
        </w:rPr>
        <w:t>BGAE</w:t>
      </w:r>
      <w:r w:rsidR="00FD130A">
        <w:rPr>
          <w:sz w:val="22"/>
          <w:szCs w:val="22"/>
        </w:rPr>
        <w:t xml:space="preserve"> asegure</w:t>
      </w:r>
      <w:r>
        <w:rPr>
          <w:sz w:val="22"/>
          <w:szCs w:val="22"/>
        </w:rPr>
        <w:t xml:space="preserve"> el almacenamiento de</w:t>
      </w:r>
      <w:r w:rsidRPr="00487EBD">
        <w:rPr>
          <w:sz w:val="22"/>
          <w:szCs w:val="22"/>
        </w:rPr>
        <w:t>:</w:t>
      </w:r>
    </w:p>
    <w:p w14:paraId="572A2B2A" w14:textId="77777777" w:rsidR="00030613" w:rsidRPr="00487EBD" w:rsidRDefault="00030613" w:rsidP="00315F03">
      <w:pPr>
        <w:numPr>
          <w:ilvl w:val="0"/>
          <w:numId w:val="20"/>
        </w:numPr>
        <w:ind w:left="1080"/>
        <w:jc w:val="both"/>
        <w:rPr>
          <w:sz w:val="22"/>
          <w:szCs w:val="22"/>
        </w:rPr>
      </w:pPr>
      <w:r>
        <w:rPr>
          <w:sz w:val="22"/>
          <w:szCs w:val="22"/>
        </w:rPr>
        <w:t>T</w:t>
      </w:r>
      <w:r w:rsidRPr="00487EBD">
        <w:rPr>
          <w:sz w:val="22"/>
          <w:szCs w:val="22"/>
        </w:rPr>
        <w:t>ejido de</w:t>
      </w:r>
      <w:r>
        <w:rPr>
          <w:sz w:val="22"/>
          <w:szCs w:val="22"/>
        </w:rPr>
        <w:t>l</w:t>
      </w:r>
      <w:r w:rsidRPr="00487EBD">
        <w:rPr>
          <w:sz w:val="22"/>
          <w:szCs w:val="22"/>
        </w:rPr>
        <w:t xml:space="preserve"> 50% de las especies de anfibios del Ecuador. </w:t>
      </w:r>
    </w:p>
    <w:p w14:paraId="07C6D064" w14:textId="77777777" w:rsidR="00030613" w:rsidRPr="00487EBD" w:rsidRDefault="00030613" w:rsidP="00315F03">
      <w:pPr>
        <w:numPr>
          <w:ilvl w:val="0"/>
          <w:numId w:val="20"/>
        </w:numPr>
        <w:ind w:left="1080"/>
        <w:jc w:val="both"/>
        <w:rPr>
          <w:sz w:val="22"/>
          <w:szCs w:val="22"/>
        </w:rPr>
      </w:pPr>
      <w:r>
        <w:rPr>
          <w:sz w:val="22"/>
          <w:szCs w:val="22"/>
        </w:rPr>
        <w:t>Pieles</w:t>
      </w:r>
      <w:r w:rsidRPr="00487EBD">
        <w:rPr>
          <w:sz w:val="22"/>
          <w:szCs w:val="22"/>
        </w:rPr>
        <w:t xml:space="preserve"> (con compuestos químicos) y secreciones de la piel de 40% de las especies de anfibios del Ecuador en la Lista Roja de la UICN (alrededor de 70 especies de ranas).</w:t>
      </w:r>
    </w:p>
    <w:p w14:paraId="71352F8B" w14:textId="77777777" w:rsidR="00030613" w:rsidRPr="00487EBD" w:rsidRDefault="00030613" w:rsidP="00315F03">
      <w:pPr>
        <w:numPr>
          <w:ilvl w:val="0"/>
          <w:numId w:val="20"/>
        </w:numPr>
        <w:ind w:left="1080"/>
        <w:jc w:val="both"/>
        <w:rPr>
          <w:sz w:val="22"/>
          <w:szCs w:val="22"/>
        </w:rPr>
      </w:pPr>
      <w:r>
        <w:rPr>
          <w:sz w:val="22"/>
          <w:szCs w:val="22"/>
        </w:rPr>
        <w:t>M</w:t>
      </w:r>
      <w:r w:rsidRPr="00487EBD">
        <w:rPr>
          <w:sz w:val="22"/>
          <w:szCs w:val="22"/>
        </w:rPr>
        <w:t xml:space="preserve">uestras de </w:t>
      </w:r>
      <w:r>
        <w:rPr>
          <w:sz w:val="22"/>
          <w:szCs w:val="22"/>
        </w:rPr>
        <w:t>esperma criopreservada</w:t>
      </w:r>
      <w:r w:rsidR="00FD130A">
        <w:rPr>
          <w:sz w:val="22"/>
          <w:szCs w:val="22"/>
        </w:rPr>
        <w:t>s</w:t>
      </w:r>
      <w:r w:rsidRPr="00487EBD">
        <w:rPr>
          <w:sz w:val="22"/>
          <w:szCs w:val="22"/>
        </w:rPr>
        <w:t xml:space="preserve"> de al menos un </w:t>
      </w:r>
      <w:r w:rsidRPr="00487EBD">
        <w:rPr>
          <w:i/>
          <w:sz w:val="22"/>
          <w:szCs w:val="22"/>
        </w:rPr>
        <w:t>Atelopus sp</w:t>
      </w:r>
      <w:r>
        <w:rPr>
          <w:sz w:val="22"/>
          <w:szCs w:val="22"/>
        </w:rPr>
        <w:t>., especies probadas y confirmada</w:t>
      </w:r>
      <w:r w:rsidRPr="00487EBD">
        <w:rPr>
          <w:sz w:val="22"/>
          <w:szCs w:val="22"/>
        </w:rPr>
        <w:t>s c</w:t>
      </w:r>
      <w:r>
        <w:rPr>
          <w:sz w:val="22"/>
          <w:szCs w:val="22"/>
        </w:rPr>
        <w:t>omo viable para la reproducción</w:t>
      </w:r>
      <w:r w:rsidRPr="00487EBD">
        <w:rPr>
          <w:sz w:val="22"/>
          <w:szCs w:val="22"/>
        </w:rPr>
        <w:t xml:space="preserve">. </w:t>
      </w:r>
    </w:p>
    <w:p w14:paraId="206DCF93" w14:textId="77777777" w:rsidR="00030613" w:rsidRPr="00487EBD" w:rsidRDefault="00030613" w:rsidP="00030613">
      <w:pPr>
        <w:rPr>
          <w:rFonts w:cs="Times New Roman"/>
          <w:b/>
          <w:sz w:val="22"/>
          <w:szCs w:val="22"/>
          <w:u w:val="single"/>
        </w:rPr>
      </w:pPr>
    </w:p>
    <w:p w14:paraId="2FC0F96B" w14:textId="77777777" w:rsidR="00030613" w:rsidRPr="005742A0" w:rsidRDefault="00030613" w:rsidP="00030613">
      <w:pPr>
        <w:spacing w:after="120"/>
        <w:jc w:val="both"/>
        <w:rPr>
          <w:rFonts w:cs="Times New Roman"/>
          <w:bCs/>
          <w:color w:val="FF0000"/>
          <w:sz w:val="22"/>
          <w:szCs w:val="22"/>
        </w:rPr>
      </w:pPr>
      <w:r w:rsidRPr="008674CA">
        <w:rPr>
          <w:rFonts w:cs="Times New Roman"/>
          <w:b/>
          <w:sz w:val="22"/>
          <w:szCs w:val="22"/>
          <w:u w:val="single"/>
        </w:rPr>
        <w:t>RESULTADO 3:</w:t>
      </w:r>
      <w:r w:rsidRPr="006711EB">
        <w:rPr>
          <w:rFonts w:cs="Times New Roman"/>
          <w:b/>
          <w:sz w:val="22"/>
          <w:szCs w:val="22"/>
        </w:rPr>
        <w:t xml:space="preserve"> </w:t>
      </w:r>
      <w:r>
        <w:rPr>
          <w:rFonts w:cs="Times New Roman"/>
          <w:b/>
          <w:sz w:val="22"/>
          <w:szCs w:val="22"/>
        </w:rPr>
        <w:t>F</w:t>
      </w:r>
      <w:r w:rsidRPr="005742A0">
        <w:rPr>
          <w:rFonts w:cs="Times New Roman"/>
          <w:b/>
          <w:sz w:val="22"/>
          <w:szCs w:val="22"/>
        </w:rPr>
        <w:t>ortalecimiento institucional para la implementación de medidas de conse</w:t>
      </w:r>
      <w:r>
        <w:rPr>
          <w:rFonts w:cs="Times New Roman"/>
          <w:b/>
          <w:sz w:val="22"/>
          <w:szCs w:val="22"/>
        </w:rPr>
        <w:t>rvación de la biodiversidad del Ecuador y el</w:t>
      </w:r>
      <w:r w:rsidRPr="005742A0">
        <w:rPr>
          <w:rFonts w:cs="Times New Roman"/>
          <w:b/>
          <w:sz w:val="22"/>
          <w:szCs w:val="22"/>
        </w:rPr>
        <w:t xml:space="preserve"> uso sostenible de sus recursos genéticos, u</w:t>
      </w:r>
      <w:r>
        <w:rPr>
          <w:rFonts w:cs="Times New Roman"/>
          <w:b/>
          <w:sz w:val="22"/>
          <w:szCs w:val="22"/>
        </w:rPr>
        <w:t>s</w:t>
      </w:r>
      <w:r w:rsidRPr="005742A0">
        <w:rPr>
          <w:rFonts w:cs="Times New Roman"/>
          <w:b/>
          <w:sz w:val="22"/>
          <w:szCs w:val="22"/>
        </w:rPr>
        <w:t xml:space="preserve">ando anfibios como caso de estudio piloto </w:t>
      </w:r>
      <w:r w:rsidRPr="005742A0">
        <w:rPr>
          <w:rFonts w:cs="Times New Roman"/>
          <w:sz w:val="22"/>
          <w:szCs w:val="22"/>
        </w:rPr>
        <w:t>(</w:t>
      </w:r>
      <w:r>
        <w:rPr>
          <w:rFonts w:cs="Times New Roman"/>
          <w:bCs/>
          <w:sz w:val="22"/>
          <w:szCs w:val="22"/>
        </w:rPr>
        <w:t>c</w:t>
      </w:r>
      <w:r w:rsidRPr="005742A0">
        <w:rPr>
          <w:rFonts w:cs="Times New Roman"/>
          <w:bCs/>
          <w:sz w:val="22"/>
          <w:szCs w:val="22"/>
        </w:rPr>
        <w:t>osto total: $</w:t>
      </w:r>
      <w:r>
        <w:rPr>
          <w:rFonts w:cs="Times New Roman"/>
          <w:bCs/>
          <w:sz w:val="22"/>
          <w:szCs w:val="22"/>
        </w:rPr>
        <w:t xml:space="preserve"> </w:t>
      </w:r>
      <w:r w:rsidRPr="005742A0">
        <w:rPr>
          <w:rFonts w:eastAsia="Calibri" w:cs="Times New Roman"/>
          <w:sz w:val="22"/>
          <w:szCs w:val="22"/>
        </w:rPr>
        <w:t>1</w:t>
      </w:r>
      <w:r>
        <w:rPr>
          <w:rFonts w:eastAsia="Calibri" w:cs="Times New Roman"/>
          <w:sz w:val="22"/>
          <w:szCs w:val="22"/>
        </w:rPr>
        <w:t>’</w:t>
      </w:r>
      <w:r w:rsidRPr="005742A0">
        <w:rPr>
          <w:rFonts w:eastAsia="Calibri" w:cs="Times New Roman"/>
          <w:sz w:val="22"/>
          <w:szCs w:val="22"/>
        </w:rPr>
        <w:t>823</w:t>
      </w:r>
      <w:r>
        <w:rPr>
          <w:rFonts w:eastAsia="Calibri" w:cs="Times New Roman"/>
          <w:sz w:val="22"/>
          <w:szCs w:val="22"/>
        </w:rPr>
        <w:t>.</w:t>
      </w:r>
      <w:r w:rsidRPr="005742A0">
        <w:rPr>
          <w:rFonts w:eastAsia="Calibri" w:cs="Times New Roman"/>
          <w:sz w:val="22"/>
          <w:szCs w:val="22"/>
        </w:rPr>
        <w:t>543</w:t>
      </w:r>
      <w:r w:rsidRPr="005742A0">
        <w:rPr>
          <w:rFonts w:cs="Times New Roman"/>
          <w:bCs/>
          <w:sz w:val="22"/>
          <w:szCs w:val="22"/>
        </w:rPr>
        <w:t>; PMAM (GEF) $</w:t>
      </w:r>
      <w:r>
        <w:rPr>
          <w:rFonts w:cs="Times New Roman"/>
          <w:bCs/>
          <w:sz w:val="22"/>
          <w:szCs w:val="22"/>
        </w:rPr>
        <w:t xml:space="preserve"> </w:t>
      </w:r>
      <w:r w:rsidRPr="005742A0">
        <w:rPr>
          <w:rFonts w:cs="Times New Roman"/>
          <w:bCs/>
          <w:sz w:val="22"/>
          <w:szCs w:val="22"/>
        </w:rPr>
        <w:t>952</w:t>
      </w:r>
      <w:r>
        <w:rPr>
          <w:rFonts w:cs="Times New Roman"/>
          <w:bCs/>
          <w:sz w:val="22"/>
          <w:szCs w:val="22"/>
        </w:rPr>
        <w:t>.</w:t>
      </w:r>
      <w:r w:rsidRPr="005742A0">
        <w:rPr>
          <w:rFonts w:cs="Times New Roman"/>
          <w:bCs/>
          <w:sz w:val="22"/>
          <w:szCs w:val="22"/>
        </w:rPr>
        <w:t xml:space="preserve">850; </w:t>
      </w:r>
      <w:r>
        <w:rPr>
          <w:rFonts w:cs="Times New Roman"/>
          <w:bCs/>
          <w:sz w:val="22"/>
          <w:szCs w:val="22"/>
        </w:rPr>
        <w:t>c</w:t>
      </w:r>
      <w:r w:rsidRPr="005742A0">
        <w:rPr>
          <w:rFonts w:cs="Times New Roman"/>
          <w:bCs/>
          <w:sz w:val="22"/>
          <w:szCs w:val="22"/>
        </w:rPr>
        <w:t>ofinanciamiento: $</w:t>
      </w:r>
      <w:r>
        <w:rPr>
          <w:rFonts w:cs="Times New Roman"/>
          <w:bCs/>
          <w:sz w:val="22"/>
          <w:szCs w:val="22"/>
        </w:rPr>
        <w:t xml:space="preserve"> </w:t>
      </w:r>
      <w:r w:rsidRPr="005742A0">
        <w:rPr>
          <w:rFonts w:cs="Times New Roman"/>
          <w:bCs/>
          <w:sz w:val="22"/>
          <w:szCs w:val="22"/>
        </w:rPr>
        <w:t>870</w:t>
      </w:r>
      <w:r>
        <w:rPr>
          <w:rFonts w:cs="Times New Roman"/>
          <w:bCs/>
          <w:sz w:val="22"/>
          <w:szCs w:val="22"/>
        </w:rPr>
        <w:t>.</w:t>
      </w:r>
      <w:r w:rsidRPr="005742A0">
        <w:rPr>
          <w:rFonts w:cs="Times New Roman"/>
          <w:bCs/>
          <w:sz w:val="22"/>
          <w:szCs w:val="22"/>
        </w:rPr>
        <w:t>693)</w:t>
      </w:r>
      <w:r>
        <w:rPr>
          <w:rFonts w:ascii="Calibri" w:eastAsia="Calibri" w:hAnsi="Calibri" w:cs="Times New Roman"/>
          <w:sz w:val="22"/>
          <w:szCs w:val="22"/>
        </w:rPr>
        <w:t xml:space="preserve"> </w:t>
      </w:r>
    </w:p>
    <w:p w14:paraId="192D4E7F" w14:textId="77777777" w:rsidR="00030613" w:rsidRPr="00B21BD7" w:rsidRDefault="00030613" w:rsidP="00315F03">
      <w:pPr>
        <w:numPr>
          <w:ilvl w:val="0"/>
          <w:numId w:val="52"/>
        </w:numPr>
        <w:tabs>
          <w:tab w:val="left" w:pos="0"/>
        </w:tabs>
        <w:ind w:left="0" w:firstLine="0"/>
        <w:jc w:val="both"/>
        <w:rPr>
          <w:rFonts w:eastAsia="Calibri" w:cs="Times New Roman"/>
          <w:sz w:val="22"/>
          <w:szCs w:val="22"/>
        </w:rPr>
      </w:pPr>
      <w:r>
        <w:rPr>
          <w:rFonts w:eastAsia="Calibri" w:cs="Times New Roman"/>
          <w:sz w:val="22"/>
          <w:szCs w:val="22"/>
        </w:rPr>
        <w:t>Este</w:t>
      </w:r>
      <w:r w:rsidRPr="00B21BD7">
        <w:rPr>
          <w:rFonts w:eastAsia="Calibri" w:cs="Times New Roman"/>
          <w:sz w:val="22"/>
          <w:szCs w:val="22"/>
        </w:rPr>
        <w:t xml:space="preserve"> </w:t>
      </w:r>
      <w:r>
        <w:rPr>
          <w:rFonts w:eastAsia="Calibri" w:cs="Times New Roman"/>
          <w:sz w:val="22"/>
          <w:szCs w:val="22"/>
        </w:rPr>
        <w:t>r</w:t>
      </w:r>
      <w:r w:rsidRPr="00B21BD7">
        <w:rPr>
          <w:rFonts w:eastAsia="Calibri" w:cs="Times New Roman"/>
          <w:sz w:val="22"/>
          <w:szCs w:val="22"/>
        </w:rPr>
        <w:t xml:space="preserve">esultado busca fortalecer el marco general de </w:t>
      </w:r>
      <w:r>
        <w:rPr>
          <w:rFonts w:eastAsia="Calibri" w:cs="Times New Roman"/>
          <w:sz w:val="22"/>
          <w:szCs w:val="22"/>
        </w:rPr>
        <w:t>ADB</w:t>
      </w:r>
      <w:r w:rsidRPr="00B21BD7">
        <w:rPr>
          <w:rFonts w:eastAsia="Calibri" w:cs="Times New Roman"/>
          <w:sz w:val="22"/>
          <w:szCs w:val="22"/>
        </w:rPr>
        <w:t xml:space="preserve"> en el país para ofrecer las condiciones que permitan no s</w:t>
      </w:r>
      <w:r>
        <w:rPr>
          <w:rFonts w:eastAsia="Calibri" w:cs="Times New Roman"/>
          <w:sz w:val="22"/>
          <w:szCs w:val="22"/>
        </w:rPr>
        <w:t>o</w:t>
      </w:r>
      <w:r w:rsidRPr="00B21BD7">
        <w:rPr>
          <w:rFonts w:eastAsia="Calibri" w:cs="Times New Roman"/>
          <w:sz w:val="22"/>
          <w:szCs w:val="22"/>
        </w:rPr>
        <w:t>lo apoyar y replicar las acciones de emergencia para la conservación de los anfibios (Resultado 1) y la bioprospecci</w:t>
      </w:r>
      <w:r>
        <w:rPr>
          <w:rFonts w:eastAsia="Calibri" w:cs="Times New Roman"/>
          <w:sz w:val="22"/>
          <w:szCs w:val="22"/>
        </w:rPr>
        <w:t>ón (Resultado 2), sino también la creación de las bases para la</w:t>
      </w:r>
      <w:r w:rsidRPr="00B21BD7">
        <w:rPr>
          <w:rFonts w:eastAsia="Calibri" w:cs="Times New Roman"/>
          <w:sz w:val="22"/>
          <w:szCs w:val="22"/>
        </w:rPr>
        <w:t xml:space="preserve"> aplicación de </w:t>
      </w:r>
      <w:r>
        <w:rPr>
          <w:rFonts w:eastAsia="Calibri" w:cs="Times New Roman"/>
          <w:sz w:val="22"/>
          <w:szCs w:val="22"/>
        </w:rPr>
        <w:t>ADB</w:t>
      </w:r>
      <w:r w:rsidRPr="00B21BD7">
        <w:rPr>
          <w:rFonts w:eastAsia="Calibri" w:cs="Times New Roman"/>
          <w:sz w:val="22"/>
          <w:szCs w:val="22"/>
        </w:rPr>
        <w:t xml:space="preserve"> como m</w:t>
      </w:r>
      <w:r>
        <w:rPr>
          <w:rFonts w:eastAsia="Calibri" w:cs="Times New Roman"/>
          <w:sz w:val="22"/>
          <w:szCs w:val="22"/>
        </w:rPr>
        <w:t>otor de la conservación de la biodiversidad</w:t>
      </w:r>
      <w:r w:rsidRPr="00B21BD7">
        <w:rPr>
          <w:rFonts w:eastAsia="Calibri" w:cs="Times New Roman"/>
          <w:sz w:val="22"/>
          <w:szCs w:val="22"/>
        </w:rPr>
        <w:t xml:space="preserve"> en general. Por lo tanto</w:t>
      </w:r>
      <w:r>
        <w:rPr>
          <w:rFonts w:eastAsia="Calibri" w:cs="Times New Roman"/>
          <w:sz w:val="22"/>
          <w:szCs w:val="22"/>
        </w:rPr>
        <w:t>,</w:t>
      </w:r>
      <w:r w:rsidRPr="00B21BD7">
        <w:rPr>
          <w:rFonts w:eastAsia="Calibri" w:cs="Times New Roman"/>
          <w:sz w:val="22"/>
          <w:szCs w:val="22"/>
        </w:rPr>
        <w:t xml:space="preserve"> este </w:t>
      </w:r>
      <w:r>
        <w:rPr>
          <w:rFonts w:eastAsia="Calibri" w:cs="Times New Roman"/>
          <w:sz w:val="22"/>
          <w:szCs w:val="22"/>
        </w:rPr>
        <w:t>r</w:t>
      </w:r>
      <w:r w:rsidRPr="00B21BD7">
        <w:rPr>
          <w:rFonts w:eastAsia="Calibri" w:cs="Times New Roman"/>
          <w:sz w:val="22"/>
          <w:szCs w:val="22"/>
        </w:rPr>
        <w:t xml:space="preserve">esultado tendrá dos líneas de </w:t>
      </w:r>
      <w:proofErr w:type="gramStart"/>
      <w:r w:rsidRPr="00B21BD7">
        <w:rPr>
          <w:rFonts w:eastAsia="Calibri" w:cs="Times New Roman"/>
          <w:sz w:val="22"/>
          <w:szCs w:val="22"/>
        </w:rPr>
        <w:t>acci</w:t>
      </w:r>
      <w:r>
        <w:rPr>
          <w:rFonts w:eastAsia="Calibri" w:cs="Times New Roman"/>
          <w:sz w:val="22"/>
          <w:szCs w:val="22"/>
        </w:rPr>
        <w:t>ó</w:t>
      </w:r>
      <w:r w:rsidRPr="00B21BD7">
        <w:rPr>
          <w:rFonts w:eastAsia="Calibri" w:cs="Times New Roman"/>
          <w:sz w:val="22"/>
          <w:szCs w:val="22"/>
        </w:rPr>
        <w:t xml:space="preserve">n </w:t>
      </w:r>
      <w:r>
        <w:rPr>
          <w:rFonts w:eastAsia="Calibri" w:cs="Times New Roman"/>
          <w:sz w:val="22"/>
          <w:szCs w:val="22"/>
        </w:rPr>
        <w:t>interactiva</w:t>
      </w:r>
      <w:r w:rsidRPr="00B21BD7">
        <w:rPr>
          <w:rFonts w:eastAsia="Calibri" w:cs="Times New Roman"/>
          <w:sz w:val="22"/>
          <w:szCs w:val="22"/>
        </w:rPr>
        <w:t>s y</w:t>
      </w:r>
      <w:r>
        <w:rPr>
          <w:rFonts w:eastAsia="Calibri" w:cs="Times New Roman"/>
          <w:sz w:val="22"/>
          <w:szCs w:val="22"/>
        </w:rPr>
        <w:t xml:space="preserve"> mutuamente beneficiosas</w:t>
      </w:r>
      <w:proofErr w:type="gramEnd"/>
      <w:r>
        <w:rPr>
          <w:rFonts w:eastAsia="Calibri" w:cs="Times New Roman"/>
          <w:sz w:val="22"/>
          <w:szCs w:val="22"/>
        </w:rPr>
        <w:t>.</w:t>
      </w:r>
    </w:p>
    <w:p w14:paraId="7A2922B1" w14:textId="77777777" w:rsidR="00030613" w:rsidRPr="00B21BD7" w:rsidRDefault="00030613" w:rsidP="00030613">
      <w:pPr>
        <w:tabs>
          <w:tab w:val="left" w:pos="709"/>
        </w:tabs>
        <w:jc w:val="both"/>
        <w:rPr>
          <w:rFonts w:eastAsia="Calibri" w:cs="Times New Roman"/>
          <w:sz w:val="22"/>
          <w:szCs w:val="22"/>
        </w:rPr>
      </w:pPr>
    </w:p>
    <w:p w14:paraId="1724E839" w14:textId="77777777" w:rsidR="00030613" w:rsidRPr="00CC7F6D" w:rsidRDefault="00030613" w:rsidP="00315F03">
      <w:pPr>
        <w:numPr>
          <w:ilvl w:val="0"/>
          <w:numId w:val="52"/>
        </w:numPr>
        <w:tabs>
          <w:tab w:val="left" w:pos="0"/>
        </w:tabs>
        <w:ind w:left="0" w:firstLine="0"/>
        <w:jc w:val="both"/>
        <w:rPr>
          <w:rFonts w:eastAsia="Calibri" w:cs="Times New Roman"/>
          <w:sz w:val="22"/>
          <w:szCs w:val="22"/>
        </w:rPr>
      </w:pPr>
      <w:r>
        <w:rPr>
          <w:rFonts w:eastAsia="Calibri" w:cs="Times New Roman"/>
          <w:sz w:val="22"/>
          <w:szCs w:val="22"/>
        </w:rPr>
        <w:t>La</w:t>
      </w:r>
      <w:r w:rsidRPr="00CC7F6D">
        <w:rPr>
          <w:rFonts w:eastAsia="Calibri" w:cs="Times New Roman"/>
          <w:sz w:val="22"/>
          <w:szCs w:val="22"/>
        </w:rPr>
        <w:t xml:space="preserve"> </w:t>
      </w:r>
      <w:r w:rsidRPr="007B7624">
        <w:rPr>
          <w:rFonts w:eastAsia="Calibri" w:cs="Times New Roman"/>
          <w:sz w:val="22"/>
          <w:szCs w:val="22"/>
          <w:u w:val="single"/>
        </w:rPr>
        <w:t>primera</w:t>
      </w:r>
      <w:r w:rsidRPr="00CC7F6D">
        <w:rPr>
          <w:rFonts w:eastAsia="Calibri" w:cs="Times New Roman"/>
          <w:sz w:val="22"/>
          <w:szCs w:val="22"/>
        </w:rPr>
        <w:t xml:space="preserve"> es el desarrollo de la política general, la capacidad de regulación </w:t>
      </w:r>
      <w:r>
        <w:rPr>
          <w:rFonts w:eastAsia="Calibri" w:cs="Times New Roman"/>
          <w:sz w:val="22"/>
          <w:szCs w:val="22"/>
        </w:rPr>
        <w:t>intuitiva</w:t>
      </w:r>
      <w:r w:rsidRPr="00CC7F6D">
        <w:rPr>
          <w:rFonts w:eastAsia="Calibri" w:cs="Times New Roman"/>
          <w:sz w:val="22"/>
          <w:szCs w:val="22"/>
        </w:rPr>
        <w:t xml:space="preserve"> para el procesamiento y guía</w:t>
      </w:r>
      <w:r>
        <w:rPr>
          <w:rFonts w:eastAsia="Calibri" w:cs="Times New Roman"/>
          <w:sz w:val="22"/>
          <w:szCs w:val="22"/>
        </w:rPr>
        <w:t xml:space="preserve"> de ADB</w:t>
      </w:r>
      <w:r w:rsidRPr="00CC7F6D">
        <w:rPr>
          <w:rFonts w:eastAsia="Calibri" w:cs="Times New Roman"/>
          <w:sz w:val="22"/>
          <w:szCs w:val="22"/>
        </w:rPr>
        <w:t>. Est</w:t>
      </w:r>
      <w:r>
        <w:rPr>
          <w:rFonts w:eastAsia="Calibri" w:cs="Times New Roman"/>
          <w:sz w:val="22"/>
          <w:szCs w:val="22"/>
        </w:rPr>
        <w:t>a</w:t>
      </w:r>
      <w:r w:rsidRPr="00CC7F6D">
        <w:rPr>
          <w:rFonts w:eastAsia="Calibri" w:cs="Times New Roman"/>
          <w:sz w:val="22"/>
          <w:szCs w:val="22"/>
        </w:rPr>
        <w:t>s</w:t>
      </w:r>
      <w:r>
        <w:rPr>
          <w:rFonts w:eastAsia="Calibri" w:cs="Times New Roman"/>
          <w:sz w:val="22"/>
          <w:szCs w:val="22"/>
        </w:rPr>
        <w:t xml:space="preserve"> acciones</w:t>
      </w:r>
      <w:r w:rsidRPr="00CC7F6D">
        <w:rPr>
          <w:rFonts w:eastAsia="Calibri" w:cs="Times New Roman"/>
          <w:sz w:val="22"/>
          <w:szCs w:val="22"/>
        </w:rPr>
        <w:t xml:space="preserve"> incluyen la alineación de las políticas nacionales con las normas nacionales, subregionales e internacionales; programas de capacitación institucional</w:t>
      </w:r>
      <w:r>
        <w:rPr>
          <w:rFonts w:eastAsia="Calibri" w:cs="Times New Roman"/>
          <w:sz w:val="22"/>
          <w:szCs w:val="22"/>
        </w:rPr>
        <w:t>es</w:t>
      </w:r>
      <w:r w:rsidRPr="00CC7F6D">
        <w:rPr>
          <w:rFonts w:eastAsia="Calibri" w:cs="Times New Roman"/>
          <w:sz w:val="22"/>
          <w:szCs w:val="22"/>
        </w:rPr>
        <w:t xml:space="preserve"> para permisos de procesamiento (MAE, INB y </w:t>
      </w:r>
      <w:r>
        <w:rPr>
          <w:rFonts w:eastAsia="Calibri" w:cs="Times New Roman"/>
          <w:sz w:val="22"/>
          <w:szCs w:val="22"/>
        </w:rPr>
        <w:t>c</w:t>
      </w:r>
      <w:r w:rsidRPr="00CC7F6D">
        <w:rPr>
          <w:rFonts w:eastAsia="Calibri" w:cs="Times New Roman"/>
          <w:sz w:val="22"/>
          <w:szCs w:val="22"/>
        </w:rPr>
        <w:t xml:space="preserve">uerpos </w:t>
      </w:r>
      <w:r>
        <w:rPr>
          <w:rFonts w:eastAsia="Calibri" w:cs="Times New Roman"/>
          <w:sz w:val="22"/>
          <w:szCs w:val="22"/>
        </w:rPr>
        <w:t>de e</w:t>
      </w:r>
      <w:r w:rsidRPr="00CC7F6D">
        <w:rPr>
          <w:rFonts w:eastAsia="Calibri" w:cs="Times New Roman"/>
          <w:sz w:val="22"/>
          <w:szCs w:val="22"/>
        </w:rPr>
        <w:t>valuación</w:t>
      </w:r>
      <w:r>
        <w:rPr>
          <w:rFonts w:eastAsia="Calibri" w:cs="Times New Roman"/>
          <w:sz w:val="22"/>
          <w:szCs w:val="22"/>
        </w:rPr>
        <w:t xml:space="preserve"> ADB</w:t>
      </w:r>
      <w:r w:rsidRPr="00CC7F6D">
        <w:rPr>
          <w:rFonts w:eastAsia="Calibri" w:cs="Times New Roman"/>
          <w:sz w:val="22"/>
          <w:szCs w:val="22"/>
        </w:rPr>
        <w:t xml:space="preserve">); el desarrollo de un sistema de información y </w:t>
      </w:r>
      <w:r>
        <w:rPr>
          <w:rFonts w:eastAsia="Calibri" w:cs="Times New Roman"/>
          <w:sz w:val="22"/>
          <w:szCs w:val="22"/>
        </w:rPr>
        <w:t>ADB</w:t>
      </w:r>
      <w:r w:rsidRPr="00CC7F6D">
        <w:rPr>
          <w:rFonts w:eastAsia="Calibri" w:cs="Times New Roman"/>
          <w:sz w:val="22"/>
          <w:szCs w:val="22"/>
        </w:rPr>
        <w:t>-CH para monitorear el progreso de los permisos.</w:t>
      </w:r>
      <w:r>
        <w:rPr>
          <w:rFonts w:eastAsia="Calibri" w:cs="Times New Roman"/>
          <w:sz w:val="22"/>
          <w:szCs w:val="22"/>
        </w:rPr>
        <w:t xml:space="preserve"> </w:t>
      </w:r>
    </w:p>
    <w:p w14:paraId="7DED995C" w14:textId="77777777" w:rsidR="00030613" w:rsidRPr="00CC7F6D" w:rsidRDefault="00030613" w:rsidP="00030613">
      <w:pPr>
        <w:tabs>
          <w:tab w:val="left" w:pos="709"/>
        </w:tabs>
        <w:ind w:hanging="360"/>
        <w:jc w:val="both"/>
        <w:rPr>
          <w:rFonts w:eastAsia="Calibri" w:cs="Times New Roman"/>
          <w:sz w:val="22"/>
          <w:szCs w:val="22"/>
        </w:rPr>
      </w:pPr>
    </w:p>
    <w:p w14:paraId="1F2169A4" w14:textId="77777777" w:rsidR="00030613" w:rsidRPr="00CC7F6D" w:rsidRDefault="00030613" w:rsidP="00315F03">
      <w:pPr>
        <w:numPr>
          <w:ilvl w:val="0"/>
          <w:numId w:val="52"/>
        </w:numPr>
        <w:tabs>
          <w:tab w:val="left" w:pos="142"/>
        </w:tabs>
        <w:ind w:left="0" w:firstLine="0"/>
        <w:jc w:val="both"/>
        <w:rPr>
          <w:rFonts w:eastAsia="Calibri" w:cs="Times New Roman"/>
          <w:sz w:val="22"/>
          <w:szCs w:val="22"/>
        </w:rPr>
      </w:pPr>
      <w:r w:rsidRPr="00CC7F6D">
        <w:rPr>
          <w:rFonts w:eastAsia="Calibri" w:cs="Times New Roman"/>
          <w:sz w:val="22"/>
          <w:szCs w:val="22"/>
        </w:rPr>
        <w:t xml:space="preserve">La </w:t>
      </w:r>
      <w:r w:rsidRPr="00AE3275">
        <w:rPr>
          <w:rFonts w:eastAsia="Calibri" w:cs="Times New Roman"/>
          <w:sz w:val="22"/>
          <w:szCs w:val="22"/>
          <w:u w:val="single"/>
        </w:rPr>
        <w:t>segunda</w:t>
      </w:r>
      <w:r w:rsidRPr="00CC7F6D">
        <w:rPr>
          <w:rFonts w:eastAsia="Calibri" w:cs="Times New Roman"/>
          <w:sz w:val="22"/>
          <w:szCs w:val="22"/>
        </w:rPr>
        <w:t xml:space="preserve"> es el desarrollo </w:t>
      </w:r>
      <w:r>
        <w:rPr>
          <w:rFonts w:eastAsia="Calibri" w:cs="Times New Roman"/>
          <w:sz w:val="22"/>
          <w:szCs w:val="22"/>
        </w:rPr>
        <w:t xml:space="preserve">de </w:t>
      </w:r>
      <w:r w:rsidRPr="00CC7F6D">
        <w:rPr>
          <w:rFonts w:eastAsia="Calibri" w:cs="Times New Roman"/>
          <w:sz w:val="22"/>
          <w:szCs w:val="22"/>
        </w:rPr>
        <w:t>ins</w:t>
      </w:r>
      <w:r>
        <w:rPr>
          <w:rFonts w:eastAsia="Calibri" w:cs="Times New Roman"/>
          <w:sz w:val="22"/>
          <w:szCs w:val="22"/>
        </w:rPr>
        <w:t>trumentos de política específico</w:t>
      </w:r>
      <w:r w:rsidRPr="00CC7F6D">
        <w:rPr>
          <w:rFonts w:eastAsia="Calibri" w:cs="Times New Roman"/>
          <w:sz w:val="22"/>
          <w:szCs w:val="22"/>
        </w:rPr>
        <w:t xml:space="preserve">s para mejorar la conservación de anfibios y replicar </w:t>
      </w:r>
      <w:r>
        <w:rPr>
          <w:rFonts w:eastAsia="Calibri" w:cs="Times New Roman"/>
          <w:sz w:val="22"/>
          <w:szCs w:val="22"/>
        </w:rPr>
        <w:t>conocimientos aprendido</w:t>
      </w:r>
      <w:r w:rsidRPr="00CC7F6D">
        <w:rPr>
          <w:rFonts w:eastAsia="Calibri" w:cs="Times New Roman"/>
          <w:sz w:val="22"/>
          <w:szCs w:val="22"/>
        </w:rPr>
        <w:t xml:space="preserve">s a través del proyecto. Esto incluiría una estrategia de conservación, </w:t>
      </w:r>
      <w:r>
        <w:rPr>
          <w:rFonts w:eastAsia="Calibri" w:cs="Times New Roman"/>
          <w:sz w:val="22"/>
          <w:szCs w:val="22"/>
        </w:rPr>
        <w:t>p</w:t>
      </w:r>
      <w:r w:rsidRPr="00CC7F6D">
        <w:rPr>
          <w:rFonts w:eastAsia="Calibri" w:cs="Times New Roman"/>
          <w:sz w:val="22"/>
          <w:szCs w:val="22"/>
        </w:rPr>
        <w:t xml:space="preserve">lan de </w:t>
      </w:r>
      <w:r>
        <w:rPr>
          <w:rFonts w:eastAsia="Calibri" w:cs="Times New Roman"/>
          <w:sz w:val="22"/>
          <w:szCs w:val="22"/>
        </w:rPr>
        <w:t>a</w:t>
      </w:r>
      <w:r w:rsidRPr="00CC7F6D">
        <w:rPr>
          <w:rFonts w:eastAsia="Calibri" w:cs="Times New Roman"/>
          <w:sz w:val="22"/>
          <w:szCs w:val="22"/>
        </w:rPr>
        <w:t>cción</w:t>
      </w:r>
      <w:r>
        <w:rPr>
          <w:rFonts w:eastAsia="Calibri" w:cs="Times New Roman"/>
          <w:sz w:val="22"/>
          <w:szCs w:val="22"/>
        </w:rPr>
        <w:t xml:space="preserve"> (PA)</w:t>
      </w:r>
      <w:r w:rsidRPr="00CC7F6D">
        <w:rPr>
          <w:rFonts w:eastAsia="Calibri" w:cs="Times New Roman"/>
          <w:sz w:val="22"/>
          <w:szCs w:val="22"/>
        </w:rPr>
        <w:t xml:space="preserve"> y un plan de financiación para los anfibios; estudio de casos y la</w:t>
      </w:r>
      <w:r>
        <w:rPr>
          <w:rFonts w:eastAsia="Calibri" w:cs="Times New Roman"/>
          <w:sz w:val="22"/>
          <w:szCs w:val="22"/>
        </w:rPr>
        <w:t xml:space="preserve"> valoración económica en la toma de decisiones;</w:t>
      </w:r>
      <w:r w:rsidRPr="00CC7F6D">
        <w:rPr>
          <w:rFonts w:eastAsia="Calibri" w:cs="Times New Roman"/>
          <w:sz w:val="22"/>
          <w:szCs w:val="22"/>
        </w:rPr>
        <w:t xml:space="preserve"> la</w:t>
      </w:r>
      <w:r>
        <w:rPr>
          <w:rFonts w:eastAsia="Calibri" w:cs="Times New Roman"/>
          <w:sz w:val="22"/>
          <w:szCs w:val="22"/>
        </w:rPr>
        <w:t xml:space="preserve"> información</w:t>
      </w:r>
      <w:r w:rsidRPr="00CC7F6D">
        <w:rPr>
          <w:rFonts w:eastAsia="Calibri" w:cs="Times New Roman"/>
          <w:sz w:val="22"/>
          <w:szCs w:val="22"/>
        </w:rPr>
        <w:t xml:space="preserve"> y estrategia de comunicación para las comunidades seleccionadas, tomadores de decisiones, SNAP y Socio</w:t>
      </w:r>
      <w:r>
        <w:rPr>
          <w:rFonts w:eastAsia="Calibri" w:cs="Times New Roman"/>
          <w:sz w:val="22"/>
          <w:szCs w:val="22"/>
        </w:rPr>
        <w:t xml:space="preserve"> Bosque</w:t>
      </w:r>
      <w:r w:rsidRPr="00CC7F6D">
        <w:rPr>
          <w:rFonts w:eastAsia="Calibri" w:cs="Times New Roman"/>
          <w:sz w:val="22"/>
          <w:szCs w:val="22"/>
        </w:rPr>
        <w:t>. Estos instrumentos ser</w:t>
      </w:r>
      <w:r>
        <w:rPr>
          <w:rFonts w:eastAsia="Calibri" w:cs="Times New Roman"/>
          <w:sz w:val="22"/>
          <w:szCs w:val="22"/>
        </w:rPr>
        <w:t>á</w:t>
      </w:r>
      <w:r w:rsidRPr="00CC7F6D">
        <w:rPr>
          <w:rFonts w:eastAsia="Calibri" w:cs="Times New Roman"/>
          <w:sz w:val="22"/>
          <w:szCs w:val="22"/>
        </w:rPr>
        <w:t>n</w:t>
      </w:r>
      <w:r>
        <w:rPr>
          <w:rFonts w:eastAsia="Calibri" w:cs="Times New Roman"/>
          <w:sz w:val="22"/>
          <w:szCs w:val="22"/>
        </w:rPr>
        <w:t>,</w:t>
      </w:r>
      <w:r w:rsidRPr="00CC7F6D">
        <w:rPr>
          <w:rFonts w:eastAsia="Calibri" w:cs="Times New Roman"/>
          <w:sz w:val="22"/>
          <w:szCs w:val="22"/>
        </w:rPr>
        <w:t xml:space="preserve"> a su vez</w:t>
      </w:r>
      <w:r>
        <w:rPr>
          <w:rFonts w:eastAsia="Calibri" w:cs="Times New Roman"/>
          <w:sz w:val="22"/>
          <w:szCs w:val="22"/>
        </w:rPr>
        <w:t>,</w:t>
      </w:r>
      <w:r w:rsidRPr="00CC7F6D">
        <w:rPr>
          <w:rFonts w:eastAsia="Calibri" w:cs="Times New Roman"/>
          <w:sz w:val="22"/>
          <w:szCs w:val="22"/>
        </w:rPr>
        <w:t xml:space="preserve"> </w:t>
      </w:r>
      <w:r>
        <w:rPr>
          <w:rFonts w:eastAsia="Calibri" w:cs="Times New Roman"/>
          <w:sz w:val="22"/>
          <w:szCs w:val="22"/>
        </w:rPr>
        <w:t>proveedores de</w:t>
      </w:r>
      <w:r w:rsidRPr="00CC7F6D">
        <w:rPr>
          <w:rFonts w:eastAsia="Calibri" w:cs="Times New Roman"/>
          <w:sz w:val="22"/>
          <w:szCs w:val="22"/>
        </w:rPr>
        <w:t xml:space="preserve"> insumos para afinar la </w:t>
      </w:r>
      <w:r>
        <w:rPr>
          <w:rFonts w:eastAsia="Calibri" w:cs="Times New Roman"/>
          <w:sz w:val="22"/>
          <w:szCs w:val="22"/>
        </w:rPr>
        <w:t>política del ADB.</w:t>
      </w:r>
      <w:r w:rsidRPr="00CC7F6D">
        <w:rPr>
          <w:rFonts w:eastAsia="Calibri" w:cs="Times New Roman"/>
          <w:sz w:val="22"/>
          <w:szCs w:val="22"/>
        </w:rPr>
        <w:t xml:space="preserve"> </w:t>
      </w:r>
    </w:p>
    <w:p w14:paraId="5FDE7EEF" w14:textId="77777777" w:rsidR="00030613" w:rsidRPr="00CC7F6D" w:rsidRDefault="00030613" w:rsidP="00030613">
      <w:pPr>
        <w:tabs>
          <w:tab w:val="left" w:pos="709"/>
        </w:tabs>
        <w:ind w:hanging="360"/>
        <w:jc w:val="both"/>
        <w:rPr>
          <w:rFonts w:eastAsia="Calibri" w:cs="Times New Roman"/>
          <w:sz w:val="22"/>
          <w:szCs w:val="22"/>
        </w:rPr>
      </w:pPr>
    </w:p>
    <w:p w14:paraId="75B8862A" w14:textId="77777777" w:rsidR="00030613" w:rsidRDefault="00030613" w:rsidP="00315F03">
      <w:pPr>
        <w:numPr>
          <w:ilvl w:val="0"/>
          <w:numId w:val="52"/>
        </w:numPr>
        <w:tabs>
          <w:tab w:val="left" w:pos="142"/>
        </w:tabs>
        <w:ind w:left="0" w:firstLine="0"/>
        <w:jc w:val="both"/>
        <w:rPr>
          <w:rFonts w:eastAsia="Calibri" w:cs="Times New Roman"/>
          <w:sz w:val="22"/>
          <w:szCs w:val="22"/>
        </w:rPr>
      </w:pPr>
      <w:r w:rsidRPr="00CC7F6D">
        <w:rPr>
          <w:rFonts w:eastAsia="Calibri" w:cs="Times New Roman"/>
          <w:sz w:val="22"/>
          <w:szCs w:val="22"/>
        </w:rPr>
        <w:t xml:space="preserve">Estas intervenciones serán una parte integral de la </w:t>
      </w:r>
      <w:r>
        <w:rPr>
          <w:rFonts w:eastAsia="Calibri" w:cs="Times New Roman"/>
          <w:sz w:val="22"/>
          <w:szCs w:val="22"/>
        </w:rPr>
        <w:t>aplicación</w:t>
      </w:r>
      <w:r w:rsidRPr="00CC7F6D">
        <w:rPr>
          <w:rFonts w:eastAsia="Calibri" w:cs="Times New Roman"/>
          <w:sz w:val="22"/>
          <w:szCs w:val="22"/>
        </w:rPr>
        <w:t xml:space="preserve"> </w:t>
      </w:r>
      <w:r>
        <w:rPr>
          <w:rFonts w:eastAsia="Calibri" w:cs="Times New Roman"/>
          <w:sz w:val="22"/>
          <w:szCs w:val="22"/>
        </w:rPr>
        <w:t>de este resultado a través de lo</w:t>
      </w:r>
      <w:r w:rsidRPr="00CC7F6D">
        <w:rPr>
          <w:rFonts w:eastAsia="Calibri" w:cs="Times New Roman"/>
          <w:sz w:val="22"/>
          <w:szCs w:val="22"/>
        </w:rPr>
        <w:t>s siguientes</w:t>
      </w:r>
      <w:r>
        <w:rPr>
          <w:rFonts w:eastAsia="Calibri" w:cs="Times New Roman"/>
          <w:sz w:val="22"/>
          <w:szCs w:val="22"/>
        </w:rPr>
        <w:t xml:space="preserve"> productos</w:t>
      </w:r>
      <w:r w:rsidRPr="00CC7F6D">
        <w:rPr>
          <w:rFonts w:eastAsia="Calibri" w:cs="Times New Roman"/>
          <w:sz w:val="22"/>
          <w:szCs w:val="22"/>
        </w:rPr>
        <w:t>:</w:t>
      </w:r>
    </w:p>
    <w:p w14:paraId="42FFF650" w14:textId="77777777" w:rsidR="00030613" w:rsidRPr="00CC7F6D" w:rsidRDefault="00030613" w:rsidP="00030613">
      <w:pPr>
        <w:tabs>
          <w:tab w:val="left" w:pos="720"/>
        </w:tabs>
        <w:jc w:val="both"/>
        <w:rPr>
          <w:rFonts w:eastAsia="Calibri"/>
          <w:sz w:val="22"/>
          <w:szCs w:val="22"/>
        </w:rPr>
      </w:pPr>
    </w:p>
    <w:p w14:paraId="70993B0B" w14:textId="77777777" w:rsidR="00030613" w:rsidRPr="00220979" w:rsidRDefault="00030613" w:rsidP="00030613">
      <w:pPr>
        <w:spacing w:after="60"/>
        <w:jc w:val="both"/>
        <w:rPr>
          <w:rFonts w:eastAsia="Calibri"/>
          <w:i/>
          <w:sz w:val="22"/>
          <w:szCs w:val="22"/>
          <w:u w:val="single"/>
        </w:rPr>
      </w:pPr>
      <w:r w:rsidRPr="00220979">
        <w:rPr>
          <w:rFonts w:eastAsia="Calibri"/>
          <w:i/>
          <w:sz w:val="22"/>
          <w:szCs w:val="22"/>
          <w:u w:val="single"/>
        </w:rPr>
        <w:t>Producto 3.1: Marcos nacionales y locales alineados para la conservación y el uso sostenible de los recursos genéticos de los anfibios</w:t>
      </w:r>
    </w:p>
    <w:p w14:paraId="417B08FC" w14:textId="77777777" w:rsidR="00030613" w:rsidRDefault="00030613" w:rsidP="00315F03">
      <w:pPr>
        <w:numPr>
          <w:ilvl w:val="0"/>
          <w:numId w:val="52"/>
        </w:numPr>
        <w:tabs>
          <w:tab w:val="left" w:pos="142"/>
        </w:tabs>
        <w:ind w:left="0" w:firstLine="0"/>
        <w:jc w:val="both"/>
        <w:rPr>
          <w:rFonts w:eastAsia="SimSun" w:cs="Times New Roman"/>
          <w:sz w:val="22"/>
          <w:szCs w:val="22"/>
          <w:lang w:eastAsia="x-none"/>
        </w:rPr>
      </w:pPr>
      <w:r w:rsidRPr="00D36CF4">
        <w:rPr>
          <w:rFonts w:eastAsia="SimSun" w:cs="Times New Roman"/>
          <w:sz w:val="22"/>
          <w:szCs w:val="22"/>
          <w:lang w:eastAsia="x-none"/>
        </w:rPr>
        <w:lastRenderedPageBreak/>
        <w:t xml:space="preserve">Como se ha descrito en la Sección I, Parte I: 1,4, Ecuador ha avanzado en el desarrollo de su marco jurídico </w:t>
      </w:r>
      <w:r>
        <w:rPr>
          <w:rFonts w:eastAsia="SimSun" w:cs="Times New Roman"/>
          <w:sz w:val="22"/>
          <w:szCs w:val="22"/>
          <w:lang w:eastAsia="x-none"/>
        </w:rPr>
        <w:t>ADB</w:t>
      </w:r>
      <w:r w:rsidRPr="00D36CF4">
        <w:rPr>
          <w:rFonts w:eastAsia="SimSun" w:cs="Times New Roman"/>
          <w:sz w:val="22"/>
          <w:szCs w:val="22"/>
          <w:lang w:eastAsia="x-none"/>
        </w:rPr>
        <w:t xml:space="preserve"> </w:t>
      </w:r>
      <w:r>
        <w:rPr>
          <w:rFonts w:eastAsia="SimSun" w:cs="Times New Roman"/>
          <w:sz w:val="22"/>
          <w:szCs w:val="22"/>
          <w:lang w:eastAsia="x-none"/>
        </w:rPr>
        <w:t xml:space="preserve">a </w:t>
      </w:r>
      <w:r w:rsidRPr="00D36CF4">
        <w:rPr>
          <w:rFonts w:eastAsia="SimSun" w:cs="Times New Roman"/>
          <w:sz w:val="22"/>
          <w:szCs w:val="22"/>
          <w:lang w:eastAsia="x-none"/>
        </w:rPr>
        <w:t>través de la Decisión 391 y el Decreto Ejecutivo N</w:t>
      </w:r>
      <w:r>
        <w:rPr>
          <w:rFonts w:eastAsia="SimSun" w:cs="Times New Roman"/>
          <w:sz w:val="22"/>
          <w:szCs w:val="22"/>
          <w:lang w:eastAsia="x-none"/>
        </w:rPr>
        <w:t>o.</w:t>
      </w:r>
      <w:r w:rsidRPr="00D36CF4">
        <w:rPr>
          <w:rFonts w:eastAsia="SimSun" w:cs="Times New Roman"/>
          <w:sz w:val="22"/>
          <w:szCs w:val="22"/>
          <w:lang w:eastAsia="x-none"/>
        </w:rPr>
        <w:t xml:space="preserve"> 905. En la actualidad, el Protocolo de Nagoya (firmado en 2011) está en discusión </w:t>
      </w:r>
      <w:r>
        <w:rPr>
          <w:rFonts w:eastAsia="SimSun" w:cs="Times New Roman"/>
          <w:sz w:val="22"/>
          <w:szCs w:val="22"/>
          <w:lang w:eastAsia="x-none"/>
        </w:rPr>
        <w:t>en la Asamblea Nacional</w:t>
      </w:r>
      <w:r w:rsidRPr="00D36CF4">
        <w:rPr>
          <w:rFonts w:eastAsia="SimSun" w:cs="Times New Roman"/>
          <w:sz w:val="22"/>
          <w:szCs w:val="22"/>
          <w:lang w:eastAsia="x-none"/>
        </w:rPr>
        <w:t>, después de haber pasado la revisión de la Corte Constitucional de Ecuador, y se espera que sea ratificado durante la implementación del proyecto. Con el fin de preparar a</w:t>
      </w:r>
      <w:r>
        <w:rPr>
          <w:rFonts w:eastAsia="SimSun" w:cs="Times New Roman"/>
          <w:sz w:val="22"/>
          <w:szCs w:val="22"/>
          <w:lang w:eastAsia="x-none"/>
        </w:rPr>
        <w:t>l país</w:t>
      </w:r>
      <w:r w:rsidRPr="00D36CF4">
        <w:rPr>
          <w:rFonts w:eastAsia="SimSun" w:cs="Times New Roman"/>
          <w:sz w:val="22"/>
          <w:szCs w:val="22"/>
          <w:lang w:eastAsia="x-none"/>
        </w:rPr>
        <w:t xml:space="preserve"> para aplicar el Protocolo de Nagoya, el proyecto, a través de este Resultado, propone una serie de intervenciones para mejorar las actuales estrategias y capacidades relacionadas con el acceso a los recursos genéticos.</w:t>
      </w:r>
      <w:r>
        <w:rPr>
          <w:rFonts w:eastAsia="SimSun" w:cs="Times New Roman"/>
          <w:sz w:val="22"/>
          <w:szCs w:val="22"/>
          <w:lang w:eastAsia="x-none"/>
        </w:rPr>
        <w:t xml:space="preserve"> </w:t>
      </w:r>
    </w:p>
    <w:p w14:paraId="28148C48" w14:textId="77777777" w:rsidR="00030613" w:rsidRPr="00732C63" w:rsidRDefault="00030613" w:rsidP="00030613">
      <w:pPr>
        <w:tabs>
          <w:tab w:val="left" w:pos="709"/>
        </w:tabs>
        <w:ind w:left="708"/>
        <w:jc w:val="both"/>
        <w:rPr>
          <w:rFonts w:eastAsia="SimSun" w:cs="Times New Roman"/>
          <w:sz w:val="22"/>
          <w:szCs w:val="22"/>
          <w:lang w:eastAsia="x-none"/>
        </w:rPr>
      </w:pPr>
      <w:r>
        <w:rPr>
          <w:rFonts w:eastAsia="SimSun" w:cs="Times New Roman"/>
          <w:sz w:val="22"/>
          <w:szCs w:val="22"/>
          <w:lang w:eastAsia="x-none"/>
        </w:rPr>
        <w:t>Estos son</w:t>
      </w:r>
      <w:r w:rsidRPr="00732C63">
        <w:rPr>
          <w:rFonts w:eastAsia="SimSun" w:cs="Times New Roman"/>
          <w:sz w:val="22"/>
          <w:szCs w:val="22"/>
          <w:lang w:eastAsia="x-none"/>
        </w:rPr>
        <w:t xml:space="preserve">: </w:t>
      </w:r>
    </w:p>
    <w:p w14:paraId="37566CBD" w14:textId="77777777" w:rsidR="00030613" w:rsidRPr="00D36CF4" w:rsidRDefault="00030613" w:rsidP="00315F03">
      <w:pPr>
        <w:numPr>
          <w:ilvl w:val="0"/>
          <w:numId w:val="39"/>
        </w:numPr>
        <w:tabs>
          <w:tab w:val="left" w:pos="709"/>
          <w:tab w:val="left" w:pos="1134"/>
        </w:tabs>
        <w:jc w:val="both"/>
        <w:rPr>
          <w:rFonts w:eastAsia="SimSun" w:cs="Times New Roman"/>
          <w:sz w:val="22"/>
          <w:szCs w:val="22"/>
          <w:lang w:eastAsia="x-none"/>
        </w:rPr>
      </w:pPr>
      <w:r w:rsidRPr="00D36CF4">
        <w:rPr>
          <w:rFonts w:eastAsia="SimSun" w:cs="Times New Roman"/>
          <w:sz w:val="22"/>
          <w:szCs w:val="22"/>
          <w:lang w:eastAsia="x-none"/>
        </w:rPr>
        <w:t xml:space="preserve">Llevar a cabo un análisis jurídico </w:t>
      </w:r>
      <w:r>
        <w:rPr>
          <w:rFonts w:eastAsia="SimSun" w:cs="Times New Roman"/>
          <w:sz w:val="22"/>
          <w:szCs w:val="22"/>
          <w:lang w:eastAsia="x-none"/>
        </w:rPr>
        <w:t>a</w:t>
      </w:r>
      <w:r w:rsidRPr="00D36CF4">
        <w:rPr>
          <w:rFonts w:eastAsia="SimSun" w:cs="Times New Roman"/>
          <w:sz w:val="22"/>
          <w:szCs w:val="22"/>
          <w:lang w:eastAsia="x-none"/>
        </w:rPr>
        <w:t xml:space="preserve"> profundidad para facilitar la alineación del </w:t>
      </w:r>
      <w:r>
        <w:rPr>
          <w:rFonts w:eastAsia="SimSun" w:cs="Times New Roman"/>
          <w:sz w:val="22"/>
          <w:szCs w:val="22"/>
          <w:lang w:eastAsia="x-none"/>
        </w:rPr>
        <w:t>d</w:t>
      </w:r>
      <w:r w:rsidRPr="00D36CF4">
        <w:rPr>
          <w:rFonts w:eastAsia="SimSun" w:cs="Times New Roman"/>
          <w:sz w:val="22"/>
          <w:szCs w:val="22"/>
          <w:lang w:eastAsia="x-none"/>
        </w:rPr>
        <w:t xml:space="preserve">ecreto </w:t>
      </w:r>
      <w:r>
        <w:rPr>
          <w:rFonts w:eastAsia="SimSun" w:cs="Times New Roman"/>
          <w:sz w:val="22"/>
          <w:szCs w:val="22"/>
          <w:lang w:eastAsia="x-none"/>
        </w:rPr>
        <w:t>n</w:t>
      </w:r>
      <w:r w:rsidRPr="00D36CF4">
        <w:rPr>
          <w:rFonts w:eastAsia="SimSun" w:cs="Times New Roman"/>
          <w:sz w:val="22"/>
          <w:szCs w:val="22"/>
          <w:lang w:eastAsia="x-none"/>
        </w:rPr>
        <w:t xml:space="preserve">acional con las normas internacionales y nacionales vigentes e integrar los ajustes identificados con el </w:t>
      </w:r>
      <w:r>
        <w:rPr>
          <w:rFonts w:eastAsia="SimSun" w:cs="Times New Roman"/>
          <w:sz w:val="22"/>
          <w:szCs w:val="22"/>
          <w:lang w:eastAsia="x-none"/>
        </w:rPr>
        <w:t>d</w:t>
      </w:r>
      <w:r w:rsidRPr="00D36CF4">
        <w:rPr>
          <w:rFonts w:eastAsia="SimSun" w:cs="Times New Roman"/>
          <w:sz w:val="22"/>
          <w:szCs w:val="22"/>
          <w:lang w:eastAsia="x-none"/>
        </w:rPr>
        <w:t>ecreto vigente, así como finaliza</w:t>
      </w:r>
      <w:r>
        <w:rPr>
          <w:rFonts w:eastAsia="SimSun" w:cs="Times New Roman"/>
          <w:sz w:val="22"/>
          <w:szCs w:val="22"/>
          <w:lang w:eastAsia="x-none"/>
        </w:rPr>
        <w:t xml:space="preserve">r </w:t>
      </w:r>
      <w:r w:rsidRPr="00D36CF4">
        <w:rPr>
          <w:rFonts w:eastAsia="SimSun" w:cs="Times New Roman"/>
          <w:sz w:val="22"/>
          <w:szCs w:val="22"/>
          <w:lang w:eastAsia="x-none"/>
        </w:rPr>
        <w:t xml:space="preserve">el </w:t>
      </w:r>
      <w:r>
        <w:rPr>
          <w:rFonts w:eastAsia="SimSun" w:cs="Times New Roman"/>
          <w:sz w:val="22"/>
          <w:szCs w:val="22"/>
          <w:lang w:eastAsia="x-none"/>
        </w:rPr>
        <w:t>p</w:t>
      </w:r>
      <w:r w:rsidRPr="00D36CF4">
        <w:rPr>
          <w:rFonts w:eastAsia="SimSun" w:cs="Times New Roman"/>
          <w:sz w:val="22"/>
          <w:szCs w:val="22"/>
          <w:lang w:eastAsia="x-none"/>
        </w:rPr>
        <w:t xml:space="preserve">lan </w:t>
      </w:r>
      <w:r>
        <w:rPr>
          <w:rFonts w:eastAsia="SimSun" w:cs="Times New Roman"/>
          <w:sz w:val="22"/>
          <w:szCs w:val="22"/>
          <w:lang w:eastAsia="x-none"/>
        </w:rPr>
        <w:t>e</w:t>
      </w:r>
      <w:r w:rsidRPr="00D36CF4">
        <w:rPr>
          <w:rFonts w:eastAsia="SimSun" w:cs="Times New Roman"/>
          <w:sz w:val="22"/>
          <w:szCs w:val="22"/>
          <w:lang w:eastAsia="x-none"/>
        </w:rPr>
        <w:t>stratégico y elabora</w:t>
      </w:r>
      <w:r>
        <w:rPr>
          <w:rFonts w:eastAsia="SimSun" w:cs="Times New Roman"/>
          <w:sz w:val="22"/>
          <w:szCs w:val="22"/>
          <w:lang w:eastAsia="x-none"/>
        </w:rPr>
        <w:t>r</w:t>
      </w:r>
      <w:r w:rsidRPr="00D36CF4">
        <w:rPr>
          <w:rFonts w:eastAsia="SimSun" w:cs="Times New Roman"/>
          <w:sz w:val="22"/>
          <w:szCs w:val="22"/>
          <w:lang w:eastAsia="x-none"/>
        </w:rPr>
        <w:t xml:space="preserve"> su </w:t>
      </w:r>
      <w:r>
        <w:rPr>
          <w:rFonts w:eastAsia="SimSun" w:cs="Times New Roman"/>
          <w:sz w:val="22"/>
          <w:szCs w:val="22"/>
          <w:lang w:eastAsia="x-none"/>
        </w:rPr>
        <w:t>PA</w:t>
      </w:r>
      <w:r w:rsidRPr="00D36CF4">
        <w:rPr>
          <w:rFonts w:eastAsia="SimSun" w:cs="Times New Roman"/>
          <w:sz w:val="22"/>
          <w:szCs w:val="22"/>
          <w:lang w:eastAsia="x-none"/>
        </w:rPr>
        <w:t xml:space="preserve"> para aplica</w:t>
      </w:r>
      <w:r>
        <w:rPr>
          <w:rFonts w:eastAsia="SimSun" w:cs="Times New Roman"/>
          <w:sz w:val="22"/>
          <w:szCs w:val="22"/>
          <w:lang w:eastAsia="x-none"/>
        </w:rPr>
        <w:t>rlo</w:t>
      </w:r>
      <w:r w:rsidRPr="00D36CF4">
        <w:rPr>
          <w:rFonts w:eastAsia="SimSun" w:cs="Times New Roman"/>
          <w:sz w:val="22"/>
          <w:szCs w:val="22"/>
          <w:lang w:eastAsia="x-none"/>
        </w:rPr>
        <w:t xml:space="preserve">; </w:t>
      </w:r>
    </w:p>
    <w:p w14:paraId="09966C8D" w14:textId="77777777" w:rsidR="00030613" w:rsidRPr="00D36CF4" w:rsidRDefault="00030613" w:rsidP="00030613">
      <w:pPr>
        <w:tabs>
          <w:tab w:val="left" w:pos="709"/>
          <w:tab w:val="left" w:pos="1134"/>
        </w:tabs>
        <w:ind w:left="709"/>
        <w:jc w:val="both"/>
        <w:rPr>
          <w:rFonts w:eastAsia="SimSun" w:cs="Times New Roman"/>
          <w:sz w:val="22"/>
          <w:szCs w:val="22"/>
          <w:lang w:eastAsia="x-none"/>
        </w:rPr>
      </w:pPr>
    </w:p>
    <w:p w14:paraId="6ACF0130" w14:textId="77777777" w:rsidR="00030613" w:rsidRPr="00D36CF4" w:rsidRDefault="00030613" w:rsidP="00315F03">
      <w:pPr>
        <w:numPr>
          <w:ilvl w:val="0"/>
          <w:numId w:val="39"/>
        </w:numPr>
        <w:tabs>
          <w:tab w:val="left" w:pos="709"/>
          <w:tab w:val="left" w:pos="1134"/>
        </w:tabs>
        <w:jc w:val="both"/>
        <w:rPr>
          <w:rFonts w:eastAsia="SimSun" w:cs="Times New Roman"/>
          <w:sz w:val="22"/>
          <w:szCs w:val="22"/>
          <w:lang w:eastAsia="x-none"/>
        </w:rPr>
      </w:pPr>
      <w:r>
        <w:rPr>
          <w:rFonts w:eastAsia="SimSun" w:cs="Times New Roman"/>
          <w:sz w:val="22"/>
          <w:szCs w:val="22"/>
          <w:lang w:eastAsia="x-none"/>
        </w:rPr>
        <w:t>R</w:t>
      </w:r>
      <w:r w:rsidRPr="00D36CF4">
        <w:rPr>
          <w:rFonts w:eastAsia="SimSun" w:cs="Times New Roman"/>
          <w:sz w:val="22"/>
          <w:szCs w:val="22"/>
          <w:lang w:eastAsia="x-none"/>
        </w:rPr>
        <w:t>ealiza</w:t>
      </w:r>
      <w:r>
        <w:rPr>
          <w:rFonts w:eastAsia="SimSun" w:cs="Times New Roman"/>
          <w:sz w:val="22"/>
          <w:szCs w:val="22"/>
          <w:lang w:eastAsia="x-none"/>
        </w:rPr>
        <w:t>r</w:t>
      </w:r>
      <w:r w:rsidRPr="00D36CF4">
        <w:rPr>
          <w:rFonts w:eastAsia="SimSun" w:cs="Times New Roman"/>
          <w:sz w:val="22"/>
          <w:szCs w:val="22"/>
          <w:lang w:eastAsia="x-none"/>
        </w:rPr>
        <w:t xml:space="preserve"> un estudio de valoración económica de los recursos genéticos, </w:t>
      </w:r>
      <w:r>
        <w:rPr>
          <w:rFonts w:eastAsia="SimSun" w:cs="Times New Roman"/>
          <w:sz w:val="22"/>
          <w:szCs w:val="22"/>
          <w:lang w:eastAsia="x-none"/>
        </w:rPr>
        <w:t>usan</w:t>
      </w:r>
      <w:r w:rsidRPr="00D36CF4">
        <w:rPr>
          <w:rFonts w:eastAsia="SimSun" w:cs="Times New Roman"/>
          <w:sz w:val="22"/>
          <w:szCs w:val="22"/>
          <w:lang w:eastAsia="x-none"/>
        </w:rPr>
        <w:t>d</w:t>
      </w:r>
      <w:r>
        <w:rPr>
          <w:rFonts w:eastAsia="SimSun" w:cs="Times New Roman"/>
          <w:sz w:val="22"/>
          <w:szCs w:val="22"/>
          <w:lang w:eastAsia="x-none"/>
        </w:rPr>
        <w:t>o</w:t>
      </w:r>
      <w:r w:rsidRPr="00D36CF4">
        <w:rPr>
          <w:rFonts w:eastAsia="SimSun" w:cs="Times New Roman"/>
          <w:sz w:val="22"/>
          <w:szCs w:val="22"/>
          <w:lang w:eastAsia="x-none"/>
        </w:rPr>
        <w:t xml:space="preserve"> anfibios ecuatorianos como caso de estudio;</w:t>
      </w:r>
    </w:p>
    <w:p w14:paraId="226D6F79" w14:textId="77777777" w:rsidR="00030613" w:rsidRPr="00D36CF4" w:rsidRDefault="00030613" w:rsidP="00030613">
      <w:pPr>
        <w:tabs>
          <w:tab w:val="left" w:pos="709"/>
          <w:tab w:val="left" w:pos="1134"/>
        </w:tabs>
        <w:jc w:val="both"/>
        <w:rPr>
          <w:rFonts w:eastAsia="SimSun" w:cs="Times New Roman"/>
          <w:sz w:val="22"/>
          <w:szCs w:val="22"/>
          <w:lang w:eastAsia="x-none"/>
        </w:rPr>
      </w:pPr>
    </w:p>
    <w:p w14:paraId="5B5A3120" w14:textId="77777777" w:rsidR="00030613" w:rsidRPr="00D36CF4" w:rsidRDefault="00030613" w:rsidP="00315F03">
      <w:pPr>
        <w:numPr>
          <w:ilvl w:val="0"/>
          <w:numId w:val="39"/>
        </w:numPr>
        <w:tabs>
          <w:tab w:val="left" w:pos="709"/>
          <w:tab w:val="left" w:pos="1134"/>
        </w:tabs>
        <w:jc w:val="both"/>
        <w:rPr>
          <w:rFonts w:eastAsia="SimSun" w:cs="Times New Roman"/>
          <w:sz w:val="22"/>
          <w:szCs w:val="22"/>
          <w:lang w:eastAsia="x-none"/>
        </w:rPr>
      </w:pPr>
      <w:r>
        <w:rPr>
          <w:rFonts w:eastAsia="SimSun" w:cs="Times New Roman"/>
          <w:sz w:val="22"/>
          <w:szCs w:val="22"/>
          <w:lang w:eastAsia="x-none"/>
        </w:rPr>
        <w:t>R</w:t>
      </w:r>
      <w:r w:rsidRPr="00D36CF4">
        <w:rPr>
          <w:rFonts w:eastAsia="SimSun" w:cs="Times New Roman"/>
          <w:sz w:val="22"/>
          <w:szCs w:val="22"/>
          <w:lang w:eastAsia="x-none"/>
        </w:rPr>
        <w:t>ealiza</w:t>
      </w:r>
      <w:r>
        <w:rPr>
          <w:rFonts w:eastAsia="SimSun" w:cs="Times New Roman"/>
          <w:sz w:val="22"/>
          <w:szCs w:val="22"/>
          <w:lang w:eastAsia="x-none"/>
        </w:rPr>
        <w:t>r</w:t>
      </w:r>
      <w:r w:rsidRPr="00D36CF4">
        <w:rPr>
          <w:rFonts w:eastAsia="SimSun" w:cs="Times New Roman"/>
          <w:sz w:val="22"/>
          <w:szCs w:val="22"/>
          <w:lang w:eastAsia="x-none"/>
        </w:rPr>
        <w:t xml:space="preserve"> un estudio de caso en </w:t>
      </w:r>
      <w:r>
        <w:rPr>
          <w:rFonts w:eastAsia="SimSun" w:cs="Times New Roman"/>
          <w:sz w:val="22"/>
          <w:szCs w:val="22"/>
          <w:lang w:eastAsia="x-none"/>
        </w:rPr>
        <w:t>dos</w:t>
      </w:r>
      <w:r w:rsidRPr="00D36CF4">
        <w:rPr>
          <w:rFonts w:eastAsia="SimSun" w:cs="Times New Roman"/>
          <w:sz w:val="22"/>
          <w:szCs w:val="22"/>
          <w:lang w:eastAsia="x-none"/>
        </w:rPr>
        <w:t xml:space="preserve"> especies objetivo </w:t>
      </w:r>
      <w:r>
        <w:rPr>
          <w:rFonts w:eastAsia="SimSun" w:cs="Times New Roman"/>
          <w:sz w:val="22"/>
          <w:szCs w:val="22"/>
          <w:lang w:eastAsia="x-none"/>
        </w:rPr>
        <w:t>para continuar</w:t>
      </w:r>
      <w:r w:rsidRPr="00D36CF4">
        <w:rPr>
          <w:rFonts w:eastAsia="SimSun" w:cs="Times New Roman"/>
          <w:sz w:val="22"/>
          <w:szCs w:val="22"/>
          <w:lang w:eastAsia="x-none"/>
        </w:rPr>
        <w:t xml:space="preserve"> todo el proceso de </w:t>
      </w:r>
      <w:r>
        <w:rPr>
          <w:rFonts w:eastAsia="SimSun" w:cs="Times New Roman"/>
          <w:sz w:val="22"/>
          <w:szCs w:val="22"/>
          <w:lang w:eastAsia="x-none"/>
        </w:rPr>
        <w:t>ADB</w:t>
      </w:r>
      <w:r w:rsidRPr="00D36CF4">
        <w:rPr>
          <w:rFonts w:eastAsia="SimSun" w:cs="Times New Roman"/>
          <w:sz w:val="22"/>
          <w:szCs w:val="22"/>
          <w:lang w:eastAsia="x-none"/>
        </w:rPr>
        <w:t xml:space="preserve"> del permiso de recolección </w:t>
      </w:r>
      <w:r>
        <w:rPr>
          <w:rFonts w:eastAsia="SimSun" w:cs="Times New Roman"/>
          <w:sz w:val="22"/>
          <w:szCs w:val="22"/>
          <w:lang w:eastAsia="x-none"/>
        </w:rPr>
        <w:t xml:space="preserve">y devolución </w:t>
      </w:r>
      <w:r w:rsidRPr="00D36CF4">
        <w:rPr>
          <w:rFonts w:eastAsia="SimSun" w:cs="Times New Roman"/>
          <w:sz w:val="22"/>
          <w:szCs w:val="22"/>
          <w:lang w:eastAsia="x-none"/>
        </w:rPr>
        <w:t>de beneficios a su lugar de origen</w:t>
      </w:r>
      <w:r>
        <w:rPr>
          <w:rFonts w:eastAsia="SimSun" w:cs="Times New Roman"/>
          <w:sz w:val="22"/>
          <w:szCs w:val="22"/>
          <w:lang w:eastAsia="x-none"/>
        </w:rPr>
        <w:t>,</w:t>
      </w:r>
      <w:r w:rsidRPr="00D36CF4">
        <w:rPr>
          <w:rFonts w:eastAsia="SimSun" w:cs="Times New Roman"/>
          <w:sz w:val="22"/>
          <w:szCs w:val="22"/>
          <w:lang w:eastAsia="x-none"/>
        </w:rPr>
        <w:t xml:space="preserve"> en caso de descubrimiento</w:t>
      </w:r>
      <w:r>
        <w:rPr>
          <w:rFonts w:eastAsia="SimSun" w:cs="Times New Roman"/>
          <w:sz w:val="22"/>
          <w:szCs w:val="22"/>
          <w:lang w:eastAsia="x-none"/>
        </w:rPr>
        <w:t>,</w:t>
      </w:r>
      <w:r w:rsidRPr="00D36CF4">
        <w:rPr>
          <w:rFonts w:eastAsia="SimSun" w:cs="Times New Roman"/>
          <w:sz w:val="22"/>
          <w:szCs w:val="22"/>
          <w:lang w:eastAsia="x-none"/>
        </w:rPr>
        <w:t xml:space="preserve"> y </w:t>
      </w:r>
      <w:r>
        <w:rPr>
          <w:rFonts w:eastAsia="SimSun" w:cs="Times New Roman"/>
          <w:sz w:val="22"/>
          <w:szCs w:val="22"/>
          <w:lang w:eastAsia="x-none"/>
        </w:rPr>
        <w:t xml:space="preserve">el </w:t>
      </w:r>
      <w:r w:rsidRPr="00D36CF4">
        <w:rPr>
          <w:rFonts w:eastAsia="SimSun" w:cs="Times New Roman"/>
          <w:sz w:val="22"/>
          <w:szCs w:val="22"/>
          <w:lang w:eastAsia="x-none"/>
        </w:rPr>
        <w:t xml:space="preserve">desarrollo de la biomedicina de secreciones de la piel de anfibios, con el fin de proponer una guía para </w:t>
      </w:r>
      <w:r>
        <w:rPr>
          <w:rFonts w:eastAsia="SimSun" w:cs="Times New Roman"/>
          <w:sz w:val="22"/>
          <w:szCs w:val="22"/>
          <w:lang w:eastAsia="x-none"/>
        </w:rPr>
        <w:t>el acceso,</w:t>
      </w:r>
      <w:r w:rsidRPr="00D36CF4">
        <w:rPr>
          <w:rFonts w:eastAsia="SimSun" w:cs="Times New Roman"/>
          <w:sz w:val="22"/>
          <w:szCs w:val="22"/>
          <w:lang w:eastAsia="x-none"/>
        </w:rPr>
        <w:t xml:space="preserve"> procedimientos y distribución de beneficios;</w:t>
      </w:r>
    </w:p>
    <w:p w14:paraId="2E1B6CFF" w14:textId="77777777" w:rsidR="00030613" w:rsidRPr="00D36CF4" w:rsidRDefault="00030613" w:rsidP="00030613">
      <w:pPr>
        <w:tabs>
          <w:tab w:val="left" w:pos="142"/>
          <w:tab w:val="left" w:pos="709"/>
        </w:tabs>
        <w:ind w:left="709"/>
        <w:jc w:val="both"/>
        <w:rPr>
          <w:rFonts w:eastAsia="SimSun" w:cs="Times New Roman"/>
          <w:sz w:val="22"/>
          <w:szCs w:val="22"/>
          <w:lang w:eastAsia="x-none"/>
        </w:rPr>
      </w:pPr>
    </w:p>
    <w:p w14:paraId="6D313A57" w14:textId="77777777" w:rsidR="00030613" w:rsidRPr="00D36CF4" w:rsidRDefault="00030613" w:rsidP="00315F03">
      <w:pPr>
        <w:numPr>
          <w:ilvl w:val="0"/>
          <w:numId w:val="52"/>
        </w:numPr>
        <w:tabs>
          <w:tab w:val="left" w:pos="851"/>
        </w:tabs>
        <w:ind w:left="0" w:firstLine="0"/>
        <w:jc w:val="both"/>
        <w:rPr>
          <w:rFonts w:eastAsia="Calibri"/>
          <w:sz w:val="22"/>
          <w:szCs w:val="22"/>
        </w:rPr>
      </w:pPr>
      <w:r w:rsidRPr="00D36CF4">
        <w:rPr>
          <w:rFonts w:eastAsia="SimSun" w:cs="Times New Roman"/>
          <w:sz w:val="22"/>
          <w:szCs w:val="22"/>
          <w:lang w:eastAsia="x-none"/>
        </w:rPr>
        <w:t xml:space="preserve">El proyecto apoyará la actualización y </w:t>
      </w:r>
      <w:r>
        <w:rPr>
          <w:rFonts w:eastAsia="SimSun" w:cs="Times New Roman"/>
          <w:sz w:val="22"/>
          <w:szCs w:val="22"/>
          <w:lang w:eastAsia="x-none"/>
        </w:rPr>
        <w:t xml:space="preserve">armonización de regulaciones </w:t>
      </w:r>
      <w:r w:rsidRPr="00D36CF4">
        <w:rPr>
          <w:rFonts w:eastAsia="SimSun" w:cs="Times New Roman"/>
          <w:sz w:val="22"/>
          <w:szCs w:val="22"/>
          <w:lang w:eastAsia="x-none"/>
        </w:rPr>
        <w:t>nacionales</w:t>
      </w:r>
      <w:r>
        <w:rPr>
          <w:rFonts w:eastAsia="SimSun" w:cs="Times New Roman"/>
          <w:sz w:val="22"/>
          <w:szCs w:val="22"/>
          <w:lang w:eastAsia="x-none"/>
        </w:rPr>
        <w:t xml:space="preserve"> ADB</w:t>
      </w:r>
      <w:r w:rsidRPr="00D36CF4">
        <w:rPr>
          <w:rFonts w:eastAsia="SimSun" w:cs="Times New Roman"/>
          <w:sz w:val="22"/>
          <w:szCs w:val="22"/>
          <w:lang w:eastAsia="x-none"/>
        </w:rPr>
        <w:t xml:space="preserve"> relacionadas con el Protocolo de Nagoya para facilitar su aplicación.</w:t>
      </w:r>
      <w:r>
        <w:rPr>
          <w:rFonts w:eastAsia="SimSun" w:cs="Times New Roman"/>
          <w:sz w:val="22"/>
          <w:szCs w:val="22"/>
          <w:lang w:eastAsia="x-none"/>
        </w:rPr>
        <w:t xml:space="preserve"> </w:t>
      </w:r>
      <w:r w:rsidRPr="00D36CF4">
        <w:rPr>
          <w:rFonts w:eastAsia="SimSun" w:cs="Times New Roman"/>
          <w:sz w:val="22"/>
          <w:szCs w:val="22"/>
          <w:lang w:eastAsia="x-none"/>
        </w:rPr>
        <w:t xml:space="preserve">Para lograrlo, </w:t>
      </w:r>
      <w:r w:rsidRPr="00767912">
        <w:rPr>
          <w:rFonts w:eastAsia="SimSun" w:cs="Times New Roman"/>
          <w:sz w:val="22"/>
          <w:szCs w:val="22"/>
          <w:lang w:eastAsia="x-none"/>
        </w:rPr>
        <w:t>favorecerá</w:t>
      </w:r>
      <w:r>
        <w:rPr>
          <w:rFonts w:eastAsia="SimSun" w:cs="Times New Roman"/>
          <w:sz w:val="22"/>
          <w:szCs w:val="22"/>
          <w:lang w:eastAsia="x-none"/>
        </w:rPr>
        <w:t xml:space="preserve"> un análisis jurídico a</w:t>
      </w:r>
      <w:r w:rsidRPr="00D36CF4">
        <w:rPr>
          <w:rFonts w:eastAsia="SimSun" w:cs="Times New Roman"/>
          <w:sz w:val="22"/>
          <w:szCs w:val="22"/>
          <w:lang w:eastAsia="x-none"/>
        </w:rPr>
        <w:t xml:space="preserve"> profundidad </w:t>
      </w:r>
      <w:r>
        <w:rPr>
          <w:rFonts w:eastAsia="SimSun" w:cs="Times New Roman"/>
          <w:sz w:val="22"/>
          <w:szCs w:val="22"/>
          <w:lang w:eastAsia="x-none"/>
        </w:rPr>
        <w:t>sobre el</w:t>
      </w:r>
      <w:r w:rsidRPr="00D36CF4">
        <w:rPr>
          <w:rFonts w:eastAsia="SimSun" w:cs="Times New Roman"/>
          <w:sz w:val="22"/>
          <w:szCs w:val="22"/>
          <w:lang w:eastAsia="x-none"/>
        </w:rPr>
        <w:t xml:space="preserve"> </w:t>
      </w:r>
      <w:r>
        <w:rPr>
          <w:rFonts w:eastAsia="SimSun" w:cs="Times New Roman"/>
          <w:sz w:val="22"/>
          <w:szCs w:val="22"/>
          <w:lang w:eastAsia="x-none"/>
        </w:rPr>
        <w:t>d</w:t>
      </w:r>
      <w:r w:rsidRPr="00D36CF4">
        <w:rPr>
          <w:rFonts w:eastAsia="SimSun" w:cs="Times New Roman"/>
          <w:sz w:val="22"/>
          <w:szCs w:val="22"/>
          <w:lang w:eastAsia="x-none"/>
        </w:rPr>
        <w:t xml:space="preserve">ecreto vigente y el </w:t>
      </w:r>
      <w:r>
        <w:rPr>
          <w:rFonts w:eastAsia="SimSun" w:cs="Times New Roman"/>
          <w:sz w:val="22"/>
          <w:szCs w:val="22"/>
          <w:lang w:eastAsia="x-none"/>
        </w:rPr>
        <w:t>p</w:t>
      </w:r>
      <w:r w:rsidRPr="00D36CF4">
        <w:rPr>
          <w:rFonts w:eastAsia="SimSun" w:cs="Times New Roman"/>
          <w:sz w:val="22"/>
          <w:szCs w:val="22"/>
          <w:lang w:eastAsia="x-none"/>
        </w:rPr>
        <w:t xml:space="preserve">lan </w:t>
      </w:r>
      <w:r>
        <w:rPr>
          <w:rFonts w:eastAsia="SimSun" w:cs="Times New Roman"/>
          <w:sz w:val="22"/>
          <w:szCs w:val="22"/>
          <w:lang w:eastAsia="x-none"/>
        </w:rPr>
        <w:t>e</w:t>
      </w:r>
      <w:r w:rsidRPr="00D36CF4">
        <w:rPr>
          <w:rFonts w:eastAsia="SimSun" w:cs="Times New Roman"/>
          <w:sz w:val="22"/>
          <w:szCs w:val="22"/>
          <w:lang w:eastAsia="x-none"/>
        </w:rPr>
        <w:t>stratégico; un estudio de valoración económica de los recursos genéticos</w:t>
      </w:r>
      <w:r>
        <w:rPr>
          <w:rFonts w:eastAsia="SimSun" w:cs="Times New Roman"/>
          <w:sz w:val="22"/>
          <w:szCs w:val="22"/>
          <w:lang w:eastAsia="x-none"/>
        </w:rPr>
        <w:t>,</w:t>
      </w:r>
      <w:r w:rsidRPr="00D36CF4">
        <w:rPr>
          <w:rFonts w:eastAsia="SimSun" w:cs="Times New Roman"/>
          <w:sz w:val="22"/>
          <w:szCs w:val="22"/>
          <w:lang w:eastAsia="x-none"/>
        </w:rPr>
        <w:t xml:space="preserve"> utilizando anfibios ecuatorianos como caso de estudio</w:t>
      </w:r>
      <w:r>
        <w:rPr>
          <w:rFonts w:eastAsia="SimSun" w:cs="Times New Roman"/>
          <w:sz w:val="22"/>
          <w:szCs w:val="22"/>
          <w:lang w:eastAsia="x-none"/>
        </w:rPr>
        <w:t>,</w:t>
      </w:r>
      <w:r w:rsidRPr="00D36CF4">
        <w:rPr>
          <w:rFonts w:eastAsia="SimSun" w:cs="Times New Roman"/>
          <w:sz w:val="22"/>
          <w:szCs w:val="22"/>
          <w:lang w:eastAsia="x-none"/>
        </w:rPr>
        <w:t xml:space="preserve"> y un</w:t>
      </w:r>
      <w:r>
        <w:rPr>
          <w:rFonts w:eastAsia="SimSun" w:cs="Times New Roman"/>
          <w:sz w:val="22"/>
          <w:szCs w:val="22"/>
          <w:lang w:eastAsia="x-none"/>
        </w:rPr>
        <w:t xml:space="preserve"> estudio de caso semi</w:t>
      </w:r>
      <w:r w:rsidR="00FD130A">
        <w:rPr>
          <w:rFonts w:eastAsia="SimSun" w:cs="Times New Roman"/>
          <w:sz w:val="22"/>
          <w:szCs w:val="22"/>
          <w:lang w:eastAsia="x-none"/>
        </w:rPr>
        <w:t>-</w:t>
      </w:r>
      <w:r>
        <w:rPr>
          <w:rFonts w:eastAsia="SimSun" w:cs="Times New Roman"/>
          <w:sz w:val="22"/>
          <w:szCs w:val="22"/>
          <w:lang w:eastAsia="x-none"/>
        </w:rPr>
        <w:t>hipotético</w:t>
      </w:r>
      <w:r w:rsidRPr="00D36CF4">
        <w:rPr>
          <w:rFonts w:eastAsia="SimSun" w:cs="Times New Roman"/>
          <w:sz w:val="22"/>
          <w:szCs w:val="22"/>
          <w:lang w:eastAsia="x-none"/>
        </w:rPr>
        <w:t xml:space="preserve"> de </w:t>
      </w:r>
      <w:r>
        <w:rPr>
          <w:rFonts w:eastAsia="SimSun" w:cs="Times New Roman"/>
          <w:sz w:val="22"/>
          <w:szCs w:val="22"/>
          <w:lang w:eastAsia="x-none"/>
        </w:rPr>
        <w:t>dos</w:t>
      </w:r>
      <w:r w:rsidRPr="00D36CF4">
        <w:rPr>
          <w:rFonts w:eastAsia="SimSun" w:cs="Times New Roman"/>
          <w:sz w:val="22"/>
          <w:szCs w:val="22"/>
          <w:lang w:eastAsia="x-none"/>
        </w:rPr>
        <w:t xml:space="preserve"> escenarios relaci</w:t>
      </w:r>
      <w:r>
        <w:rPr>
          <w:rFonts w:eastAsia="SimSun" w:cs="Times New Roman"/>
          <w:sz w:val="22"/>
          <w:szCs w:val="22"/>
          <w:lang w:eastAsia="x-none"/>
        </w:rPr>
        <w:t>o</w:t>
      </w:r>
      <w:r w:rsidRPr="00D36CF4">
        <w:rPr>
          <w:rFonts w:eastAsia="SimSun" w:cs="Times New Roman"/>
          <w:sz w:val="22"/>
          <w:szCs w:val="22"/>
          <w:lang w:eastAsia="x-none"/>
        </w:rPr>
        <w:t>n</w:t>
      </w:r>
      <w:r>
        <w:rPr>
          <w:rFonts w:eastAsia="SimSun" w:cs="Times New Roman"/>
          <w:sz w:val="22"/>
          <w:szCs w:val="22"/>
          <w:lang w:eastAsia="x-none"/>
        </w:rPr>
        <w:t>ados</w:t>
      </w:r>
      <w:r w:rsidRPr="00D36CF4">
        <w:rPr>
          <w:rFonts w:eastAsia="SimSun" w:cs="Times New Roman"/>
          <w:sz w:val="22"/>
          <w:szCs w:val="22"/>
          <w:lang w:eastAsia="x-none"/>
        </w:rPr>
        <w:t xml:space="preserve"> con los procedimientos y acuerdos necesarios para la consecución de </w:t>
      </w:r>
      <w:r>
        <w:rPr>
          <w:rFonts w:eastAsia="SimSun" w:cs="Times New Roman"/>
          <w:sz w:val="22"/>
          <w:szCs w:val="22"/>
          <w:lang w:eastAsia="x-none"/>
        </w:rPr>
        <w:t>ADB</w:t>
      </w:r>
      <w:r w:rsidRPr="00D36CF4">
        <w:rPr>
          <w:rFonts w:eastAsia="SimSun" w:cs="Times New Roman"/>
          <w:sz w:val="22"/>
          <w:szCs w:val="22"/>
          <w:lang w:eastAsia="x-none"/>
        </w:rPr>
        <w:t xml:space="preserve"> en Ecuador.</w:t>
      </w:r>
    </w:p>
    <w:p w14:paraId="1498154B" w14:textId="77777777" w:rsidR="00030613" w:rsidRPr="00D36CF4" w:rsidRDefault="00030613" w:rsidP="00030613">
      <w:pPr>
        <w:tabs>
          <w:tab w:val="left" w:pos="720"/>
        </w:tabs>
        <w:jc w:val="both"/>
        <w:rPr>
          <w:rFonts w:eastAsia="Calibri"/>
          <w:sz w:val="22"/>
          <w:szCs w:val="22"/>
        </w:rPr>
      </w:pPr>
    </w:p>
    <w:p w14:paraId="29759120" w14:textId="77777777" w:rsidR="00030613" w:rsidRPr="00D36CF4" w:rsidRDefault="00030613" w:rsidP="00315F03">
      <w:pPr>
        <w:numPr>
          <w:ilvl w:val="0"/>
          <w:numId w:val="52"/>
        </w:numPr>
        <w:tabs>
          <w:tab w:val="left" w:pos="0"/>
        </w:tabs>
        <w:ind w:left="0" w:firstLine="0"/>
        <w:jc w:val="both"/>
        <w:rPr>
          <w:rFonts w:eastAsia="Calibri"/>
          <w:sz w:val="22"/>
          <w:szCs w:val="22"/>
        </w:rPr>
      </w:pPr>
      <w:r w:rsidRPr="00D36CF4">
        <w:rPr>
          <w:rFonts w:eastAsia="Calibri"/>
          <w:sz w:val="22"/>
          <w:szCs w:val="22"/>
        </w:rPr>
        <w:t>Un análisis jurídico profundo se llevar</w:t>
      </w:r>
      <w:r>
        <w:rPr>
          <w:rFonts w:eastAsia="Calibri"/>
          <w:sz w:val="22"/>
          <w:szCs w:val="22"/>
        </w:rPr>
        <w:t>á a cabo</w:t>
      </w:r>
      <w:r w:rsidRPr="00D36CF4">
        <w:rPr>
          <w:rFonts w:eastAsia="Calibri"/>
          <w:sz w:val="22"/>
          <w:szCs w:val="22"/>
        </w:rPr>
        <w:t xml:space="preserve"> para facilitar la alineación del marco normativo existente con los reglamentos nacionales, subregionales e internacionales actuales: el Protocolo de Nagoya, el Tratado Internacional sobre los Recursos Fitogené</w:t>
      </w:r>
      <w:r>
        <w:rPr>
          <w:rFonts w:eastAsia="Calibri"/>
          <w:sz w:val="22"/>
          <w:szCs w:val="22"/>
        </w:rPr>
        <w:t>ticos, la Convención del Mar,</w:t>
      </w:r>
      <w:r w:rsidRPr="00D36CF4">
        <w:rPr>
          <w:rFonts w:eastAsia="Calibri"/>
          <w:sz w:val="22"/>
          <w:szCs w:val="22"/>
        </w:rPr>
        <w:t xml:space="preserve"> </w:t>
      </w:r>
      <w:r>
        <w:rPr>
          <w:rFonts w:eastAsia="Calibri"/>
          <w:sz w:val="22"/>
          <w:szCs w:val="22"/>
        </w:rPr>
        <w:t xml:space="preserve">la </w:t>
      </w:r>
      <w:r w:rsidRPr="00D36CF4">
        <w:rPr>
          <w:rFonts w:eastAsia="Calibri"/>
          <w:sz w:val="22"/>
          <w:szCs w:val="22"/>
        </w:rPr>
        <w:t>Organización Mundial de la Propiedad Intelectual y la Dec</w:t>
      </w:r>
      <w:r>
        <w:rPr>
          <w:rFonts w:eastAsia="Calibri"/>
          <w:sz w:val="22"/>
          <w:szCs w:val="22"/>
        </w:rPr>
        <w:t>isión 391 de la Comunidad Andina</w:t>
      </w:r>
      <w:r w:rsidRPr="00D36CF4">
        <w:rPr>
          <w:rFonts w:eastAsia="Calibri"/>
          <w:sz w:val="22"/>
          <w:szCs w:val="22"/>
        </w:rPr>
        <w:t xml:space="preserve"> (Régimen Común de Acceso a los Recursos Genéticos). Liderad</w:t>
      </w:r>
      <w:r>
        <w:rPr>
          <w:rFonts w:eastAsia="Calibri"/>
          <w:sz w:val="22"/>
          <w:szCs w:val="22"/>
        </w:rPr>
        <w:t>os por el MAE, el Decreto 905 y las</w:t>
      </w:r>
      <w:r w:rsidRPr="00D36CF4">
        <w:rPr>
          <w:rFonts w:eastAsia="Calibri"/>
          <w:sz w:val="22"/>
          <w:szCs w:val="22"/>
        </w:rPr>
        <w:t xml:space="preserve"> medidas estratégicas necesarias para asegurar la conservación de los recursos biológicos y genéticos de anfibios ecuatorianos serán incluidas en la Estrategia de Biodiversidad Nacional y </w:t>
      </w:r>
      <w:r>
        <w:rPr>
          <w:rFonts w:eastAsia="Calibri"/>
          <w:sz w:val="22"/>
          <w:szCs w:val="22"/>
        </w:rPr>
        <w:t xml:space="preserve">el </w:t>
      </w:r>
      <w:r w:rsidRPr="00D36CF4">
        <w:rPr>
          <w:rFonts w:eastAsia="Calibri"/>
          <w:sz w:val="22"/>
          <w:szCs w:val="22"/>
        </w:rPr>
        <w:t>Plan de Acción (NBSAP)</w:t>
      </w:r>
      <w:r>
        <w:rPr>
          <w:rFonts w:eastAsia="Calibri"/>
          <w:sz w:val="22"/>
          <w:szCs w:val="22"/>
        </w:rPr>
        <w:t>,</w:t>
      </w:r>
      <w:r w:rsidRPr="00D36CF4">
        <w:rPr>
          <w:rFonts w:eastAsia="Calibri"/>
          <w:sz w:val="22"/>
          <w:szCs w:val="22"/>
        </w:rPr>
        <w:t xml:space="preserve"> que permite la actualización, adopción y apli</w:t>
      </w:r>
      <w:r>
        <w:rPr>
          <w:rFonts w:eastAsia="Calibri"/>
          <w:sz w:val="22"/>
          <w:szCs w:val="22"/>
        </w:rPr>
        <w:t>cación del plan estratégico</w:t>
      </w:r>
      <w:r w:rsidRPr="00D36CF4">
        <w:rPr>
          <w:rFonts w:eastAsia="Calibri"/>
          <w:sz w:val="22"/>
          <w:szCs w:val="22"/>
        </w:rPr>
        <w:t xml:space="preserve"> para la </w:t>
      </w:r>
      <w:r>
        <w:rPr>
          <w:rFonts w:eastAsia="Calibri"/>
          <w:sz w:val="22"/>
          <w:szCs w:val="22"/>
        </w:rPr>
        <w:t>c</w:t>
      </w:r>
      <w:r w:rsidRPr="00D36CF4">
        <w:rPr>
          <w:rFonts w:eastAsia="Calibri"/>
          <w:sz w:val="22"/>
          <w:szCs w:val="22"/>
        </w:rPr>
        <w:t>onservación de anfibios</w:t>
      </w:r>
      <w:r>
        <w:rPr>
          <w:rFonts w:eastAsia="Calibri"/>
          <w:sz w:val="22"/>
          <w:szCs w:val="22"/>
        </w:rPr>
        <w:t xml:space="preserve"> ecuatorianos</w:t>
      </w:r>
      <w:r w:rsidRPr="00D36CF4">
        <w:rPr>
          <w:rFonts w:eastAsia="Calibri"/>
          <w:sz w:val="22"/>
          <w:szCs w:val="22"/>
        </w:rPr>
        <w:t xml:space="preserve"> y su </w:t>
      </w:r>
      <w:r w:rsidRPr="005D15AA">
        <w:rPr>
          <w:rFonts w:eastAsia="Calibri"/>
          <w:sz w:val="22"/>
          <w:szCs w:val="22"/>
        </w:rPr>
        <w:t>PA</w:t>
      </w:r>
      <w:r>
        <w:rPr>
          <w:rFonts w:eastAsia="Calibri"/>
          <w:sz w:val="22"/>
          <w:szCs w:val="22"/>
        </w:rPr>
        <w:t xml:space="preserve"> adjunto</w:t>
      </w:r>
      <w:r w:rsidRPr="00D36CF4">
        <w:rPr>
          <w:rFonts w:eastAsia="Calibri"/>
          <w:sz w:val="22"/>
          <w:szCs w:val="22"/>
        </w:rPr>
        <w:t>.</w:t>
      </w:r>
      <w:r w:rsidRPr="00D36CF4">
        <w:rPr>
          <w:rFonts w:ascii="Calibri" w:eastAsia="Calibri" w:hAnsi="Calibri" w:cs="Times New Roman"/>
          <w:sz w:val="22"/>
          <w:szCs w:val="22"/>
        </w:rPr>
        <w:t xml:space="preserve"> </w:t>
      </w:r>
    </w:p>
    <w:p w14:paraId="1E4D38EA" w14:textId="77777777" w:rsidR="00030613" w:rsidRPr="00D36CF4" w:rsidRDefault="00030613" w:rsidP="00030613">
      <w:pPr>
        <w:tabs>
          <w:tab w:val="left" w:pos="720"/>
        </w:tabs>
        <w:jc w:val="both"/>
        <w:rPr>
          <w:rFonts w:eastAsia="Calibri"/>
          <w:sz w:val="22"/>
          <w:szCs w:val="22"/>
        </w:rPr>
      </w:pPr>
    </w:p>
    <w:p w14:paraId="138D3D01" w14:textId="77777777" w:rsidR="00030613" w:rsidRPr="0065211A" w:rsidRDefault="00030613" w:rsidP="00315F03">
      <w:pPr>
        <w:numPr>
          <w:ilvl w:val="0"/>
          <w:numId w:val="52"/>
        </w:numPr>
        <w:tabs>
          <w:tab w:val="left" w:pos="0"/>
          <w:tab w:val="left" w:pos="851"/>
        </w:tabs>
        <w:ind w:left="0" w:firstLine="0"/>
        <w:jc w:val="both"/>
        <w:rPr>
          <w:rFonts w:eastAsia="Calibri"/>
          <w:sz w:val="22"/>
          <w:szCs w:val="22"/>
        </w:rPr>
      </w:pPr>
      <w:r w:rsidRPr="00ED2034">
        <w:rPr>
          <w:rFonts w:eastAsia="SimSun" w:cs="Times New Roman"/>
          <w:sz w:val="22"/>
          <w:szCs w:val="22"/>
          <w:lang w:eastAsia="x-none"/>
        </w:rPr>
        <w:t>Este análisis</w:t>
      </w:r>
      <w:r w:rsidRPr="00B81A67">
        <w:rPr>
          <w:rFonts w:eastAsia="SimSun" w:cs="Times New Roman"/>
          <w:sz w:val="22"/>
          <w:szCs w:val="22"/>
          <w:lang w:eastAsia="x-none"/>
        </w:rPr>
        <w:t xml:space="preserve"> jurídico se complementará con un estudio de valoración económica de los recursos genéticos de los anfibios de</w:t>
      </w:r>
      <w:r>
        <w:rPr>
          <w:rFonts w:eastAsia="SimSun" w:cs="Times New Roman"/>
          <w:sz w:val="22"/>
          <w:szCs w:val="22"/>
          <w:lang w:eastAsia="x-none"/>
        </w:rPr>
        <w:t>l</w:t>
      </w:r>
      <w:r w:rsidRPr="00B81A67">
        <w:rPr>
          <w:rFonts w:eastAsia="SimSun" w:cs="Times New Roman"/>
          <w:sz w:val="22"/>
          <w:szCs w:val="22"/>
          <w:lang w:eastAsia="x-none"/>
        </w:rPr>
        <w:t xml:space="preserve"> Ecuador</w:t>
      </w:r>
      <w:r>
        <w:rPr>
          <w:rFonts w:eastAsia="SimSun" w:cs="Times New Roman"/>
          <w:sz w:val="22"/>
          <w:szCs w:val="22"/>
          <w:lang w:eastAsia="x-none"/>
        </w:rPr>
        <w:t>,</w:t>
      </w:r>
      <w:r w:rsidRPr="00B81A67">
        <w:rPr>
          <w:rFonts w:eastAsia="SimSun" w:cs="Times New Roman"/>
          <w:sz w:val="22"/>
          <w:szCs w:val="22"/>
          <w:lang w:eastAsia="x-none"/>
        </w:rPr>
        <w:t xml:space="preserve"> con el objetivo de influir en la toma de decisiones y </w:t>
      </w:r>
      <w:r>
        <w:rPr>
          <w:rFonts w:eastAsia="SimSun" w:cs="Times New Roman"/>
          <w:sz w:val="22"/>
          <w:szCs w:val="22"/>
          <w:lang w:eastAsia="x-none"/>
        </w:rPr>
        <w:t xml:space="preserve">en </w:t>
      </w:r>
      <w:r w:rsidRPr="00B81A67">
        <w:rPr>
          <w:rFonts w:eastAsia="SimSun" w:cs="Times New Roman"/>
          <w:sz w:val="22"/>
          <w:szCs w:val="22"/>
          <w:lang w:eastAsia="x-none"/>
        </w:rPr>
        <w:t xml:space="preserve">la política </w:t>
      </w:r>
      <w:r>
        <w:rPr>
          <w:rFonts w:eastAsia="SimSun" w:cs="Times New Roman"/>
          <w:sz w:val="22"/>
          <w:szCs w:val="22"/>
          <w:lang w:eastAsia="x-none"/>
        </w:rPr>
        <w:t>d</w:t>
      </w:r>
      <w:r w:rsidRPr="00B81A67">
        <w:rPr>
          <w:rFonts w:eastAsia="SimSun" w:cs="Times New Roman"/>
          <w:sz w:val="22"/>
          <w:szCs w:val="22"/>
          <w:lang w:eastAsia="x-none"/>
        </w:rPr>
        <w:t>e última instancia en dos niveles diferentes</w:t>
      </w:r>
      <w:r>
        <w:rPr>
          <w:rFonts w:eastAsia="SimSun" w:cs="Times New Roman"/>
          <w:sz w:val="22"/>
          <w:szCs w:val="22"/>
          <w:lang w:eastAsia="x-none"/>
        </w:rPr>
        <w:t>:</w:t>
      </w:r>
      <w:r w:rsidRPr="00B81A67">
        <w:rPr>
          <w:rFonts w:eastAsia="SimSun" w:cs="Times New Roman"/>
          <w:sz w:val="22"/>
          <w:szCs w:val="22"/>
          <w:lang w:eastAsia="x-none"/>
        </w:rPr>
        <w:t xml:space="preserve"> </w:t>
      </w:r>
      <w:r>
        <w:rPr>
          <w:rFonts w:eastAsia="SimSun" w:cs="Times New Roman"/>
          <w:sz w:val="22"/>
          <w:szCs w:val="22"/>
          <w:lang w:eastAsia="x-none"/>
        </w:rPr>
        <w:t>a</w:t>
      </w:r>
      <w:r w:rsidRPr="00B81A67">
        <w:rPr>
          <w:rFonts w:eastAsia="SimSun" w:cs="Times New Roman"/>
          <w:sz w:val="22"/>
          <w:szCs w:val="22"/>
          <w:lang w:eastAsia="x-none"/>
        </w:rPr>
        <w:t xml:space="preserve"> nivel macro, los recursos genéticos se han </w:t>
      </w:r>
      <w:r>
        <w:rPr>
          <w:rFonts w:eastAsia="SimSun" w:cs="Times New Roman"/>
          <w:sz w:val="22"/>
          <w:szCs w:val="22"/>
          <w:lang w:eastAsia="x-none"/>
        </w:rPr>
        <w:t>constituido en</w:t>
      </w:r>
      <w:r w:rsidRPr="00B81A67">
        <w:rPr>
          <w:rFonts w:eastAsia="SimSun" w:cs="Times New Roman"/>
          <w:sz w:val="22"/>
          <w:szCs w:val="22"/>
          <w:lang w:eastAsia="x-none"/>
        </w:rPr>
        <w:t xml:space="preserve"> un eje estratégico (bioindustria) dentro del modelo de cambio de la matriz productiva. Mientras</w:t>
      </w:r>
      <w:r>
        <w:rPr>
          <w:rFonts w:eastAsia="SimSun" w:cs="Times New Roman"/>
          <w:sz w:val="22"/>
          <w:szCs w:val="22"/>
          <w:lang w:eastAsia="x-none"/>
        </w:rPr>
        <w:t xml:space="preserve"> sí existe</w:t>
      </w:r>
      <w:r w:rsidRPr="00B81A67">
        <w:rPr>
          <w:rFonts w:eastAsia="SimSun" w:cs="Times New Roman"/>
          <w:sz w:val="22"/>
          <w:szCs w:val="22"/>
          <w:lang w:eastAsia="x-none"/>
        </w:rPr>
        <w:t xml:space="preserve"> valoración económica </w:t>
      </w:r>
      <w:r>
        <w:rPr>
          <w:rFonts w:eastAsia="SimSun" w:cs="Times New Roman"/>
          <w:sz w:val="22"/>
          <w:szCs w:val="22"/>
          <w:lang w:eastAsia="x-none"/>
        </w:rPr>
        <w:t>d</w:t>
      </w:r>
      <w:r w:rsidRPr="00B81A67">
        <w:rPr>
          <w:rFonts w:eastAsia="SimSun" w:cs="Times New Roman"/>
          <w:sz w:val="22"/>
          <w:szCs w:val="22"/>
          <w:lang w:eastAsia="x-none"/>
        </w:rPr>
        <w:t>e los recursos genéticos</w:t>
      </w:r>
      <w:r>
        <w:rPr>
          <w:rFonts w:eastAsia="SimSun" w:cs="Times New Roman"/>
          <w:sz w:val="22"/>
          <w:szCs w:val="22"/>
          <w:lang w:eastAsia="x-none"/>
        </w:rPr>
        <w:t>,</w:t>
      </w:r>
      <w:r w:rsidRPr="00732C63">
        <w:rPr>
          <w:rFonts w:eastAsia="Calibri"/>
          <w:sz w:val="22"/>
          <w:szCs w:val="22"/>
          <w:vertAlign w:val="superscript"/>
        </w:rPr>
        <w:footnoteReference w:id="62"/>
      </w:r>
      <w:r w:rsidRPr="00B81A67">
        <w:rPr>
          <w:rFonts w:eastAsia="SimSun" w:cs="Times New Roman"/>
          <w:sz w:val="22"/>
          <w:szCs w:val="22"/>
          <w:lang w:eastAsia="x-none"/>
        </w:rPr>
        <w:t xml:space="preserve"> no </w:t>
      </w:r>
      <w:r>
        <w:rPr>
          <w:rFonts w:eastAsia="SimSun" w:cs="Times New Roman"/>
          <w:sz w:val="22"/>
          <w:szCs w:val="22"/>
          <w:lang w:eastAsia="x-none"/>
        </w:rPr>
        <w:t>existe</w:t>
      </w:r>
      <w:r w:rsidRPr="00B81A67">
        <w:rPr>
          <w:rFonts w:eastAsia="SimSun" w:cs="Times New Roman"/>
          <w:sz w:val="22"/>
          <w:szCs w:val="22"/>
          <w:lang w:eastAsia="x-none"/>
        </w:rPr>
        <w:t xml:space="preserve"> ningún estudio específico rela</w:t>
      </w:r>
      <w:r>
        <w:rPr>
          <w:rFonts w:eastAsia="SimSun" w:cs="Times New Roman"/>
          <w:sz w:val="22"/>
          <w:szCs w:val="22"/>
          <w:lang w:eastAsia="x-none"/>
        </w:rPr>
        <w:t xml:space="preserve">cionado con el potencial anfibio </w:t>
      </w:r>
      <w:r w:rsidRPr="00B81A67">
        <w:rPr>
          <w:rFonts w:eastAsia="SimSun" w:cs="Times New Roman"/>
          <w:sz w:val="22"/>
          <w:szCs w:val="22"/>
          <w:lang w:eastAsia="x-none"/>
        </w:rPr>
        <w:t xml:space="preserve">como recurso estratégico para el desarrollo del país. Dados los beneficios potenciales derivados de la bioprospección </w:t>
      </w:r>
      <w:r>
        <w:rPr>
          <w:rFonts w:eastAsia="SimSun" w:cs="Times New Roman"/>
          <w:sz w:val="22"/>
          <w:szCs w:val="22"/>
          <w:lang w:eastAsia="x-none"/>
        </w:rPr>
        <w:t xml:space="preserve">de </w:t>
      </w:r>
      <w:r w:rsidRPr="00B81A67">
        <w:rPr>
          <w:rFonts w:eastAsia="SimSun" w:cs="Times New Roman"/>
          <w:sz w:val="22"/>
          <w:szCs w:val="22"/>
          <w:lang w:eastAsia="x-none"/>
        </w:rPr>
        <w:t xml:space="preserve">las propiedades químicas de las secreciones de la piel de los anfibios, el proyecto llevará a cabo un estudio específico </w:t>
      </w:r>
      <w:r>
        <w:rPr>
          <w:rFonts w:eastAsia="SimSun" w:cs="Times New Roman"/>
          <w:sz w:val="22"/>
          <w:szCs w:val="22"/>
          <w:lang w:eastAsia="x-none"/>
        </w:rPr>
        <w:t>de los a</w:t>
      </w:r>
      <w:r w:rsidRPr="00B81A67">
        <w:rPr>
          <w:rFonts w:eastAsia="SimSun" w:cs="Times New Roman"/>
          <w:sz w:val="22"/>
          <w:szCs w:val="22"/>
          <w:lang w:eastAsia="x-none"/>
        </w:rPr>
        <w:t>nfibio</w:t>
      </w:r>
      <w:r>
        <w:rPr>
          <w:rFonts w:eastAsia="SimSun" w:cs="Times New Roman"/>
          <w:sz w:val="22"/>
          <w:szCs w:val="22"/>
          <w:lang w:eastAsia="x-none"/>
        </w:rPr>
        <w:t>s,</w:t>
      </w:r>
      <w:r w:rsidRPr="00B81A67">
        <w:rPr>
          <w:rFonts w:eastAsia="SimSun" w:cs="Times New Roman"/>
          <w:sz w:val="22"/>
          <w:szCs w:val="22"/>
          <w:lang w:eastAsia="x-none"/>
        </w:rPr>
        <w:t xml:space="preserve"> </w:t>
      </w:r>
      <w:r>
        <w:rPr>
          <w:rFonts w:eastAsia="SimSun" w:cs="Times New Roman"/>
          <w:sz w:val="22"/>
          <w:szCs w:val="22"/>
          <w:lang w:eastAsia="x-none"/>
        </w:rPr>
        <w:t>con valoración económica, para</w:t>
      </w:r>
      <w:r w:rsidRPr="00B81A67">
        <w:rPr>
          <w:rFonts w:eastAsia="SimSun" w:cs="Times New Roman"/>
          <w:sz w:val="22"/>
          <w:szCs w:val="22"/>
          <w:lang w:eastAsia="x-none"/>
        </w:rPr>
        <w:t xml:space="preserve"> explorar y definir el potencial papel estratégico de los recursos genéticos dentro de la matriz productiva y apoyar la integración de los resultados del estudio en la política y la toma de decisiones</w:t>
      </w:r>
      <w:r>
        <w:rPr>
          <w:rFonts w:eastAsia="SimSun" w:cs="Times New Roman"/>
          <w:sz w:val="22"/>
          <w:szCs w:val="22"/>
          <w:lang w:eastAsia="x-none"/>
        </w:rPr>
        <w:t>,</w:t>
      </w:r>
      <w:r w:rsidRPr="00B81A67">
        <w:rPr>
          <w:rFonts w:eastAsia="SimSun" w:cs="Times New Roman"/>
          <w:sz w:val="22"/>
          <w:szCs w:val="22"/>
          <w:lang w:eastAsia="x-none"/>
        </w:rPr>
        <w:t xml:space="preserve"> incluso en términos de inve</w:t>
      </w:r>
      <w:r>
        <w:rPr>
          <w:rFonts w:eastAsia="SimSun" w:cs="Times New Roman"/>
          <w:sz w:val="22"/>
          <w:szCs w:val="22"/>
          <w:lang w:eastAsia="x-none"/>
        </w:rPr>
        <w:t xml:space="preserve">rsiones en investigación y otras áreas. El </w:t>
      </w:r>
      <w:r w:rsidRPr="00B81A67">
        <w:rPr>
          <w:rFonts w:eastAsia="SimSun" w:cs="Times New Roman"/>
          <w:sz w:val="22"/>
          <w:szCs w:val="22"/>
          <w:lang w:eastAsia="x-none"/>
        </w:rPr>
        <w:t xml:space="preserve">estudio de valoración económica específica para los anfibios ecuatorianos </w:t>
      </w:r>
      <w:r>
        <w:rPr>
          <w:rFonts w:eastAsia="SimSun" w:cs="Times New Roman"/>
          <w:sz w:val="22"/>
          <w:szCs w:val="22"/>
          <w:lang w:eastAsia="x-none"/>
        </w:rPr>
        <w:t>d</w:t>
      </w:r>
      <w:r w:rsidRPr="00B81A67">
        <w:rPr>
          <w:rFonts w:eastAsia="SimSun" w:cs="Times New Roman"/>
          <w:sz w:val="22"/>
          <w:szCs w:val="22"/>
          <w:lang w:eastAsia="x-none"/>
        </w:rPr>
        <w:t>ará peso al argumento de los recursos genéticos como un sector estratégico, sobre todo al considerar los proyectos extractivos y de desarrollo. A nivel micro</w:t>
      </w:r>
      <w:r>
        <w:rPr>
          <w:rFonts w:eastAsia="SimSun" w:cs="Times New Roman"/>
          <w:sz w:val="22"/>
          <w:szCs w:val="22"/>
          <w:lang w:eastAsia="x-none"/>
        </w:rPr>
        <w:t>,</w:t>
      </w:r>
      <w:r w:rsidRPr="00B81A67">
        <w:rPr>
          <w:rFonts w:eastAsia="SimSun" w:cs="Times New Roman"/>
          <w:sz w:val="22"/>
          <w:szCs w:val="22"/>
          <w:lang w:eastAsia="x-none"/>
        </w:rPr>
        <w:t xml:space="preserve"> la valoración medirá los costos de </w:t>
      </w:r>
      <w:r w:rsidRPr="00B81A67">
        <w:rPr>
          <w:rFonts w:eastAsia="SimSun" w:cs="Times New Roman"/>
          <w:sz w:val="22"/>
          <w:szCs w:val="22"/>
          <w:lang w:eastAsia="x-none"/>
        </w:rPr>
        <w:lastRenderedPageBreak/>
        <w:t>oportunidad basados en especies de ranas de destino en áreas prioritarias, y el costo de la conservaci</w:t>
      </w:r>
      <w:r>
        <w:rPr>
          <w:rFonts w:eastAsia="SimSun" w:cs="Times New Roman"/>
          <w:sz w:val="22"/>
          <w:szCs w:val="22"/>
          <w:lang w:eastAsia="x-none"/>
        </w:rPr>
        <w:t>ón para evitar esas pérdidas. Esto</w:t>
      </w:r>
      <w:r w:rsidRPr="00B81A67">
        <w:rPr>
          <w:rFonts w:eastAsia="SimSun" w:cs="Times New Roman"/>
          <w:sz w:val="22"/>
          <w:szCs w:val="22"/>
          <w:lang w:eastAsia="x-none"/>
        </w:rPr>
        <w:t xml:space="preserve"> permitir</w:t>
      </w:r>
      <w:r>
        <w:rPr>
          <w:rFonts w:eastAsia="SimSun" w:cs="Times New Roman"/>
          <w:sz w:val="22"/>
          <w:szCs w:val="22"/>
          <w:lang w:eastAsia="x-none"/>
        </w:rPr>
        <w:t>á</w:t>
      </w:r>
      <w:r w:rsidRPr="00B81A67">
        <w:rPr>
          <w:rFonts w:eastAsia="SimSun" w:cs="Times New Roman"/>
          <w:sz w:val="22"/>
          <w:szCs w:val="22"/>
          <w:lang w:eastAsia="x-none"/>
        </w:rPr>
        <w:t xml:space="preserve"> una justificación más</w:t>
      </w:r>
      <w:r>
        <w:rPr>
          <w:rFonts w:eastAsia="SimSun" w:cs="Times New Roman"/>
          <w:sz w:val="22"/>
          <w:szCs w:val="22"/>
          <w:lang w:eastAsia="x-none"/>
        </w:rPr>
        <w:t xml:space="preserve"> consistente</w:t>
      </w:r>
      <w:r w:rsidRPr="00B81A67">
        <w:rPr>
          <w:rFonts w:eastAsia="SimSun" w:cs="Times New Roman"/>
          <w:sz w:val="22"/>
          <w:szCs w:val="22"/>
          <w:lang w:eastAsia="x-none"/>
        </w:rPr>
        <w:t xml:space="preserve"> para incluir </w:t>
      </w:r>
      <w:r>
        <w:rPr>
          <w:rFonts w:eastAsia="SimSun" w:cs="Times New Roman"/>
          <w:sz w:val="22"/>
          <w:szCs w:val="22"/>
          <w:lang w:eastAsia="x-none"/>
        </w:rPr>
        <w:t>el costo de</w:t>
      </w:r>
      <w:r w:rsidRPr="00B81A67">
        <w:rPr>
          <w:rFonts w:eastAsia="SimSun" w:cs="Times New Roman"/>
          <w:sz w:val="22"/>
          <w:szCs w:val="22"/>
          <w:lang w:eastAsia="x-none"/>
        </w:rPr>
        <w:t xml:space="preserve"> medidas específicas para</w:t>
      </w:r>
      <w:r>
        <w:rPr>
          <w:rFonts w:eastAsia="SimSun" w:cs="Times New Roman"/>
          <w:sz w:val="22"/>
          <w:szCs w:val="22"/>
          <w:lang w:eastAsia="x-none"/>
        </w:rPr>
        <w:t xml:space="preserve"> que sean</w:t>
      </w:r>
      <w:r w:rsidRPr="00B81A67">
        <w:rPr>
          <w:rFonts w:eastAsia="SimSun" w:cs="Times New Roman"/>
          <w:sz w:val="22"/>
          <w:szCs w:val="22"/>
          <w:lang w:eastAsia="x-none"/>
        </w:rPr>
        <w:t xml:space="preserve"> inc</w:t>
      </w:r>
      <w:r>
        <w:rPr>
          <w:rFonts w:eastAsia="SimSun" w:cs="Times New Roman"/>
          <w:sz w:val="22"/>
          <w:szCs w:val="22"/>
          <w:lang w:eastAsia="x-none"/>
        </w:rPr>
        <w:t>orporadas</w:t>
      </w:r>
      <w:r w:rsidRPr="00B81A67">
        <w:rPr>
          <w:rFonts w:eastAsia="SimSun" w:cs="Times New Roman"/>
          <w:sz w:val="22"/>
          <w:szCs w:val="22"/>
          <w:lang w:eastAsia="x-none"/>
        </w:rPr>
        <w:t xml:space="preserve"> en l</w:t>
      </w:r>
      <w:r>
        <w:rPr>
          <w:rFonts w:eastAsia="SimSun" w:cs="Times New Roman"/>
          <w:sz w:val="22"/>
          <w:szCs w:val="22"/>
          <w:lang w:eastAsia="x-none"/>
        </w:rPr>
        <w:t xml:space="preserve">os planes de mitigación que constan </w:t>
      </w:r>
      <w:r w:rsidRPr="00B81A67">
        <w:rPr>
          <w:rFonts w:eastAsia="SimSun" w:cs="Times New Roman"/>
          <w:sz w:val="22"/>
          <w:szCs w:val="22"/>
          <w:lang w:eastAsia="x-none"/>
        </w:rPr>
        <w:t>en los procesos de conce</w:t>
      </w:r>
      <w:r>
        <w:rPr>
          <w:rFonts w:eastAsia="SimSun" w:cs="Times New Roman"/>
          <w:sz w:val="22"/>
          <w:szCs w:val="22"/>
          <w:lang w:eastAsia="x-none"/>
        </w:rPr>
        <w:t xml:space="preserve">sión de licencias ambientales. Se ofrecerá </w:t>
      </w:r>
      <w:r w:rsidRPr="00B81A67">
        <w:rPr>
          <w:rFonts w:eastAsia="SimSun" w:cs="Times New Roman"/>
          <w:sz w:val="22"/>
          <w:szCs w:val="22"/>
          <w:lang w:eastAsia="x-none"/>
        </w:rPr>
        <w:t>información sobre las pérdidas potenciales que el país p</w:t>
      </w:r>
      <w:r>
        <w:rPr>
          <w:rFonts w:eastAsia="SimSun" w:cs="Times New Roman"/>
          <w:sz w:val="22"/>
          <w:szCs w:val="22"/>
          <w:lang w:eastAsia="x-none"/>
        </w:rPr>
        <w:t>uede</w:t>
      </w:r>
      <w:r w:rsidRPr="00B81A67">
        <w:rPr>
          <w:rFonts w:eastAsia="SimSun" w:cs="Times New Roman"/>
          <w:sz w:val="22"/>
          <w:szCs w:val="22"/>
          <w:lang w:eastAsia="x-none"/>
        </w:rPr>
        <w:t xml:space="preserve"> sufrir en términos de recursos no percibidos de ADB si las especies de </w:t>
      </w:r>
      <w:r w:rsidRPr="0065211A">
        <w:rPr>
          <w:rFonts w:eastAsia="SimSun" w:cs="Times New Roman"/>
          <w:sz w:val="22"/>
          <w:szCs w:val="22"/>
          <w:lang w:eastAsia="x-none"/>
        </w:rPr>
        <w:t>se pierden en el desarrollo</w:t>
      </w:r>
      <w:r w:rsidR="0065211A" w:rsidRPr="0065211A">
        <w:rPr>
          <w:rFonts w:eastAsia="SimSun" w:cs="Times New Roman"/>
          <w:sz w:val="22"/>
          <w:szCs w:val="22"/>
          <w:lang w:eastAsia="x-none"/>
        </w:rPr>
        <w:t>, se incluirán</w:t>
      </w:r>
      <w:r w:rsidRPr="0065211A">
        <w:rPr>
          <w:rFonts w:eastAsia="SimSun" w:cs="Times New Roman"/>
          <w:sz w:val="22"/>
          <w:szCs w:val="22"/>
          <w:lang w:eastAsia="x-none"/>
        </w:rPr>
        <w:t xml:space="preserve"> en la estrategia de comunicación</w:t>
      </w:r>
      <w:r w:rsidR="0065211A" w:rsidRPr="0065211A">
        <w:rPr>
          <w:rFonts w:eastAsia="SimSun" w:cs="Times New Roman"/>
          <w:b/>
          <w:sz w:val="22"/>
          <w:szCs w:val="22"/>
          <w:lang w:eastAsia="x-none"/>
        </w:rPr>
        <w:t>.</w:t>
      </w:r>
    </w:p>
    <w:p w14:paraId="2C6A1A98" w14:textId="77777777" w:rsidR="00030613" w:rsidRPr="00026C05" w:rsidRDefault="00030613" w:rsidP="00030613">
      <w:pPr>
        <w:tabs>
          <w:tab w:val="left" w:pos="720"/>
        </w:tabs>
        <w:jc w:val="both"/>
        <w:rPr>
          <w:rFonts w:eastAsia="Calibri"/>
          <w:sz w:val="22"/>
          <w:szCs w:val="22"/>
        </w:rPr>
      </w:pPr>
    </w:p>
    <w:p w14:paraId="7D8AFAC7" w14:textId="77777777" w:rsidR="00030613" w:rsidRPr="00B81A67" w:rsidRDefault="00030613" w:rsidP="00315F03">
      <w:pPr>
        <w:numPr>
          <w:ilvl w:val="0"/>
          <w:numId w:val="52"/>
        </w:numPr>
        <w:tabs>
          <w:tab w:val="left" w:pos="0"/>
          <w:tab w:val="left" w:pos="709"/>
        </w:tabs>
        <w:ind w:left="0" w:firstLine="0"/>
        <w:jc w:val="both"/>
        <w:rPr>
          <w:rFonts w:eastAsia="Calibri"/>
          <w:sz w:val="22"/>
          <w:szCs w:val="22"/>
        </w:rPr>
      </w:pPr>
      <w:r>
        <w:rPr>
          <w:sz w:val="22"/>
          <w:szCs w:val="22"/>
        </w:rPr>
        <w:t xml:space="preserve">De forma paralela, </w:t>
      </w:r>
      <w:r w:rsidRPr="00B81A67">
        <w:rPr>
          <w:sz w:val="22"/>
          <w:szCs w:val="22"/>
        </w:rPr>
        <w:t xml:space="preserve">el proyecto </w:t>
      </w:r>
      <w:r>
        <w:rPr>
          <w:sz w:val="22"/>
          <w:szCs w:val="22"/>
        </w:rPr>
        <w:t>implementará</w:t>
      </w:r>
      <w:r w:rsidRPr="00B81A67">
        <w:rPr>
          <w:sz w:val="22"/>
          <w:szCs w:val="22"/>
        </w:rPr>
        <w:t xml:space="preserve"> un estudio de caso sobre directrices </w:t>
      </w:r>
      <w:r>
        <w:rPr>
          <w:sz w:val="22"/>
          <w:szCs w:val="22"/>
        </w:rPr>
        <w:t>del ADB —</w:t>
      </w:r>
      <w:r w:rsidRPr="00B81A67">
        <w:rPr>
          <w:sz w:val="22"/>
          <w:szCs w:val="22"/>
        </w:rPr>
        <w:t xml:space="preserve">procedimientos y </w:t>
      </w:r>
      <w:r>
        <w:rPr>
          <w:sz w:val="22"/>
          <w:szCs w:val="22"/>
        </w:rPr>
        <w:t>acuerdos—,</w:t>
      </w:r>
      <w:r w:rsidRPr="00B81A67">
        <w:rPr>
          <w:sz w:val="22"/>
          <w:szCs w:val="22"/>
        </w:rPr>
        <w:t xml:space="preserve"> protocolo de consentimiento fundamentado previo y la distribución de posibles beneficios. La normativa nacional permite a varias instituciones evaluar las propuestas de investigación y comercialización de los recursos ge</w:t>
      </w:r>
      <w:r>
        <w:rPr>
          <w:sz w:val="22"/>
          <w:szCs w:val="22"/>
        </w:rPr>
        <w:t>néticos, pero no hay un proceso/protocolo establecido</w:t>
      </w:r>
      <w:r w:rsidRPr="00B81A67">
        <w:rPr>
          <w:sz w:val="22"/>
          <w:szCs w:val="22"/>
        </w:rPr>
        <w:t xml:space="preserve"> </w:t>
      </w:r>
      <w:r>
        <w:rPr>
          <w:sz w:val="22"/>
          <w:szCs w:val="22"/>
        </w:rPr>
        <w:t>que guíe</w:t>
      </w:r>
      <w:r w:rsidRPr="00B81A67">
        <w:rPr>
          <w:sz w:val="22"/>
          <w:szCs w:val="22"/>
        </w:rPr>
        <w:t xml:space="preserve"> y defin</w:t>
      </w:r>
      <w:r>
        <w:rPr>
          <w:sz w:val="22"/>
          <w:szCs w:val="22"/>
        </w:rPr>
        <w:t>a</w:t>
      </w:r>
      <w:r w:rsidRPr="00B81A67">
        <w:rPr>
          <w:sz w:val="22"/>
          <w:szCs w:val="22"/>
        </w:rPr>
        <w:t xml:space="preserve"> los tiempos y criterios para garantizar un examen eficaz y eficiente. El estu</w:t>
      </w:r>
      <w:r>
        <w:rPr>
          <w:sz w:val="22"/>
          <w:szCs w:val="22"/>
        </w:rPr>
        <w:t>dio de caso será semi</w:t>
      </w:r>
      <w:r w:rsidR="0065211A">
        <w:rPr>
          <w:sz w:val="22"/>
          <w:szCs w:val="22"/>
        </w:rPr>
        <w:t>-</w:t>
      </w:r>
      <w:r>
        <w:rPr>
          <w:sz w:val="22"/>
          <w:szCs w:val="22"/>
        </w:rPr>
        <w:t>hipotético</w:t>
      </w:r>
      <w:r w:rsidRPr="00B81A67">
        <w:rPr>
          <w:sz w:val="22"/>
          <w:szCs w:val="22"/>
        </w:rPr>
        <w:t xml:space="preserve"> con </w:t>
      </w:r>
      <w:r>
        <w:rPr>
          <w:sz w:val="22"/>
          <w:szCs w:val="22"/>
        </w:rPr>
        <w:t>dos</w:t>
      </w:r>
      <w:r w:rsidRPr="00B81A67">
        <w:rPr>
          <w:sz w:val="22"/>
          <w:szCs w:val="22"/>
        </w:rPr>
        <w:t xml:space="preserve"> escenarios </w:t>
      </w:r>
      <w:r>
        <w:rPr>
          <w:sz w:val="22"/>
          <w:szCs w:val="22"/>
        </w:rPr>
        <w:t>que prevean</w:t>
      </w:r>
      <w:r w:rsidRPr="00B81A67">
        <w:rPr>
          <w:sz w:val="22"/>
          <w:szCs w:val="22"/>
        </w:rPr>
        <w:t xml:space="preserve"> lo que se necesita para cada etapa en términos de procedimientos, permisos y costos asociados con el acceso y la reco</w:t>
      </w:r>
      <w:r>
        <w:rPr>
          <w:sz w:val="22"/>
          <w:szCs w:val="22"/>
        </w:rPr>
        <w:t>lección para la investigación,</w:t>
      </w:r>
      <w:r w:rsidRPr="00B81A67">
        <w:rPr>
          <w:sz w:val="22"/>
          <w:szCs w:val="22"/>
        </w:rPr>
        <w:t xml:space="preserve"> la comercialización y los mecanismos </w:t>
      </w:r>
      <w:r>
        <w:rPr>
          <w:sz w:val="22"/>
          <w:szCs w:val="22"/>
        </w:rPr>
        <w:t>que</w:t>
      </w:r>
      <w:r w:rsidRPr="00B81A67">
        <w:rPr>
          <w:sz w:val="22"/>
          <w:szCs w:val="22"/>
        </w:rPr>
        <w:t xml:space="preserve"> garanti</w:t>
      </w:r>
      <w:r>
        <w:rPr>
          <w:sz w:val="22"/>
          <w:szCs w:val="22"/>
        </w:rPr>
        <w:t>cen</w:t>
      </w:r>
      <w:r w:rsidRPr="00B81A67">
        <w:rPr>
          <w:sz w:val="22"/>
          <w:szCs w:val="22"/>
        </w:rPr>
        <w:t xml:space="preserve"> el flujo equitativo de los posibles beneficios/ganancias de re</w:t>
      </w:r>
      <w:r>
        <w:rPr>
          <w:sz w:val="22"/>
          <w:szCs w:val="22"/>
        </w:rPr>
        <w:t>torno</w:t>
      </w:r>
      <w:r w:rsidRPr="00B81A67">
        <w:rPr>
          <w:sz w:val="22"/>
          <w:szCs w:val="22"/>
        </w:rPr>
        <w:t xml:space="preserve"> al lugar de origen. Para garantizar una información realista y </w:t>
      </w:r>
      <w:r>
        <w:rPr>
          <w:sz w:val="22"/>
          <w:szCs w:val="22"/>
        </w:rPr>
        <w:t>proporcionar un estudio de caso potencialmente aplicable</w:t>
      </w:r>
      <w:r w:rsidRPr="00B81A67">
        <w:rPr>
          <w:sz w:val="22"/>
          <w:szCs w:val="22"/>
        </w:rPr>
        <w:t xml:space="preserve">, </w:t>
      </w:r>
      <w:r>
        <w:rPr>
          <w:sz w:val="22"/>
          <w:szCs w:val="22"/>
        </w:rPr>
        <w:t>se tomarán como base</w:t>
      </w:r>
      <w:r w:rsidRPr="00B81A67">
        <w:rPr>
          <w:sz w:val="22"/>
          <w:szCs w:val="22"/>
        </w:rPr>
        <w:t xml:space="preserve"> las especies y los sitios </w:t>
      </w:r>
      <w:r>
        <w:rPr>
          <w:sz w:val="22"/>
          <w:szCs w:val="22"/>
        </w:rPr>
        <w:t>de los r</w:t>
      </w:r>
      <w:r w:rsidRPr="00B81A67">
        <w:rPr>
          <w:sz w:val="22"/>
          <w:szCs w:val="22"/>
        </w:rPr>
        <w:t xml:space="preserve">esultados 1 y 2. </w:t>
      </w:r>
      <w:r>
        <w:rPr>
          <w:sz w:val="22"/>
          <w:szCs w:val="22"/>
        </w:rPr>
        <w:t xml:space="preserve">El </w:t>
      </w:r>
      <w:r w:rsidRPr="00B81A67">
        <w:rPr>
          <w:sz w:val="22"/>
          <w:szCs w:val="22"/>
        </w:rPr>
        <w:t>PN</w:t>
      </w:r>
      <w:r>
        <w:rPr>
          <w:sz w:val="22"/>
          <w:szCs w:val="22"/>
        </w:rPr>
        <w:t xml:space="preserve"> El Cajas será usado como primer</w:t>
      </w:r>
      <w:r w:rsidRPr="00B81A67">
        <w:rPr>
          <w:sz w:val="22"/>
          <w:szCs w:val="22"/>
        </w:rPr>
        <w:t xml:space="preserve"> escenario para definir la estructura y los procedimientos a seguir </w:t>
      </w:r>
      <w:r>
        <w:rPr>
          <w:sz w:val="22"/>
          <w:szCs w:val="22"/>
        </w:rPr>
        <w:t>co</w:t>
      </w:r>
      <w:r w:rsidRPr="00B81A67">
        <w:rPr>
          <w:sz w:val="22"/>
          <w:szCs w:val="22"/>
        </w:rPr>
        <w:t xml:space="preserve">n relación </w:t>
      </w:r>
      <w:r>
        <w:rPr>
          <w:sz w:val="22"/>
          <w:szCs w:val="22"/>
        </w:rPr>
        <w:t xml:space="preserve">a los flujos de recursos potenciales </w:t>
      </w:r>
      <w:r w:rsidRPr="00B81A67">
        <w:rPr>
          <w:sz w:val="22"/>
          <w:szCs w:val="22"/>
        </w:rPr>
        <w:t xml:space="preserve">a un </w:t>
      </w:r>
      <w:r>
        <w:rPr>
          <w:sz w:val="22"/>
          <w:szCs w:val="22"/>
        </w:rPr>
        <w:t>estado de propiedad</w:t>
      </w:r>
      <w:r w:rsidRPr="00B81A67">
        <w:rPr>
          <w:sz w:val="22"/>
          <w:szCs w:val="22"/>
        </w:rPr>
        <w:t xml:space="preserve">, mientras que </w:t>
      </w:r>
      <w:r>
        <w:rPr>
          <w:sz w:val="22"/>
          <w:szCs w:val="22"/>
        </w:rPr>
        <w:t xml:space="preserve">se utilizará </w:t>
      </w:r>
      <w:r w:rsidRPr="00B81A67">
        <w:rPr>
          <w:sz w:val="22"/>
          <w:szCs w:val="22"/>
        </w:rPr>
        <w:t xml:space="preserve">una comunidad en la provincia de Esmeraldas </w:t>
      </w:r>
      <w:r>
        <w:rPr>
          <w:sz w:val="22"/>
          <w:szCs w:val="22"/>
        </w:rPr>
        <w:t xml:space="preserve">o </w:t>
      </w:r>
      <w:r w:rsidRPr="00B81A67">
        <w:rPr>
          <w:sz w:val="22"/>
          <w:szCs w:val="22"/>
        </w:rPr>
        <w:t xml:space="preserve">del Carchi </w:t>
      </w:r>
      <w:r>
        <w:rPr>
          <w:sz w:val="22"/>
          <w:szCs w:val="22"/>
        </w:rPr>
        <w:t>como</w:t>
      </w:r>
      <w:r w:rsidRPr="00B81A67">
        <w:rPr>
          <w:sz w:val="22"/>
          <w:szCs w:val="22"/>
        </w:rPr>
        <w:t xml:space="preserve"> segundo escenario </w:t>
      </w:r>
      <w:r>
        <w:rPr>
          <w:sz w:val="22"/>
          <w:szCs w:val="22"/>
        </w:rPr>
        <w:t>de gestión</w:t>
      </w:r>
      <w:r w:rsidRPr="00B81A67">
        <w:rPr>
          <w:sz w:val="22"/>
          <w:szCs w:val="22"/>
        </w:rPr>
        <w:t xml:space="preserve"> local. En consecuencia, se prevé que los resultados del estudio de caso ayudarán a definir procedimientos y protocolo</w:t>
      </w:r>
      <w:r>
        <w:rPr>
          <w:sz w:val="22"/>
          <w:szCs w:val="22"/>
        </w:rPr>
        <w:t>s</w:t>
      </w:r>
      <w:r w:rsidRPr="00B81A67">
        <w:rPr>
          <w:sz w:val="22"/>
          <w:szCs w:val="22"/>
        </w:rPr>
        <w:t xml:space="preserve"> para las aplicaciones y los plazos para la aprobación, a</w:t>
      </w:r>
      <w:r>
        <w:rPr>
          <w:sz w:val="22"/>
          <w:szCs w:val="22"/>
        </w:rPr>
        <w:t>sí como determinar</w:t>
      </w:r>
      <w:r w:rsidRPr="00B81A67">
        <w:rPr>
          <w:sz w:val="22"/>
          <w:szCs w:val="22"/>
        </w:rPr>
        <w:t xml:space="preserve"> un mecanismo para la devolución efectiva de los potenci</w:t>
      </w:r>
      <w:r>
        <w:rPr>
          <w:sz w:val="22"/>
          <w:szCs w:val="22"/>
        </w:rPr>
        <w:t>ales beneficios futuros generados</w:t>
      </w:r>
      <w:r w:rsidRPr="00B81A67">
        <w:rPr>
          <w:sz w:val="22"/>
          <w:szCs w:val="22"/>
        </w:rPr>
        <w:t xml:space="preserve"> por la bioprospección </w:t>
      </w:r>
      <w:r>
        <w:rPr>
          <w:sz w:val="22"/>
          <w:szCs w:val="22"/>
        </w:rPr>
        <w:t>en</w:t>
      </w:r>
      <w:r w:rsidRPr="00B81A67">
        <w:rPr>
          <w:sz w:val="22"/>
          <w:szCs w:val="22"/>
        </w:rPr>
        <w:t xml:space="preserve"> áreas de conservación </w:t>
      </w:r>
      <w:r>
        <w:rPr>
          <w:sz w:val="22"/>
          <w:szCs w:val="22"/>
        </w:rPr>
        <w:t>e</w:t>
      </w:r>
      <w:r w:rsidRPr="00B81A67">
        <w:rPr>
          <w:sz w:val="22"/>
          <w:szCs w:val="22"/>
        </w:rPr>
        <w:t xml:space="preserve"> instituciones y/o comunidades que los gestionan.</w:t>
      </w:r>
    </w:p>
    <w:p w14:paraId="57C3A206" w14:textId="77777777" w:rsidR="00030613" w:rsidRPr="00B81A67" w:rsidRDefault="00030613" w:rsidP="00030613">
      <w:pPr>
        <w:tabs>
          <w:tab w:val="left" w:pos="720"/>
        </w:tabs>
        <w:jc w:val="both"/>
        <w:rPr>
          <w:rFonts w:eastAsia="Calibri"/>
          <w:sz w:val="22"/>
          <w:szCs w:val="22"/>
        </w:rPr>
      </w:pPr>
    </w:p>
    <w:p w14:paraId="072B923B" w14:textId="77777777" w:rsidR="00030613" w:rsidRPr="00B81A67" w:rsidRDefault="00030613" w:rsidP="00315F03">
      <w:pPr>
        <w:numPr>
          <w:ilvl w:val="0"/>
          <w:numId w:val="52"/>
        </w:numPr>
        <w:tabs>
          <w:tab w:val="left" w:pos="0"/>
        </w:tabs>
        <w:ind w:left="0" w:firstLine="0"/>
        <w:jc w:val="both"/>
        <w:rPr>
          <w:rFonts w:eastAsia="Calibri"/>
          <w:sz w:val="22"/>
          <w:szCs w:val="22"/>
        </w:rPr>
      </w:pPr>
      <w:r>
        <w:rPr>
          <w:rFonts w:eastAsia="Calibri"/>
          <w:sz w:val="22"/>
          <w:szCs w:val="22"/>
        </w:rPr>
        <w:t xml:space="preserve">El </w:t>
      </w:r>
      <w:r w:rsidRPr="00B81A67">
        <w:rPr>
          <w:rFonts w:eastAsia="Calibri"/>
          <w:sz w:val="22"/>
          <w:szCs w:val="22"/>
        </w:rPr>
        <w:t xml:space="preserve">Decreto </w:t>
      </w:r>
      <w:r w:rsidRPr="002D5F91">
        <w:rPr>
          <w:rFonts w:eastAsia="Calibri"/>
          <w:sz w:val="22"/>
          <w:szCs w:val="22"/>
        </w:rPr>
        <w:t>905</w:t>
      </w:r>
      <w:r w:rsidRPr="00B81A67">
        <w:rPr>
          <w:rFonts w:eastAsia="Calibri"/>
          <w:sz w:val="22"/>
          <w:szCs w:val="22"/>
        </w:rPr>
        <w:t xml:space="preserve"> (2011) </w:t>
      </w:r>
      <w:r>
        <w:rPr>
          <w:rFonts w:eastAsia="Calibri"/>
          <w:sz w:val="22"/>
          <w:szCs w:val="22"/>
        </w:rPr>
        <w:t>incorpora</w:t>
      </w:r>
      <w:r w:rsidRPr="00B81A67">
        <w:rPr>
          <w:rFonts w:eastAsia="Calibri"/>
          <w:sz w:val="22"/>
          <w:szCs w:val="22"/>
        </w:rPr>
        <w:t xml:space="preserve"> la Decisión de la Comunidad Andina 391 a nivel nacional, establece los vínculos institucionales </w:t>
      </w:r>
      <w:r>
        <w:rPr>
          <w:rFonts w:eastAsia="Calibri"/>
          <w:sz w:val="22"/>
          <w:szCs w:val="22"/>
        </w:rPr>
        <w:t xml:space="preserve">sobre </w:t>
      </w:r>
      <w:r w:rsidRPr="00B81A67">
        <w:rPr>
          <w:rFonts w:eastAsia="Calibri"/>
          <w:sz w:val="22"/>
          <w:szCs w:val="22"/>
        </w:rPr>
        <w:t xml:space="preserve">el </w:t>
      </w:r>
      <w:r>
        <w:rPr>
          <w:rFonts w:eastAsia="Calibri"/>
          <w:sz w:val="22"/>
          <w:szCs w:val="22"/>
        </w:rPr>
        <w:t>acceso a los recursos genéticos</w:t>
      </w:r>
      <w:r w:rsidRPr="00B81A67">
        <w:rPr>
          <w:rFonts w:eastAsia="Calibri"/>
          <w:sz w:val="22"/>
          <w:szCs w:val="22"/>
        </w:rPr>
        <w:t xml:space="preserve"> y la ob</w:t>
      </w:r>
      <w:r>
        <w:rPr>
          <w:rFonts w:eastAsia="Calibri"/>
          <w:sz w:val="22"/>
          <w:szCs w:val="22"/>
        </w:rPr>
        <w:t>ligación del MAE</w:t>
      </w:r>
      <w:r w:rsidRPr="00B81A67">
        <w:rPr>
          <w:rFonts w:eastAsia="Calibri"/>
          <w:sz w:val="22"/>
          <w:szCs w:val="22"/>
        </w:rPr>
        <w:t xml:space="preserve"> </w:t>
      </w:r>
      <w:r>
        <w:rPr>
          <w:rFonts w:eastAsia="Calibri"/>
          <w:sz w:val="22"/>
          <w:szCs w:val="22"/>
        </w:rPr>
        <w:t>d</w:t>
      </w:r>
      <w:r w:rsidRPr="00B81A67">
        <w:rPr>
          <w:rFonts w:eastAsia="Calibri"/>
          <w:sz w:val="22"/>
          <w:szCs w:val="22"/>
        </w:rPr>
        <w:t>e desarroll</w:t>
      </w:r>
      <w:r>
        <w:rPr>
          <w:rFonts w:eastAsia="Calibri"/>
          <w:sz w:val="22"/>
          <w:szCs w:val="22"/>
        </w:rPr>
        <w:t>ar</w:t>
      </w:r>
      <w:r w:rsidRPr="00B81A67">
        <w:rPr>
          <w:rFonts w:eastAsia="Calibri"/>
          <w:sz w:val="22"/>
          <w:szCs w:val="22"/>
        </w:rPr>
        <w:t xml:space="preserve"> acuerdos marco sobre e</w:t>
      </w:r>
      <w:r>
        <w:rPr>
          <w:rFonts w:eastAsia="Calibri"/>
          <w:sz w:val="22"/>
          <w:szCs w:val="22"/>
        </w:rPr>
        <w:t>ste</w:t>
      </w:r>
      <w:r w:rsidRPr="00B81A67">
        <w:rPr>
          <w:rFonts w:eastAsia="Calibri"/>
          <w:sz w:val="22"/>
          <w:szCs w:val="22"/>
        </w:rPr>
        <w:t xml:space="preserve"> acceso</w:t>
      </w:r>
      <w:r>
        <w:rPr>
          <w:rFonts w:eastAsia="Calibri"/>
          <w:sz w:val="22"/>
          <w:szCs w:val="22"/>
        </w:rPr>
        <w:t>,</w:t>
      </w:r>
      <w:r w:rsidRPr="00B81A67">
        <w:rPr>
          <w:rFonts w:eastAsia="Calibri"/>
          <w:sz w:val="22"/>
          <w:szCs w:val="22"/>
        </w:rPr>
        <w:t xml:space="preserve"> que podrían ser utilizado</w:t>
      </w:r>
      <w:r>
        <w:rPr>
          <w:rFonts w:eastAsia="Calibri"/>
          <w:sz w:val="22"/>
          <w:szCs w:val="22"/>
        </w:rPr>
        <w:t>s</w:t>
      </w:r>
      <w:r w:rsidRPr="00B81A67">
        <w:rPr>
          <w:rFonts w:eastAsia="Calibri"/>
          <w:sz w:val="22"/>
          <w:szCs w:val="22"/>
        </w:rPr>
        <w:t xml:space="preserve"> por </w:t>
      </w:r>
      <w:r>
        <w:rPr>
          <w:rFonts w:eastAsia="Calibri"/>
          <w:sz w:val="22"/>
          <w:szCs w:val="22"/>
        </w:rPr>
        <w:t>los grupos de interés</w:t>
      </w:r>
      <w:r w:rsidRPr="00B81A67">
        <w:rPr>
          <w:rFonts w:eastAsia="Calibri"/>
          <w:sz w:val="22"/>
          <w:szCs w:val="22"/>
        </w:rPr>
        <w:t xml:space="preserve">. </w:t>
      </w:r>
      <w:r>
        <w:rPr>
          <w:rFonts w:eastAsia="Calibri"/>
          <w:sz w:val="22"/>
          <w:szCs w:val="22"/>
        </w:rPr>
        <w:t>S</w:t>
      </w:r>
      <w:r w:rsidRPr="00B81A67">
        <w:rPr>
          <w:rFonts w:eastAsia="Calibri"/>
          <w:sz w:val="22"/>
          <w:szCs w:val="22"/>
        </w:rPr>
        <w:t xml:space="preserve">in embargo, la ejecución de este Decreto ha revelado </w:t>
      </w:r>
      <w:r>
        <w:rPr>
          <w:rFonts w:eastAsia="Calibri"/>
          <w:sz w:val="22"/>
          <w:szCs w:val="22"/>
        </w:rPr>
        <w:t>vacíos que</w:t>
      </w:r>
      <w:r w:rsidRPr="00B81A67">
        <w:rPr>
          <w:rFonts w:eastAsia="Calibri"/>
          <w:sz w:val="22"/>
          <w:szCs w:val="22"/>
        </w:rPr>
        <w:t xml:space="preserve"> </w:t>
      </w:r>
      <w:r>
        <w:rPr>
          <w:rFonts w:eastAsia="Calibri"/>
          <w:sz w:val="22"/>
          <w:szCs w:val="22"/>
        </w:rPr>
        <w:t xml:space="preserve">deben </w:t>
      </w:r>
      <w:r w:rsidRPr="00B81A67">
        <w:rPr>
          <w:rFonts w:eastAsia="Calibri"/>
          <w:sz w:val="22"/>
          <w:szCs w:val="22"/>
        </w:rPr>
        <w:t>ser revisad</w:t>
      </w:r>
      <w:r>
        <w:rPr>
          <w:rFonts w:eastAsia="Calibri"/>
          <w:sz w:val="22"/>
          <w:szCs w:val="22"/>
        </w:rPr>
        <w:t xml:space="preserve">os y/o actualizados para lograr </w:t>
      </w:r>
      <w:r w:rsidRPr="00B81A67">
        <w:rPr>
          <w:rFonts w:eastAsia="Calibri"/>
          <w:sz w:val="22"/>
          <w:szCs w:val="22"/>
        </w:rPr>
        <w:t>su aplicabilidad</w:t>
      </w:r>
      <w:r>
        <w:rPr>
          <w:rFonts w:eastAsia="Calibri"/>
          <w:sz w:val="22"/>
          <w:szCs w:val="22"/>
        </w:rPr>
        <w:t xml:space="preserve"> institucional</w:t>
      </w:r>
      <w:r w:rsidRPr="00B81A67">
        <w:rPr>
          <w:rFonts w:eastAsia="Calibri"/>
          <w:sz w:val="22"/>
          <w:szCs w:val="22"/>
        </w:rPr>
        <w:t xml:space="preserve"> más factible. </w:t>
      </w:r>
      <w:r>
        <w:rPr>
          <w:rFonts w:eastAsia="Calibri"/>
          <w:sz w:val="22"/>
          <w:szCs w:val="22"/>
        </w:rPr>
        <w:t>En este sentid</w:t>
      </w:r>
      <w:r w:rsidRPr="00B81A67">
        <w:rPr>
          <w:rFonts w:eastAsia="Calibri"/>
          <w:sz w:val="22"/>
          <w:szCs w:val="22"/>
        </w:rPr>
        <w:t>o, el proyecto apoyará la revisión de esta normativa y evaluar</w:t>
      </w:r>
      <w:r>
        <w:rPr>
          <w:rFonts w:eastAsia="Calibri"/>
          <w:sz w:val="22"/>
          <w:szCs w:val="22"/>
        </w:rPr>
        <w:t>á</w:t>
      </w:r>
      <w:r w:rsidRPr="00B81A67">
        <w:rPr>
          <w:rFonts w:eastAsia="Calibri"/>
          <w:sz w:val="22"/>
          <w:szCs w:val="22"/>
        </w:rPr>
        <w:t xml:space="preserve"> puntos críticos para mejorarl</w:t>
      </w:r>
      <w:r>
        <w:rPr>
          <w:rFonts w:eastAsia="Calibri"/>
          <w:sz w:val="22"/>
          <w:szCs w:val="22"/>
        </w:rPr>
        <w:t>a</w:t>
      </w:r>
      <w:r w:rsidRPr="00B81A67">
        <w:rPr>
          <w:rFonts w:eastAsia="Calibri"/>
          <w:sz w:val="22"/>
          <w:szCs w:val="22"/>
        </w:rPr>
        <w:t xml:space="preserve"> </w:t>
      </w:r>
      <w:r>
        <w:rPr>
          <w:rFonts w:eastAsia="Calibri"/>
          <w:sz w:val="22"/>
          <w:szCs w:val="22"/>
        </w:rPr>
        <w:t>de tal forma que permita una</w:t>
      </w:r>
      <w:r w:rsidRPr="00B81A67">
        <w:rPr>
          <w:rFonts w:eastAsia="Calibri"/>
          <w:sz w:val="22"/>
          <w:szCs w:val="22"/>
        </w:rPr>
        <w:t xml:space="preserve"> aplicación más eficiente y eficaz. El análisis del marco legal realizado durante el </w:t>
      </w:r>
      <w:r>
        <w:rPr>
          <w:rFonts w:eastAsia="Calibri"/>
          <w:sz w:val="22"/>
          <w:szCs w:val="22"/>
        </w:rPr>
        <w:t>DPP</w:t>
      </w:r>
      <w:r w:rsidRPr="00B81A67">
        <w:rPr>
          <w:rFonts w:eastAsia="Calibri"/>
          <w:sz w:val="22"/>
          <w:szCs w:val="22"/>
        </w:rPr>
        <w:t xml:space="preserve"> (Sección IV de la Parte IV) sugiere algunas posibles áreas de mejora:</w:t>
      </w:r>
      <w:r w:rsidRPr="00B81A67">
        <w:rPr>
          <w:rFonts w:eastAsia="Calibri" w:cs="Times New Roman"/>
          <w:sz w:val="22"/>
          <w:szCs w:val="22"/>
        </w:rPr>
        <w:t xml:space="preserve"> </w:t>
      </w:r>
    </w:p>
    <w:p w14:paraId="2D9590F1" w14:textId="77777777" w:rsidR="00030613" w:rsidRPr="00B81A67" w:rsidRDefault="00030613" w:rsidP="00030613">
      <w:pPr>
        <w:tabs>
          <w:tab w:val="left" w:pos="720"/>
        </w:tabs>
        <w:jc w:val="both"/>
        <w:rPr>
          <w:rFonts w:eastAsia="Calibri"/>
          <w:sz w:val="22"/>
          <w:szCs w:val="22"/>
        </w:rPr>
      </w:pPr>
    </w:p>
    <w:p w14:paraId="5DE6272B" w14:textId="77777777" w:rsidR="00030613" w:rsidRPr="00B81A67" w:rsidRDefault="00030613" w:rsidP="00315F03">
      <w:pPr>
        <w:numPr>
          <w:ilvl w:val="0"/>
          <w:numId w:val="21"/>
        </w:numPr>
        <w:tabs>
          <w:tab w:val="left" w:pos="720"/>
        </w:tabs>
        <w:ind w:left="1068"/>
        <w:jc w:val="both"/>
        <w:rPr>
          <w:rFonts w:eastAsia="Calibri"/>
          <w:sz w:val="22"/>
          <w:szCs w:val="22"/>
        </w:rPr>
      </w:pPr>
      <w:r w:rsidRPr="00B81A67">
        <w:rPr>
          <w:rFonts w:eastAsia="Calibri" w:cs="Times New Roman"/>
          <w:sz w:val="22"/>
          <w:szCs w:val="22"/>
        </w:rPr>
        <w:t>Desarroll</w:t>
      </w:r>
      <w:r>
        <w:rPr>
          <w:rFonts w:eastAsia="Calibri" w:cs="Times New Roman"/>
          <w:sz w:val="22"/>
          <w:szCs w:val="22"/>
        </w:rPr>
        <w:t>ar</w:t>
      </w:r>
      <w:r w:rsidRPr="00B81A67">
        <w:rPr>
          <w:rFonts w:eastAsia="Calibri" w:cs="Times New Roman"/>
          <w:sz w:val="22"/>
          <w:szCs w:val="22"/>
        </w:rPr>
        <w:t xml:space="preserve"> procedimientos y requisitos específicos para la aplicación y suscripción de </w:t>
      </w:r>
      <w:r>
        <w:rPr>
          <w:rFonts w:eastAsia="Calibri" w:cs="Times New Roman"/>
          <w:sz w:val="22"/>
          <w:szCs w:val="22"/>
        </w:rPr>
        <w:t>acuerdos marco;</w:t>
      </w:r>
      <w:r w:rsidRPr="00B81A67">
        <w:rPr>
          <w:rFonts w:eastAsia="Calibri" w:cs="Times New Roman"/>
          <w:sz w:val="22"/>
          <w:szCs w:val="22"/>
        </w:rPr>
        <w:t xml:space="preserve"> es decir, con fines no comerciales. Además, el componente propuesto revisar</w:t>
      </w:r>
      <w:r>
        <w:rPr>
          <w:rFonts w:eastAsia="Calibri" w:cs="Times New Roman"/>
          <w:sz w:val="22"/>
          <w:szCs w:val="22"/>
        </w:rPr>
        <w:t>á</w:t>
      </w:r>
      <w:r w:rsidRPr="00B81A67">
        <w:rPr>
          <w:rFonts w:eastAsia="Calibri" w:cs="Times New Roman"/>
          <w:sz w:val="22"/>
          <w:szCs w:val="22"/>
        </w:rPr>
        <w:t xml:space="preserve"> los acuerdos A</w:t>
      </w:r>
      <w:r>
        <w:rPr>
          <w:rFonts w:eastAsia="Calibri" w:cs="Times New Roman"/>
          <w:sz w:val="22"/>
          <w:szCs w:val="22"/>
        </w:rPr>
        <w:t>DB de taxones diversos</w:t>
      </w:r>
      <w:r w:rsidRPr="00B81A67">
        <w:rPr>
          <w:rFonts w:eastAsia="Calibri" w:cs="Times New Roman"/>
          <w:sz w:val="22"/>
          <w:szCs w:val="22"/>
        </w:rPr>
        <w:t xml:space="preserve"> (flora, fauna y microorganismos marinos y terrestres) para proponer diferentes modelos de </w:t>
      </w:r>
      <w:r>
        <w:rPr>
          <w:rFonts w:eastAsia="Calibri" w:cs="Times New Roman"/>
          <w:sz w:val="22"/>
          <w:szCs w:val="22"/>
        </w:rPr>
        <w:t xml:space="preserve">acuerdos </w:t>
      </w:r>
      <w:r w:rsidRPr="00B81A67">
        <w:rPr>
          <w:rFonts w:eastAsia="Calibri" w:cs="Times New Roman"/>
          <w:sz w:val="22"/>
          <w:szCs w:val="22"/>
        </w:rPr>
        <w:t>de acceso caracter</w:t>
      </w:r>
      <w:r>
        <w:rPr>
          <w:rFonts w:eastAsia="Calibri" w:cs="Times New Roman"/>
          <w:sz w:val="22"/>
          <w:szCs w:val="22"/>
        </w:rPr>
        <w:t xml:space="preserve">ísticos de </w:t>
      </w:r>
      <w:r w:rsidRPr="00B81A67">
        <w:rPr>
          <w:rFonts w:eastAsia="Calibri" w:cs="Times New Roman"/>
          <w:sz w:val="22"/>
          <w:szCs w:val="22"/>
        </w:rPr>
        <w:t>las especificida</w:t>
      </w:r>
      <w:r w:rsidRPr="0065211A">
        <w:rPr>
          <w:rFonts w:eastAsia="Calibri" w:cs="Times New Roman"/>
          <w:sz w:val="22"/>
          <w:szCs w:val="22"/>
        </w:rPr>
        <w:t>des de la diversa biota</w:t>
      </w:r>
      <w:r w:rsidRPr="00B81A67">
        <w:rPr>
          <w:rFonts w:eastAsia="Calibri" w:cs="Times New Roman"/>
          <w:sz w:val="22"/>
          <w:szCs w:val="22"/>
        </w:rPr>
        <w:t xml:space="preserve"> del Ecuador. Esto llenar</w:t>
      </w:r>
      <w:r>
        <w:rPr>
          <w:rFonts w:eastAsia="Calibri" w:cs="Times New Roman"/>
          <w:sz w:val="22"/>
          <w:szCs w:val="22"/>
        </w:rPr>
        <w:t>ía</w:t>
      </w:r>
      <w:r w:rsidRPr="00B81A67">
        <w:rPr>
          <w:rFonts w:eastAsia="Calibri" w:cs="Times New Roman"/>
          <w:sz w:val="22"/>
          <w:szCs w:val="22"/>
        </w:rPr>
        <w:t xml:space="preserve"> </w:t>
      </w:r>
      <w:r>
        <w:rPr>
          <w:rFonts w:eastAsia="Calibri" w:cs="Times New Roman"/>
          <w:sz w:val="22"/>
          <w:szCs w:val="22"/>
        </w:rPr>
        <w:t xml:space="preserve">el </w:t>
      </w:r>
      <w:r w:rsidRPr="00B81A67">
        <w:rPr>
          <w:rFonts w:eastAsia="Calibri" w:cs="Times New Roman"/>
          <w:sz w:val="22"/>
          <w:szCs w:val="22"/>
        </w:rPr>
        <w:t xml:space="preserve">vacío que </w:t>
      </w:r>
      <w:r>
        <w:rPr>
          <w:rFonts w:eastAsia="Calibri" w:cs="Times New Roman"/>
          <w:sz w:val="22"/>
          <w:szCs w:val="22"/>
        </w:rPr>
        <w:t>deja el</w:t>
      </w:r>
      <w:r w:rsidRPr="00B81A67">
        <w:rPr>
          <w:rFonts w:eastAsia="Calibri" w:cs="Times New Roman"/>
          <w:sz w:val="22"/>
          <w:szCs w:val="22"/>
        </w:rPr>
        <w:t xml:space="preserve"> Decreto 905</w:t>
      </w:r>
      <w:r>
        <w:rPr>
          <w:rFonts w:eastAsia="Calibri" w:cs="Times New Roman"/>
          <w:sz w:val="22"/>
          <w:szCs w:val="22"/>
        </w:rPr>
        <w:t>, que</w:t>
      </w:r>
      <w:r w:rsidRPr="00B81A67">
        <w:rPr>
          <w:rFonts w:eastAsia="Calibri" w:cs="Times New Roman"/>
          <w:sz w:val="22"/>
          <w:szCs w:val="22"/>
        </w:rPr>
        <w:t xml:space="preserve"> se centra en </w:t>
      </w:r>
      <w:r>
        <w:rPr>
          <w:rFonts w:eastAsia="Calibri" w:cs="Times New Roman"/>
          <w:sz w:val="22"/>
          <w:szCs w:val="22"/>
        </w:rPr>
        <w:t xml:space="preserve">acuerdos </w:t>
      </w:r>
      <w:r w:rsidRPr="00B81A67">
        <w:rPr>
          <w:rFonts w:eastAsia="Calibri" w:cs="Times New Roman"/>
          <w:sz w:val="22"/>
          <w:szCs w:val="22"/>
        </w:rPr>
        <w:t>de acceso con fines comerciales.</w:t>
      </w:r>
    </w:p>
    <w:p w14:paraId="6179909C" w14:textId="77777777" w:rsidR="00030613" w:rsidRPr="00B81A67" w:rsidRDefault="00030613" w:rsidP="00030613">
      <w:pPr>
        <w:tabs>
          <w:tab w:val="left" w:pos="720"/>
        </w:tabs>
        <w:ind w:left="720"/>
        <w:jc w:val="both"/>
        <w:rPr>
          <w:rFonts w:eastAsia="Calibri"/>
          <w:sz w:val="22"/>
          <w:szCs w:val="22"/>
        </w:rPr>
      </w:pPr>
    </w:p>
    <w:p w14:paraId="0FAD9168" w14:textId="77777777" w:rsidR="00030613" w:rsidRPr="00B81A67" w:rsidRDefault="00030613" w:rsidP="00315F03">
      <w:pPr>
        <w:numPr>
          <w:ilvl w:val="0"/>
          <w:numId w:val="21"/>
        </w:numPr>
        <w:tabs>
          <w:tab w:val="left" w:pos="720"/>
        </w:tabs>
        <w:ind w:left="1068"/>
        <w:jc w:val="both"/>
        <w:rPr>
          <w:rFonts w:eastAsia="Calibri"/>
          <w:sz w:val="22"/>
          <w:szCs w:val="22"/>
        </w:rPr>
      </w:pPr>
      <w:r w:rsidRPr="00B81A67">
        <w:rPr>
          <w:rFonts w:eastAsia="Calibri" w:cs="Times New Roman"/>
          <w:sz w:val="22"/>
          <w:szCs w:val="22"/>
        </w:rPr>
        <w:t xml:space="preserve">Revisar, actualizar y/o ajustar los procedimientos y requisitos para los </w:t>
      </w:r>
      <w:r>
        <w:rPr>
          <w:rFonts w:eastAsia="Calibri" w:cs="Times New Roman"/>
          <w:sz w:val="22"/>
          <w:szCs w:val="22"/>
        </w:rPr>
        <w:t xml:space="preserve">acuerdos </w:t>
      </w:r>
      <w:r w:rsidRPr="00B81A67">
        <w:rPr>
          <w:rFonts w:eastAsia="Calibri" w:cs="Times New Roman"/>
          <w:sz w:val="22"/>
          <w:szCs w:val="22"/>
        </w:rPr>
        <w:t xml:space="preserve">de acceso con fines comerciales. El caso PUCE-Yale ofrece la experiencia práctica que puede ser sistematizada e integrada para optimizar tiempo y recursos en el </w:t>
      </w:r>
      <w:r>
        <w:rPr>
          <w:rFonts w:eastAsia="Calibri" w:cs="Times New Roman"/>
          <w:sz w:val="22"/>
          <w:szCs w:val="22"/>
        </w:rPr>
        <w:t>r</w:t>
      </w:r>
      <w:r w:rsidRPr="00B81A67">
        <w:rPr>
          <w:rFonts w:eastAsia="Calibri" w:cs="Times New Roman"/>
          <w:sz w:val="22"/>
          <w:szCs w:val="22"/>
        </w:rPr>
        <w:t xml:space="preserve">eglamento. </w:t>
      </w:r>
    </w:p>
    <w:p w14:paraId="10B0095E" w14:textId="77777777" w:rsidR="00030613" w:rsidRPr="00B81A67" w:rsidRDefault="00030613" w:rsidP="00030613">
      <w:pPr>
        <w:tabs>
          <w:tab w:val="left" w:pos="720"/>
        </w:tabs>
        <w:jc w:val="both"/>
        <w:rPr>
          <w:rFonts w:eastAsia="Calibri"/>
          <w:sz w:val="22"/>
          <w:szCs w:val="22"/>
        </w:rPr>
      </w:pPr>
    </w:p>
    <w:p w14:paraId="4C6412AB" w14:textId="77777777" w:rsidR="00030613" w:rsidRPr="00B81A67" w:rsidRDefault="00030613" w:rsidP="00315F03">
      <w:pPr>
        <w:numPr>
          <w:ilvl w:val="0"/>
          <w:numId w:val="21"/>
        </w:numPr>
        <w:tabs>
          <w:tab w:val="left" w:pos="720"/>
        </w:tabs>
        <w:ind w:left="1068"/>
        <w:jc w:val="both"/>
        <w:rPr>
          <w:rFonts w:eastAsia="Calibri"/>
          <w:sz w:val="22"/>
          <w:szCs w:val="22"/>
        </w:rPr>
      </w:pPr>
      <w:r w:rsidRPr="00B81A67">
        <w:rPr>
          <w:rFonts w:eastAsia="Calibri" w:cs="Times New Roman"/>
          <w:sz w:val="22"/>
          <w:szCs w:val="22"/>
        </w:rPr>
        <w:t>Integra</w:t>
      </w:r>
      <w:r>
        <w:rPr>
          <w:rFonts w:eastAsia="Calibri" w:cs="Times New Roman"/>
          <w:sz w:val="22"/>
          <w:szCs w:val="22"/>
        </w:rPr>
        <w:t>r</w:t>
      </w:r>
      <w:r w:rsidRPr="00B81A67">
        <w:rPr>
          <w:rFonts w:eastAsia="Calibri" w:cs="Times New Roman"/>
          <w:sz w:val="22"/>
          <w:szCs w:val="22"/>
        </w:rPr>
        <w:t xml:space="preserve"> los elementos clave establecidos en los convenios internacionales. En función de la normativa vigente en el ámbito de la Convención de las Naciones Unidas sobre el Derecho del Mar, el Protocolo de Nagoya y el Tratado Internacional, es necesario integrar e</w:t>
      </w:r>
      <w:r>
        <w:rPr>
          <w:rFonts w:eastAsia="Calibri" w:cs="Times New Roman"/>
          <w:sz w:val="22"/>
          <w:szCs w:val="22"/>
        </w:rPr>
        <w:t>l esquema institucional previsto</w:t>
      </w:r>
      <w:r w:rsidRPr="00B81A67">
        <w:rPr>
          <w:rFonts w:eastAsia="Calibri" w:cs="Times New Roman"/>
          <w:sz w:val="22"/>
          <w:szCs w:val="22"/>
        </w:rPr>
        <w:t xml:space="preserve">, identificar y clarificar las responsabilidades, los procedimientos y la gestión coordinada de la información </w:t>
      </w:r>
      <w:r>
        <w:rPr>
          <w:rFonts w:eastAsia="Calibri" w:cs="Times New Roman"/>
          <w:sz w:val="22"/>
          <w:szCs w:val="22"/>
        </w:rPr>
        <w:t>asociada</w:t>
      </w:r>
      <w:r w:rsidRPr="00B81A67">
        <w:rPr>
          <w:rFonts w:eastAsia="Calibri" w:cs="Times New Roman"/>
          <w:sz w:val="22"/>
          <w:szCs w:val="22"/>
        </w:rPr>
        <w:t xml:space="preserve"> a los recursos genéticos. </w:t>
      </w:r>
    </w:p>
    <w:p w14:paraId="362D1AD0" w14:textId="77777777" w:rsidR="00030613" w:rsidRPr="00B81A67" w:rsidRDefault="00030613" w:rsidP="00030613">
      <w:pPr>
        <w:tabs>
          <w:tab w:val="left" w:pos="720"/>
        </w:tabs>
        <w:jc w:val="both"/>
        <w:rPr>
          <w:rFonts w:eastAsia="Calibri"/>
          <w:sz w:val="22"/>
          <w:szCs w:val="22"/>
        </w:rPr>
      </w:pPr>
    </w:p>
    <w:p w14:paraId="7B6A7E97" w14:textId="77777777" w:rsidR="00030613" w:rsidRPr="00B81A67" w:rsidRDefault="00030613" w:rsidP="00315F03">
      <w:pPr>
        <w:numPr>
          <w:ilvl w:val="0"/>
          <w:numId w:val="21"/>
        </w:numPr>
        <w:tabs>
          <w:tab w:val="left" w:pos="720"/>
        </w:tabs>
        <w:ind w:left="1068"/>
        <w:jc w:val="both"/>
        <w:rPr>
          <w:rFonts w:eastAsia="SimSun" w:cs="Times New Roman"/>
          <w:sz w:val="22"/>
          <w:szCs w:val="22"/>
          <w:lang w:eastAsia="x-none"/>
        </w:rPr>
      </w:pPr>
      <w:r w:rsidRPr="00B81A67">
        <w:rPr>
          <w:rFonts w:eastAsia="Calibri" w:cs="Times New Roman"/>
          <w:sz w:val="22"/>
          <w:szCs w:val="22"/>
        </w:rPr>
        <w:lastRenderedPageBreak/>
        <w:t>Alineación con los elementos clave de la reglamentación nacional</w:t>
      </w:r>
      <w:r>
        <w:rPr>
          <w:rFonts w:eastAsia="Calibri" w:cs="Times New Roman"/>
          <w:sz w:val="22"/>
          <w:szCs w:val="22"/>
        </w:rPr>
        <w:t>;</w:t>
      </w:r>
      <w:r w:rsidRPr="00B81A67">
        <w:rPr>
          <w:rFonts w:eastAsia="Calibri" w:cs="Times New Roman"/>
          <w:sz w:val="22"/>
          <w:szCs w:val="22"/>
        </w:rPr>
        <w:t xml:space="preserve"> es decir, el Plan Nacional para el Buen Vivir. Como se mencionó en </w:t>
      </w:r>
      <w:r>
        <w:rPr>
          <w:rFonts w:eastAsia="Calibri" w:cs="Times New Roman"/>
          <w:sz w:val="22"/>
          <w:szCs w:val="22"/>
        </w:rPr>
        <w:t>el producto</w:t>
      </w:r>
      <w:r w:rsidRPr="00B81A67">
        <w:rPr>
          <w:rFonts w:eastAsia="Calibri" w:cs="Times New Roman"/>
          <w:sz w:val="22"/>
          <w:szCs w:val="22"/>
        </w:rPr>
        <w:t xml:space="preserve"> 1.1, el proyecto podría coordinar con la </w:t>
      </w:r>
      <w:r w:rsidRPr="00E2753A">
        <w:rPr>
          <w:rFonts w:eastAsia="Calibri" w:cs="Times New Roman"/>
          <w:sz w:val="22"/>
          <w:szCs w:val="22"/>
        </w:rPr>
        <w:t>Subsecretar</w:t>
      </w:r>
      <w:r>
        <w:rPr>
          <w:rFonts w:eastAsia="Calibri" w:cs="Times New Roman"/>
          <w:sz w:val="22"/>
          <w:szCs w:val="22"/>
        </w:rPr>
        <w:t>í</w:t>
      </w:r>
      <w:r w:rsidRPr="00E2753A">
        <w:rPr>
          <w:rFonts w:eastAsia="Calibri" w:cs="Times New Roman"/>
          <w:sz w:val="22"/>
          <w:szCs w:val="22"/>
        </w:rPr>
        <w:t xml:space="preserve">a de Calidad Ambiental </w:t>
      </w:r>
      <w:r>
        <w:rPr>
          <w:rFonts w:eastAsia="Calibri" w:cs="Times New Roman"/>
          <w:sz w:val="22"/>
          <w:szCs w:val="22"/>
        </w:rPr>
        <w:t xml:space="preserve">del MAE </w:t>
      </w:r>
      <w:r w:rsidRPr="00B81A67">
        <w:rPr>
          <w:rFonts w:eastAsia="Calibri" w:cs="Times New Roman"/>
          <w:sz w:val="22"/>
          <w:szCs w:val="22"/>
        </w:rPr>
        <w:t xml:space="preserve">para considerar la inclusión de requisitos adicionales para la conservación de especies en condiciones </w:t>
      </w:r>
      <w:r w:rsidRPr="00E2753A">
        <w:rPr>
          <w:rFonts w:eastAsia="Calibri" w:cs="Times New Roman"/>
          <w:i/>
          <w:sz w:val="22"/>
          <w:szCs w:val="22"/>
        </w:rPr>
        <w:t>ex situ</w:t>
      </w:r>
      <w:r w:rsidRPr="00B81A67">
        <w:rPr>
          <w:rFonts w:eastAsia="Calibri" w:cs="Times New Roman"/>
          <w:sz w:val="22"/>
          <w:szCs w:val="22"/>
        </w:rPr>
        <w:t xml:space="preserve"> cuando se emite</w:t>
      </w:r>
      <w:r>
        <w:rPr>
          <w:rFonts w:eastAsia="Calibri" w:cs="Times New Roman"/>
          <w:sz w:val="22"/>
          <w:szCs w:val="22"/>
        </w:rPr>
        <w:t>n licencias ambientales para</w:t>
      </w:r>
      <w:r w:rsidRPr="00B81A67">
        <w:rPr>
          <w:rFonts w:eastAsia="Calibri" w:cs="Times New Roman"/>
          <w:sz w:val="22"/>
          <w:szCs w:val="22"/>
        </w:rPr>
        <w:t xml:space="preserve"> actividades de extracción. Además, el proyecto podría </w:t>
      </w:r>
      <w:r>
        <w:rPr>
          <w:rFonts w:eastAsia="Calibri" w:cs="Times New Roman"/>
          <w:sz w:val="22"/>
          <w:szCs w:val="22"/>
        </w:rPr>
        <w:t>hacer un acercamiento</w:t>
      </w:r>
      <w:r w:rsidRPr="00B81A67">
        <w:rPr>
          <w:rFonts w:eastAsia="Calibri" w:cs="Times New Roman"/>
          <w:sz w:val="22"/>
          <w:szCs w:val="22"/>
        </w:rPr>
        <w:t xml:space="preserve"> al Ministerio de Recursos Naturales No Renovables en cuanto a la inclusión de mecanismos de salvaguardia adicionales en los planes de gestión ambiental de las empresas concesionarias para garantizar la conservación de las especies de anfibios y</w:t>
      </w:r>
      <w:r>
        <w:rPr>
          <w:rFonts w:eastAsia="Calibri" w:cs="Times New Roman"/>
          <w:sz w:val="22"/>
          <w:szCs w:val="22"/>
        </w:rPr>
        <w:t>,</w:t>
      </w:r>
      <w:r w:rsidRPr="00B81A67">
        <w:rPr>
          <w:rFonts w:eastAsia="Calibri" w:cs="Times New Roman"/>
          <w:sz w:val="22"/>
          <w:szCs w:val="22"/>
        </w:rPr>
        <w:t xml:space="preserve"> de ese modo</w:t>
      </w:r>
      <w:r>
        <w:rPr>
          <w:rFonts w:eastAsia="Calibri" w:cs="Times New Roman"/>
          <w:sz w:val="22"/>
          <w:szCs w:val="22"/>
        </w:rPr>
        <w:t>,</w:t>
      </w:r>
      <w:r w:rsidRPr="00B81A67">
        <w:rPr>
          <w:rFonts w:eastAsia="Calibri" w:cs="Times New Roman"/>
          <w:sz w:val="22"/>
          <w:szCs w:val="22"/>
        </w:rPr>
        <w:t xml:space="preserve"> reforzar </w:t>
      </w:r>
      <w:r>
        <w:rPr>
          <w:rFonts w:eastAsia="Calibri" w:cs="Times New Roman"/>
          <w:sz w:val="22"/>
          <w:szCs w:val="22"/>
        </w:rPr>
        <w:t xml:space="preserve">la </w:t>
      </w:r>
      <w:r w:rsidRPr="00B81A67">
        <w:rPr>
          <w:rFonts w:eastAsia="Calibri" w:cs="Times New Roman"/>
          <w:sz w:val="22"/>
          <w:szCs w:val="22"/>
        </w:rPr>
        <w:t>Estrategia Minera Sostenibl</w:t>
      </w:r>
      <w:r>
        <w:rPr>
          <w:rFonts w:eastAsia="Calibri" w:cs="Times New Roman"/>
          <w:sz w:val="22"/>
          <w:szCs w:val="22"/>
        </w:rPr>
        <w:t>e del Ministerio. El</w:t>
      </w:r>
      <w:r w:rsidRPr="00B81A67">
        <w:rPr>
          <w:rFonts w:eastAsia="Calibri" w:cs="Times New Roman"/>
          <w:sz w:val="22"/>
          <w:szCs w:val="22"/>
        </w:rPr>
        <w:t xml:space="preserve"> Texto Unificado de la Legislación Ambiental</w:t>
      </w:r>
      <w:r>
        <w:rPr>
          <w:rFonts w:eastAsia="Calibri" w:cs="Times New Roman"/>
          <w:sz w:val="22"/>
          <w:szCs w:val="22"/>
        </w:rPr>
        <w:t xml:space="preserve"> (</w:t>
      </w:r>
      <w:r w:rsidRPr="00B81A67">
        <w:rPr>
          <w:rFonts w:eastAsia="Calibri" w:cs="Times New Roman"/>
          <w:sz w:val="22"/>
          <w:szCs w:val="22"/>
        </w:rPr>
        <w:t>TULAS</w:t>
      </w:r>
      <w:r>
        <w:rPr>
          <w:rFonts w:eastAsia="Calibri" w:cs="Times New Roman"/>
          <w:sz w:val="22"/>
          <w:szCs w:val="22"/>
        </w:rPr>
        <w:t>) y las</w:t>
      </w:r>
      <w:r w:rsidRPr="00B81A67">
        <w:rPr>
          <w:rFonts w:eastAsia="Calibri" w:cs="Times New Roman"/>
          <w:sz w:val="22"/>
          <w:szCs w:val="22"/>
        </w:rPr>
        <w:t xml:space="preserve"> Evalua</w:t>
      </w:r>
      <w:r>
        <w:rPr>
          <w:rFonts w:eastAsia="Calibri" w:cs="Times New Roman"/>
          <w:sz w:val="22"/>
          <w:szCs w:val="22"/>
        </w:rPr>
        <w:t>ciones de Impacto Ambiental (EIA</w:t>
      </w:r>
      <w:r w:rsidRPr="00B81A67">
        <w:rPr>
          <w:rFonts w:eastAsia="Calibri" w:cs="Times New Roman"/>
          <w:sz w:val="22"/>
          <w:szCs w:val="22"/>
        </w:rPr>
        <w:t xml:space="preserve">) pueden </w:t>
      </w:r>
      <w:r>
        <w:rPr>
          <w:rFonts w:eastAsia="Calibri" w:cs="Times New Roman"/>
          <w:sz w:val="22"/>
          <w:szCs w:val="22"/>
        </w:rPr>
        <w:t>demanda</w:t>
      </w:r>
      <w:r w:rsidRPr="00B81A67">
        <w:rPr>
          <w:rFonts w:eastAsia="Calibri" w:cs="Times New Roman"/>
          <w:sz w:val="22"/>
          <w:szCs w:val="22"/>
        </w:rPr>
        <w:t>r protocolos para la protección y conservación de los anfibios como un pre</w:t>
      </w:r>
      <w:r>
        <w:rPr>
          <w:rFonts w:eastAsia="Calibri" w:cs="Times New Roman"/>
          <w:sz w:val="22"/>
          <w:szCs w:val="22"/>
        </w:rPr>
        <w:t>r</w:t>
      </w:r>
      <w:r w:rsidRPr="00B81A67">
        <w:rPr>
          <w:rFonts w:eastAsia="Calibri" w:cs="Times New Roman"/>
          <w:sz w:val="22"/>
          <w:szCs w:val="22"/>
        </w:rPr>
        <w:t>requisito para emi</w:t>
      </w:r>
      <w:r>
        <w:rPr>
          <w:rFonts w:eastAsia="Calibri" w:cs="Times New Roman"/>
          <w:sz w:val="22"/>
          <w:szCs w:val="22"/>
        </w:rPr>
        <w:t>t</w:t>
      </w:r>
      <w:r w:rsidRPr="00B81A67">
        <w:rPr>
          <w:rFonts w:eastAsia="Calibri" w:cs="Times New Roman"/>
          <w:sz w:val="22"/>
          <w:szCs w:val="22"/>
        </w:rPr>
        <w:t>i</w:t>
      </w:r>
      <w:r>
        <w:rPr>
          <w:rFonts w:eastAsia="Calibri" w:cs="Times New Roman"/>
          <w:sz w:val="22"/>
          <w:szCs w:val="22"/>
        </w:rPr>
        <w:t>r</w:t>
      </w:r>
      <w:r w:rsidRPr="00B81A67">
        <w:rPr>
          <w:rFonts w:eastAsia="Calibri" w:cs="Times New Roman"/>
          <w:sz w:val="22"/>
          <w:szCs w:val="22"/>
        </w:rPr>
        <w:t xml:space="preserve"> una licencia ambiental. En particular, el proyecto va a sugerir ajustes a las directrices EIA para </w:t>
      </w:r>
      <w:r>
        <w:rPr>
          <w:rFonts w:eastAsia="Calibri" w:cs="Times New Roman"/>
          <w:sz w:val="22"/>
          <w:szCs w:val="22"/>
        </w:rPr>
        <w:t xml:space="preserve">que </w:t>
      </w:r>
      <w:r w:rsidRPr="00B81A67">
        <w:rPr>
          <w:rFonts w:eastAsia="Calibri" w:cs="Times New Roman"/>
          <w:sz w:val="22"/>
          <w:szCs w:val="22"/>
        </w:rPr>
        <w:t>consider</w:t>
      </w:r>
      <w:r>
        <w:rPr>
          <w:rFonts w:eastAsia="Calibri" w:cs="Times New Roman"/>
          <w:sz w:val="22"/>
          <w:szCs w:val="22"/>
        </w:rPr>
        <w:t>en</w:t>
      </w:r>
      <w:r w:rsidRPr="00B81A67">
        <w:rPr>
          <w:rFonts w:eastAsia="Calibri" w:cs="Times New Roman"/>
          <w:sz w:val="22"/>
          <w:szCs w:val="22"/>
        </w:rPr>
        <w:t xml:space="preserve"> la pérdida de valor económico asociado a los recursos genéticos</w:t>
      </w:r>
      <w:r>
        <w:rPr>
          <w:rFonts w:eastAsia="Calibri" w:cs="Times New Roman"/>
          <w:sz w:val="22"/>
          <w:szCs w:val="22"/>
        </w:rPr>
        <w:t>;</w:t>
      </w:r>
      <w:r w:rsidRPr="00B81A67">
        <w:rPr>
          <w:rFonts w:eastAsia="Calibri" w:cs="Times New Roman"/>
          <w:sz w:val="22"/>
          <w:szCs w:val="22"/>
        </w:rPr>
        <w:t xml:space="preserve"> es decir,</w:t>
      </w:r>
      <w:r>
        <w:rPr>
          <w:rFonts w:eastAsia="Calibri" w:cs="Times New Roman"/>
          <w:sz w:val="22"/>
          <w:szCs w:val="22"/>
        </w:rPr>
        <w:t xml:space="preserve"> que</w:t>
      </w:r>
      <w:r w:rsidRPr="00B81A67">
        <w:rPr>
          <w:rFonts w:eastAsia="Calibri" w:cs="Times New Roman"/>
          <w:sz w:val="22"/>
          <w:szCs w:val="22"/>
        </w:rPr>
        <w:t xml:space="preserve"> los presupuestos del plan de gestión inclu</w:t>
      </w:r>
      <w:r>
        <w:rPr>
          <w:rFonts w:eastAsia="Calibri" w:cs="Times New Roman"/>
          <w:sz w:val="22"/>
          <w:szCs w:val="22"/>
        </w:rPr>
        <w:t>yan</w:t>
      </w:r>
      <w:r w:rsidRPr="00B81A67">
        <w:rPr>
          <w:rFonts w:eastAsia="Calibri" w:cs="Times New Roman"/>
          <w:sz w:val="22"/>
          <w:szCs w:val="22"/>
        </w:rPr>
        <w:t xml:space="preserve"> estos costos como compensaci</w:t>
      </w:r>
      <w:r>
        <w:rPr>
          <w:rFonts w:eastAsia="Calibri" w:cs="Times New Roman"/>
          <w:sz w:val="22"/>
          <w:szCs w:val="22"/>
        </w:rPr>
        <w:t xml:space="preserve">ón </w:t>
      </w:r>
      <w:r w:rsidRPr="00B81A67">
        <w:rPr>
          <w:rFonts w:eastAsia="Calibri" w:cs="Times New Roman"/>
          <w:sz w:val="22"/>
          <w:szCs w:val="22"/>
        </w:rPr>
        <w:t xml:space="preserve">a los costos de implementación de las estrategias de conservación para ser juzgados y probados en </w:t>
      </w:r>
      <w:r>
        <w:rPr>
          <w:rFonts w:eastAsia="Calibri" w:cs="Times New Roman"/>
          <w:sz w:val="22"/>
          <w:szCs w:val="22"/>
        </w:rPr>
        <w:t>el resultado 1</w:t>
      </w:r>
      <w:r w:rsidRPr="00B81A67">
        <w:rPr>
          <w:rFonts w:eastAsia="Calibri" w:cs="Times New Roman"/>
          <w:sz w:val="22"/>
          <w:szCs w:val="22"/>
        </w:rPr>
        <w:t>. El estudio de valoración económica en el uso de los anfibios p</w:t>
      </w:r>
      <w:r>
        <w:rPr>
          <w:rFonts w:eastAsia="Calibri" w:cs="Times New Roman"/>
          <w:sz w:val="22"/>
          <w:szCs w:val="22"/>
        </w:rPr>
        <w:t>uede</w:t>
      </w:r>
      <w:r w:rsidRPr="00B81A67">
        <w:rPr>
          <w:rFonts w:eastAsia="Calibri" w:cs="Times New Roman"/>
          <w:sz w:val="22"/>
          <w:szCs w:val="22"/>
        </w:rPr>
        <w:t xml:space="preserve"> proporcionar datos importantes </w:t>
      </w:r>
      <w:r>
        <w:rPr>
          <w:rFonts w:eastAsia="Calibri" w:cs="Times New Roman"/>
          <w:sz w:val="22"/>
          <w:szCs w:val="22"/>
        </w:rPr>
        <w:t>que</w:t>
      </w:r>
      <w:r w:rsidRPr="00B81A67">
        <w:rPr>
          <w:rFonts w:eastAsia="Calibri" w:cs="Times New Roman"/>
          <w:sz w:val="22"/>
          <w:szCs w:val="22"/>
        </w:rPr>
        <w:t xml:space="preserve"> orient</w:t>
      </w:r>
      <w:r>
        <w:rPr>
          <w:rFonts w:eastAsia="Calibri" w:cs="Times New Roman"/>
          <w:sz w:val="22"/>
          <w:szCs w:val="22"/>
        </w:rPr>
        <w:t>en</w:t>
      </w:r>
      <w:r w:rsidRPr="00B81A67">
        <w:rPr>
          <w:rFonts w:eastAsia="Calibri" w:cs="Times New Roman"/>
          <w:sz w:val="22"/>
          <w:szCs w:val="22"/>
        </w:rPr>
        <w:t xml:space="preserve"> estas recomendaciones.</w:t>
      </w:r>
    </w:p>
    <w:p w14:paraId="3F876FAD" w14:textId="77777777" w:rsidR="00030613" w:rsidRPr="00B81A67" w:rsidRDefault="00030613" w:rsidP="00030613">
      <w:pPr>
        <w:tabs>
          <w:tab w:val="left" w:pos="720"/>
        </w:tabs>
        <w:ind w:left="360"/>
        <w:jc w:val="both"/>
        <w:rPr>
          <w:rFonts w:eastAsia="SimSun" w:cs="Times New Roman"/>
          <w:sz w:val="22"/>
          <w:szCs w:val="22"/>
          <w:lang w:eastAsia="x-none"/>
        </w:rPr>
      </w:pPr>
    </w:p>
    <w:p w14:paraId="49D40D66" w14:textId="77777777" w:rsidR="00030613" w:rsidRPr="00455D7A" w:rsidRDefault="00030613" w:rsidP="00315F03">
      <w:pPr>
        <w:numPr>
          <w:ilvl w:val="0"/>
          <w:numId w:val="52"/>
        </w:numPr>
        <w:tabs>
          <w:tab w:val="left" w:pos="142"/>
        </w:tabs>
        <w:ind w:left="0" w:firstLine="0"/>
        <w:jc w:val="both"/>
        <w:rPr>
          <w:rFonts w:eastAsia="SimSun" w:cs="Times New Roman"/>
          <w:sz w:val="22"/>
          <w:szCs w:val="22"/>
          <w:lang w:eastAsia="x-none"/>
        </w:rPr>
      </w:pPr>
      <w:r w:rsidRPr="00455D7A">
        <w:rPr>
          <w:rFonts w:eastAsia="SimSun" w:cs="Times New Roman"/>
          <w:sz w:val="22"/>
          <w:szCs w:val="22"/>
          <w:lang w:eastAsia="x-none"/>
        </w:rPr>
        <w:t xml:space="preserve">El desarrollo de una política específica para la conservación de anfibios se completará aún más </w:t>
      </w:r>
      <w:r>
        <w:rPr>
          <w:rFonts w:eastAsia="SimSun" w:cs="Times New Roman"/>
          <w:sz w:val="22"/>
          <w:szCs w:val="22"/>
          <w:lang w:eastAsia="x-none"/>
        </w:rPr>
        <w:t>c</w:t>
      </w:r>
      <w:r w:rsidRPr="00455D7A">
        <w:rPr>
          <w:rFonts w:eastAsia="SimSun" w:cs="Times New Roman"/>
          <w:sz w:val="22"/>
          <w:szCs w:val="22"/>
          <w:lang w:eastAsia="x-none"/>
        </w:rPr>
        <w:t>o</w:t>
      </w:r>
      <w:r>
        <w:rPr>
          <w:rFonts w:eastAsia="SimSun" w:cs="Times New Roman"/>
          <w:sz w:val="22"/>
          <w:szCs w:val="22"/>
          <w:lang w:eastAsia="x-none"/>
        </w:rPr>
        <w:t>n</w:t>
      </w:r>
      <w:r w:rsidRPr="00455D7A">
        <w:rPr>
          <w:rFonts w:eastAsia="SimSun" w:cs="Times New Roman"/>
          <w:sz w:val="22"/>
          <w:szCs w:val="22"/>
          <w:lang w:eastAsia="x-none"/>
        </w:rPr>
        <w:t xml:space="preserve"> la formalización del </w:t>
      </w:r>
      <w:r w:rsidRPr="00140AC1">
        <w:rPr>
          <w:rFonts w:eastAsia="SimSun" w:cs="Times New Roman"/>
          <w:sz w:val="22"/>
          <w:szCs w:val="22"/>
          <w:lang w:eastAsia="x-none"/>
        </w:rPr>
        <w:t>plan estratégico para la conservación de anfibios ecuatorianos en peligro de extinción</w:t>
      </w:r>
      <w:r>
        <w:rPr>
          <w:rFonts w:eastAsia="SimSun" w:cs="Times New Roman"/>
          <w:sz w:val="22"/>
          <w:szCs w:val="22"/>
          <w:lang w:eastAsia="x-none"/>
        </w:rPr>
        <w:t xml:space="preserve">, </w:t>
      </w:r>
      <w:r w:rsidRPr="00455D7A">
        <w:rPr>
          <w:rFonts w:eastAsia="SimSun" w:cs="Times New Roman"/>
          <w:sz w:val="22"/>
          <w:szCs w:val="22"/>
          <w:lang w:eastAsia="x-none"/>
        </w:rPr>
        <w:t>P</w:t>
      </w:r>
      <w:r>
        <w:rPr>
          <w:rFonts w:eastAsia="SimSun" w:cs="Times New Roman"/>
          <w:sz w:val="22"/>
          <w:szCs w:val="22"/>
          <w:lang w:eastAsia="x-none"/>
        </w:rPr>
        <w:t>A</w:t>
      </w:r>
      <w:r w:rsidRPr="00455D7A">
        <w:rPr>
          <w:rFonts w:eastAsia="SimSun" w:cs="Times New Roman"/>
          <w:sz w:val="22"/>
          <w:szCs w:val="22"/>
          <w:lang w:eastAsia="x-none"/>
        </w:rPr>
        <w:t xml:space="preserve"> y plan financiero asociado. El </w:t>
      </w:r>
      <w:r>
        <w:rPr>
          <w:rFonts w:eastAsia="SimSun" w:cs="Times New Roman"/>
          <w:sz w:val="22"/>
          <w:szCs w:val="22"/>
          <w:lang w:eastAsia="x-none"/>
        </w:rPr>
        <w:t>p</w:t>
      </w:r>
      <w:r w:rsidRPr="00455D7A">
        <w:rPr>
          <w:rFonts w:eastAsia="SimSun" w:cs="Times New Roman"/>
          <w:sz w:val="22"/>
          <w:szCs w:val="22"/>
          <w:lang w:eastAsia="x-none"/>
        </w:rPr>
        <w:t xml:space="preserve">lan </w:t>
      </w:r>
      <w:r>
        <w:rPr>
          <w:rFonts w:eastAsia="SimSun" w:cs="Times New Roman"/>
          <w:sz w:val="22"/>
          <w:szCs w:val="22"/>
          <w:lang w:eastAsia="x-none"/>
        </w:rPr>
        <w:t>e</w:t>
      </w:r>
      <w:r w:rsidRPr="00455D7A">
        <w:rPr>
          <w:rFonts w:eastAsia="SimSun" w:cs="Times New Roman"/>
          <w:sz w:val="22"/>
          <w:szCs w:val="22"/>
          <w:lang w:eastAsia="x-none"/>
        </w:rPr>
        <w:t>strat</w:t>
      </w:r>
      <w:r>
        <w:rPr>
          <w:rFonts w:eastAsia="SimSun" w:cs="Times New Roman"/>
          <w:sz w:val="22"/>
          <w:szCs w:val="22"/>
          <w:lang w:eastAsia="x-none"/>
        </w:rPr>
        <w:t>égico se elaboró en 2005 tras</w:t>
      </w:r>
      <w:r w:rsidRPr="00455D7A">
        <w:rPr>
          <w:rFonts w:eastAsia="SimSun" w:cs="Times New Roman"/>
          <w:sz w:val="22"/>
          <w:szCs w:val="22"/>
          <w:lang w:eastAsia="x-none"/>
        </w:rPr>
        <w:t xml:space="preserve"> </w:t>
      </w:r>
      <w:r>
        <w:rPr>
          <w:rFonts w:eastAsia="SimSun" w:cs="Times New Roman"/>
          <w:sz w:val="22"/>
          <w:szCs w:val="22"/>
          <w:lang w:eastAsia="x-none"/>
        </w:rPr>
        <w:t xml:space="preserve">el </w:t>
      </w:r>
      <w:r w:rsidRPr="00455D7A">
        <w:rPr>
          <w:rFonts w:eastAsia="SimSun" w:cs="Times New Roman"/>
          <w:sz w:val="22"/>
          <w:szCs w:val="22"/>
          <w:lang w:eastAsia="x-none"/>
        </w:rPr>
        <w:t xml:space="preserve">Plan de Acción Mundial para </w:t>
      </w:r>
      <w:r>
        <w:rPr>
          <w:rFonts w:eastAsia="SimSun" w:cs="Times New Roman"/>
          <w:sz w:val="22"/>
          <w:szCs w:val="22"/>
          <w:lang w:eastAsia="x-none"/>
        </w:rPr>
        <w:t>los</w:t>
      </w:r>
      <w:r w:rsidRPr="00455D7A">
        <w:rPr>
          <w:rFonts w:eastAsia="SimSun" w:cs="Times New Roman"/>
          <w:sz w:val="22"/>
          <w:szCs w:val="22"/>
          <w:lang w:eastAsia="x-none"/>
        </w:rPr>
        <w:t xml:space="preserve"> anfibios</w:t>
      </w:r>
      <w:r>
        <w:rPr>
          <w:rFonts w:eastAsia="SimSun" w:cs="Times New Roman"/>
          <w:sz w:val="22"/>
          <w:szCs w:val="22"/>
          <w:lang w:eastAsia="x-none"/>
        </w:rPr>
        <w:t>,</w:t>
      </w:r>
      <w:r w:rsidRPr="00455D7A">
        <w:rPr>
          <w:rFonts w:eastAsia="SimSun" w:cs="Times New Roman"/>
          <w:sz w:val="22"/>
          <w:szCs w:val="22"/>
          <w:lang w:eastAsia="x-none"/>
        </w:rPr>
        <w:t xml:space="preserve"> e incluye </w:t>
      </w:r>
      <w:r>
        <w:rPr>
          <w:rFonts w:eastAsia="SimSun" w:cs="Times New Roman"/>
          <w:sz w:val="22"/>
          <w:szCs w:val="22"/>
          <w:lang w:eastAsia="x-none"/>
        </w:rPr>
        <w:t>seis</w:t>
      </w:r>
      <w:r w:rsidRPr="00455D7A">
        <w:rPr>
          <w:rFonts w:eastAsia="SimSun" w:cs="Times New Roman"/>
          <w:sz w:val="22"/>
          <w:szCs w:val="22"/>
          <w:lang w:eastAsia="x-none"/>
        </w:rPr>
        <w:t xml:space="preserve"> programas operativos. </w:t>
      </w:r>
      <w:r>
        <w:rPr>
          <w:rFonts w:eastAsia="SimSun" w:cs="Times New Roman"/>
          <w:sz w:val="22"/>
          <w:szCs w:val="22"/>
          <w:lang w:eastAsia="x-none"/>
        </w:rPr>
        <w:t>Sus</w:t>
      </w:r>
      <w:r w:rsidRPr="00455D7A">
        <w:rPr>
          <w:rFonts w:eastAsia="SimSun" w:cs="Times New Roman"/>
          <w:sz w:val="22"/>
          <w:szCs w:val="22"/>
          <w:lang w:eastAsia="x-none"/>
        </w:rPr>
        <w:t xml:space="preserve"> acciones (en particular </w:t>
      </w:r>
      <w:r>
        <w:rPr>
          <w:rFonts w:eastAsia="SimSun" w:cs="Times New Roman"/>
          <w:sz w:val="22"/>
          <w:szCs w:val="22"/>
          <w:lang w:eastAsia="x-none"/>
        </w:rPr>
        <w:t xml:space="preserve">para </w:t>
      </w:r>
      <w:r w:rsidRPr="00455D7A">
        <w:rPr>
          <w:rFonts w:eastAsia="SimSun" w:cs="Times New Roman"/>
          <w:sz w:val="22"/>
          <w:szCs w:val="22"/>
          <w:lang w:eastAsia="x-none"/>
        </w:rPr>
        <w:t xml:space="preserve">las estrategias </w:t>
      </w:r>
      <w:r w:rsidRPr="00741DF5">
        <w:rPr>
          <w:rFonts w:eastAsia="SimSun" w:cs="Times New Roman"/>
          <w:i/>
          <w:sz w:val="22"/>
          <w:szCs w:val="22"/>
          <w:lang w:eastAsia="x-none"/>
        </w:rPr>
        <w:t>ex situ</w:t>
      </w:r>
      <w:r>
        <w:rPr>
          <w:rFonts w:eastAsia="SimSun" w:cs="Times New Roman"/>
          <w:sz w:val="22"/>
          <w:szCs w:val="22"/>
          <w:lang w:eastAsia="x-none"/>
        </w:rPr>
        <w:t>) son proactiva</w:t>
      </w:r>
      <w:r w:rsidRPr="00455D7A">
        <w:rPr>
          <w:rFonts w:eastAsia="SimSun" w:cs="Times New Roman"/>
          <w:sz w:val="22"/>
          <w:szCs w:val="22"/>
          <w:lang w:eastAsia="x-none"/>
        </w:rPr>
        <w:t>s, complementaria</w:t>
      </w:r>
      <w:r>
        <w:rPr>
          <w:rFonts w:eastAsia="SimSun" w:cs="Times New Roman"/>
          <w:sz w:val="22"/>
          <w:szCs w:val="22"/>
          <w:lang w:eastAsia="x-none"/>
        </w:rPr>
        <w:t>s</w:t>
      </w:r>
      <w:r w:rsidRPr="00455D7A">
        <w:rPr>
          <w:rFonts w:eastAsia="SimSun" w:cs="Times New Roman"/>
          <w:sz w:val="22"/>
          <w:szCs w:val="22"/>
          <w:lang w:eastAsia="x-none"/>
        </w:rPr>
        <w:t xml:space="preserve"> e innovadora</w:t>
      </w:r>
      <w:r>
        <w:rPr>
          <w:rFonts w:eastAsia="SimSun" w:cs="Times New Roman"/>
          <w:sz w:val="22"/>
          <w:szCs w:val="22"/>
          <w:lang w:eastAsia="x-none"/>
        </w:rPr>
        <w:t>s</w:t>
      </w:r>
      <w:r w:rsidRPr="00455D7A">
        <w:rPr>
          <w:rFonts w:eastAsia="SimSun" w:cs="Times New Roman"/>
          <w:sz w:val="22"/>
          <w:szCs w:val="22"/>
          <w:lang w:eastAsia="x-none"/>
        </w:rPr>
        <w:t xml:space="preserve"> para preserva</w:t>
      </w:r>
      <w:r>
        <w:rPr>
          <w:rFonts w:eastAsia="SimSun" w:cs="Times New Roman"/>
          <w:sz w:val="22"/>
          <w:szCs w:val="22"/>
          <w:lang w:eastAsia="x-none"/>
        </w:rPr>
        <w:t>r</w:t>
      </w:r>
      <w:r w:rsidRPr="00455D7A">
        <w:rPr>
          <w:rFonts w:eastAsia="SimSun" w:cs="Times New Roman"/>
          <w:sz w:val="22"/>
          <w:szCs w:val="22"/>
          <w:lang w:eastAsia="x-none"/>
        </w:rPr>
        <w:t xml:space="preserve"> los recursos biológicos y genéticos de un grupo representativo de</w:t>
      </w:r>
      <w:r>
        <w:rPr>
          <w:rFonts w:eastAsia="SimSun" w:cs="Times New Roman"/>
          <w:sz w:val="22"/>
          <w:szCs w:val="22"/>
          <w:lang w:eastAsia="x-none"/>
        </w:rPr>
        <w:t xml:space="preserve"> </w:t>
      </w:r>
      <w:r w:rsidRPr="00455D7A">
        <w:rPr>
          <w:rFonts w:eastAsia="SimSun" w:cs="Times New Roman"/>
          <w:sz w:val="22"/>
          <w:szCs w:val="22"/>
          <w:lang w:eastAsia="x-none"/>
        </w:rPr>
        <w:t xml:space="preserve">anfibios ecuatorianos. </w:t>
      </w:r>
      <w:r>
        <w:rPr>
          <w:rFonts w:eastAsia="SimSun" w:cs="Times New Roman"/>
          <w:sz w:val="22"/>
          <w:szCs w:val="22"/>
          <w:lang w:eastAsia="x-none"/>
        </w:rPr>
        <w:t>Aunque es altamente significativo</w:t>
      </w:r>
      <w:r w:rsidRPr="00455D7A">
        <w:rPr>
          <w:rFonts w:eastAsia="SimSun" w:cs="Times New Roman"/>
          <w:sz w:val="22"/>
          <w:szCs w:val="22"/>
          <w:lang w:eastAsia="x-none"/>
        </w:rPr>
        <w:t>, e</w:t>
      </w:r>
      <w:r>
        <w:rPr>
          <w:rFonts w:eastAsia="SimSun" w:cs="Times New Roman"/>
          <w:sz w:val="22"/>
          <w:szCs w:val="22"/>
          <w:lang w:eastAsia="x-none"/>
        </w:rPr>
        <w:t>ste</w:t>
      </w:r>
      <w:r w:rsidRPr="00455D7A">
        <w:rPr>
          <w:rFonts w:eastAsia="SimSun" w:cs="Times New Roman"/>
          <w:sz w:val="22"/>
          <w:szCs w:val="22"/>
          <w:lang w:eastAsia="x-none"/>
        </w:rPr>
        <w:t xml:space="preserve"> </w:t>
      </w:r>
      <w:r>
        <w:rPr>
          <w:rFonts w:eastAsia="SimSun" w:cs="Times New Roman"/>
          <w:sz w:val="22"/>
          <w:szCs w:val="22"/>
          <w:lang w:eastAsia="x-none"/>
        </w:rPr>
        <w:t>p</w:t>
      </w:r>
      <w:r w:rsidRPr="00455D7A">
        <w:rPr>
          <w:rFonts w:eastAsia="SimSun" w:cs="Times New Roman"/>
          <w:sz w:val="22"/>
          <w:szCs w:val="22"/>
          <w:lang w:eastAsia="x-none"/>
        </w:rPr>
        <w:t>lan carece de un análisis de</w:t>
      </w:r>
      <w:r>
        <w:rPr>
          <w:rFonts w:eastAsia="SimSun" w:cs="Times New Roman"/>
          <w:sz w:val="22"/>
          <w:szCs w:val="22"/>
          <w:lang w:eastAsia="x-none"/>
        </w:rPr>
        <w:t xml:space="preserve"> </w:t>
      </w:r>
      <w:r w:rsidRPr="00455D7A">
        <w:rPr>
          <w:rFonts w:eastAsia="SimSun" w:cs="Times New Roman"/>
          <w:sz w:val="22"/>
          <w:szCs w:val="22"/>
          <w:lang w:eastAsia="x-none"/>
        </w:rPr>
        <w:t xml:space="preserve">vulnerabilidad con los índices de las amenazas del </w:t>
      </w:r>
      <w:r>
        <w:rPr>
          <w:rFonts w:eastAsia="SimSun" w:cs="Times New Roman"/>
          <w:sz w:val="22"/>
          <w:szCs w:val="22"/>
          <w:lang w:eastAsia="x-none"/>
        </w:rPr>
        <w:t>CC</w:t>
      </w:r>
      <w:r w:rsidRPr="00455D7A">
        <w:rPr>
          <w:rFonts w:eastAsia="SimSun" w:cs="Times New Roman"/>
          <w:sz w:val="22"/>
          <w:szCs w:val="22"/>
          <w:lang w:eastAsia="x-none"/>
        </w:rPr>
        <w:t>, la disminución/degradación del hábitat y patógenos, y no se ha formalizado a través de un reconocimiento oficial por parte de</w:t>
      </w:r>
      <w:r>
        <w:rPr>
          <w:rFonts w:eastAsia="SimSun" w:cs="Times New Roman"/>
          <w:sz w:val="22"/>
          <w:szCs w:val="22"/>
          <w:lang w:eastAsia="x-none"/>
        </w:rPr>
        <w:t>l</w:t>
      </w:r>
      <w:r w:rsidRPr="00455D7A">
        <w:rPr>
          <w:rFonts w:eastAsia="SimSun" w:cs="Times New Roman"/>
          <w:sz w:val="22"/>
          <w:szCs w:val="22"/>
          <w:lang w:eastAsia="x-none"/>
        </w:rPr>
        <w:t xml:space="preserve"> MAE, a fin de canalizar los recursos suficientes para su implementación. </w:t>
      </w:r>
    </w:p>
    <w:p w14:paraId="6712DBD1" w14:textId="77777777" w:rsidR="00030613" w:rsidRPr="00455D7A" w:rsidRDefault="00030613" w:rsidP="00030613">
      <w:pPr>
        <w:tabs>
          <w:tab w:val="left" w:pos="709"/>
        </w:tabs>
        <w:jc w:val="both"/>
        <w:rPr>
          <w:rFonts w:eastAsia="SimSun" w:cs="Times New Roman"/>
          <w:sz w:val="22"/>
          <w:szCs w:val="22"/>
          <w:lang w:eastAsia="x-none"/>
        </w:rPr>
      </w:pPr>
    </w:p>
    <w:p w14:paraId="5987D1FE" w14:textId="77777777" w:rsidR="00030613" w:rsidRPr="00455D7A" w:rsidRDefault="00030613" w:rsidP="00315F03">
      <w:pPr>
        <w:numPr>
          <w:ilvl w:val="0"/>
          <w:numId w:val="52"/>
        </w:numPr>
        <w:tabs>
          <w:tab w:val="left" w:pos="993"/>
        </w:tabs>
        <w:ind w:left="0" w:firstLine="0"/>
        <w:jc w:val="both"/>
        <w:rPr>
          <w:rFonts w:eastAsia="Calibri"/>
          <w:sz w:val="22"/>
          <w:szCs w:val="22"/>
        </w:rPr>
      </w:pPr>
      <w:r>
        <w:rPr>
          <w:sz w:val="22"/>
        </w:rPr>
        <w:t>A través de este</w:t>
      </w:r>
      <w:r w:rsidRPr="00455D7A">
        <w:rPr>
          <w:sz w:val="22"/>
        </w:rPr>
        <w:t xml:space="preserve"> </w:t>
      </w:r>
      <w:r>
        <w:rPr>
          <w:sz w:val="22"/>
        </w:rPr>
        <w:t>producto</w:t>
      </w:r>
      <w:r w:rsidRPr="00455D7A">
        <w:rPr>
          <w:sz w:val="22"/>
        </w:rPr>
        <w:t xml:space="preserve">, el </w:t>
      </w:r>
      <w:r>
        <w:rPr>
          <w:sz w:val="22"/>
        </w:rPr>
        <w:t>p</w:t>
      </w:r>
      <w:r w:rsidRPr="00455D7A">
        <w:rPr>
          <w:sz w:val="22"/>
        </w:rPr>
        <w:t>royecto revisar</w:t>
      </w:r>
      <w:r>
        <w:rPr>
          <w:sz w:val="22"/>
        </w:rPr>
        <w:t>á</w:t>
      </w:r>
      <w:r w:rsidRPr="00455D7A">
        <w:rPr>
          <w:sz w:val="22"/>
        </w:rPr>
        <w:t xml:space="preserve"> y actualizar</w:t>
      </w:r>
      <w:r>
        <w:rPr>
          <w:sz w:val="22"/>
        </w:rPr>
        <w:t>á</w:t>
      </w:r>
      <w:r w:rsidRPr="00455D7A">
        <w:rPr>
          <w:sz w:val="22"/>
        </w:rPr>
        <w:t xml:space="preserve"> </w:t>
      </w:r>
      <w:r>
        <w:rPr>
          <w:sz w:val="22"/>
        </w:rPr>
        <w:t>su</w:t>
      </w:r>
      <w:r w:rsidRPr="00455D7A">
        <w:rPr>
          <w:sz w:val="22"/>
        </w:rPr>
        <w:t xml:space="preserve"> </w:t>
      </w:r>
      <w:r>
        <w:rPr>
          <w:sz w:val="22"/>
        </w:rPr>
        <w:t>p</w:t>
      </w:r>
      <w:r w:rsidRPr="00455D7A">
        <w:rPr>
          <w:sz w:val="22"/>
        </w:rPr>
        <w:t xml:space="preserve">lan </w:t>
      </w:r>
      <w:r>
        <w:rPr>
          <w:sz w:val="22"/>
        </w:rPr>
        <w:t>e</w:t>
      </w:r>
      <w:r w:rsidRPr="00455D7A">
        <w:rPr>
          <w:sz w:val="22"/>
        </w:rPr>
        <w:t xml:space="preserve">stratégico, </w:t>
      </w:r>
      <w:r>
        <w:rPr>
          <w:sz w:val="22"/>
        </w:rPr>
        <w:t>y</w:t>
      </w:r>
      <w:r w:rsidRPr="00455D7A">
        <w:rPr>
          <w:sz w:val="22"/>
        </w:rPr>
        <w:t xml:space="preserve"> desarrollar</w:t>
      </w:r>
      <w:r>
        <w:rPr>
          <w:sz w:val="22"/>
        </w:rPr>
        <w:t>á</w:t>
      </w:r>
      <w:r w:rsidRPr="00455D7A">
        <w:rPr>
          <w:sz w:val="22"/>
        </w:rPr>
        <w:t xml:space="preserve"> un </w:t>
      </w:r>
      <w:r>
        <w:rPr>
          <w:sz w:val="22"/>
        </w:rPr>
        <w:t>PA</w:t>
      </w:r>
      <w:r w:rsidRPr="00455D7A">
        <w:rPr>
          <w:sz w:val="22"/>
        </w:rPr>
        <w:t xml:space="preserve"> de acompañamiento para implementa</w:t>
      </w:r>
      <w:r>
        <w:rPr>
          <w:sz w:val="22"/>
        </w:rPr>
        <w:t>r</w:t>
      </w:r>
      <w:r w:rsidRPr="00455D7A">
        <w:rPr>
          <w:sz w:val="22"/>
        </w:rPr>
        <w:t xml:space="preserve"> acciones definidas y costos relacionados, de acuerdo con la Estrategia Nacional de Biodiversidad y </w:t>
      </w:r>
      <w:r>
        <w:rPr>
          <w:sz w:val="22"/>
        </w:rPr>
        <w:t xml:space="preserve">el </w:t>
      </w:r>
      <w:r w:rsidRPr="00455D7A">
        <w:rPr>
          <w:sz w:val="22"/>
        </w:rPr>
        <w:t xml:space="preserve">PA. Ejemplos de otros países servirán como </w:t>
      </w:r>
      <w:r>
        <w:rPr>
          <w:sz w:val="22"/>
        </w:rPr>
        <w:t xml:space="preserve">sus </w:t>
      </w:r>
      <w:r w:rsidRPr="00455D7A">
        <w:rPr>
          <w:sz w:val="22"/>
        </w:rPr>
        <w:t>pun</w:t>
      </w:r>
      <w:r>
        <w:rPr>
          <w:sz w:val="22"/>
        </w:rPr>
        <w:t>tos de referencia. Las c</w:t>
      </w:r>
      <w:r w:rsidRPr="00455D7A">
        <w:rPr>
          <w:sz w:val="22"/>
        </w:rPr>
        <w:t>onclusiones del estudio de caso también guiarán la definición del PA y proporcionar</w:t>
      </w:r>
      <w:r>
        <w:rPr>
          <w:sz w:val="22"/>
        </w:rPr>
        <w:t>án</w:t>
      </w:r>
      <w:r w:rsidRPr="00455D7A">
        <w:rPr>
          <w:sz w:val="22"/>
        </w:rPr>
        <w:t xml:space="preserve"> información adicional para determinar los procedimientos más eficaces para reducir los costos y maximizar los beneficios asociados a los recursos genéticos. Por otra parte, las acciones de otros </w:t>
      </w:r>
      <w:r>
        <w:rPr>
          <w:sz w:val="22"/>
        </w:rPr>
        <w:t xml:space="preserve">productos del proyecto </w:t>
      </w:r>
      <w:r w:rsidRPr="00455D7A">
        <w:rPr>
          <w:sz w:val="22"/>
        </w:rPr>
        <w:t>fortalecer</w:t>
      </w:r>
      <w:r>
        <w:rPr>
          <w:sz w:val="22"/>
        </w:rPr>
        <w:t>án</w:t>
      </w:r>
      <w:r w:rsidRPr="00455D7A">
        <w:rPr>
          <w:sz w:val="22"/>
        </w:rPr>
        <w:t xml:space="preserve"> la capacidad local, los reglamentos y las infraestructuras </w:t>
      </w:r>
      <w:r>
        <w:rPr>
          <w:sz w:val="22"/>
        </w:rPr>
        <w:t xml:space="preserve">y se </w:t>
      </w:r>
      <w:r w:rsidRPr="00455D7A">
        <w:rPr>
          <w:sz w:val="22"/>
        </w:rPr>
        <w:t>establecerán las bases necesarias para aplica</w:t>
      </w:r>
      <w:r>
        <w:rPr>
          <w:sz w:val="22"/>
        </w:rPr>
        <w:t>rlo</w:t>
      </w:r>
      <w:r w:rsidRPr="00455D7A">
        <w:rPr>
          <w:sz w:val="22"/>
        </w:rPr>
        <w:t xml:space="preserve"> y para los esfuerzos de conservación y de bioprospección </w:t>
      </w:r>
      <w:r>
        <w:rPr>
          <w:sz w:val="22"/>
        </w:rPr>
        <w:t>que</w:t>
      </w:r>
      <w:r w:rsidRPr="00455D7A">
        <w:rPr>
          <w:sz w:val="22"/>
        </w:rPr>
        <w:t xml:space="preserve"> logr</w:t>
      </w:r>
      <w:r>
        <w:rPr>
          <w:sz w:val="22"/>
        </w:rPr>
        <w:t>en</w:t>
      </w:r>
      <w:r w:rsidRPr="00455D7A">
        <w:rPr>
          <w:sz w:val="22"/>
        </w:rPr>
        <w:t xml:space="preserve"> un mayor impacto.</w:t>
      </w:r>
      <w:r w:rsidRPr="00455D7A">
        <w:rPr>
          <w:rFonts w:eastAsia="Calibri"/>
          <w:sz w:val="22"/>
          <w:szCs w:val="22"/>
        </w:rPr>
        <w:t xml:space="preserve"> </w:t>
      </w:r>
    </w:p>
    <w:p w14:paraId="4A8FDAC9" w14:textId="77777777" w:rsidR="00030613" w:rsidRPr="00455D7A" w:rsidRDefault="00030613" w:rsidP="00030613">
      <w:pPr>
        <w:contextualSpacing/>
        <w:rPr>
          <w:rFonts w:eastAsia="Calibri"/>
          <w:i/>
          <w:sz w:val="22"/>
          <w:szCs w:val="22"/>
        </w:rPr>
      </w:pPr>
    </w:p>
    <w:p w14:paraId="0BC91EE0" w14:textId="77777777" w:rsidR="00030613" w:rsidRPr="001D7793" w:rsidRDefault="00030613" w:rsidP="00030613">
      <w:pPr>
        <w:spacing w:after="60"/>
        <w:jc w:val="both"/>
        <w:rPr>
          <w:rFonts w:eastAsia="Calibri"/>
          <w:i/>
          <w:sz w:val="22"/>
          <w:szCs w:val="22"/>
          <w:u w:val="single"/>
        </w:rPr>
      </w:pPr>
      <w:r w:rsidRPr="001D7793">
        <w:rPr>
          <w:rFonts w:eastAsia="Calibri"/>
          <w:i/>
          <w:sz w:val="22"/>
          <w:szCs w:val="22"/>
          <w:u w:val="single"/>
        </w:rPr>
        <w:t xml:space="preserve">Producto 3.2: Capacidades mejoradas de la autoridad nacional competente y agencias relacionadas sobre el ADB, incluyendo procedimientos de consentimiento libre, previo e informado &amp; términos mutuamente acordados </w:t>
      </w:r>
    </w:p>
    <w:p w14:paraId="3DB22049" w14:textId="73818464" w:rsidR="00030613" w:rsidRPr="00700A63" w:rsidRDefault="00030613" w:rsidP="00315F03">
      <w:pPr>
        <w:numPr>
          <w:ilvl w:val="0"/>
          <w:numId w:val="52"/>
        </w:numPr>
        <w:tabs>
          <w:tab w:val="left" w:pos="284"/>
        </w:tabs>
        <w:ind w:left="0" w:firstLine="0"/>
        <w:jc w:val="both"/>
        <w:rPr>
          <w:rFonts w:eastAsia="SimSun" w:cs="Times New Roman"/>
          <w:sz w:val="22"/>
          <w:szCs w:val="22"/>
          <w:lang w:eastAsia="x-none"/>
        </w:rPr>
      </w:pPr>
      <w:r w:rsidRPr="00700A63">
        <w:rPr>
          <w:rFonts w:eastAsia="SimSun" w:cs="Times New Roman"/>
          <w:sz w:val="22"/>
          <w:szCs w:val="22"/>
          <w:lang w:eastAsia="x-none"/>
        </w:rPr>
        <w:t>Con el fin de estar preparados para implementar y gestionar el marco legal</w:t>
      </w:r>
      <w:r>
        <w:rPr>
          <w:rFonts w:eastAsia="SimSun" w:cs="Times New Roman"/>
          <w:sz w:val="22"/>
          <w:szCs w:val="22"/>
          <w:lang w:eastAsia="x-none"/>
        </w:rPr>
        <w:t xml:space="preserve"> </w:t>
      </w:r>
      <w:r w:rsidRPr="00700A63">
        <w:rPr>
          <w:rFonts w:eastAsia="SimSun" w:cs="Times New Roman"/>
          <w:sz w:val="22"/>
          <w:szCs w:val="22"/>
          <w:lang w:eastAsia="x-none"/>
        </w:rPr>
        <w:t>mencionado, el MAE</w:t>
      </w:r>
      <w:r>
        <w:rPr>
          <w:rFonts w:eastAsia="SimSun" w:cs="Times New Roman"/>
          <w:sz w:val="22"/>
          <w:szCs w:val="22"/>
          <w:lang w:eastAsia="x-none"/>
        </w:rPr>
        <w:t xml:space="preserve"> y los</w:t>
      </w:r>
      <w:r w:rsidRPr="00700A63">
        <w:rPr>
          <w:rFonts w:eastAsia="SimSun" w:cs="Times New Roman"/>
          <w:sz w:val="22"/>
          <w:szCs w:val="22"/>
          <w:lang w:eastAsia="x-none"/>
        </w:rPr>
        <w:t xml:space="preserve"> </w:t>
      </w:r>
      <w:r>
        <w:rPr>
          <w:rFonts w:eastAsia="SimSun" w:cs="Times New Roman"/>
          <w:sz w:val="22"/>
          <w:szCs w:val="22"/>
          <w:lang w:eastAsia="x-none"/>
        </w:rPr>
        <w:t>Cuerpos Evaluadores ADB</w:t>
      </w:r>
      <w:r w:rsidRPr="00700A63">
        <w:rPr>
          <w:rFonts w:eastAsia="SimSun" w:cs="Times New Roman"/>
          <w:sz w:val="22"/>
          <w:szCs w:val="22"/>
          <w:lang w:eastAsia="x-none"/>
        </w:rPr>
        <w:t xml:space="preserve"> (IEPI, INIAP, SE</w:t>
      </w:r>
      <w:r>
        <w:rPr>
          <w:rFonts w:eastAsia="SimSun" w:cs="Times New Roman"/>
          <w:sz w:val="22"/>
          <w:szCs w:val="22"/>
          <w:lang w:eastAsia="x-none"/>
        </w:rPr>
        <w:t>NESCYT, INP,</w:t>
      </w:r>
      <w:r w:rsidRPr="00700A63">
        <w:rPr>
          <w:rFonts w:eastAsia="SimSun" w:cs="Times New Roman"/>
          <w:sz w:val="22"/>
          <w:szCs w:val="22"/>
          <w:lang w:eastAsia="x-none"/>
        </w:rPr>
        <w:t xml:space="preserve"> la Secretaría de Gestión de Políticas)</w:t>
      </w:r>
      <w:r>
        <w:rPr>
          <w:rFonts w:eastAsia="SimSun" w:cs="Times New Roman"/>
          <w:sz w:val="22"/>
          <w:szCs w:val="22"/>
          <w:lang w:eastAsia="x-none"/>
        </w:rPr>
        <w:t>,</w:t>
      </w:r>
      <w:r w:rsidRPr="00700A63">
        <w:rPr>
          <w:rFonts w:eastAsia="SimSun" w:cs="Times New Roman"/>
          <w:sz w:val="22"/>
          <w:szCs w:val="22"/>
          <w:lang w:eastAsia="x-none"/>
        </w:rPr>
        <w:t xml:space="preserve"> establecidos en el Reglamento </w:t>
      </w:r>
      <w:r w:rsidRPr="001D7793">
        <w:rPr>
          <w:rFonts w:eastAsia="SimSun" w:cs="Times New Roman"/>
          <w:sz w:val="22"/>
          <w:szCs w:val="22"/>
          <w:lang w:eastAsia="x-none"/>
        </w:rPr>
        <w:t>nacional sobre Acceso a los Recursos Gen</w:t>
      </w:r>
      <w:r w:rsidRPr="00700A63">
        <w:rPr>
          <w:rFonts w:eastAsia="SimSun" w:cs="Times New Roman"/>
          <w:sz w:val="22"/>
          <w:szCs w:val="22"/>
          <w:lang w:eastAsia="x-none"/>
        </w:rPr>
        <w:t xml:space="preserve">éticos, </w:t>
      </w:r>
      <w:r>
        <w:rPr>
          <w:rFonts w:eastAsia="SimSun" w:cs="Times New Roman"/>
          <w:sz w:val="22"/>
          <w:szCs w:val="22"/>
          <w:lang w:eastAsia="x-none"/>
        </w:rPr>
        <w:t>serán</w:t>
      </w:r>
      <w:r w:rsidRPr="00700A63">
        <w:rPr>
          <w:rFonts w:eastAsia="SimSun" w:cs="Times New Roman"/>
          <w:sz w:val="22"/>
          <w:szCs w:val="22"/>
          <w:lang w:eastAsia="x-none"/>
        </w:rPr>
        <w:t xml:space="preserve"> capacitados para la aplicación efectiva de los acuerdos de </w:t>
      </w:r>
      <w:r>
        <w:rPr>
          <w:rFonts w:eastAsia="SimSun" w:cs="Times New Roman"/>
          <w:sz w:val="22"/>
          <w:szCs w:val="22"/>
          <w:lang w:eastAsia="x-none"/>
        </w:rPr>
        <w:t>ADB</w:t>
      </w:r>
      <w:r w:rsidR="003154E1">
        <w:rPr>
          <w:rFonts w:eastAsia="SimSun" w:cs="Times New Roman"/>
          <w:sz w:val="22"/>
          <w:szCs w:val="22"/>
          <w:lang w:eastAsia="x-none"/>
        </w:rPr>
        <w:t xml:space="preserve"> </w:t>
      </w:r>
      <w:r w:rsidRPr="00700A63">
        <w:rPr>
          <w:rFonts w:eastAsia="SimSun" w:cs="Times New Roman"/>
          <w:sz w:val="22"/>
          <w:szCs w:val="22"/>
          <w:lang w:eastAsia="x-none"/>
        </w:rPr>
        <w:t xml:space="preserve"> Como resultado de este ejercicio,</w:t>
      </w:r>
      <w:r>
        <w:rPr>
          <w:rFonts w:eastAsia="SimSun" w:cs="Times New Roman"/>
          <w:sz w:val="22"/>
          <w:szCs w:val="22"/>
          <w:lang w:eastAsia="x-none"/>
        </w:rPr>
        <w:t xml:space="preserve"> fueron priorizados los</w:t>
      </w:r>
      <w:r w:rsidRPr="00700A63">
        <w:rPr>
          <w:rFonts w:eastAsia="SimSun" w:cs="Times New Roman"/>
          <w:sz w:val="22"/>
          <w:szCs w:val="22"/>
          <w:lang w:eastAsia="x-none"/>
        </w:rPr>
        <w:t xml:space="preserve"> siguientes temas:</w:t>
      </w:r>
      <w:r w:rsidRPr="00700A63">
        <w:rPr>
          <w:sz w:val="22"/>
          <w:szCs w:val="22"/>
        </w:rPr>
        <w:t xml:space="preserve"> </w:t>
      </w:r>
    </w:p>
    <w:p w14:paraId="758D7119" w14:textId="77777777" w:rsidR="00030613" w:rsidRPr="00700A63" w:rsidRDefault="00030613" w:rsidP="00315F03">
      <w:pPr>
        <w:numPr>
          <w:ilvl w:val="0"/>
          <w:numId w:val="28"/>
        </w:numPr>
        <w:tabs>
          <w:tab w:val="left" w:pos="720"/>
        </w:tabs>
        <w:jc w:val="both"/>
        <w:rPr>
          <w:rFonts w:eastAsia="SimSun" w:cs="Times New Roman"/>
          <w:sz w:val="22"/>
          <w:szCs w:val="22"/>
          <w:lang w:eastAsia="x-none"/>
        </w:rPr>
      </w:pPr>
      <w:r w:rsidRPr="00700A63">
        <w:rPr>
          <w:rFonts w:eastAsia="SimSun" w:cs="Times New Roman"/>
          <w:sz w:val="22"/>
          <w:szCs w:val="22"/>
          <w:lang w:eastAsia="x-none"/>
        </w:rPr>
        <w:t>CR1:3</w:t>
      </w:r>
      <w:r>
        <w:rPr>
          <w:rFonts w:eastAsia="SimSun" w:cs="Times New Roman"/>
          <w:sz w:val="22"/>
          <w:szCs w:val="22"/>
          <w:lang w:eastAsia="x-none"/>
        </w:rPr>
        <w:t>.</w:t>
      </w:r>
      <w:r w:rsidRPr="00700A63">
        <w:rPr>
          <w:rFonts w:eastAsia="SimSun" w:cs="Times New Roman"/>
          <w:sz w:val="22"/>
          <w:szCs w:val="22"/>
          <w:lang w:eastAsia="x-none"/>
        </w:rPr>
        <w:t xml:space="preserve"> Capacidad para conceptualizar y formular políticas, leyes, estrategias y progr</w:t>
      </w:r>
      <w:r>
        <w:rPr>
          <w:rFonts w:eastAsia="SimSun" w:cs="Times New Roman"/>
          <w:sz w:val="22"/>
          <w:szCs w:val="22"/>
          <w:lang w:eastAsia="x-none"/>
        </w:rPr>
        <w:t>amas; y</w:t>
      </w:r>
      <w:r w:rsidRPr="00700A63">
        <w:rPr>
          <w:rFonts w:eastAsia="SimSun" w:cs="Times New Roman"/>
          <w:sz w:val="22"/>
          <w:szCs w:val="22"/>
          <w:lang w:eastAsia="x-none"/>
        </w:rPr>
        <w:t xml:space="preserve"> política</w:t>
      </w:r>
      <w:r>
        <w:rPr>
          <w:rFonts w:eastAsia="SimSun" w:cs="Times New Roman"/>
          <w:sz w:val="22"/>
          <w:szCs w:val="22"/>
          <w:lang w:eastAsia="x-none"/>
        </w:rPr>
        <w:t>s</w:t>
      </w:r>
      <w:r w:rsidRPr="00700A63">
        <w:rPr>
          <w:rFonts w:eastAsia="SimSun" w:cs="Times New Roman"/>
          <w:sz w:val="22"/>
          <w:szCs w:val="22"/>
          <w:lang w:eastAsia="x-none"/>
        </w:rPr>
        <w:t xml:space="preserve"> </w:t>
      </w:r>
      <w:r>
        <w:rPr>
          <w:rFonts w:eastAsia="SimSun" w:cs="Times New Roman"/>
          <w:sz w:val="22"/>
          <w:szCs w:val="22"/>
          <w:lang w:eastAsia="x-none"/>
        </w:rPr>
        <w:t>e</w:t>
      </w:r>
      <w:r w:rsidRPr="00700A63">
        <w:rPr>
          <w:rFonts w:eastAsia="SimSun" w:cs="Times New Roman"/>
          <w:sz w:val="22"/>
          <w:szCs w:val="22"/>
          <w:lang w:eastAsia="x-none"/>
        </w:rPr>
        <w:t xml:space="preserve"> instrumentos conexos para el ADB. Esto se relaciona con </w:t>
      </w:r>
      <w:r>
        <w:rPr>
          <w:rFonts w:eastAsia="SimSun" w:cs="Times New Roman"/>
          <w:sz w:val="22"/>
          <w:szCs w:val="22"/>
          <w:lang w:eastAsia="x-none"/>
        </w:rPr>
        <w:t>el enfoque del producto 3.</w:t>
      </w:r>
      <w:r w:rsidRPr="00700A63">
        <w:rPr>
          <w:rFonts w:eastAsia="SimSun" w:cs="Times New Roman"/>
          <w:sz w:val="22"/>
          <w:szCs w:val="22"/>
          <w:lang w:eastAsia="x-none"/>
        </w:rPr>
        <w:t>1</w:t>
      </w:r>
      <w:r>
        <w:rPr>
          <w:rFonts w:eastAsia="SimSun" w:cs="Times New Roman"/>
          <w:sz w:val="22"/>
          <w:szCs w:val="22"/>
          <w:lang w:eastAsia="x-none"/>
        </w:rPr>
        <w:t>,</w:t>
      </w:r>
      <w:r w:rsidRPr="00700A63">
        <w:rPr>
          <w:rFonts w:eastAsia="SimSun" w:cs="Times New Roman"/>
          <w:sz w:val="22"/>
          <w:szCs w:val="22"/>
          <w:lang w:eastAsia="x-none"/>
        </w:rPr>
        <w:t xml:space="preserve"> </w:t>
      </w:r>
      <w:r>
        <w:rPr>
          <w:rFonts w:eastAsia="SimSun" w:cs="Times New Roman"/>
          <w:sz w:val="22"/>
          <w:szCs w:val="22"/>
          <w:lang w:eastAsia="x-none"/>
        </w:rPr>
        <w:t>para</w:t>
      </w:r>
      <w:r w:rsidRPr="00700A63">
        <w:rPr>
          <w:rFonts w:eastAsia="SimSun" w:cs="Times New Roman"/>
          <w:sz w:val="22"/>
          <w:szCs w:val="22"/>
          <w:lang w:eastAsia="x-none"/>
        </w:rPr>
        <w:t xml:space="preserve"> actualizar y armonizar las regulaciones</w:t>
      </w:r>
      <w:r>
        <w:rPr>
          <w:rFonts w:eastAsia="SimSun" w:cs="Times New Roman"/>
          <w:sz w:val="22"/>
          <w:szCs w:val="22"/>
          <w:lang w:eastAsia="x-none"/>
        </w:rPr>
        <w:t xml:space="preserve"> </w:t>
      </w:r>
      <w:r w:rsidRPr="00700A63">
        <w:rPr>
          <w:rFonts w:eastAsia="SimSun" w:cs="Times New Roman"/>
          <w:sz w:val="22"/>
          <w:szCs w:val="22"/>
          <w:lang w:eastAsia="x-none"/>
        </w:rPr>
        <w:t>y</w:t>
      </w:r>
      <w:r>
        <w:rPr>
          <w:rFonts w:eastAsia="SimSun" w:cs="Times New Roman"/>
          <w:sz w:val="22"/>
          <w:szCs w:val="22"/>
          <w:lang w:eastAsia="x-none"/>
        </w:rPr>
        <w:t>,</w:t>
      </w:r>
      <w:r w:rsidRPr="00700A63">
        <w:rPr>
          <w:rFonts w:eastAsia="SimSun" w:cs="Times New Roman"/>
          <w:sz w:val="22"/>
          <w:szCs w:val="22"/>
          <w:lang w:eastAsia="x-none"/>
        </w:rPr>
        <w:t xml:space="preserve"> como tal, fortalecerá las capacidades </w:t>
      </w:r>
      <w:r>
        <w:rPr>
          <w:rFonts w:eastAsia="SimSun" w:cs="Times New Roman"/>
          <w:sz w:val="22"/>
          <w:szCs w:val="22"/>
          <w:lang w:eastAsia="x-none"/>
        </w:rPr>
        <w:t>que</w:t>
      </w:r>
      <w:r w:rsidRPr="00700A63">
        <w:rPr>
          <w:rFonts w:eastAsia="SimSun" w:cs="Times New Roman"/>
          <w:sz w:val="22"/>
          <w:szCs w:val="22"/>
          <w:lang w:eastAsia="x-none"/>
        </w:rPr>
        <w:t xml:space="preserve"> asegur</w:t>
      </w:r>
      <w:r>
        <w:rPr>
          <w:rFonts w:eastAsia="SimSun" w:cs="Times New Roman"/>
          <w:sz w:val="22"/>
          <w:szCs w:val="22"/>
          <w:lang w:eastAsia="x-none"/>
        </w:rPr>
        <w:t>en</w:t>
      </w:r>
      <w:r w:rsidRPr="00700A63">
        <w:rPr>
          <w:rFonts w:eastAsia="SimSun" w:cs="Times New Roman"/>
          <w:sz w:val="22"/>
          <w:szCs w:val="22"/>
          <w:lang w:eastAsia="x-none"/>
        </w:rPr>
        <w:t xml:space="preserve"> que la</w:t>
      </w:r>
      <w:r>
        <w:rPr>
          <w:rFonts w:eastAsia="SimSun" w:cs="Times New Roman"/>
          <w:sz w:val="22"/>
          <w:szCs w:val="22"/>
          <w:lang w:eastAsia="x-none"/>
        </w:rPr>
        <w:t>s reglas sean</w:t>
      </w:r>
      <w:r w:rsidRPr="00700A63">
        <w:rPr>
          <w:rFonts w:eastAsia="SimSun" w:cs="Times New Roman"/>
          <w:sz w:val="22"/>
          <w:szCs w:val="22"/>
          <w:lang w:eastAsia="x-none"/>
        </w:rPr>
        <w:t xml:space="preserve"> más eficiente</w:t>
      </w:r>
      <w:r>
        <w:rPr>
          <w:rFonts w:eastAsia="SimSun" w:cs="Times New Roman"/>
          <w:sz w:val="22"/>
          <w:szCs w:val="22"/>
          <w:lang w:eastAsia="x-none"/>
        </w:rPr>
        <w:t>s</w:t>
      </w:r>
      <w:r w:rsidRPr="00700A63">
        <w:rPr>
          <w:rFonts w:eastAsia="SimSun" w:cs="Times New Roman"/>
          <w:sz w:val="22"/>
          <w:szCs w:val="22"/>
          <w:lang w:eastAsia="x-none"/>
        </w:rPr>
        <w:t xml:space="preserve"> y clara</w:t>
      </w:r>
      <w:r>
        <w:rPr>
          <w:rFonts w:eastAsia="SimSun" w:cs="Times New Roman"/>
          <w:sz w:val="22"/>
          <w:szCs w:val="22"/>
          <w:lang w:eastAsia="x-none"/>
        </w:rPr>
        <w:t>s</w:t>
      </w:r>
      <w:r w:rsidRPr="00700A63">
        <w:rPr>
          <w:rFonts w:eastAsia="SimSun" w:cs="Times New Roman"/>
          <w:sz w:val="22"/>
          <w:szCs w:val="22"/>
          <w:lang w:eastAsia="x-none"/>
        </w:rPr>
        <w:t xml:space="preserve">. A través de las experiencias generadas por el </w:t>
      </w:r>
      <w:r>
        <w:rPr>
          <w:rFonts w:eastAsia="SimSun" w:cs="Times New Roman"/>
          <w:sz w:val="22"/>
          <w:szCs w:val="22"/>
          <w:lang w:eastAsia="x-none"/>
        </w:rPr>
        <w:t>p</w:t>
      </w:r>
      <w:r w:rsidRPr="00700A63">
        <w:rPr>
          <w:rFonts w:eastAsia="SimSun" w:cs="Times New Roman"/>
          <w:sz w:val="22"/>
          <w:szCs w:val="22"/>
          <w:lang w:eastAsia="x-none"/>
        </w:rPr>
        <w:t xml:space="preserve">royecto en temas como la bioprospección y el </w:t>
      </w:r>
      <w:r>
        <w:rPr>
          <w:rFonts w:eastAsia="SimSun" w:cs="Times New Roman"/>
          <w:sz w:val="22"/>
          <w:szCs w:val="22"/>
          <w:lang w:eastAsia="x-none"/>
        </w:rPr>
        <w:t>b</w:t>
      </w:r>
      <w:r w:rsidRPr="00700A63">
        <w:rPr>
          <w:rFonts w:eastAsia="SimSun" w:cs="Times New Roman"/>
          <w:sz w:val="22"/>
          <w:szCs w:val="22"/>
          <w:lang w:eastAsia="x-none"/>
        </w:rPr>
        <w:t xml:space="preserve">anco del </w:t>
      </w:r>
      <w:r>
        <w:rPr>
          <w:rFonts w:eastAsia="SimSun" w:cs="Times New Roman"/>
          <w:sz w:val="22"/>
          <w:szCs w:val="22"/>
          <w:lang w:eastAsia="x-none"/>
        </w:rPr>
        <w:t>g</w:t>
      </w:r>
      <w:r w:rsidRPr="00700A63">
        <w:rPr>
          <w:rFonts w:eastAsia="SimSun" w:cs="Times New Roman"/>
          <w:sz w:val="22"/>
          <w:szCs w:val="22"/>
          <w:lang w:eastAsia="x-none"/>
        </w:rPr>
        <w:t xml:space="preserve">enoma, la biodiversidad y la </w:t>
      </w:r>
      <w:r w:rsidRPr="00700A63">
        <w:rPr>
          <w:rFonts w:eastAsia="SimSun" w:cs="Times New Roman"/>
          <w:sz w:val="22"/>
          <w:szCs w:val="22"/>
          <w:lang w:eastAsia="x-none"/>
        </w:rPr>
        <w:lastRenderedPageBreak/>
        <w:t>conservación de los anfibios, el INB se fortalece</w:t>
      </w:r>
      <w:r>
        <w:rPr>
          <w:rFonts w:eastAsia="SimSun" w:cs="Times New Roman"/>
          <w:sz w:val="22"/>
          <w:szCs w:val="22"/>
          <w:lang w:eastAsia="x-none"/>
        </w:rPr>
        <w:t>rá</w:t>
      </w:r>
      <w:r w:rsidRPr="00700A63">
        <w:rPr>
          <w:rFonts w:eastAsia="SimSun" w:cs="Times New Roman"/>
          <w:sz w:val="22"/>
          <w:szCs w:val="22"/>
          <w:lang w:eastAsia="x-none"/>
        </w:rPr>
        <w:t xml:space="preserve"> con respecto a la </w:t>
      </w:r>
      <w:r>
        <w:rPr>
          <w:rFonts w:eastAsia="SimSun" w:cs="Times New Roman"/>
          <w:sz w:val="22"/>
          <w:szCs w:val="22"/>
          <w:lang w:eastAsia="x-none"/>
        </w:rPr>
        <w:t>matriz productiva</w:t>
      </w:r>
      <w:r w:rsidRPr="00700A63">
        <w:rPr>
          <w:rFonts w:eastAsia="SimSun" w:cs="Times New Roman"/>
          <w:sz w:val="22"/>
          <w:szCs w:val="22"/>
          <w:lang w:eastAsia="x-none"/>
        </w:rPr>
        <w:t xml:space="preserve"> cambiante.</w:t>
      </w:r>
    </w:p>
    <w:p w14:paraId="4E38D174" w14:textId="77777777" w:rsidR="00030613" w:rsidRPr="00700A63" w:rsidRDefault="00030613" w:rsidP="00030613">
      <w:pPr>
        <w:tabs>
          <w:tab w:val="left" w:pos="720"/>
        </w:tabs>
        <w:ind w:left="1080"/>
        <w:jc w:val="both"/>
        <w:rPr>
          <w:rFonts w:eastAsia="SimSun" w:cs="Times New Roman"/>
          <w:sz w:val="22"/>
          <w:szCs w:val="22"/>
          <w:lang w:eastAsia="x-none"/>
        </w:rPr>
      </w:pPr>
    </w:p>
    <w:p w14:paraId="74C83544" w14:textId="77777777" w:rsidR="00030613" w:rsidRDefault="00030613" w:rsidP="00315F03">
      <w:pPr>
        <w:numPr>
          <w:ilvl w:val="0"/>
          <w:numId w:val="28"/>
        </w:numPr>
        <w:tabs>
          <w:tab w:val="left" w:pos="709"/>
        </w:tabs>
        <w:jc w:val="both"/>
        <w:rPr>
          <w:rFonts w:eastAsia="SimSun" w:cs="Times New Roman"/>
          <w:sz w:val="22"/>
          <w:szCs w:val="22"/>
          <w:lang w:eastAsia="x-none"/>
        </w:rPr>
      </w:pPr>
      <w:r w:rsidRPr="00700A63">
        <w:rPr>
          <w:rFonts w:eastAsia="SimSun" w:cs="Times New Roman"/>
          <w:sz w:val="22"/>
          <w:szCs w:val="22"/>
          <w:lang w:eastAsia="x-none"/>
        </w:rPr>
        <w:t>CR2:14</w:t>
      </w:r>
      <w:r>
        <w:rPr>
          <w:rFonts w:eastAsia="SimSun" w:cs="Times New Roman"/>
          <w:sz w:val="22"/>
          <w:szCs w:val="22"/>
          <w:lang w:eastAsia="x-none"/>
        </w:rPr>
        <w:t>.</w:t>
      </w:r>
      <w:r w:rsidRPr="00700A63">
        <w:rPr>
          <w:rFonts w:eastAsia="SimSun" w:cs="Times New Roman"/>
          <w:sz w:val="22"/>
          <w:szCs w:val="22"/>
          <w:lang w:eastAsia="x-none"/>
        </w:rPr>
        <w:t xml:space="preserve"> Capacidad para poner en práctica políticas, legislación, estrategias y pr</w:t>
      </w:r>
      <w:r>
        <w:rPr>
          <w:rFonts w:eastAsia="SimSun" w:cs="Times New Roman"/>
          <w:sz w:val="22"/>
          <w:szCs w:val="22"/>
          <w:lang w:eastAsia="x-none"/>
        </w:rPr>
        <w:t xml:space="preserve">ogramas; ampliación de conocimientos de las instituciones ABD en cuanto a la toma de decisiones </w:t>
      </w:r>
      <w:r w:rsidRPr="00700A63">
        <w:rPr>
          <w:rFonts w:eastAsia="SimSun" w:cs="Times New Roman"/>
          <w:sz w:val="22"/>
          <w:szCs w:val="22"/>
          <w:lang w:eastAsia="x-none"/>
        </w:rPr>
        <w:t>en temas de ADB</w:t>
      </w:r>
      <w:r>
        <w:rPr>
          <w:rFonts w:eastAsia="SimSun" w:cs="Times New Roman"/>
          <w:sz w:val="22"/>
          <w:szCs w:val="22"/>
          <w:lang w:eastAsia="x-none"/>
        </w:rPr>
        <w:t>, que</w:t>
      </w:r>
      <w:r w:rsidRPr="00700A63">
        <w:rPr>
          <w:rFonts w:eastAsia="SimSun" w:cs="Times New Roman"/>
          <w:sz w:val="22"/>
          <w:szCs w:val="22"/>
          <w:lang w:eastAsia="x-none"/>
        </w:rPr>
        <w:t xml:space="preserve"> será</w:t>
      </w:r>
      <w:r>
        <w:rPr>
          <w:rFonts w:eastAsia="SimSun" w:cs="Times New Roman"/>
          <w:sz w:val="22"/>
          <w:szCs w:val="22"/>
          <w:lang w:eastAsia="x-none"/>
        </w:rPr>
        <w:t xml:space="preserve"> vinculada</w:t>
      </w:r>
      <w:r w:rsidRPr="00700A63">
        <w:rPr>
          <w:rFonts w:eastAsia="SimSun" w:cs="Times New Roman"/>
          <w:sz w:val="22"/>
          <w:szCs w:val="22"/>
          <w:lang w:eastAsia="x-none"/>
        </w:rPr>
        <w:t xml:space="preserve"> específicamente a la estrategia de comunicación </w:t>
      </w:r>
      <w:r>
        <w:rPr>
          <w:rFonts w:eastAsia="SimSun" w:cs="Times New Roman"/>
          <w:sz w:val="22"/>
          <w:szCs w:val="22"/>
          <w:lang w:eastAsia="x-none"/>
        </w:rPr>
        <w:t xml:space="preserve">—que </w:t>
      </w:r>
      <w:r w:rsidRPr="00700A63">
        <w:rPr>
          <w:rFonts w:eastAsia="SimSun" w:cs="Times New Roman"/>
          <w:sz w:val="22"/>
          <w:szCs w:val="22"/>
          <w:lang w:eastAsia="x-none"/>
        </w:rPr>
        <w:t>se describe a continuación</w:t>
      </w:r>
      <w:r>
        <w:rPr>
          <w:rFonts w:eastAsia="SimSun" w:cs="Times New Roman"/>
          <w:sz w:val="22"/>
          <w:szCs w:val="22"/>
          <w:lang w:eastAsia="x-none"/>
        </w:rPr>
        <w:t>—</w:t>
      </w:r>
      <w:r w:rsidRPr="00700A63">
        <w:rPr>
          <w:rFonts w:eastAsia="SimSun" w:cs="Times New Roman"/>
          <w:sz w:val="22"/>
          <w:szCs w:val="22"/>
          <w:lang w:eastAsia="x-none"/>
        </w:rPr>
        <w:t xml:space="preserve"> para que los tomadores de decisiones t</w:t>
      </w:r>
      <w:r>
        <w:rPr>
          <w:rFonts w:eastAsia="SimSun" w:cs="Times New Roman"/>
          <w:sz w:val="22"/>
          <w:szCs w:val="22"/>
          <w:lang w:eastAsia="x-none"/>
        </w:rPr>
        <w:t>engan</w:t>
      </w:r>
      <w:r w:rsidRPr="00700A63">
        <w:rPr>
          <w:rFonts w:eastAsia="SimSun" w:cs="Times New Roman"/>
          <w:sz w:val="22"/>
          <w:szCs w:val="22"/>
          <w:lang w:eastAsia="x-none"/>
        </w:rPr>
        <w:t xml:space="preserve"> los conocimientos necesarios para cumplir con sus funciones y responsabilidades. Esto incluirá cursos de cap</w:t>
      </w:r>
      <w:r>
        <w:rPr>
          <w:rFonts w:eastAsia="SimSun" w:cs="Times New Roman"/>
          <w:sz w:val="22"/>
          <w:szCs w:val="22"/>
          <w:lang w:eastAsia="x-none"/>
        </w:rPr>
        <w:t>acitación para el personal del</w:t>
      </w:r>
      <w:r w:rsidRPr="00700A63">
        <w:rPr>
          <w:rFonts w:eastAsia="SimSun" w:cs="Times New Roman"/>
          <w:sz w:val="22"/>
          <w:szCs w:val="22"/>
          <w:lang w:eastAsia="x-none"/>
        </w:rPr>
        <w:t xml:space="preserve"> MAE, INB y organismos ADB </w:t>
      </w:r>
      <w:r>
        <w:rPr>
          <w:rFonts w:eastAsia="SimSun" w:cs="Times New Roman"/>
          <w:sz w:val="22"/>
          <w:szCs w:val="22"/>
          <w:lang w:eastAsia="x-none"/>
        </w:rPr>
        <w:t>para evaluar</w:t>
      </w:r>
      <w:r w:rsidRPr="00700A63">
        <w:rPr>
          <w:rFonts w:eastAsia="SimSun" w:cs="Times New Roman"/>
          <w:sz w:val="22"/>
          <w:szCs w:val="22"/>
          <w:lang w:eastAsia="x-none"/>
        </w:rPr>
        <w:t xml:space="preserve"> temas relacionados con la aplicación efectiva del Reglamento ADB actual, el Protocolo de Nagoya y sus marcos jurídicos complementarios</w:t>
      </w:r>
      <w:r>
        <w:rPr>
          <w:rFonts w:eastAsia="SimSun" w:cs="Times New Roman"/>
          <w:sz w:val="22"/>
          <w:szCs w:val="22"/>
          <w:lang w:eastAsia="x-none"/>
        </w:rPr>
        <w:t>:</w:t>
      </w:r>
      <w:r w:rsidRPr="00700A63">
        <w:rPr>
          <w:rFonts w:eastAsia="SimSun" w:cs="Times New Roman"/>
          <w:sz w:val="22"/>
          <w:szCs w:val="22"/>
          <w:lang w:eastAsia="x-none"/>
        </w:rPr>
        <w:t xml:space="preserve"> negociaciones, regalías, propiedad intelectual, conocimientos tradicionales, técnicas de evaluación de proyectos de investigación, entre otros.</w:t>
      </w:r>
    </w:p>
    <w:p w14:paraId="3FB061A5" w14:textId="77777777" w:rsidR="00030613" w:rsidRPr="00700A63" w:rsidRDefault="00030613" w:rsidP="00030613">
      <w:pPr>
        <w:tabs>
          <w:tab w:val="left" w:pos="709"/>
        </w:tabs>
        <w:ind w:left="1080"/>
        <w:jc w:val="both"/>
        <w:rPr>
          <w:rFonts w:eastAsia="SimSun" w:cs="Times New Roman"/>
          <w:sz w:val="22"/>
          <w:szCs w:val="22"/>
          <w:lang w:eastAsia="x-none"/>
        </w:rPr>
      </w:pPr>
    </w:p>
    <w:p w14:paraId="6C9EDF2A" w14:textId="77777777" w:rsidR="00030613" w:rsidRPr="000175BA" w:rsidRDefault="00030613" w:rsidP="00315F03">
      <w:pPr>
        <w:numPr>
          <w:ilvl w:val="0"/>
          <w:numId w:val="28"/>
        </w:numPr>
        <w:tabs>
          <w:tab w:val="left" w:pos="720"/>
        </w:tabs>
        <w:jc w:val="both"/>
        <w:rPr>
          <w:rFonts w:eastAsia="Calibri"/>
          <w:color w:val="002060"/>
          <w:sz w:val="22"/>
          <w:szCs w:val="22"/>
        </w:rPr>
      </w:pPr>
      <w:r w:rsidRPr="000175BA">
        <w:rPr>
          <w:rFonts w:eastAsia="SimSun" w:cs="Times New Roman"/>
          <w:sz w:val="22"/>
          <w:szCs w:val="22"/>
          <w:lang w:eastAsia="x-none"/>
        </w:rPr>
        <w:t>CR5:7 Capacidad para supervisar, evaluar</w:t>
      </w:r>
      <w:r>
        <w:rPr>
          <w:rFonts w:eastAsia="SimSun" w:cs="Times New Roman"/>
          <w:sz w:val="22"/>
          <w:szCs w:val="22"/>
          <w:lang w:eastAsia="x-none"/>
        </w:rPr>
        <w:t>, informar</w:t>
      </w:r>
      <w:r w:rsidRPr="000175BA">
        <w:rPr>
          <w:rFonts w:eastAsia="SimSun" w:cs="Times New Roman"/>
          <w:sz w:val="22"/>
          <w:szCs w:val="22"/>
          <w:lang w:eastAsia="x-none"/>
        </w:rPr>
        <w:t xml:space="preserve"> y aprender; mejora de las capacidades de las instituciones A</w:t>
      </w:r>
      <w:r>
        <w:rPr>
          <w:rFonts w:eastAsia="SimSun" w:cs="Times New Roman"/>
          <w:sz w:val="22"/>
          <w:szCs w:val="22"/>
          <w:lang w:eastAsia="x-none"/>
        </w:rPr>
        <w:t>DB</w:t>
      </w:r>
      <w:r w:rsidRPr="000175BA">
        <w:rPr>
          <w:rFonts w:eastAsia="SimSun" w:cs="Times New Roman"/>
          <w:sz w:val="22"/>
          <w:szCs w:val="22"/>
          <w:lang w:eastAsia="x-none"/>
        </w:rPr>
        <w:t xml:space="preserve"> </w:t>
      </w:r>
      <w:r>
        <w:rPr>
          <w:rFonts w:eastAsia="SimSun" w:cs="Times New Roman"/>
          <w:sz w:val="22"/>
          <w:szCs w:val="22"/>
          <w:lang w:eastAsia="x-none"/>
        </w:rPr>
        <w:t xml:space="preserve">para </w:t>
      </w:r>
      <w:r w:rsidRPr="000175BA">
        <w:rPr>
          <w:rFonts w:eastAsia="SimSun" w:cs="Times New Roman"/>
          <w:sz w:val="22"/>
          <w:szCs w:val="22"/>
          <w:lang w:eastAsia="x-none"/>
        </w:rPr>
        <w:t>ejecutar, supervisar y evaluar las solicitudes de acceso a los recursos genéticos. El proyecto se asegurará de que los técnicos de diferentes instituciones A</w:t>
      </w:r>
      <w:r>
        <w:rPr>
          <w:rFonts w:eastAsia="SimSun" w:cs="Times New Roman"/>
          <w:sz w:val="22"/>
          <w:szCs w:val="22"/>
          <w:lang w:eastAsia="x-none"/>
        </w:rPr>
        <w:t>DB posean</w:t>
      </w:r>
      <w:r w:rsidRPr="000175BA">
        <w:rPr>
          <w:rFonts w:eastAsia="SimSun" w:cs="Times New Roman"/>
          <w:sz w:val="22"/>
          <w:szCs w:val="22"/>
          <w:lang w:eastAsia="x-none"/>
        </w:rPr>
        <w:t xml:space="preserve"> los conocimientos necesarios para ejecutar correctamente todos los procesos, así como</w:t>
      </w:r>
      <w:r>
        <w:rPr>
          <w:rFonts w:eastAsia="SimSun" w:cs="Times New Roman"/>
          <w:sz w:val="22"/>
          <w:szCs w:val="22"/>
          <w:lang w:eastAsia="x-none"/>
        </w:rPr>
        <w:t xml:space="preserve"> de hacer</w:t>
      </w:r>
      <w:r w:rsidRPr="000175BA">
        <w:rPr>
          <w:rFonts w:eastAsia="SimSun" w:cs="Times New Roman"/>
          <w:sz w:val="22"/>
          <w:szCs w:val="22"/>
          <w:lang w:eastAsia="x-none"/>
        </w:rPr>
        <w:t xml:space="preserve"> el seguimiento y </w:t>
      </w:r>
      <w:r>
        <w:rPr>
          <w:rFonts w:eastAsia="SimSun" w:cs="Times New Roman"/>
          <w:sz w:val="22"/>
          <w:szCs w:val="22"/>
          <w:lang w:eastAsia="x-none"/>
        </w:rPr>
        <w:t xml:space="preserve">la </w:t>
      </w:r>
      <w:r w:rsidRPr="000175BA">
        <w:rPr>
          <w:rFonts w:eastAsia="SimSun" w:cs="Times New Roman"/>
          <w:sz w:val="22"/>
          <w:szCs w:val="22"/>
          <w:lang w:eastAsia="x-none"/>
        </w:rPr>
        <w:t>evaluación de dichos procesos</w:t>
      </w:r>
      <w:r>
        <w:rPr>
          <w:rFonts w:eastAsia="SimSun" w:cs="Times New Roman"/>
          <w:sz w:val="22"/>
          <w:szCs w:val="22"/>
          <w:lang w:eastAsia="x-none"/>
        </w:rPr>
        <w:t>, l</w:t>
      </w:r>
      <w:r w:rsidRPr="000175BA">
        <w:rPr>
          <w:rFonts w:eastAsia="SimSun" w:cs="Times New Roman"/>
          <w:sz w:val="22"/>
          <w:szCs w:val="22"/>
          <w:lang w:eastAsia="x-none"/>
        </w:rPr>
        <w:t>o</w:t>
      </w:r>
      <w:r>
        <w:rPr>
          <w:rFonts w:eastAsia="SimSun" w:cs="Times New Roman"/>
          <w:sz w:val="22"/>
          <w:szCs w:val="22"/>
          <w:lang w:eastAsia="x-none"/>
        </w:rPr>
        <w:t xml:space="preserve"> que</w:t>
      </w:r>
      <w:r w:rsidRPr="000175BA">
        <w:rPr>
          <w:rFonts w:eastAsia="SimSun" w:cs="Times New Roman"/>
          <w:sz w:val="22"/>
          <w:szCs w:val="22"/>
          <w:lang w:eastAsia="x-none"/>
        </w:rPr>
        <w:t xml:space="preserve"> incluye</w:t>
      </w:r>
      <w:r>
        <w:rPr>
          <w:rFonts w:eastAsia="SimSun" w:cs="Times New Roman"/>
          <w:sz w:val="22"/>
          <w:szCs w:val="22"/>
          <w:lang w:eastAsia="x-none"/>
        </w:rPr>
        <w:t>:</w:t>
      </w:r>
      <w:r w:rsidRPr="000175BA">
        <w:rPr>
          <w:rFonts w:eastAsia="SimSun" w:cs="Times New Roman"/>
          <w:sz w:val="22"/>
          <w:szCs w:val="22"/>
          <w:lang w:eastAsia="x-none"/>
        </w:rPr>
        <w:t xml:space="preserve"> desarrollo de capacidades de 25 funcionar</w:t>
      </w:r>
      <w:r>
        <w:rPr>
          <w:rFonts w:eastAsia="SimSun" w:cs="Times New Roman"/>
          <w:sz w:val="22"/>
          <w:szCs w:val="22"/>
          <w:lang w:eastAsia="x-none"/>
        </w:rPr>
        <w:t>ios del MAE y cuerpos evaluadores encargado</w:t>
      </w:r>
      <w:r w:rsidRPr="000175BA">
        <w:rPr>
          <w:rFonts w:eastAsia="SimSun" w:cs="Times New Roman"/>
          <w:sz w:val="22"/>
          <w:szCs w:val="22"/>
          <w:lang w:eastAsia="x-none"/>
        </w:rPr>
        <w:t>s de la evaluación y procesamiento de aplicaciones/</w:t>
      </w:r>
      <w:r>
        <w:rPr>
          <w:rFonts w:eastAsia="SimSun" w:cs="Times New Roman"/>
          <w:sz w:val="22"/>
          <w:szCs w:val="22"/>
          <w:lang w:eastAsia="x-none"/>
        </w:rPr>
        <w:t>solicitudes relacionadas con ADB</w:t>
      </w:r>
      <w:r w:rsidRPr="000175BA">
        <w:rPr>
          <w:rFonts w:eastAsia="SimSun" w:cs="Times New Roman"/>
          <w:sz w:val="22"/>
          <w:szCs w:val="22"/>
          <w:lang w:eastAsia="x-none"/>
        </w:rPr>
        <w:t xml:space="preserve"> y procedimientos administrativos, cumplimiento de las regulaciones/acuerdos nacionales e internacionales (p</w:t>
      </w:r>
      <w:r>
        <w:rPr>
          <w:rFonts w:eastAsia="SimSun" w:cs="Times New Roman"/>
          <w:sz w:val="22"/>
          <w:szCs w:val="22"/>
          <w:lang w:eastAsia="x-none"/>
        </w:rPr>
        <w:t>.</w:t>
      </w:r>
      <w:r w:rsidRPr="000175BA">
        <w:rPr>
          <w:rFonts w:eastAsia="SimSun" w:cs="Times New Roman"/>
          <w:sz w:val="22"/>
          <w:szCs w:val="22"/>
          <w:lang w:eastAsia="x-none"/>
        </w:rPr>
        <w:t xml:space="preserve"> </w:t>
      </w:r>
      <w:r>
        <w:rPr>
          <w:rFonts w:eastAsia="SimSun" w:cs="Times New Roman"/>
          <w:sz w:val="22"/>
          <w:szCs w:val="22"/>
          <w:lang w:eastAsia="x-none"/>
        </w:rPr>
        <w:t>e</w:t>
      </w:r>
      <w:r w:rsidRPr="000175BA">
        <w:rPr>
          <w:rFonts w:eastAsia="SimSun" w:cs="Times New Roman"/>
          <w:sz w:val="22"/>
          <w:szCs w:val="22"/>
          <w:lang w:eastAsia="x-none"/>
        </w:rPr>
        <w:t>j</w:t>
      </w:r>
      <w:r>
        <w:rPr>
          <w:rFonts w:eastAsia="SimSun" w:cs="Times New Roman"/>
          <w:sz w:val="22"/>
          <w:szCs w:val="22"/>
          <w:lang w:eastAsia="x-none"/>
        </w:rPr>
        <w:t>.</w:t>
      </w:r>
      <w:r w:rsidRPr="000175BA">
        <w:rPr>
          <w:rFonts w:eastAsia="SimSun" w:cs="Times New Roman"/>
          <w:sz w:val="22"/>
          <w:szCs w:val="22"/>
          <w:lang w:eastAsia="x-none"/>
        </w:rPr>
        <w:t xml:space="preserve"> el artículo 17 del Protocolo de Nagoya).</w:t>
      </w:r>
    </w:p>
    <w:p w14:paraId="25E44180" w14:textId="77777777" w:rsidR="00030613" w:rsidRPr="000175BA" w:rsidRDefault="00030613" w:rsidP="00030613">
      <w:pPr>
        <w:tabs>
          <w:tab w:val="left" w:pos="720"/>
        </w:tabs>
        <w:jc w:val="both"/>
        <w:rPr>
          <w:rFonts w:eastAsia="Calibri"/>
          <w:color w:val="002060"/>
          <w:sz w:val="22"/>
          <w:szCs w:val="22"/>
        </w:rPr>
      </w:pPr>
    </w:p>
    <w:p w14:paraId="40B18D10" w14:textId="77777777" w:rsidR="00030613" w:rsidRDefault="00030613" w:rsidP="00315F03">
      <w:pPr>
        <w:numPr>
          <w:ilvl w:val="0"/>
          <w:numId w:val="52"/>
        </w:numPr>
        <w:tabs>
          <w:tab w:val="left" w:pos="284"/>
        </w:tabs>
        <w:ind w:left="0" w:firstLine="0"/>
        <w:jc w:val="both"/>
        <w:rPr>
          <w:rFonts w:eastAsia="SimSun" w:cs="Times New Roman"/>
          <w:sz w:val="22"/>
          <w:szCs w:val="22"/>
          <w:lang w:eastAsia="x-none"/>
        </w:rPr>
      </w:pPr>
      <w:r w:rsidRPr="000904B8">
        <w:rPr>
          <w:rFonts w:eastAsia="SimSun" w:cs="Times New Roman"/>
          <w:sz w:val="22"/>
          <w:szCs w:val="22"/>
          <w:lang w:eastAsia="x-none"/>
        </w:rPr>
        <w:t xml:space="preserve">Por otra parte, la Unidad de Recursos Genéticos </w:t>
      </w:r>
      <w:r>
        <w:rPr>
          <w:rFonts w:eastAsia="SimSun" w:cs="Times New Roman"/>
          <w:sz w:val="22"/>
          <w:szCs w:val="22"/>
          <w:lang w:eastAsia="x-none"/>
        </w:rPr>
        <w:t>del MAE</w:t>
      </w:r>
      <w:r w:rsidRPr="000904B8">
        <w:rPr>
          <w:rFonts w:eastAsia="SimSun" w:cs="Times New Roman"/>
          <w:sz w:val="22"/>
          <w:szCs w:val="22"/>
          <w:lang w:eastAsia="x-none"/>
        </w:rPr>
        <w:t xml:space="preserve"> actualizará a un equi</w:t>
      </w:r>
      <w:r>
        <w:rPr>
          <w:rFonts w:eastAsia="SimSun" w:cs="Times New Roman"/>
          <w:sz w:val="22"/>
          <w:szCs w:val="22"/>
          <w:lang w:eastAsia="x-none"/>
        </w:rPr>
        <w:t>po multi</w:t>
      </w:r>
      <w:r w:rsidRPr="000904B8">
        <w:rPr>
          <w:rFonts w:eastAsia="SimSun" w:cs="Times New Roman"/>
          <w:sz w:val="22"/>
          <w:szCs w:val="22"/>
          <w:lang w:eastAsia="x-none"/>
        </w:rPr>
        <w:t xml:space="preserve">disciplinario mediante la contratación de al menos dos </w:t>
      </w:r>
      <w:r>
        <w:rPr>
          <w:rFonts w:eastAsia="SimSun" w:cs="Times New Roman"/>
          <w:sz w:val="22"/>
          <w:szCs w:val="22"/>
          <w:lang w:eastAsia="x-none"/>
        </w:rPr>
        <w:t xml:space="preserve">técnicos (uno a través del cofinanciamiento del MAE y </w:t>
      </w:r>
      <w:r w:rsidRPr="000904B8">
        <w:rPr>
          <w:rFonts w:eastAsia="SimSun" w:cs="Times New Roman"/>
          <w:sz w:val="22"/>
          <w:szCs w:val="22"/>
          <w:lang w:eastAsia="x-none"/>
        </w:rPr>
        <w:t>de los fond</w:t>
      </w:r>
      <w:r>
        <w:rPr>
          <w:rFonts w:eastAsia="SimSun" w:cs="Times New Roman"/>
          <w:sz w:val="22"/>
          <w:szCs w:val="22"/>
          <w:lang w:eastAsia="x-none"/>
        </w:rPr>
        <w:t>os del FMAM, el otro) con el fin de mejorar la</w:t>
      </w:r>
      <w:r w:rsidRPr="000904B8">
        <w:rPr>
          <w:rFonts w:eastAsia="SimSun" w:cs="Times New Roman"/>
          <w:sz w:val="22"/>
          <w:szCs w:val="22"/>
          <w:lang w:eastAsia="x-none"/>
        </w:rPr>
        <w:t xml:space="preserve"> respuesta efectiva a las solicitudes y los procesos de APB. El proyecto apoyará el diseño de una estrategia y un modelo para fortalece</w:t>
      </w:r>
      <w:r>
        <w:rPr>
          <w:rFonts w:eastAsia="SimSun" w:cs="Times New Roman"/>
          <w:sz w:val="22"/>
          <w:szCs w:val="22"/>
          <w:lang w:eastAsia="x-none"/>
        </w:rPr>
        <w:t>r</w:t>
      </w:r>
      <w:r w:rsidRPr="000904B8">
        <w:rPr>
          <w:rFonts w:eastAsia="SimSun" w:cs="Times New Roman"/>
          <w:sz w:val="22"/>
          <w:szCs w:val="22"/>
          <w:lang w:eastAsia="x-none"/>
        </w:rPr>
        <w:t xml:space="preserve"> la capacidad en la gestión de los recursos genéticos. La institu</w:t>
      </w:r>
      <w:r>
        <w:rPr>
          <w:rFonts w:eastAsia="SimSun" w:cs="Times New Roman"/>
          <w:sz w:val="22"/>
          <w:szCs w:val="22"/>
          <w:lang w:eastAsia="x-none"/>
        </w:rPr>
        <w:t>cionalización de la capacidad a</w:t>
      </w:r>
      <w:r w:rsidRPr="000904B8">
        <w:rPr>
          <w:rFonts w:eastAsia="SimSun" w:cs="Times New Roman"/>
          <w:sz w:val="22"/>
          <w:szCs w:val="22"/>
          <w:lang w:eastAsia="x-none"/>
        </w:rPr>
        <w:t xml:space="preserve"> fortalecerse durante el proyecto se asegurará de que el </w:t>
      </w:r>
      <w:r>
        <w:rPr>
          <w:rFonts w:eastAsia="SimSun" w:cs="Times New Roman"/>
          <w:sz w:val="22"/>
          <w:szCs w:val="22"/>
          <w:lang w:eastAsia="x-none"/>
        </w:rPr>
        <w:t>ADB no solo sea</w:t>
      </w:r>
      <w:r w:rsidRPr="000904B8">
        <w:rPr>
          <w:rFonts w:eastAsia="SimSun" w:cs="Times New Roman"/>
          <w:sz w:val="22"/>
          <w:szCs w:val="22"/>
          <w:lang w:eastAsia="x-none"/>
        </w:rPr>
        <w:t xml:space="preserve"> una parte esencial de la Unidad de Recursos Genéticos, </w:t>
      </w:r>
      <w:r>
        <w:rPr>
          <w:rFonts w:eastAsia="SimSun" w:cs="Times New Roman"/>
          <w:sz w:val="22"/>
          <w:szCs w:val="22"/>
          <w:lang w:eastAsia="x-none"/>
        </w:rPr>
        <w:t>sino también de</w:t>
      </w:r>
      <w:r w:rsidRPr="000904B8">
        <w:rPr>
          <w:rFonts w:eastAsia="SimSun" w:cs="Times New Roman"/>
          <w:sz w:val="22"/>
          <w:szCs w:val="22"/>
          <w:lang w:eastAsia="x-none"/>
        </w:rPr>
        <w:t xml:space="preserve"> la gestión institucional de</w:t>
      </w:r>
      <w:r>
        <w:rPr>
          <w:rFonts w:eastAsia="SimSun" w:cs="Times New Roman"/>
          <w:sz w:val="22"/>
          <w:szCs w:val="22"/>
          <w:lang w:eastAsia="x-none"/>
        </w:rPr>
        <w:t>l personal. Esto se ve reforzado</w:t>
      </w:r>
      <w:r w:rsidRPr="000904B8">
        <w:rPr>
          <w:rFonts w:eastAsia="SimSun" w:cs="Times New Roman"/>
          <w:sz w:val="22"/>
          <w:szCs w:val="22"/>
          <w:lang w:eastAsia="x-none"/>
        </w:rPr>
        <w:t xml:space="preserve"> por</w:t>
      </w:r>
      <w:r>
        <w:rPr>
          <w:rFonts w:eastAsia="SimSun" w:cs="Times New Roman"/>
          <w:sz w:val="22"/>
          <w:szCs w:val="22"/>
          <w:lang w:eastAsia="x-none"/>
        </w:rPr>
        <w:t xml:space="preserve"> la formación de un</w:t>
      </w:r>
      <w:r w:rsidR="00567EE2">
        <w:rPr>
          <w:rFonts w:eastAsia="SimSun" w:cs="Times New Roman"/>
          <w:sz w:val="22"/>
          <w:szCs w:val="22"/>
          <w:lang w:eastAsia="x-none"/>
        </w:rPr>
        <w:t>a mesa de diálogo /</w:t>
      </w:r>
      <w:r>
        <w:rPr>
          <w:rFonts w:eastAsia="SimSun" w:cs="Times New Roman"/>
          <w:sz w:val="22"/>
          <w:szCs w:val="22"/>
          <w:lang w:eastAsia="x-none"/>
        </w:rPr>
        <w:t xml:space="preserve"> comité de</w:t>
      </w:r>
      <w:r w:rsidRPr="000904B8">
        <w:rPr>
          <w:rFonts w:eastAsia="SimSun" w:cs="Times New Roman"/>
          <w:sz w:val="22"/>
          <w:szCs w:val="22"/>
          <w:lang w:eastAsia="x-none"/>
        </w:rPr>
        <w:t xml:space="preserve"> </w:t>
      </w:r>
      <w:r>
        <w:rPr>
          <w:rFonts w:eastAsia="SimSun" w:cs="Times New Roman"/>
          <w:sz w:val="22"/>
          <w:szCs w:val="22"/>
          <w:lang w:eastAsia="x-none"/>
        </w:rPr>
        <w:t xml:space="preserve">coordinación que </w:t>
      </w:r>
      <w:r w:rsidRPr="000904B8">
        <w:rPr>
          <w:rFonts w:eastAsia="SimSun" w:cs="Times New Roman"/>
          <w:sz w:val="22"/>
          <w:szCs w:val="22"/>
          <w:lang w:eastAsia="x-none"/>
        </w:rPr>
        <w:t>retroaliment</w:t>
      </w:r>
      <w:r>
        <w:rPr>
          <w:rFonts w:eastAsia="SimSun" w:cs="Times New Roman"/>
          <w:sz w:val="22"/>
          <w:szCs w:val="22"/>
          <w:lang w:eastAsia="x-none"/>
        </w:rPr>
        <w:t xml:space="preserve">e </w:t>
      </w:r>
      <w:r w:rsidRPr="000904B8">
        <w:rPr>
          <w:rFonts w:eastAsia="SimSun" w:cs="Times New Roman"/>
          <w:sz w:val="22"/>
          <w:szCs w:val="22"/>
          <w:lang w:eastAsia="x-none"/>
        </w:rPr>
        <w:t>constante</w:t>
      </w:r>
      <w:r>
        <w:rPr>
          <w:rFonts w:eastAsia="SimSun" w:cs="Times New Roman"/>
          <w:sz w:val="22"/>
          <w:szCs w:val="22"/>
          <w:lang w:eastAsia="x-none"/>
        </w:rPr>
        <w:t>mente</w:t>
      </w:r>
      <w:r w:rsidRPr="000904B8">
        <w:rPr>
          <w:rFonts w:eastAsia="SimSun" w:cs="Times New Roman"/>
          <w:sz w:val="22"/>
          <w:szCs w:val="22"/>
          <w:lang w:eastAsia="x-none"/>
        </w:rPr>
        <w:t xml:space="preserve"> y actua</w:t>
      </w:r>
      <w:r>
        <w:rPr>
          <w:rFonts w:eastAsia="SimSun" w:cs="Times New Roman"/>
          <w:sz w:val="22"/>
          <w:szCs w:val="22"/>
          <w:lang w:eastAsia="x-none"/>
        </w:rPr>
        <w:t>lice la información y</w:t>
      </w:r>
      <w:r w:rsidRPr="000904B8">
        <w:rPr>
          <w:rFonts w:eastAsia="SimSun" w:cs="Times New Roman"/>
          <w:sz w:val="22"/>
          <w:szCs w:val="22"/>
          <w:lang w:eastAsia="x-none"/>
        </w:rPr>
        <w:t xml:space="preserve"> prácti</w:t>
      </w:r>
      <w:r>
        <w:rPr>
          <w:rFonts w:eastAsia="SimSun" w:cs="Times New Roman"/>
          <w:sz w:val="22"/>
          <w:szCs w:val="22"/>
          <w:lang w:eastAsia="x-none"/>
        </w:rPr>
        <w:t>cas, y permita</w:t>
      </w:r>
      <w:r w:rsidRPr="000904B8">
        <w:rPr>
          <w:rFonts w:eastAsia="SimSun" w:cs="Times New Roman"/>
          <w:sz w:val="22"/>
          <w:szCs w:val="22"/>
          <w:lang w:eastAsia="x-none"/>
        </w:rPr>
        <w:t xml:space="preserve"> la formación continua d</w:t>
      </w:r>
      <w:r>
        <w:rPr>
          <w:rFonts w:eastAsia="SimSun" w:cs="Times New Roman"/>
          <w:sz w:val="22"/>
          <w:szCs w:val="22"/>
          <w:lang w:eastAsia="x-none"/>
        </w:rPr>
        <w:t>el personal —presente y futuro—</w:t>
      </w:r>
      <w:r w:rsidRPr="000904B8">
        <w:rPr>
          <w:rFonts w:eastAsia="SimSun" w:cs="Times New Roman"/>
          <w:sz w:val="22"/>
          <w:szCs w:val="22"/>
          <w:lang w:eastAsia="x-none"/>
        </w:rPr>
        <w:t>, tanto de</w:t>
      </w:r>
      <w:r>
        <w:rPr>
          <w:rFonts w:eastAsia="SimSun" w:cs="Times New Roman"/>
          <w:sz w:val="22"/>
          <w:szCs w:val="22"/>
          <w:lang w:eastAsia="x-none"/>
        </w:rPr>
        <w:t>l MAE como de</w:t>
      </w:r>
      <w:r w:rsidRPr="000904B8">
        <w:rPr>
          <w:rFonts w:eastAsia="SimSun" w:cs="Times New Roman"/>
          <w:sz w:val="22"/>
          <w:szCs w:val="22"/>
          <w:lang w:eastAsia="x-none"/>
        </w:rPr>
        <w:t xml:space="preserve"> las instituciones pertinentes. El estudio de caso </w:t>
      </w:r>
      <w:r>
        <w:rPr>
          <w:rFonts w:eastAsia="SimSun" w:cs="Times New Roman"/>
          <w:sz w:val="22"/>
          <w:szCs w:val="22"/>
          <w:lang w:eastAsia="x-none"/>
        </w:rPr>
        <w:t>en el</w:t>
      </w:r>
      <w:r w:rsidRPr="000904B8">
        <w:rPr>
          <w:rFonts w:eastAsia="SimSun" w:cs="Times New Roman"/>
          <w:sz w:val="22"/>
          <w:szCs w:val="22"/>
          <w:lang w:eastAsia="x-none"/>
        </w:rPr>
        <w:t xml:space="preserve"> </w:t>
      </w:r>
      <w:r>
        <w:rPr>
          <w:rFonts w:eastAsia="SimSun" w:cs="Times New Roman"/>
          <w:sz w:val="22"/>
          <w:szCs w:val="22"/>
          <w:lang w:eastAsia="x-none"/>
        </w:rPr>
        <w:t>producto</w:t>
      </w:r>
      <w:r w:rsidRPr="000904B8">
        <w:rPr>
          <w:rFonts w:eastAsia="SimSun" w:cs="Times New Roman"/>
          <w:sz w:val="22"/>
          <w:szCs w:val="22"/>
          <w:lang w:eastAsia="x-none"/>
        </w:rPr>
        <w:t xml:space="preserve"> 3.1 también puede guiar </w:t>
      </w:r>
      <w:r>
        <w:rPr>
          <w:rFonts w:eastAsia="SimSun" w:cs="Times New Roman"/>
          <w:sz w:val="22"/>
          <w:szCs w:val="22"/>
          <w:lang w:eastAsia="x-none"/>
        </w:rPr>
        <w:t xml:space="preserve">parte de </w:t>
      </w:r>
      <w:r w:rsidRPr="000904B8">
        <w:rPr>
          <w:rFonts w:eastAsia="SimSun" w:cs="Times New Roman"/>
          <w:sz w:val="22"/>
          <w:szCs w:val="22"/>
          <w:lang w:eastAsia="x-none"/>
        </w:rPr>
        <w:t>la formación instituci</w:t>
      </w:r>
      <w:r>
        <w:rPr>
          <w:rFonts w:eastAsia="SimSun" w:cs="Times New Roman"/>
          <w:sz w:val="22"/>
          <w:szCs w:val="22"/>
          <w:lang w:eastAsia="x-none"/>
        </w:rPr>
        <w:t>onal que se lleva a cabo en el producto</w:t>
      </w:r>
      <w:r w:rsidRPr="000904B8">
        <w:rPr>
          <w:rFonts w:eastAsia="SimSun" w:cs="Times New Roman"/>
          <w:sz w:val="22"/>
          <w:szCs w:val="22"/>
          <w:lang w:eastAsia="x-none"/>
        </w:rPr>
        <w:t xml:space="preserve"> 3.2.</w:t>
      </w:r>
    </w:p>
    <w:p w14:paraId="767D762D" w14:textId="77777777" w:rsidR="00030613" w:rsidRPr="000904B8" w:rsidRDefault="00030613" w:rsidP="00030613">
      <w:pPr>
        <w:tabs>
          <w:tab w:val="left" w:pos="709"/>
        </w:tabs>
        <w:jc w:val="both"/>
        <w:rPr>
          <w:rFonts w:eastAsia="SimSun" w:cs="Times New Roman"/>
          <w:sz w:val="22"/>
          <w:szCs w:val="22"/>
          <w:lang w:eastAsia="x-none"/>
        </w:rPr>
      </w:pPr>
    </w:p>
    <w:p w14:paraId="462B949C" w14:textId="77777777" w:rsidR="00030613" w:rsidRPr="00302B5A" w:rsidRDefault="00030613" w:rsidP="00315F03">
      <w:pPr>
        <w:numPr>
          <w:ilvl w:val="0"/>
          <w:numId w:val="52"/>
        </w:numPr>
        <w:tabs>
          <w:tab w:val="left" w:pos="284"/>
          <w:tab w:val="left" w:pos="851"/>
        </w:tabs>
        <w:ind w:left="0" w:firstLine="0"/>
        <w:jc w:val="both"/>
        <w:rPr>
          <w:rFonts w:eastAsia="Calibri"/>
          <w:sz w:val="22"/>
          <w:szCs w:val="22"/>
        </w:rPr>
      </w:pPr>
      <w:r w:rsidRPr="000904B8">
        <w:rPr>
          <w:rFonts w:eastAsia="Calibri" w:cs="Times New Roman"/>
          <w:sz w:val="22"/>
          <w:szCs w:val="22"/>
        </w:rPr>
        <w:t xml:space="preserve">Parte de este aumento de la capacidad se </w:t>
      </w:r>
      <w:r>
        <w:rPr>
          <w:rFonts w:eastAsia="Calibri" w:cs="Times New Roman"/>
          <w:sz w:val="22"/>
          <w:szCs w:val="22"/>
        </w:rPr>
        <w:t>pondrá en ejecución</w:t>
      </w:r>
      <w:r w:rsidRPr="000904B8">
        <w:rPr>
          <w:rFonts w:eastAsia="Calibri" w:cs="Times New Roman"/>
          <w:sz w:val="22"/>
          <w:szCs w:val="22"/>
        </w:rPr>
        <w:t xml:space="preserve"> en la operación del nuevo módulo de permisos con respecto a la recaudación d</w:t>
      </w:r>
      <w:r>
        <w:rPr>
          <w:rFonts w:eastAsia="Calibri" w:cs="Times New Roman"/>
          <w:sz w:val="22"/>
          <w:szCs w:val="22"/>
        </w:rPr>
        <w:t>e los recursos genéticos</w:t>
      </w:r>
      <w:r w:rsidRPr="000904B8">
        <w:rPr>
          <w:rFonts w:eastAsia="Calibri" w:cs="Times New Roman"/>
          <w:sz w:val="22"/>
          <w:szCs w:val="22"/>
        </w:rPr>
        <w:t xml:space="preserve"> cre</w:t>
      </w:r>
      <w:r>
        <w:rPr>
          <w:rFonts w:eastAsia="Calibri" w:cs="Times New Roman"/>
          <w:sz w:val="22"/>
          <w:szCs w:val="22"/>
        </w:rPr>
        <w:t>ado por el proyecto dentro del Sistema</w:t>
      </w:r>
      <w:r w:rsidRPr="000904B8">
        <w:rPr>
          <w:rFonts w:eastAsia="Calibri" w:cs="Times New Roman"/>
          <w:sz w:val="22"/>
          <w:szCs w:val="22"/>
        </w:rPr>
        <w:t xml:space="preserve"> Unificad</w:t>
      </w:r>
      <w:r>
        <w:rPr>
          <w:rFonts w:eastAsia="Calibri" w:cs="Times New Roman"/>
          <w:sz w:val="22"/>
          <w:szCs w:val="22"/>
        </w:rPr>
        <w:t>o de Información Ambiental (SUIA</w:t>
      </w:r>
      <w:r w:rsidRPr="000904B8">
        <w:rPr>
          <w:rFonts w:eastAsia="Calibri" w:cs="Times New Roman"/>
          <w:sz w:val="22"/>
          <w:szCs w:val="22"/>
        </w:rPr>
        <w:t>). Actualmente, los pe</w:t>
      </w:r>
      <w:r>
        <w:rPr>
          <w:rFonts w:eastAsia="Calibri" w:cs="Times New Roman"/>
          <w:sz w:val="22"/>
          <w:szCs w:val="22"/>
        </w:rPr>
        <w:t>rmisos se reciben y procesan en</w:t>
      </w:r>
      <w:r w:rsidRPr="000904B8">
        <w:rPr>
          <w:rFonts w:eastAsia="Calibri" w:cs="Times New Roman"/>
          <w:sz w:val="22"/>
          <w:szCs w:val="22"/>
        </w:rPr>
        <w:t xml:space="preserve"> las oficinas provinciales de</w:t>
      </w:r>
      <w:r>
        <w:rPr>
          <w:rFonts w:eastAsia="Calibri" w:cs="Times New Roman"/>
          <w:sz w:val="22"/>
          <w:szCs w:val="22"/>
        </w:rPr>
        <w:t>l</w:t>
      </w:r>
      <w:r w:rsidRPr="000904B8">
        <w:rPr>
          <w:rFonts w:eastAsia="Calibri" w:cs="Times New Roman"/>
          <w:sz w:val="22"/>
          <w:szCs w:val="22"/>
        </w:rPr>
        <w:t xml:space="preserve"> MAE, con diferentes grados de eficiencia y poca </w:t>
      </w:r>
      <w:r>
        <w:rPr>
          <w:rFonts w:eastAsia="Calibri" w:cs="Times New Roman"/>
          <w:sz w:val="22"/>
          <w:szCs w:val="22"/>
        </w:rPr>
        <w:t>o ninguna estandarización de</w:t>
      </w:r>
      <w:r w:rsidRPr="000904B8">
        <w:rPr>
          <w:rFonts w:eastAsia="Calibri" w:cs="Times New Roman"/>
          <w:sz w:val="22"/>
          <w:szCs w:val="22"/>
        </w:rPr>
        <w:t xml:space="preserve"> requisitos y respuestas. El proyecto apoyará la creación del MAE de un nuevo módulo de permisos centralizados para cubrir la tramitación de todos los permisos a nivel nacional. El módulo se establecerá para gestionar y generar permisos para la recolección de especies, recursos genéticos y </w:t>
      </w:r>
      <w:r>
        <w:rPr>
          <w:rFonts w:eastAsia="Calibri" w:cs="Times New Roman"/>
          <w:sz w:val="22"/>
          <w:szCs w:val="22"/>
        </w:rPr>
        <w:t>ADB para la investigación y/</w:t>
      </w:r>
      <w:r w:rsidRPr="000904B8">
        <w:rPr>
          <w:rFonts w:eastAsia="Calibri" w:cs="Times New Roman"/>
          <w:sz w:val="22"/>
          <w:szCs w:val="22"/>
        </w:rPr>
        <w:t>o medios comer</w:t>
      </w:r>
      <w:r>
        <w:rPr>
          <w:rFonts w:eastAsia="Calibri" w:cs="Times New Roman"/>
          <w:sz w:val="22"/>
          <w:szCs w:val="22"/>
        </w:rPr>
        <w:t>ciales. El sistema se desarrolla</w:t>
      </w:r>
      <w:r w:rsidRPr="000904B8">
        <w:rPr>
          <w:rFonts w:eastAsia="Calibri" w:cs="Times New Roman"/>
          <w:sz w:val="22"/>
          <w:szCs w:val="22"/>
        </w:rPr>
        <w:t xml:space="preserve"> para generar automáticamente los permisos, con el objetivo de hacer más eficiente la tramitación de las solicitudes al disminuir el número de </w:t>
      </w:r>
      <w:r>
        <w:rPr>
          <w:rFonts w:eastAsia="Calibri" w:cs="Times New Roman"/>
          <w:sz w:val="22"/>
          <w:szCs w:val="22"/>
        </w:rPr>
        <w:t>rechazos</w:t>
      </w:r>
      <w:r w:rsidRPr="000904B8">
        <w:rPr>
          <w:rFonts w:eastAsia="Calibri" w:cs="Times New Roman"/>
          <w:sz w:val="22"/>
          <w:szCs w:val="22"/>
        </w:rPr>
        <w:t xml:space="preserve"> y el tiempo para su revisión. El sistema estará diseñado para detectar si la solicitud es para (1) Colección; (2) </w:t>
      </w:r>
      <w:r>
        <w:rPr>
          <w:rFonts w:eastAsia="Calibri" w:cs="Times New Roman"/>
          <w:sz w:val="22"/>
          <w:szCs w:val="22"/>
        </w:rPr>
        <w:t>Acuerdo marco</w:t>
      </w:r>
      <w:r w:rsidRPr="000904B8">
        <w:rPr>
          <w:rFonts w:eastAsia="Calibri" w:cs="Times New Roman"/>
          <w:sz w:val="22"/>
          <w:szCs w:val="22"/>
        </w:rPr>
        <w:t xml:space="preserve"> (acceso a recursos sin uso comercial); o (3) Acceso a los </w:t>
      </w:r>
      <w:r>
        <w:rPr>
          <w:rFonts w:eastAsia="Calibri" w:cs="Times New Roman"/>
          <w:sz w:val="22"/>
          <w:szCs w:val="22"/>
        </w:rPr>
        <w:t>r</w:t>
      </w:r>
      <w:r w:rsidRPr="000904B8">
        <w:rPr>
          <w:rFonts w:eastAsia="Calibri" w:cs="Times New Roman"/>
          <w:sz w:val="22"/>
          <w:szCs w:val="22"/>
        </w:rPr>
        <w:t xml:space="preserve">ecursos </w:t>
      </w:r>
      <w:r>
        <w:rPr>
          <w:rFonts w:eastAsia="Calibri" w:cs="Times New Roman"/>
          <w:sz w:val="22"/>
          <w:szCs w:val="22"/>
        </w:rPr>
        <w:t>g</w:t>
      </w:r>
      <w:r w:rsidRPr="000904B8">
        <w:rPr>
          <w:rFonts w:eastAsia="Calibri" w:cs="Times New Roman"/>
          <w:sz w:val="22"/>
          <w:szCs w:val="22"/>
        </w:rPr>
        <w:t>enéticos (con intención comercial), y luego dirigir la solicitud al departamento correspondiente para su revisión y aprobación. Esto se</w:t>
      </w:r>
      <w:r>
        <w:rPr>
          <w:rFonts w:eastAsia="Calibri" w:cs="Times New Roman"/>
          <w:sz w:val="22"/>
          <w:szCs w:val="22"/>
        </w:rPr>
        <w:t xml:space="preserve"> basa en la experiencia obtenida</w:t>
      </w:r>
      <w:r w:rsidRPr="000904B8">
        <w:rPr>
          <w:rFonts w:eastAsia="Calibri" w:cs="Times New Roman"/>
          <w:sz w:val="22"/>
          <w:szCs w:val="22"/>
        </w:rPr>
        <w:t xml:space="preserve"> del sistema CITES. Una vez establecido el módulo, la unidad </w:t>
      </w:r>
      <w:r>
        <w:rPr>
          <w:rFonts w:eastAsia="Calibri" w:cs="Times New Roman"/>
          <w:sz w:val="22"/>
          <w:szCs w:val="22"/>
        </w:rPr>
        <w:t>ADB será debidamente entrenada</w:t>
      </w:r>
      <w:r w:rsidRPr="000904B8">
        <w:rPr>
          <w:rFonts w:eastAsia="Calibri" w:cs="Times New Roman"/>
          <w:sz w:val="22"/>
          <w:szCs w:val="22"/>
        </w:rPr>
        <w:t xml:space="preserve"> con el objetivo de aumentar la eficiencia en el permiso y contrato de emisión:</w:t>
      </w:r>
    </w:p>
    <w:p w14:paraId="10F0ECAE" w14:textId="77777777" w:rsidR="00030613" w:rsidRPr="000904B8" w:rsidRDefault="00030613" w:rsidP="00030613">
      <w:pPr>
        <w:tabs>
          <w:tab w:val="left" w:pos="720"/>
          <w:tab w:val="left" w:pos="851"/>
        </w:tabs>
        <w:ind w:left="720"/>
        <w:jc w:val="both"/>
        <w:rPr>
          <w:rFonts w:eastAsia="Calibri"/>
          <w:sz w:val="22"/>
          <w:szCs w:val="22"/>
        </w:rPr>
      </w:pPr>
    </w:p>
    <w:p w14:paraId="05B4980C" w14:textId="77777777" w:rsidR="00030613" w:rsidRPr="000904B8" w:rsidRDefault="00030613" w:rsidP="00315F03">
      <w:pPr>
        <w:numPr>
          <w:ilvl w:val="0"/>
          <w:numId w:val="28"/>
        </w:numPr>
        <w:tabs>
          <w:tab w:val="left" w:pos="720"/>
        </w:tabs>
        <w:jc w:val="both"/>
        <w:rPr>
          <w:rFonts w:eastAsia="SimSun" w:cs="Times New Roman"/>
          <w:sz w:val="22"/>
          <w:szCs w:val="22"/>
          <w:lang w:eastAsia="x-none"/>
        </w:rPr>
      </w:pPr>
      <w:r w:rsidRPr="000904B8">
        <w:rPr>
          <w:rFonts w:eastAsia="SimSun" w:cs="Times New Roman"/>
          <w:sz w:val="22"/>
          <w:szCs w:val="22"/>
          <w:lang w:eastAsia="x-none"/>
        </w:rPr>
        <w:lastRenderedPageBreak/>
        <w:t xml:space="preserve">Los permisos para </w:t>
      </w:r>
      <w:r>
        <w:rPr>
          <w:rFonts w:eastAsia="SimSun" w:cs="Times New Roman"/>
          <w:sz w:val="22"/>
          <w:szCs w:val="22"/>
          <w:lang w:eastAsia="x-none"/>
        </w:rPr>
        <w:t>re</w:t>
      </w:r>
      <w:r w:rsidRPr="000904B8">
        <w:rPr>
          <w:rFonts w:eastAsia="SimSun" w:cs="Times New Roman"/>
          <w:sz w:val="22"/>
          <w:szCs w:val="22"/>
          <w:lang w:eastAsia="x-none"/>
        </w:rPr>
        <w:t>colec</w:t>
      </w:r>
      <w:r>
        <w:rPr>
          <w:rFonts w:eastAsia="SimSun" w:cs="Times New Roman"/>
          <w:sz w:val="22"/>
          <w:szCs w:val="22"/>
          <w:lang w:eastAsia="x-none"/>
        </w:rPr>
        <w:t>tar</w:t>
      </w:r>
      <w:r w:rsidRPr="000904B8">
        <w:rPr>
          <w:rFonts w:eastAsia="SimSun" w:cs="Times New Roman"/>
          <w:sz w:val="22"/>
          <w:szCs w:val="22"/>
          <w:lang w:eastAsia="x-none"/>
        </w:rPr>
        <w:t xml:space="preserve"> la conservación </w:t>
      </w:r>
      <w:r w:rsidRPr="007862E4">
        <w:rPr>
          <w:rFonts w:eastAsia="SimSun" w:cs="Times New Roman"/>
          <w:i/>
          <w:sz w:val="22"/>
          <w:szCs w:val="22"/>
          <w:lang w:eastAsia="x-none"/>
        </w:rPr>
        <w:t>ex situ</w:t>
      </w:r>
      <w:r>
        <w:rPr>
          <w:rFonts w:eastAsia="SimSun" w:cs="Times New Roman"/>
          <w:sz w:val="22"/>
          <w:szCs w:val="22"/>
          <w:lang w:eastAsia="x-none"/>
        </w:rPr>
        <w:t xml:space="preserve"> varían</w:t>
      </w:r>
      <w:r w:rsidRPr="000904B8">
        <w:rPr>
          <w:rFonts w:eastAsia="SimSun" w:cs="Times New Roman"/>
          <w:sz w:val="22"/>
          <w:szCs w:val="22"/>
          <w:lang w:eastAsia="x-none"/>
        </w:rPr>
        <w:t xml:space="preserve"> de </w:t>
      </w:r>
      <w:r>
        <w:rPr>
          <w:rFonts w:eastAsia="SimSun" w:cs="Times New Roman"/>
          <w:sz w:val="22"/>
          <w:szCs w:val="22"/>
          <w:lang w:eastAsia="x-none"/>
        </w:rPr>
        <w:t>dos</w:t>
      </w:r>
      <w:r w:rsidRPr="000904B8">
        <w:rPr>
          <w:rFonts w:eastAsia="SimSun" w:cs="Times New Roman"/>
          <w:sz w:val="22"/>
          <w:szCs w:val="22"/>
          <w:lang w:eastAsia="x-none"/>
        </w:rPr>
        <w:t xml:space="preserve"> semanas a </w:t>
      </w:r>
      <w:r>
        <w:rPr>
          <w:rFonts w:eastAsia="SimSun" w:cs="Times New Roman"/>
          <w:sz w:val="22"/>
          <w:szCs w:val="22"/>
          <w:lang w:eastAsia="x-none"/>
        </w:rPr>
        <w:t>seis</w:t>
      </w:r>
      <w:r w:rsidRPr="000904B8">
        <w:rPr>
          <w:rFonts w:eastAsia="SimSun" w:cs="Times New Roman"/>
          <w:sz w:val="22"/>
          <w:szCs w:val="22"/>
          <w:lang w:eastAsia="x-none"/>
        </w:rPr>
        <w:t xml:space="preserve"> meses. El proyecto trabajará con </w:t>
      </w:r>
      <w:r>
        <w:rPr>
          <w:rFonts w:eastAsia="SimSun" w:cs="Times New Roman"/>
          <w:sz w:val="22"/>
          <w:szCs w:val="22"/>
          <w:lang w:eastAsia="x-none"/>
        </w:rPr>
        <w:t xml:space="preserve">el </w:t>
      </w:r>
      <w:r w:rsidRPr="000904B8">
        <w:rPr>
          <w:rFonts w:eastAsia="SimSun" w:cs="Times New Roman"/>
          <w:sz w:val="22"/>
          <w:szCs w:val="22"/>
          <w:lang w:eastAsia="x-none"/>
        </w:rPr>
        <w:t xml:space="preserve">MAE </w:t>
      </w:r>
      <w:r>
        <w:rPr>
          <w:rFonts w:eastAsia="SimSun" w:cs="Times New Roman"/>
          <w:sz w:val="22"/>
          <w:szCs w:val="22"/>
          <w:lang w:eastAsia="x-none"/>
        </w:rPr>
        <w:t xml:space="preserve">para </w:t>
      </w:r>
      <w:r w:rsidRPr="000904B8">
        <w:rPr>
          <w:rFonts w:eastAsia="SimSun" w:cs="Times New Roman"/>
          <w:sz w:val="22"/>
          <w:szCs w:val="22"/>
          <w:lang w:eastAsia="x-none"/>
        </w:rPr>
        <w:t>establece</w:t>
      </w:r>
      <w:r>
        <w:rPr>
          <w:rFonts w:eastAsia="SimSun" w:cs="Times New Roman"/>
          <w:sz w:val="22"/>
          <w:szCs w:val="22"/>
          <w:lang w:eastAsia="x-none"/>
        </w:rPr>
        <w:t>r un protocolo dentro de la SUIA</w:t>
      </w:r>
      <w:r w:rsidRPr="000904B8">
        <w:rPr>
          <w:rFonts w:eastAsia="SimSun" w:cs="Times New Roman"/>
          <w:sz w:val="22"/>
          <w:szCs w:val="22"/>
          <w:lang w:eastAsia="x-none"/>
        </w:rPr>
        <w:t xml:space="preserve"> </w:t>
      </w:r>
      <w:r>
        <w:rPr>
          <w:rFonts w:eastAsia="SimSun" w:cs="Times New Roman"/>
          <w:sz w:val="22"/>
          <w:szCs w:val="22"/>
          <w:lang w:eastAsia="x-none"/>
        </w:rPr>
        <w:t>que determine</w:t>
      </w:r>
      <w:r w:rsidRPr="000904B8">
        <w:rPr>
          <w:rFonts w:eastAsia="SimSun" w:cs="Times New Roman"/>
          <w:sz w:val="22"/>
          <w:szCs w:val="22"/>
          <w:lang w:eastAsia="x-none"/>
        </w:rPr>
        <w:t xml:space="preserve"> un plazo máximo de </w:t>
      </w:r>
      <w:r>
        <w:rPr>
          <w:rFonts w:eastAsia="SimSun" w:cs="Times New Roman"/>
          <w:sz w:val="22"/>
          <w:szCs w:val="22"/>
          <w:lang w:eastAsia="x-none"/>
        </w:rPr>
        <w:t>dos</w:t>
      </w:r>
      <w:r w:rsidRPr="000904B8">
        <w:rPr>
          <w:rFonts w:eastAsia="SimSun" w:cs="Times New Roman"/>
          <w:sz w:val="22"/>
          <w:szCs w:val="22"/>
          <w:lang w:eastAsia="x-none"/>
        </w:rPr>
        <w:t xml:space="preserve"> semanas para su revisión y aprobación. </w:t>
      </w:r>
    </w:p>
    <w:p w14:paraId="7C39A6C0" w14:textId="77777777" w:rsidR="00030613" w:rsidRPr="000904B8" w:rsidRDefault="00030613" w:rsidP="00030613">
      <w:pPr>
        <w:tabs>
          <w:tab w:val="left" w:pos="720"/>
        </w:tabs>
        <w:ind w:left="1080"/>
        <w:jc w:val="both"/>
        <w:rPr>
          <w:rFonts w:eastAsia="SimSun" w:cs="Times New Roman"/>
          <w:sz w:val="22"/>
          <w:szCs w:val="22"/>
          <w:lang w:eastAsia="x-none"/>
        </w:rPr>
      </w:pPr>
    </w:p>
    <w:p w14:paraId="4ABEFBE6" w14:textId="77777777" w:rsidR="00030613" w:rsidRPr="009B3CDB" w:rsidRDefault="00030613" w:rsidP="00315F03">
      <w:pPr>
        <w:numPr>
          <w:ilvl w:val="0"/>
          <w:numId w:val="28"/>
        </w:numPr>
        <w:tabs>
          <w:tab w:val="left" w:pos="720"/>
        </w:tabs>
        <w:jc w:val="both"/>
        <w:rPr>
          <w:rFonts w:eastAsia="SimSun" w:cs="Times New Roman"/>
          <w:sz w:val="22"/>
          <w:szCs w:val="22"/>
          <w:lang w:eastAsia="x-none"/>
        </w:rPr>
      </w:pPr>
      <w:r>
        <w:rPr>
          <w:rFonts w:eastAsia="SimSun" w:cs="Times New Roman"/>
          <w:sz w:val="22"/>
          <w:szCs w:val="22"/>
          <w:lang w:eastAsia="x-none"/>
        </w:rPr>
        <w:t>Este</w:t>
      </w:r>
      <w:r w:rsidRPr="009B3CDB">
        <w:rPr>
          <w:rFonts w:eastAsia="SimSun" w:cs="Times New Roman"/>
          <w:sz w:val="22"/>
          <w:szCs w:val="22"/>
          <w:lang w:eastAsia="x-none"/>
        </w:rPr>
        <w:t xml:space="preserve"> proyecto apoyará la sistematización del proceso y los pasos necesarios para la elaboración y aprobación de un </w:t>
      </w:r>
      <w:r>
        <w:rPr>
          <w:rFonts w:eastAsia="SimSun" w:cs="Times New Roman"/>
          <w:sz w:val="22"/>
          <w:szCs w:val="22"/>
          <w:lang w:eastAsia="x-none"/>
        </w:rPr>
        <w:t>acuerdo marco</w:t>
      </w:r>
      <w:r w:rsidRPr="009B3CDB">
        <w:rPr>
          <w:rFonts w:eastAsia="SimSun" w:cs="Times New Roman"/>
          <w:sz w:val="22"/>
          <w:szCs w:val="22"/>
          <w:lang w:eastAsia="x-none"/>
        </w:rPr>
        <w:t xml:space="preserve"> </w:t>
      </w:r>
      <w:r>
        <w:rPr>
          <w:rFonts w:eastAsia="SimSun" w:cs="Times New Roman"/>
          <w:sz w:val="22"/>
          <w:szCs w:val="22"/>
          <w:lang w:eastAsia="x-none"/>
        </w:rPr>
        <w:t>d</w:t>
      </w:r>
      <w:r w:rsidRPr="009B3CDB">
        <w:rPr>
          <w:rFonts w:eastAsia="SimSun" w:cs="Times New Roman"/>
          <w:sz w:val="22"/>
          <w:szCs w:val="22"/>
          <w:lang w:eastAsia="x-none"/>
        </w:rPr>
        <w:t>e acceso a los recursos genéticos para uso no comercial</w:t>
      </w:r>
      <w:r>
        <w:rPr>
          <w:rFonts w:eastAsia="SimSun" w:cs="Times New Roman"/>
          <w:sz w:val="22"/>
          <w:szCs w:val="22"/>
          <w:lang w:eastAsia="x-none"/>
        </w:rPr>
        <w:t xml:space="preserve"> (</w:t>
      </w:r>
      <w:r w:rsidRPr="009B3CDB">
        <w:rPr>
          <w:rFonts w:eastAsia="SimSun" w:cs="Times New Roman"/>
          <w:sz w:val="22"/>
          <w:szCs w:val="22"/>
          <w:lang w:eastAsia="x-none"/>
        </w:rPr>
        <w:t>bioprospección</w:t>
      </w:r>
      <w:r>
        <w:rPr>
          <w:rFonts w:eastAsia="SimSun" w:cs="Times New Roman"/>
          <w:sz w:val="22"/>
          <w:szCs w:val="22"/>
          <w:lang w:eastAsia="x-none"/>
        </w:rPr>
        <w:t>)</w:t>
      </w:r>
      <w:r w:rsidRPr="009B3CDB">
        <w:rPr>
          <w:rFonts w:eastAsia="SimSun" w:cs="Times New Roman"/>
          <w:sz w:val="22"/>
          <w:szCs w:val="22"/>
          <w:lang w:eastAsia="x-none"/>
        </w:rPr>
        <w:t xml:space="preserve">. La experiencia </w:t>
      </w:r>
      <w:r>
        <w:rPr>
          <w:rFonts w:eastAsia="SimSun" w:cs="Times New Roman"/>
          <w:sz w:val="22"/>
          <w:szCs w:val="22"/>
          <w:lang w:eastAsia="x-none"/>
        </w:rPr>
        <w:t xml:space="preserve">hasta ahora </w:t>
      </w:r>
      <w:r w:rsidRPr="009B3CDB">
        <w:rPr>
          <w:rFonts w:eastAsia="SimSun" w:cs="Times New Roman"/>
          <w:sz w:val="22"/>
          <w:szCs w:val="22"/>
          <w:lang w:eastAsia="x-none"/>
        </w:rPr>
        <w:t xml:space="preserve">se limita a la negociación de un </w:t>
      </w:r>
      <w:r>
        <w:rPr>
          <w:rFonts w:eastAsia="SimSun" w:cs="Times New Roman"/>
          <w:sz w:val="22"/>
          <w:szCs w:val="22"/>
          <w:lang w:eastAsia="x-none"/>
        </w:rPr>
        <w:t>acuerdo marco</w:t>
      </w:r>
      <w:r w:rsidRPr="009B3CDB">
        <w:rPr>
          <w:rFonts w:eastAsia="SimSun" w:cs="Times New Roman"/>
          <w:sz w:val="22"/>
          <w:szCs w:val="22"/>
          <w:lang w:eastAsia="x-none"/>
        </w:rPr>
        <w:t xml:space="preserve"> entre el MAE y la PUCE. Actualmente, no hay límite de tiempo establecido para la emisión de este tipo de contrato. </w:t>
      </w:r>
      <w:r>
        <w:rPr>
          <w:rFonts w:eastAsia="SimSun" w:cs="Times New Roman"/>
          <w:sz w:val="22"/>
          <w:szCs w:val="22"/>
          <w:lang w:eastAsia="x-none"/>
        </w:rPr>
        <w:t>El conocimiento aprendido</w:t>
      </w:r>
      <w:r w:rsidRPr="009B3CDB">
        <w:rPr>
          <w:rFonts w:eastAsia="SimSun" w:cs="Times New Roman"/>
          <w:sz w:val="22"/>
          <w:szCs w:val="22"/>
          <w:lang w:eastAsia="x-none"/>
        </w:rPr>
        <w:t xml:space="preserve"> de</w:t>
      </w:r>
      <w:r>
        <w:rPr>
          <w:rFonts w:eastAsia="SimSun" w:cs="Times New Roman"/>
          <w:sz w:val="22"/>
          <w:szCs w:val="22"/>
          <w:lang w:eastAsia="x-none"/>
        </w:rPr>
        <w:t xml:space="preserve"> este</w:t>
      </w:r>
      <w:r w:rsidRPr="009B3CDB">
        <w:rPr>
          <w:rFonts w:eastAsia="SimSun" w:cs="Times New Roman"/>
          <w:sz w:val="22"/>
          <w:szCs w:val="22"/>
          <w:lang w:eastAsia="x-none"/>
        </w:rPr>
        <w:t xml:space="preserve"> proceso dará lugar a una ruta de acceso y requisitos claros para lograr un período de revisión y aprobación óptimo de </w:t>
      </w:r>
      <w:r>
        <w:rPr>
          <w:rFonts w:eastAsia="SimSun" w:cs="Times New Roman"/>
          <w:sz w:val="22"/>
          <w:szCs w:val="22"/>
          <w:lang w:eastAsia="x-none"/>
        </w:rPr>
        <w:t>tres</w:t>
      </w:r>
      <w:r w:rsidRPr="009B3CDB">
        <w:rPr>
          <w:rFonts w:eastAsia="SimSun" w:cs="Times New Roman"/>
          <w:sz w:val="22"/>
          <w:szCs w:val="22"/>
          <w:lang w:eastAsia="x-none"/>
        </w:rPr>
        <w:t xml:space="preserve"> meses.</w:t>
      </w:r>
    </w:p>
    <w:p w14:paraId="1BD292FA" w14:textId="77777777" w:rsidR="00030613" w:rsidRPr="009B3CDB" w:rsidRDefault="00030613" w:rsidP="00030613">
      <w:pPr>
        <w:tabs>
          <w:tab w:val="left" w:pos="720"/>
        </w:tabs>
        <w:jc w:val="both"/>
        <w:rPr>
          <w:rFonts w:eastAsia="SimSun" w:cs="Times New Roman"/>
          <w:sz w:val="22"/>
          <w:szCs w:val="22"/>
          <w:lang w:eastAsia="x-none"/>
        </w:rPr>
      </w:pPr>
    </w:p>
    <w:p w14:paraId="785D544A" w14:textId="77777777" w:rsidR="00030613" w:rsidRPr="00FC2AF1" w:rsidRDefault="00030613" w:rsidP="00315F03">
      <w:pPr>
        <w:numPr>
          <w:ilvl w:val="0"/>
          <w:numId w:val="28"/>
        </w:numPr>
        <w:tabs>
          <w:tab w:val="left" w:pos="720"/>
        </w:tabs>
        <w:jc w:val="both"/>
        <w:rPr>
          <w:rFonts w:eastAsia="Calibri"/>
          <w:sz w:val="22"/>
          <w:szCs w:val="22"/>
        </w:rPr>
      </w:pPr>
      <w:r>
        <w:rPr>
          <w:rFonts w:eastAsia="SimSun" w:cs="Times New Roman"/>
          <w:sz w:val="22"/>
          <w:szCs w:val="22"/>
          <w:lang w:eastAsia="x-none"/>
        </w:rPr>
        <w:t>El c</w:t>
      </w:r>
      <w:r w:rsidRPr="00FC2AF1">
        <w:rPr>
          <w:rFonts w:eastAsia="SimSun" w:cs="Times New Roman"/>
          <w:sz w:val="22"/>
          <w:szCs w:val="22"/>
          <w:lang w:eastAsia="x-none"/>
        </w:rPr>
        <w:t xml:space="preserve">ontrato de </w:t>
      </w:r>
      <w:r>
        <w:rPr>
          <w:rFonts w:eastAsia="SimSun" w:cs="Times New Roman"/>
          <w:sz w:val="22"/>
          <w:szCs w:val="22"/>
          <w:lang w:eastAsia="x-none"/>
        </w:rPr>
        <w:t>a</w:t>
      </w:r>
      <w:r w:rsidRPr="00FC2AF1">
        <w:rPr>
          <w:rFonts w:eastAsia="SimSun" w:cs="Times New Roman"/>
          <w:sz w:val="22"/>
          <w:szCs w:val="22"/>
          <w:lang w:eastAsia="x-none"/>
        </w:rPr>
        <w:t xml:space="preserve">cceso para uso comercial requiere </w:t>
      </w:r>
      <w:r>
        <w:rPr>
          <w:rFonts w:eastAsia="SimSun" w:cs="Times New Roman"/>
          <w:sz w:val="22"/>
          <w:szCs w:val="22"/>
          <w:lang w:eastAsia="x-none"/>
        </w:rPr>
        <w:t>un promedio</w:t>
      </w:r>
      <w:r w:rsidRPr="00FC2AF1">
        <w:rPr>
          <w:rFonts w:eastAsia="SimSun" w:cs="Times New Roman"/>
          <w:sz w:val="22"/>
          <w:szCs w:val="22"/>
          <w:lang w:eastAsia="x-none"/>
        </w:rPr>
        <w:t xml:space="preserve"> de </w:t>
      </w:r>
      <w:r>
        <w:rPr>
          <w:rFonts w:eastAsia="SimSun" w:cs="Times New Roman"/>
          <w:sz w:val="22"/>
          <w:szCs w:val="22"/>
          <w:lang w:eastAsia="x-none"/>
        </w:rPr>
        <w:t>dos</w:t>
      </w:r>
      <w:r w:rsidRPr="00FC2AF1">
        <w:rPr>
          <w:rFonts w:eastAsia="SimSun" w:cs="Times New Roman"/>
          <w:sz w:val="22"/>
          <w:szCs w:val="22"/>
          <w:lang w:eastAsia="x-none"/>
        </w:rPr>
        <w:t xml:space="preserve"> años para su aprobación. La norma actual establece un límite de 180 días, pero la falta de un proceso sistematizado </w:t>
      </w:r>
      <w:r>
        <w:rPr>
          <w:rFonts w:eastAsia="SimSun" w:cs="Times New Roman"/>
          <w:sz w:val="22"/>
          <w:szCs w:val="22"/>
          <w:lang w:eastAsia="x-none"/>
        </w:rPr>
        <w:t>hace que este no se cumpla</w:t>
      </w:r>
      <w:r w:rsidRPr="00FC2AF1">
        <w:rPr>
          <w:rFonts w:eastAsia="SimSun" w:cs="Times New Roman"/>
          <w:sz w:val="22"/>
          <w:szCs w:val="22"/>
          <w:lang w:eastAsia="x-none"/>
        </w:rPr>
        <w:t>. La experiencia</w:t>
      </w:r>
      <w:r>
        <w:rPr>
          <w:rFonts w:eastAsia="SimSun" w:cs="Times New Roman"/>
          <w:sz w:val="22"/>
          <w:szCs w:val="22"/>
          <w:lang w:eastAsia="x-none"/>
        </w:rPr>
        <w:t xml:space="preserve"> hasta ahora</w:t>
      </w:r>
      <w:r w:rsidRPr="00FC2AF1">
        <w:rPr>
          <w:rFonts w:eastAsia="SimSun" w:cs="Times New Roman"/>
          <w:sz w:val="22"/>
          <w:szCs w:val="22"/>
          <w:lang w:eastAsia="x-none"/>
        </w:rPr>
        <w:t xml:space="preserve"> se limita a la negociación de un </w:t>
      </w:r>
      <w:r>
        <w:rPr>
          <w:rFonts w:eastAsia="SimSun" w:cs="Times New Roman"/>
          <w:sz w:val="22"/>
          <w:szCs w:val="22"/>
          <w:lang w:eastAsia="x-none"/>
        </w:rPr>
        <w:t>acuerdo marco</w:t>
      </w:r>
      <w:r w:rsidRPr="00FC2AF1">
        <w:rPr>
          <w:rFonts w:eastAsia="SimSun" w:cs="Times New Roman"/>
          <w:sz w:val="22"/>
          <w:szCs w:val="22"/>
          <w:lang w:eastAsia="x-none"/>
        </w:rPr>
        <w:t xml:space="preserve"> entre </w:t>
      </w:r>
      <w:r>
        <w:rPr>
          <w:rFonts w:eastAsia="SimSun" w:cs="Times New Roman"/>
          <w:sz w:val="22"/>
          <w:szCs w:val="22"/>
          <w:lang w:eastAsia="x-none"/>
        </w:rPr>
        <w:t xml:space="preserve">el </w:t>
      </w:r>
      <w:r w:rsidRPr="00FC2AF1">
        <w:rPr>
          <w:rFonts w:eastAsia="SimSun" w:cs="Times New Roman"/>
          <w:sz w:val="22"/>
          <w:szCs w:val="22"/>
          <w:lang w:eastAsia="x-none"/>
        </w:rPr>
        <w:t>MAE</w:t>
      </w:r>
      <w:r>
        <w:rPr>
          <w:rFonts w:eastAsia="SimSun" w:cs="Times New Roman"/>
          <w:sz w:val="22"/>
          <w:szCs w:val="22"/>
          <w:lang w:eastAsia="x-none"/>
        </w:rPr>
        <w:t xml:space="preserve">, </w:t>
      </w:r>
      <w:r w:rsidRPr="00FC2AF1">
        <w:rPr>
          <w:rFonts w:eastAsia="SimSun" w:cs="Times New Roman"/>
          <w:sz w:val="22"/>
          <w:szCs w:val="22"/>
          <w:lang w:eastAsia="x-none"/>
        </w:rPr>
        <w:t>PUCE</w:t>
      </w:r>
      <w:r>
        <w:rPr>
          <w:rFonts w:eastAsia="SimSun" w:cs="Times New Roman"/>
          <w:sz w:val="22"/>
          <w:szCs w:val="22"/>
          <w:lang w:eastAsia="x-none"/>
        </w:rPr>
        <w:t xml:space="preserve"> y </w:t>
      </w:r>
      <w:r w:rsidRPr="00FC2AF1">
        <w:rPr>
          <w:rFonts w:eastAsia="SimSun" w:cs="Times New Roman"/>
          <w:sz w:val="22"/>
          <w:szCs w:val="22"/>
          <w:lang w:eastAsia="x-none"/>
        </w:rPr>
        <w:t>Yale.</w:t>
      </w:r>
      <w:r>
        <w:rPr>
          <w:rFonts w:eastAsia="SimSun" w:cs="Times New Roman"/>
          <w:sz w:val="22"/>
          <w:szCs w:val="22"/>
          <w:lang w:eastAsia="x-none"/>
        </w:rPr>
        <w:t xml:space="preserve"> H</w:t>
      </w:r>
      <w:r w:rsidRPr="00FC2AF1">
        <w:rPr>
          <w:rFonts w:eastAsia="SimSun" w:cs="Times New Roman"/>
          <w:sz w:val="22"/>
          <w:szCs w:val="22"/>
          <w:lang w:eastAsia="x-none"/>
        </w:rPr>
        <w:t>asta la fecha</w:t>
      </w:r>
      <w:r>
        <w:rPr>
          <w:rFonts w:eastAsia="SimSun" w:cs="Times New Roman"/>
          <w:sz w:val="22"/>
          <w:szCs w:val="22"/>
          <w:lang w:eastAsia="x-none"/>
        </w:rPr>
        <w:t>, este contrato ha tomado tres años</w:t>
      </w:r>
      <w:r w:rsidRPr="00FC2AF1">
        <w:rPr>
          <w:rFonts w:eastAsia="SimSun" w:cs="Times New Roman"/>
          <w:sz w:val="22"/>
          <w:szCs w:val="22"/>
          <w:lang w:eastAsia="x-none"/>
        </w:rPr>
        <w:t xml:space="preserve">. </w:t>
      </w:r>
      <w:r>
        <w:rPr>
          <w:rFonts w:eastAsia="SimSun" w:cs="Times New Roman"/>
          <w:sz w:val="22"/>
          <w:szCs w:val="22"/>
          <w:lang w:eastAsia="x-none"/>
        </w:rPr>
        <w:t>Con</w:t>
      </w:r>
      <w:r w:rsidRPr="00FC2AF1">
        <w:rPr>
          <w:rFonts w:eastAsia="SimSun" w:cs="Times New Roman"/>
          <w:sz w:val="22"/>
          <w:szCs w:val="22"/>
          <w:lang w:eastAsia="x-none"/>
        </w:rPr>
        <w:t xml:space="preserve"> la creación e implementación del </w:t>
      </w:r>
      <w:r>
        <w:rPr>
          <w:rFonts w:eastAsia="SimSun" w:cs="Times New Roman"/>
          <w:sz w:val="22"/>
          <w:szCs w:val="22"/>
          <w:lang w:eastAsia="x-none"/>
        </w:rPr>
        <w:t>m</w:t>
      </w:r>
      <w:r w:rsidRPr="00FC2AF1">
        <w:rPr>
          <w:rFonts w:eastAsia="SimSun" w:cs="Times New Roman"/>
          <w:sz w:val="22"/>
          <w:szCs w:val="22"/>
          <w:lang w:eastAsia="x-none"/>
        </w:rPr>
        <w:t xml:space="preserve">ódulo de </w:t>
      </w:r>
      <w:r>
        <w:rPr>
          <w:rFonts w:eastAsia="SimSun" w:cs="Times New Roman"/>
          <w:sz w:val="22"/>
          <w:szCs w:val="22"/>
          <w:lang w:eastAsia="x-none"/>
        </w:rPr>
        <w:t>SUIA</w:t>
      </w:r>
      <w:r w:rsidRPr="00FC2AF1">
        <w:rPr>
          <w:rFonts w:eastAsia="SimSun" w:cs="Times New Roman"/>
          <w:sz w:val="22"/>
          <w:szCs w:val="22"/>
          <w:lang w:eastAsia="x-none"/>
        </w:rPr>
        <w:t>, el proyecto apoyará el cumplimiento de la norma establecida.</w:t>
      </w:r>
    </w:p>
    <w:p w14:paraId="2F77820F" w14:textId="77777777" w:rsidR="00030613" w:rsidRDefault="00030613" w:rsidP="00030613">
      <w:pPr>
        <w:contextualSpacing/>
        <w:rPr>
          <w:rFonts w:eastAsia="Calibri"/>
          <w:color w:val="C00000"/>
          <w:sz w:val="22"/>
          <w:szCs w:val="22"/>
        </w:rPr>
      </w:pPr>
    </w:p>
    <w:p w14:paraId="16C557F0" w14:textId="77777777" w:rsidR="00030613" w:rsidRDefault="00030613" w:rsidP="00030613">
      <w:pPr>
        <w:contextualSpacing/>
        <w:rPr>
          <w:rFonts w:eastAsia="Calibri"/>
          <w:color w:val="C00000"/>
          <w:sz w:val="22"/>
          <w:szCs w:val="22"/>
        </w:rPr>
      </w:pPr>
    </w:p>
    <w:p w14:paraId="2BCB478A" w14:textId="77777777" w:rsidR="00030613" w:rsidRPr="00FC2AF1" w:rsidRDefault="00030613" w:rsidP="00030613">
      <w:pPr>
        <w:contextualSpacing/>
        <w:rPr>
          <w:rFonts w:eastAsia="Calibri"/>
          <w:color w:val="C00000"/>
          <w:sz w:val="22"/>
          <w:szCs w:val="22"/>
        </w:rPr>
      </w:pPr>
    </w:p>
    <w:p w14:paraId="30843933" w14:textId="77777777" w:rsidR="00030613" w:rsidRPr="00683FB8" w:rsidRDefault="00030613" w:rsidP="00030613">
      <w:pPr>
        <w:spacing w:after="60"/>
        <w:jc w:val="both"/>
        <w:rPr>
          <w:rFonts w:eastAsia="Calibri"/>
          <w:i/>
          <w:sz w:val="22"/>
          <w:szCs w:val="22"/>
          <w:u w:val="single"/>
        </w:rPr>
      </w:pPr>
      <w:r w:rsidRPr="00683FB8">
        <w:rPr>
          <w:rFonts w:eastAsia="Calibri"/>
          <w:i/>
          <w:sz w:val="22"/>
          <w:szCs w:val="22"/>
          <w:u w:val="single"/>
        </w:rPr>
        <w:t>Producto 3.3: Información nacional mejorada y disponible para la toma de decisiones eficaces en la protección y el uso sostenible de los recursos genéticos de los anfibios en peligro de extinción</w:t>
      </w:r>
    </w:p>
    <w:p w14:paraId="5B93189E" w14:textId="77777777" w:rsidR="00030613" w:rsidRPr="00FC2AF1" w:rsidRDefault="00030613" w:rsidP="00315F03">
      <w:pPr>
        <w:numPr>
          <w:ilvl w:val="0"/>
          <w:numId w:val="52"/>
        </w:numPr>
        <w:tabs>
          <w:tab w:val="left" w:pos="142"/>
          <w:tab w:val="left" w:pos="851"/>
        </w:tabs>
        <w:ind w:left="0" w:firstLine="0"/>
        <w:jc w:val="both"/>
        <w:rPr>
          <w:rFonts w:eastAsia="SimSun" w:cs="Times New Roman"/>
          <w:sz w:val="22"/>
          <w:szCs w:val="22"/>
          <w:lang w:eastAsia="x-none"/>
        </w:rPr>
      </w:pPr>
      <w:r>
        <w:rPr>
          <w:rFonts w:eastAsia="SimSun" w:cs="Times New Roman"/>
          <w:sz w:val="22"/>
          <w:szCs w:val="22"/>
          <w:lang w:eastAsia="x-none"/>
        </w:rPr>
        <w:t>Este producto</w:t>
      </w:r>
      <w:r w:rsidRPr="00FC2AF1">
        <w:rPr>
          <w:rFonts w:eastAsia="SimSun" w:cs="Times New Roman"/>
          <w:sz w:val="22"/>
          <w:szCs w:val="22"/>
          <w:lang w:eastAsia="x-none"/>
        </w:rPr>
        <w:t xml:space="preserve"> se basa en un enfoque múltiple para socializar</w:t>
      </w:r>
      <w:r>
        <w:rPr>
          <w:rFonts w:eastAsia="SimSun" w:cs="Times New Roman"/>
          <w:sz w:val="22"/>
          <w:szCs w:val="22"/>
          <w:lang w:eastAsia="x-none"/>
        </w:rPr>
        <w:t xml:space="preserve"> sobre</w:t>
      </w:r>
      <w:r w:rsidRPr="00FC2AF1">
        <w:rPr>
          <w:rFonts w:eastAsia="SimSun" w:cs="Times New Roman"/>
          <w:sz w:val="22"/>
          <w:szCs w:val="22"/>
          <w:lang w:eastAsia="x-none"/>
        </w:rPr>
        <w:t xml:space="preserve"> la importancia del Protocolo de N</w:t>
      </w:r>
      <w:r>
        <w:rPr>
          <w:rFonts w:eastAsia="SimSun" w:cs="Times New Roman"/>
          <w:sz w:val="22"/>
          <w:szCs w:val="22"/>
          <w:lang w:eastAsia="x-none"/>
        </w:rPr>
        <w:t>agoya a una amplia audiencia (</w:t>
      </w:r>
      <w:r w:rsidRPr="00FC2AF1">
        <w:rPr>
          <w:rFonts w:eastAsia="SimSun" w:cs="Times New Roman"/>
          <w:sz w:val="22"/>
          <w:szCs w:val="22"/>
          <w:lang w:eastAsia="x-none"/>
        </w:rPr>
        <w:t xml:space="preserve">sociedad civil, </w:t>
      </w:r>
      <w:r>
        <w:rPr>
          <w:rFonts w:eastAsia="SimSun" w:cs="Times New Roman"/>
          <w:sz w:val="22"/>
          <w:szCs w:val="22"/>
          <w:lang w:eastAsia="x-none"/>
        </w:rPr>
        <w:t>ONG</w:t>
      </w:r>
      <w:r w:rsidRPr="00FC2AF1">
        <w:rPr>
          <w:rFonts w:eastAsia="SimSun" w:cs="Times New Roman"/>
          <w:sz w:val="22"/>
          <w:szCs w:val="22"/>
          <w:lang w:eastAsia="x-none"/>
        </w:rPr>
        <w:t>, industria, academia, diversas institucion</w:t>
      </w:r>
      <w:r>
        <w:rPr>
          <w:rFonts w:eastAsia="SimSun" w:cs="Times New Roman"/>
          <w:sz w:val="22"/>
          <w:szCs w:val="22"/>
          <w:lang w:eastAsia="x-none"/>
        </w:rPr>
        <w:t>es gubernamentales, GAD, grupos indígenas, montubios,</w:t>
      </w:r>
      <w:r w:rsidRPr="00FC2AF1">
        <w:rPr>
          <w:rFonts w:eastAsia="SimSun" w:cs="Times New Roman"/>
          <w:sz w:val="22"/>
          <w:szCs w:val="22"/>
          <w:lang w:eastAsia="x-none"/>
        </w:rPr>
        <w:t xml:space="preserve"> comu</w:t>
      </w:r>
      <w:r>
        <w:rPr>
          <w:rFonts w:eastAsia="SimSun" w:cs="Times New Roman"/>
          <w:sz w:val="22"/>
          <w:szCs w:val="22"/>
          <w:lang w:eastAsia="x-none"/>
        </w:rPr>
        <w:t>nidades afroecuatorianas, etc.</w:t>
      </w:r>
      <w:r w:rsidRPr="00FC2AF1">
        <w:rPr>
          <w:rFonts w:eastAsia="SimSun" w:cs="Times New Roman"/>
          <w:sz w:val="22"/>
          <w:szCs w:val="22"/>
          <w:lang w:eastAsia="x-none"/>
        </w:rPr>
        <w:t>). El MAE ha facilitado un proce</w:t>
      </w:r>
      <w:r>
        <w:rPr>
          <w:rFonts w:eastAsia="SimSun" w:cs="Times New Roman"/>
          <w:sz w:val="22"/>
          <w:szCs w:val="22"/>
          <w:lang w:eastAsia="x-none"/>
        </w:rPr>
        <w:t>so de socialización generalizado</w:t>
      </w:r>
      <w:r w:rsidRPr="00FC2AF1">
        <w:rPr>
          <w:rFonts w:eastAsia="SimSun" w:cs="Times New Roman"/>
          <w:sz w:val="22"/>
          <w:szCs w:val="22"/>
          <w:lang w:eastAsia="x-none"/>
        </w:rPr>
        <w:t xml:space="preserve"> mediante la elaboración y presentación de la información técnica y jurídica dirigida a las autorida</w:t>
      </w:r>
      <w:r>
        <w:rPr>
          <w:rFonts w:eastAsia="SimSun" w:cs="Times New Roman"/>
          <w:sz w:val="22"/>
          <w:szCs w:val="22"/>
          <w:lang w:eastAsia="x-none"/>
        </w:rPr>
        <w:t>des nacionales y lo</w:t>
      </w:r>
      <w:r w:rsidRPr="00FC2AF1">
        <w:rPr>
          <w:rFonts w:eastAsia="SimSun" w:cs="Times New Roman"/>
          <w:sz w:val="22"/>
          <w:szCs w:val="22"/>
          <w:lang w:eastAsia="x-none"/>
        </w:rPr>
        <w:t xml:space="preserve">s </w:t>
      </w:r>
      <w:r>
        <w:rPr>
          <w:rFonts w:eastAsia="SimSun" w:cs="Times New Roman"/>
          <w:sz w:val="22"/>
          <w:szCs w:val="22"/>
          <w:lang w:eastAsia="x-none"/>
        </w:rPr>
        <w:t>grupos de interés</w:t>
      </w:r>
      <w:r w:rsidRPr="00FC2AF1">
        <w:rPr>
          <w:rFonts w:eastAsia="SimSun" w:cs="Times New Roman"/>
          <w:sz w:val="22"/>
          <w:szCs w:val="22"/>
          <w:lang w:eastAsia="x-none"/>
        </w:rPr>
        <w:t>, lo que explica la importancia de ratificar el Protocolo de Nagoya y la necesidad de aplicar el Decreto N</w:t>
      </w:r>
      <w:r>
        <w:rPr>
          <w:rFonts w:eastAsia="SimSun" w:cs="Times New Roman"/>
          <w:sz w:val="22"/>
          <w:szCs w:val="22"/>
          <w:lang w:eastAsia="x-none"/>
        </w:rPr>
        <w:t>o.</w:t>
      </w:r>
      <w:r w:rsidRPr="00FC2AF1">
        <w:rPr>
          <w:rFonts w:eastAsia="SimSun" w:cs="Times New Roman"/>
          <w:sz w:val="22"/>
          <w:szCs w:val="22"/>
          <w:lang w:eastAsia="x-none"/>
        </w:rPr>
        <w:t xml:space="preserve"> 905. El proyecto se basará en estos esfuerzos </w:t>
      </w:r>
      <w:r>
        <w:rPr>
          <w:rFonts w:eastAsia="SimSun" w:cs="Times New Roman"/>
          <w:sz w:val="22"/>
          <w:szCs w:val="22"/>
          <w:lang w:eastAsia="x-none"/>
        </w:rPr>
        <w:t>e</w:t>
      </w:r>
      <w:r w:rsidRPr="00FC2AF1">
        <w:rPr>
          <w:rFonts w:eastAsia="SimSun" w:cs="Times New Roman"/>
          <w:sz w:val="22"/>
          <w:szCs w:val="22"/>
          <w:lang w:eastAsia="x-none"/>
        </w:rPr>
        <w:t>n intervenciones específicas.</w:t>
      </w:r>
    </w:p>
    <w:p w14:paraId="35243CFE" w14:textId="77777777" w:rsidR="00030613" w:rsidRPr="00FC2AF1" w:rsidRDefault="00030613" w:rsidP="00030613">
      <w:pPr>
        <w:tabs>
          <w:tab w:val="left" w:pos="709"/>
        </w:tabs>
        <w:jc w:val="both"/>
        <w:rPr>
          <w:rFonts w:eastAsia="SimSun" w:cs="Times New Roman"/>
          <w:sz w:val="22"/>
          <w:szCs w:val="22"/>
          <w:lang w:eastAsia="x-none"/>
        </w:rPr>
      </w:pPr>
    </w:p>
    <w:p w14:paraId="4A449CB6" w14:textId="77777777" w:rsidR="00030613" w:rsidRPr="00F81DA1" w:rsidRDefault="00030613" w:rsidP="00315F03">
      <w:pPr>
        <w:numPr>
          <w:ilvl w:val="0"/>
          <w:numId w:val="52"/>
        </w:numPr>
        <w:tabs>
          <w:tab w:val="left" w:pos="0"/>
          <w:tab w:val="left" w:pos="851"/>
        </w:tabs>
        <w:ind w:left="0" w:firstLine="0"/>
        <w:jc w:val="both"/>
        <w:rPr>
          <w:rFonts w:eastAsia="Calibri"/>
          <w:sz w:val="22"/>
          <w:szCs w:val="22"/>
        </w:rPr>
      </w:pPr>
      <w:r w:rsidRPr="00FC2AF1">
        <w:rPr>
          <w:sz w:val="22"/>
        </w:rPr>
        <w:t>Información de brechas y el acceso limitado a los datos existentes impiden exitosos procesos de toma de decisión de las autorida</w:t>
      </w:r>
      <w:r>
        <w:rPr>
          <w:sz w:val="22"/>
        </w:rPr>
        <w:t>des nacionales con algunos act</w:t>
      </w:r>
      <w:r w:rsidRPr="00FC2AF1">
        <w:rPr>
          <w:sz w:val="22"/>
        </w:rPr>
        <w:t>ores clave aún desinformados acerca de la crisis que enfrenta</w:t>
      </w:r>
      <w:r>
        <w:rPr>
          <w:sz w:val="22"/>
        </w:rPr>
        <w:t>n los anfibios y su potencial cierre de</w:t>
      </w:r>
      <w:r w:rsidRPr="00FC2AF1">
        <w:rPr>
          <w:sz w:val="22"/>
        </w:rPr>
        <w:t xml:space="preserve"> nuevas prioridades estratégicas para el desarrollo. Es esencial poner a disposición toda la información </w:t>
      </w:r>
      <w:r>
        <w:rPr>
          <w:sz w:val="22"/>
        </w:rPr>
        <w:t>recolectada</w:t>
      </w:r>
      <w:r w:rsidRPr="00FC2AF1">
        <w:rPr>
          <w:sz w:val="22"/>
        </w:rPr>
        <w:t xml:space="preserve"> sobre los anfibios en Ecuador hasta la fecha, así como crear oportunidades para continuar </w:t>
      </w:r>
      <w:r>
        <w:rPr>
          <w:sz w:val="22"/>
        </w:rPr>
        <w:t>la recolección de</w:t>
      </w:r>
      <w:r w:rsidRPr="00FC2AF1">
        <w:rPr>
          <w:sz w:val="22"/>
        </w:rPr>
        <w:t xml:space="preserve"> nuevos datos </w:t>
      </w:r>
      <w:r>
        <w:rPr>
          <w:sz w:val="22"/>
        </w:rPr>
        <w:t>con el</w:t>
      </w:r>
      <w:r w:rsidRPr="00FC2AF1">
        <w:rPr>
          <w:sz w:val="22"/>
        </w:rPr>
        <w:t xml:space="preserve"> fin de presentar adecuadamente las realidades asociadas a la extinción. Para hacer frente a esto, el proyecto apoyará la actualización de la Lista Roja de especies de anfibi</w:t>
      </w:r>
      <w:r>
        <w:rPr>
          <w:sz w:val="22"/>
        </w:rPr>
        <w:t>os en peligro de extinción en</w:t>
      </w:r>
      <w:r w:rsidRPr="00FC2AF1">
        <w:rPr>
          <w:sz w:val="22"/>
        </w:rPr>
        <w:t xml:space="preserve"> Ecuador de la UICN</w:t>
      </w:r>
      <w:r>
        <w:rPr>
          <w:sz w:val="22"/>
        </w:rPr>
        <w:t>,</w:t>
      </w:r>
      <w:r w:rsidRPr="00FC2AF1">
        <w:rPr>
          <w:sz w:val="22"/>
        </w:rPr>
        <w:t xml:space="preserve"> para incluir índices de amenaza p</w:t>
      </w:r>
      <w:r>
        <w:rPr>
          <w:sz w:val="22"/>
        </w:rPr>
        <w:t>or</w:t>
      </w:r>
      <w:r w:rsidRPr="00FC2AF1">
        <w:rPr>
          <w:sz w:val="22"/>
        </w:rPr>
        <w:t xml:space="preserve"> el </w:t>
      </w:r>
      <w:r>
        <w:rPr>
          <w:sz w:val="22"/>
        </w:rPr>
        <w:t>CC</w:t>
      </w:r>
      <w:r w:rsidRPr="00FC2AF1">
        <w:rPr>
          <w:sz w:val="22"/>
        </w:rPr>
        <w:t>, la destrucción del hábitat</w:t>
      </w:r>
      <w:r>
        <w:rPr>
          <w:sz w:val="22"/>
        </w:rPr>
        <w:t>,</w:t>
      </w:r>
      <w:r w:rsidRPr="00FC2AF1">
        <w:rPr>
          <w:sz w:val="22"/>
        </w:rPr>
        <w:t xml:space="preserve"> los patógenos</w:t>
      </w:r>
      <w:r>
        <w:rPr>
          <w:sz w:val="22"/>
        </w:rPr>
        <w:t xml:space="preserve"> y “la </w:t>
      </w:r>
      <w:r w:rsidRPr="00FC2AF1">
        <w:rPr>
          <w:sz w:val="22"/>
        </w:rPr>
        <w:t>rareza</w:t>
      </w:r>
      <w:r>
        <w:rPr>
          <w:sz w:val="22"/>
        </w:rPr>
        <w:t>”</w:t>
      </w:r>
      <w:r w:rsidRPr="00FC2AF1">
        <w:rPr>
          <w:sz w:val="22"/>
        </w:rPr>
        <w:t xml:space="preserve">. Esta será acompañada por la </w:t>
      </w:r>
      <w:r w:rsidR="00567EE2">
        <w:rPr>
          <w:sz w:val="22"/>
        </w:rPr>
        <w:t>elaboración de</w:t>
      </w:r>
      <w:r w:rsidRPr="00FC2AF1">
        <w:rPr>
          <w:sz w:val="22"/>
        </w:rPr>
        <w:t xml:space="preserve"> fichas electrónicas</w:t>
      </w:r>
      <w:r w:rsidRPr="00732C63">
        <w:rPr>
          <w:sz w:val="22"/>
          <w:vertAlign w:val="superscript"/>
        </w:rPr>
        <w:footnoteReference w:id="63"/>
      </w:r>
      <w:r w:rsidRPr="00FC2AF1">
        <w:rPr>
          <w:sz w:val="22"/>
        </w:rPr>
        <w:t xml:space="preserve"> para </w:t>
      </w:r>
      <w:r>
        <w:rPr>
          <w:sz w:val="22"/>
        </w:rPr>
        <w:t xml:space="preserve">el </w:t>
      </w:r>
      <w:r w:rsidRPr="00FC2AF1">
        <w:rPr>
          <w:sz w:val="22"/>
        </w:rPr>
        <w:t>100% de las especies de anfibios ya</w:t>
      </w:r>
      <w:r>
        <w:rPr>
          <w:sz w:val="22"/>
        </w:rPr>
        <w:t xml:space="preserve"> </w:t>
      </w:r>
      <w:r w:rsidRPr="00FC2AF1">
        <w:rPr>
          <w:sz w:val="22"/>
        </w:rPr>
        <w:t>descrit</w:t>
      </w:r>
      <w:r>
        <w:rPr>
          <w:sz w:val="22"/>
        </w:rPr>
        <w:t>as</w:t>
      </w:r>
      <w:r w:rsidRPr="00FC2AF1">
        <w:rPr>
          <w:sz w:val="22"/>
        </w:rPr>
        <w:t xml:space="preserve"> (538) y en proceso de descri</w:t>
      </w:r>
      <w:r>
        <w:rPr>
          <w:sz w:val="22"/>
        </w:rPr>
        <w:t>pción (9). El c</w:t>
      </w:r>
      <w:r w:rsidRPr="00FC2AF1">
        <w:rPr>
          <w:sz w:val="22"/>
        </w:rPr>
        <w:t xml:space="preserve">ofinanciamiento de </w:t>
      </w:r>
      <w:r>
        <w:rPr>
          <w:sz w:val="22"/>
        </w:rPr>
        <w:t>IKIAM</w:t>
      </w:r>
      <w:r w:rsidRPr="00FC2AF1">
        <w:rPr>
          <w:sz w:val="22"/>
        </w:rPr>
        <w:t xml:space="preserve"> apoyará la elaboración de estos registros</w:t>
      </w:r>
      <w:r>
        <w:rPr>
          <w:sz w:val="22"/>
        </w:rPr>
        <w:t xml:space="preserve"> y</w:t>
      </w:r>
      <w:r w:rsidRPr="00FC2AF1">
        <w:rPr>
          <w:sz w:val="22"/>
        </w:rPr>
        <w:t xml:space="preserve"> su revisión por parte de expertos.</w:t>
      </w:r>
    </w:p>
    <w:p w14:paraId="453CD40C" w14:textId="77777777" w:rsidR="00030613" w:rsidRPr="00F81DA1" w:rsidRDefault="00030613" w:rsidP="00030613">
      <w:pPr>
        <w:tabs>
          <w:tab w:val="left" w:pos="720"/>
        </w:tabs>
        <w:jc w:val="both"/>
        <w:rPr>
          <w:rFonts w:eastAsia="Calibri"/>
          <w:sz w:val="22"/>
          <w:szCs w:val="22"/>
        </w:rPr>
      </w:pPr>
    </w:p>
    <w:p w14:paraId="499FB9B5" w14:textId="77777777" w:rsidR="00030613" w:rsidRPr="005C58E8" w:rsidRDefault="00030613" w:rsidP="00315F03">
      <w:pPr>
        <w:numPr>
          <w:ilvl w:val="0"/>
          <w:numId w:val="52"/>
        </w:numPr>
        <w:tabs>
          <w:tab w:val="left" w:pos="0"/>
        </w:tabs>
        <w:ind w:left="0" w:firstLine="0"/>
        <w:jc w:val="both"/>
        <w:rPr>
          <w:rFonts w:eastAsia="Calibri"/>
          <w:sz w:val="22"/>
          <w:szCs w:val="22"/>
        </w:rPr>
      </w:pPr>
      <w:r>
        <w:rPr>
          <w:rFonts w:eastAsia="SimSun" w:cs="Times New Roman"/>
          <w:sz w:val="22"/>
          <w:szCs w:val="22"/>
          <w:lang w:eastAsia="x-none"/>
        </w:rPr>
        <w:t>Las p</w:t>
      </w:r>
      <w:r w:rsidRPr="005C58E8">
        <w:rPr>
          <w:rFonts w:eastAsia="SimSun" w:cs="Times New Roman"/>
          <w:sz w:val="22"/>
          <w:szCs w:val="22"/>
          <w:lang w:eastAsia="x-none"/>
        </w:rPr>
        <w:t xml:space="preserve">lataformas de información vigentes </w:t>
      </w:r>
      <w:r>
        <w:rPr>
          <w:rFonts w:eastAsia="SimSun" w:cs="Times New Roman"/>
          <w:sz w:val="22"/>
          <w:szCs w:val="22"/>
          <w:lang w:eastAsia="x-none"/>
        </w:rPr>
        <w:t>del</w:t>
      </w:r>
      <w:r w:rsidRPr="005C58E8">
        <w:rPr>
          <w:rFonts w:eastAsia="SimSun" w:cs="Times New Roman"/>
          <w:sz w:val="22"/>
          <w:szCs w:val="22"/>
          <w:lang w:eastAsia="x-none"/>
        </w:rPr>
        <w:t xml:space="preserve"> MAE y </w:t>
      </w:r>
      <w:r>
        <w:rPr>
          <w:rFonts w:eastAsia="SimSun" w:cs="Times New Roman"/>
          <w:sz w:val="22"/>
          <w:szCs w:val="22"/>
          <w:lang w:eastAsia="x-none"/>
        </w:rPr>
        <w:t xml:space="preserve">los </w:t>
      </w:r>
      <w:r w:rsidRPr="005C58E8">
        <w:rPr>
          <w:rFonts w:eastAsia="SimSun" w:cs="Times New Roman"/>
          <w:sz w:val="22"/>
          <w:szCs w:val="22"/>
          <w:lang w:eastAsia="x-none"/>
        </w:rPr>
        <w:t xml:space="preserve">centros de investigación relevantes se actualizarán con la información mencionada y </w:t>
      </w:r>
      <w:r>
        <w:rPr>
          <w:rFonts w:eastAsia="SimSun" w:cs="Times New Roman"/>
          <w:sz w:val="22"/>
          <w:szCs w:val="22"/>
          <w:lang w:eastAsia="x-none"/>
        </w:rPr>
        <w:t>se vincularán</w:t>
      </w:r>
      <w:r w:rsidRPr="005C58E8">
        <w:rPr>
          <w:rFonts w:eastAsia="SimSun" w:cs="Times New Roman"/>
          <w:sz w:val="22"/>
          <w:szCs w:val="22"/>
          <w:lang w:eastAsia="x-none"/>
        </w:rPr>
        <w:t xml:space="preserve"> entre sí, facilitando aún más la toma de </w:t>
      </w:r>
      <w:r w:rsidRPr="005C58E8">
        <w:rPr>
          <w:rFonts w:eastAsia="SimSun" w:cs="Times New Roman"/>
          <w:sz w:val="22"/>
          <w:szCs w:val="22"/>
          <w:lang w:eastAsia="x-none"/>
        </w:rPr>
        <w:lastRenderedPageBreak/>
        <w:t xml:space="preserve">decisiones basada en información científica sólida. Inicialmente, el proyecto apoyará la interconexión de </w:t>
      </w:r>
      <w:r>
        <w:rPr>
          <w:rFonts w:eastAsia="SimSun" w:cs="Times New Roman"/>
          <w:sz w:val="22"/>
          <w:szCs w:val="22"/>
          <w:lang w:eastAsia="x-none"/>
        </w:rPr>
        <w:t xml:space="preserve">la </w:t>
      </w:r>
      <w:r w:rsidRPr="005C58E8">
        <w:rPr>
          <w:rFonts w:eastAsia="SimSun" w:cs="Times New Roman"/>
          <w:sz w:val="22"/>
          <w:szCs w:val="22"/>
          <w:lang w:eastAsia="x-none"/>
        </w:rPr>
        <w:t xml:space="preserve">plataforma bioinformática </w:t>
      </w:r>
      <w:r>
        <w:rPr>
          <w:rFonts w:eastAsia="SimSun" w:cs="Times New Roman"/>
          <w:sz w:val="22"/>
          <w:szCs w:val="22"/>
          <w:lang w:eastAsia="x-none"/>
        </w:rPr>
        <w:t xml:space="preserve">de </w:t>
      </w:r>
      <w:r w:rsidRPr="005C58E8">
        <w:rPr>
          <w:rFonts w:eastAsia="SimSun" w:cs="Times New Roman"/>
          <w:sz w:val="22"/>
          <w:szCs w:val="22"/>
          <w:lang w:eastAsia="x-none"/>
        </w:rPr>
        <w:t xml:space="preserve">anfibios del CJ con </w:t>
      </w:r>
      <w:r>
        <w:rPr>
          <w:rFonts w:eastAsia="SimSun" w:cs="Times New Roman"/>
          <w:sz w:val="22"/>
          <w:szCs w:val="22"/>
          <w:lang w:eastAsia="x-none"/>
        </w:rPr>
        <w:t xml:space="preserve">el </w:t>
      </w:r>
      <w:r w:rsidRPr="005C58E8">
        <w:rPr>
          <w:rFonts w:eastAsia="SimSun" w:cs="Times New Roman"/>
          <w:sz w:val="22"/>
          <w:szCs w:val="22"/>
          <w:lang w:eastAsia="x-none"/>
        </w:rPr>
        <w:t xml:space="preserve">MAE para lograr </w:t>
      </w:r>
      <w:r>
        <w:rPr>
          <w:rFonts w:eastAsia="SimSun" w:cs="Times New Roman"/>
          <w:sz w:val="22"/>
          <w:szCs w:val="22"/>
          <w:lang w:eastAsia="x-none"/>
        </w:rPr>
        <w:t>una plataforma CHM-ADB unificada</w:t>
      </w:r>
      <w:r w:rsidRPr="005C58E8">
        <w:rPr>
          <w:rFonts w:eastAsia="SimSun" w:cs="Times New Roman"/>
          <w:sz w:val="22"/>
          <w:szCs w:val="22"/>
          <w:lang w:eastAsia="x-none"/>
        </w:rPr>
        <w:t xml:space="preserve"> (cumpliendo así con el artículo 14 del Protocolo de Nagoya). Esta plataforma incluirá un enlace al portal de Ciencia Ciudadana (investigación llevada a cabo en su totalidad o en parte por </w:t>
      </w:r>
      <w:r>
        <w:rPr>
          <w:rFonts w:eastAsia="SimSun" w:cs="Times New Roman"/>
          <w:sz w:val="22"/>
          <w:szCs w:val="22"/>
          <w:lang w:eastAsia="x-none"/>
        </w:rPr>
        <w:t>la sociedad civil</w:t>
      </w:r>
      <w:r w:rsidRPr="005C58E8">
        <w:rPr>
          <w:rFonts w:eastAsia="SimSun" w:cs="Times New Roman"/>
          <w:sz w:val="22"/>
          <w:szCs w:val="22"/>
          <w:lang w:eastAsia="x-none"/>
        </w:rPr>
        <w:t xml:space="preserve"> para contribuir al descubrimiento científico) </w:t>
      </w:r>
      <w:r>
        <w:rPr>
          <w:rFonts w:eastAsia="SimSun" w:cs="Times New Roman"/>
          <w:sz w:val="22"/>
          <w:szCs w:val="22"/>
          <w:lang w:eastAsia="x-none"/>
        </w:rPr>
        <w:t>y así</w:t>
      </w:r>
      <w:r w:rsidRPr="005C58E8">
        <w:rPr>
          <w:rFonts w:eastAsia="SimSun" w:cs="Times New Roman"/>
          <w:sz w:val="22"/>
          <w:szCs w:val="22"/>
          <w:lang w:eastAsia="x-none"/>
        </w:rPr>
        <w:t xml:space="preserve"> aumentar significativam</w:t>
      </w:r>
      <w:r>
        <w:rPr>
          <w:rFonts w:eastAsia="SimSun" w:cs="Times New Roman"/>
          <w:sz w:val="22"/>
          <w:szCs w:val="22"/>
          <w:lang w:eastAsia="x-none"/>
        </w:rPr>
        <w:t>ente la actualización de registros de sitios e información relacionada</w:t>
      </w:r>
      <w:r w:rsidRPr="005C58E8">
        <w:rPr>
          <w:rFonts w:eastAsia="SimSun" w:cs="Times New Roman"/>
          <w:sz w:val="22"/>
          <w:szCs w:val="22"/>
          <w:lang w:eastAsia="x-none"/>
        </w:rPr>
        <w:t xml:space="preserve"> con el hábitat de especies de anfibios en todo Ecuador. </w:t>
      </w:r>
      <w:r>
        <w:rPr>
          <w:rFonts w:eastAsia="SimSun" w:cs="Times New Roman"/>
          <w:sz w:val="22"/>
          <w:szCs w:val="22"/>
          <w:lang w:eastAsia="x-none"/>
        </w:rPr>
        <w:t>Es l</w:t>
      </w:r>
      <w:r w:rsidRPr="005C58E8">
        <w:rPr>
          <w:rFonts w:eastAsia="SimSun" w:cs="Times New Roman"/>
          <w:sz w:val="22"/>
          <w:szCs w:val="22"/>
          <w:lang w:eastAsia="x-none"/>
        </w:rPr>
        <w:t xml:space="preserve">a oportunidad para aumentar la conciencia sobre los recursos genéticos a través de la sensibilización y la identificación de especies prioritarias en el campo. En lugar de diseñar un portal independiente, el programa utilizará los portales existentes para el control biológico por </w:t>
      </w:r>
      <w:r>
        <w:rPr>
          <w:rFonts w:eastAsia="SimSun" w:cs="Times New Roman"/>
          <w:sz w:val="22"/>
          <w:szCs w:val="22"/>
          <w:lang w:eastAsia="x-none"/>
        </w:rPr>
        <w:t>ciudadanos</w:t>
      </w:r>
      <w:r w:rsidRPr="005C58E8">
        <w:rPr>
          <w:rFonts w:eastAsia="SimSun" w:cs="Times New Roman"/>
          <w:sz w:val="22"/>
          <w:szCs w:val="22"/>
          <w:lang w:eastAsia="x-none"/>
        </w:rPr>
        <w:t xml:space="preserve"> como </w:t>
      </w:r>
      <w:r w:rsidR="00567EE2">
        <w:rPr>
          <w:rFonts w:eastAsia="SimSun" w:cs="Times New Roman"/>
          <w:sz w:val="22"/>
          <w:szCs w:val="22"/>
          <w:lang w:eastAsia="x-none"/>
        </w:rPr>
        <w:t>iNaturalist</w:t>
      </w:r>
      <w:r w:rsidRPr="005C58E8">
        <w:rPr>
          <w:rFonts w:eastAsia="SimSun" w:cs="Times New Roman"/>
          <w:sz w:val="22"/>
          <w:szCs w:val="22"/>
          <w:lang w:eastAsia="x-none"/>
        </w:rPr>
        <w:t>, que ya está siendo utilizado por el CJ</w:t>
      </w:r>
      <w:r>
        <w:rPr>
          <w:rFonts w:eastAsia="SimSun" w:cs="Times New Roman"/>
          <w:sz w:val="22"/>
          <w:szCs w:val="22"/>
          <w:lang w:eastAsia="x-none"/>
        </w:rPr>
        <w:t xml:space="preserve"> y puede vincularse con el SUIA</w:t>
      </w:r>
      <w:r w:rsidRPr="005C58E8">
        <w:rPr>
          <w:rFonts w:eastAsia="SimSun" w:cs="Times New Roman"/>
          <w:sz w:val="22"/>
          <w:szCs w:val="22"/>
          <w:lang w:eastAsia="x-none"/>
        </w:rPr>
        <w:t>. Una vez verificado por los expertos, estos registros formarán parte de la plataforma oficial.</w:t>
      </w:r>
    </w:p>
    <w:p w14:paraId="0FA43D6F" w14:textId="77777777" w:rsidR="00030613" w:rsidRPr="005C58E8" w:rsidRDefault="00030613" w:rsidP="00030613">
      <w:pPr>
        <w:tabs>
          <w:tab w:val="left" w:pos="720"/>
        </w:tabs>
        <w:jc w:val="both"/>
        <w:rPr>
          <w:rFonts w:eastAsia="Calibri"/>
          <w:sz w:val="22"/>
          <w:szCs w:val="22"/>
        </w:rPr>
      </w:pPr>
    </w:p>
    <w:p w14:paraId="2AD57549" w14:textId="77777777" w:rsidR="00030613" w:rsidRPr="00BD5ACE" w:rsidRDefault="00030613" w:rsidP="00315F03">
      <w:pPr>
        <w:numPr>
          <w:ilvl w:val="0"/>
          <w:numId w:val="52"/>
        </w:numPr>
        <w:tabs>
          <w:tab w:val="left" w:pos="142"/>
        </w:tabs>
        <w:ind w:left="0" w:firstLine="0"/>
        <w:jc w:val="both"/>
        <w:rPr>
          <w:rFonts w:eastAsia="Calibri"/>
          <w:sz w:val="22"/>
          <w:szCs w:val="22"/>
        </w:rPr>
      </w:pPr>
      <w:bookmarkStart w:id="228" w:name="_Toc409083943"/>
      <w:r w:rsidRPr="00BD5ACE">
        <w:rPr>
          <w:rFonts w:eastAsia="Calibri"/>
          <w:sz w:val="22"/>
          <w:szCs w:val="22"/>
        </w:rPr>
        <w:t>Por último, con el fin de promover las actividades y resultados de las intervenciones del proyecto y fomentar la efectiva toma de decisiones sobre la protección y el uso sostenible de los recursos genéticos de los anfibios en peligro de extinción, e</w:t>
      </w:r>
      <w:r>
        <w:rPr>
          <w:rFonts w:eastAsia="Calibri"/>
          <w:sz w:val="22"/>
          <w:szCs w:val="22"/>
        </w:rPr>
        <w:t>s</w:t>
      </w:r>
      <w:r w:rsidRPr="00BD5ACE">
        <w:rPr>
          <w:rFonts w:eastAsia="Calibri"/>
          <w:sz w:val="22"/>
          <w:szCs w:val="22"/>
        </w:rPr>
        <w:t>t</w:t>
      </w:r>
      <w:r>
        <w:rPr>
          <w:rFonts w:eastAsia="Calibri"/>
          <w:sz w:val="22"/>
          <w:szCs w:val="22"/>
        </w:rPr>
        <w:t>e</w:t>
      </w:r>
      <w:r w:rsidRPr="00BD5ACE">
        <w:rPr>
          <w:rFonts w:eastAsia="Calibri"/>
          <w:sz w:val="22"/>
          <w:szCs w:val="22"/>
        </w:rPr>
        <w:t xml:space="preserve"> desarrollará e implementará una estrategia de comunicación dirigida a los diferentes niveles de </w:t>
      </w:r>
      <w:r>
        <w:rPr>
          <w:rFonts w:eastAsia="Calibri"/>
          <w:sz w:val="22"/>
          <w:szCs w:val="22"/>
        </w:rPr>
        <w:t>los grupos de interés</w:t>
      </w:r>
      <w:r w:rsidRPr="00BD5ACE">
        <w:rPr>
          <w:rFonts w:eastAsia="Calibri"/>
          <w:sz w:val="22"/>
          <w:szCs w:val="22"/>
        </w:rPr>
        <w:t xml:space="preserve"> en cada componente. </w:t>
      </w:r>
      <w:r>
        <w:rPr>
          <w:rFonts w:eastAsia="Calibri"/>
          <w:sz w:val="22"/>
          <w:szCs w:val="22"/>
        </w:rPr>
        <w:t>El</w:t>
      </w:r>
      <w:r w:rsidRPr="00BD5ACE">
        <w:rPr>
          <w:rFonts w:eastAsia="Calibri"/>
          <w:sz w:val="22"/>
          <w:szCs w:val="22"/>
        </w:rPr>
        <w:t xml:space="preserve"> intercambio de información entre las diversas instituciones y organismos gubernamentales a diversos niveles (Ejecutivo, Asamblea Nacional, Consejo de Participación Ciudadana, G</w:t>
      </w:r>
      <w:r>
        <w:rPr>
          <w:rFonts w:eastAsia="Calibri"/>
          <w:sz w:val="22"/>
          <w:szCs w:val="22"/>
        </w:rPr>
        <w:t>AD</w:t>
      </w:r>
      <w:r w:rsidRPr="00BD5ACE">
        <w:rPr>
          <w:rFonts w:eastAsia="Calibri"/>
          <w:sz w:val="22"/>
          <w:szCs w:val="22"/>
        </w:rPr>
        <w:t xml:space="preserve">, pueblos y nacionalidades indígenas, academia y otros actores interesados) promoverá la aplicación y ulterior socialización del Protocolo </w:t>
      </w:r>
      <w:r>
        <w:rPr>
          <w:rFonts w:eastAsia="Calibri"/>
          <w:sz w:val="22"/>
          <w:szCs w:val="22"/>
        </w:rPr>
        <w:t xml:space="preserve">de </w:t>
      </w:r>
      <w:r w:rsidRPr="00BD5ACE">
        <w:rPr>
          <w:rFonts w:eastAsia="Calibri"/>
          <w:sz w:val="22"/>
          <w:szCs w:val="22"/>
        </w:rPr>
        <w:t xml:space="preserve">Nagoya. Esta estrategia se alinea con el </w:t>
      </w:r>
      <w:r>
        <w:rPr>
          <w:rFonts w:eastAsia="Calibri"/>
          <w:sz w:val="22"/>
          <w:szCs w:val="22"/>
        </w:rPr>
        <w:t>p</w:t>
      </w:r>
      <w:r w:rsidRPr="00BD5ACE">
        <w:rPr>
          <w:rFonts w:eastAsia="Calibri"/>
          <w:sz w:val="22"/>
          <w:szCs w:val="22"/>
        </w:rPr>
        <w:t xml:space="preserve">lan </w:t>
      </w:r>
      <w:r>
        <w:rPr>
          <w:rFonts w:eastAsia="Calibri"/>
          <w:sz w:val="22"/>
          <w:szCs w:val="22"/>
        </w:rPr>
        <w:t>e</w:t>
      </w:r>
      <w:r w:rsidRPr="00BD5ACE">
        <w:rPr>
          <w:rFonts w:eastAsia="Calibri"/>
          <w:sz w:val="22"/>
          <w:szCs w:val="22"/>
        </w:rPr>
        <w:t xml:space="preserve">stratégico actualizado para la conservación de anfibios </w:t>
      </w:r>
      <w:r>
        <w:rPr>
          <w:rFonts w:eastAsia="Calibri"/>
          <w:sz w:val="22"/>
          <w:szCs w:val="22"/>
        </w:rPr>
        <w:t>e</w:t>
      </w:r>
      <w:r w:rsidRPr="00BD5ACE">
        <w:rPr>
          <w:rFonts w:eastAsia="Calibri"/>
          <w:sz w:val="22"/>
          <w:szCs w:val="22"/>
        </w:rPr>
        <w:t xml:space="preserve">cuatorianos en peligro de extinción y </w:t>
      </w:r>
      <w:r>
        <w:rPr>
          <w:rFonts w:eastAsia="Calibri"/>
          <w:sz w:val="22"/>
          <w:szCs w:val="22"/>
        </w:rPr>
        <w:t>el</w:t>
      </w:r>
      <w:r w:rsidRPr="00BD5ACE">
        <w:rPr>
          <w:rFonts w:eastAsia="Calibri"/>
          <w:sz w:val="22"/>
          <w:szCs w:val="22"/>
        </w:rPr>
        <w:t xml:space="preserve"> PA que</w:t>
      </w:r>
      <w:r>
        <w:rPr>
          <w:rFonts w:eastAsia="Calibri"/>
          <w:sz w:val="22"/>
          <w:szCs w:val="22"/>
        </w:rPr>
        <w:t xml:space="preserve"> lo</w:t>
      </w:r>
      <w:r w:rsidRPr="00BD5ACE">
        <w:rPr>
          <w:rFonts w:eastAsia="Calibri"/>
          <w:sz w:val="22"/>
          <w:szCs w:val="22"/>
        </w:rPr>
        <w:t xml:space="preserve"> acompaña, </w:t>
      </w:r>
      <w:r>
        <w:rPr>
          <w:rFonts w:eastAsia="Calibri"/>
          <w:sz w:val="22"/>
          <w:szCs w:val="22"/>
        </w:rPr>
        <w:t>y</w:t>
      </w:r>
      <w:r w:rsidRPr="00BD5ACE">
        <w:rPr>
          <w:rFonts w:eastAsia="Calibri"/>
          <w:sz w:val="22"/>
          <w:szCs w:val="22"/>
        </w:rPr>
        <w:t xml:space="preserve"> prom</w:t>
      </w:r>
      <w:r>
        <w:rPr>
          <w:rFonts w:eastAsia="Calibri"/>
          <w:sz w:val="22"/>
          <w:szCs w:val="22"/>
        </w:rPr>
        <w:t>ue</w:t>
      </w:r>
      <w:r w:rsidRPr="00BD5ACE">
        <w:rPr>
          <w:rFonts w:eastAsia="Calibri"/>
          <w:sz w:val="22"/>
          <w:szCs w:val="22"/>
        </w:rPr>
        <w:t>ve herramientas para el seguimiento y quejas, en última instancia, aumenta</w:t>
      </w:r>
      <w:r>
        <w:rPr>
          <w:rFonts w:eastAsia="Calibri"/>
          <w:sz w:val="22"/>
          <w:szCs w:val="22"/>
        </w:rPr>
        <w:t>ndo</w:t>
      </w:r>
      <w:r w:rsidRPr="00BD5ACE">
        <w:rPr>
          <w:rFonts w:eastAsia="Calibri"/>
          <w:sz w:val="22"/>
          <w:szCs w:val="22"/>
        </w:rPr>
        <w:t xml:space="preserve"> la conciencia de los ciudadanos sobre el </w:t>
      </w:r>
      <w:r>
        <w:rPr>
          <w:rFonts w:eastAsia="Calibri"/>
          <w:sz w:val="22"/>
          <w:szCs w:val="22"/>
        </w:rPr>
        <w:t>ADB</w:t>
      </w:r>
      <w:r w:rsidRPr="00BD5ACE">
        <w:rPr>
          <w:rFonts w:eastAsia="Calibri"/>
          <w:sz w:val="22"/>
          <w:szCs w:val="22"/>
        </w:rPr>
        <w:t xml:space="preserve"> y la necesidad de preservar </w:t>
      </w:r>
      <w:r>
        <w:rPr>
          <w:rFonts w:eastAsia="Calibri"/>
          <w:sz w:val="22"/>
          <w:szCs w:val="22"/>
        </w:rPr>
        <w:t>la</w:t>
      </w:r>
      <w:r w:rsidRPr="00BD5ACE">
        <w:rPr>
          <w:rFonts w:eastAsia="Calibri"/>
          <w:sz w:val="22"/>
          <w:szCs w:val="22"/>
        </w:rPr>
        <w:t xml:space="preserve"> diversidad de anfibios </w:t>
      </w:r>
      <w:r>
        <w:rPr>
          <w:rFonts w:eastAsia="Calibri"/>
          <w:sz w:val="22"/>
          <w:szCs w:val="22"/>
        </w:rPr>
        <w:t xml:space="preserve">del país </w:t>
      </w:r>
      <w:r w:rsidRPr="00BD5ACE">
        <w:rPr>
          <w:rFonts w:eastAsia="Calibri"/>
          <w:sz w:val="22"/>
          <w:szCs w:val="22"/>
        </w:rPr>
        <w:t>y sus recursos genéticos.</w:t>
      </w:r>
    </w:p>
    <w:p w14:paraId="5A014091" w14:textId="77777777" w:rsidR="00030613" w:rsidRPr="00BD5ACE" w:rsidRDefault="00030613" w:rsidP="00030613">
      <w:pPr>
        <w:tabs>
          <w:tab w:val="left" w:pos="720"/>
        </w:tabs>
        <w:jc w:val="both"/>
        <w:rPr>
          <w:rFonts w:eastAsia="Calibri"/>
          <w:sz w:val="22"/>
          <w:szCs w:val="22"/>
        </w:rPr>
      </w:pPr>
    </w:p>
    <w:p w14:paraId="7D16ECB7" w14:textId="77777777" w:rsidR="00030613" w:rsidRPr="00BD5ACE" w:rsidRDefault="00030613" w:rsidP="00315F03">
      <w:pPr>
        <w:numPr>
          <w:ilvl w:val="0"/>
          <w:numId w:val="52"/>
        </w:numPr>
        <w:tabs>
          <w:tab w:val="left" w:pos="142"/>
        </w:tabs>
        <w:ind w:left="0" w:firstLine="0"/>
        <w:jc w:val="both"/>
        <w:rPr>
          <w:rFonts w:eastAsia="Calibri" w:cs="Times New Roman"/>
          <w:sz w:val="22"/>
          <w:szCs w:val="22"/>
        </w:rPr>
      </w:pPr>
      <w:bookmarkStart w:id="229" w:name="_Toc409083944"/>
      <w:bookmarkEnd w:id="228"/>
      <w:r w:rsidRPr="00BD5ACE">
        <w:rPr>
          <w:rFonts w:eastAsia="Calibri" w:cs="Times New Roman"/>
          <w:sz w:val="22"/>
          <w:szCs w:val="22"/>
        </w:rPr>
        <w:t>El proyecto apoyará la elaboración de una estrategia de comunicación relaci</w:t>
      </w:r>
      <w:r>
        <w:rPr>
          <w:rFonts w:eastAsia="Calibri" w:cs="Times New Roman"/>
          <w:sz w:val="22"/>
          <w:szCs w:val="22"/>
        </w:rPr>
        <w:t>o</w:t>
      </w:r>
      <w:r w:rsidRPr="00BD5ACE">
        <w:rPr>
          <w:rFonts w:eastAsia="Calibri" w:cs="Times New Roman"/>
          <w:sz w:val="22"/>
          <w:szCs w:val="22"/>
        </w:rPr>
        <w:t>n</w:t>
      </w:r>
      <w:r>
        <w:rPr>
          <w:rFonts w:eastAsia="Calibri" w:cs="Times New Roman"/>
          <w:sz w:val="22"/>
          <w:szCs w:val="22"/>
        </w:rPr>
        <w:t>ada</w:t>
      </w:r>
      <w:r w:rsidRPr="00BD5ACE">
        <w:rPr>
          <w:rFonts w:eastAsia="Calibri" w:cs="Times New Roman"/>
          <w:sz w:val="22"/>
          <w:szCs w:val="22"/>
        </w:rPr>
        <w:t xml:space="preserve"> con el ADB y la necesidad de preservar la diversidad de anfibios en el país y sus recursos genéticos. Un recurso fundamental para la implementación de este recurso será un </w:t>
      </w:r>
      <w:r>
        <w:rPr>
          <w:rFonts w:eastAsia="Calibri" w:cs="Times New Roman"/>
          <w:sz w:val="22"/>
          <w:szCs w:val="22"/>
        </w:rPr>
        <w:t>P</w:t>
      </w:r>
      <w:r w:rsidRPr="00BD5ACE">
        <w:rPr>
          <w:rFonts w:eastAsia="Calibri" w:cs="Times New Roman"/>
          <w:sz w:val="22"/>
          <w:szCs w:val="22"/>
        </w:rPr>
        <w:t xml:space="preserve">rotocolo de monitoreo de anfibios </w:t>
      </w:r>
      <w:r>
        <w:rPr>
          <w:rFonts w:eastAsia="Calibri" w:cs="Times New Roman"/>
          <w:sz w:val="22"/>
          <w:szCs w:val="22"/>
        </w:rPr>
        <w:t xml:space="preserve">que </w:t>
      </w:r>
      <w:r w:rsidRPr="00BD5ACE">
        <w:rPr>
          <w:rFonts w:eastAsia="Calibri" w:cs="Times New Roman"/>
          <w:sz w:val="22"/>
          <w:szCs w:val="22"/>
        </w:rPr>
        <w:t>ser</w:t>
      </w:r>
      <w:r>
        <w:rPr>
          <w:rFonts w:eastAsia="Calibri" w:cs="Times New Roman"/>
          <w:sz w:val="22"/>
          <w:szCs w:val="22"/>
        </w:rPr>
        <w:t>á usado</w:t>
      </w:r>
      <w:r w:rsidRPr="00BD5ACE">
        <w:rPr>
          <w:rFonts w:eastAsia="Calibri" w:cs="Times New Roman"/>
          <w:sz w:val="22"/>
          <w:szCs w:val="22"/>
        </w:rPr>
        <w:t xml:space="preserve"> en la promoción de la participación en las actividades de monitoreo. El proyecto apoyará la incorporación de la perspectiva del presente </w:t>
      </w:r>
      <w:r>
        <w:rPr>
          <w:rFonts w:eastAsia="Calibri" w:cs="Times New Roman"/>
          <w:sz w:val="22"/>
          <w:szCs w:val="22"/>
        </w:rPr>
        <w:t>p</w:t>
      </w:r>
      <w:r w:rsidRPr="00BD5ACE">
        <w:rPr>
          <w:rFonts w:eastAsia="Calibri" w:cs="Times New Roman"/>
          <w:sz w:val="22"/>
          <w:szCs w:val="22"/>
        </w:rPr>
        <w:t>rotocolo como parte de un modelo para el control biológico que se realizará dentro de los diferentes esqu</w:t>
      </w:r>
      <w:r>
        <w:rPr>
          <w:rFonts w:eastAsia="Calibri" w:cs="Times New Roman"/>
          <w:sz w:val="22"/>
          <w:szCs w:val="22"/>
        </w:rPr>
        <w:t>emas de conservación: áreas PANE</w:t>
      </w:r>
      <w:r w:rsidRPr="00BD5ACE">
        <w:rPr>
          <w:rFonts w:eastAsia="Calibri" w:cs="Times New Roman"/>
          <w:sz w:val="22"/>
          <w:szCs w:val="22"/>
        </w:rPr>
        <w:t xml:space="preserve">, áreas Socio Bosque, corredores biológicos, etc., </w:t>
      </w:r>
      <w:r>
        <w:rPr>
          <w:rFonts w:eastAsia="Calibri" w:cs="Times New Roman"/>
          <w:sz w:val="22"/>
          <w:szCs w:val="22"/>
        </w:rPr>
        <w:t>e</w:t>
      </w:r>
      <w:r w:rsidRPr="00BD5ACE">
        <w:rPr>
          <w:rFonts w:eastAsia="Calibri" w:cs="Times New Roman"/>
          <w:sz w:val="22"/>
          <w:szCs w:val="22"/>
        </w:rPr>
        <w:t xml:space="preserve"> incluir</w:t>
      </w:r>
      <w:r>
        <w:rPr>
          <w:rFonts w:eastAsia="Calibri" w:cs="Times New Roman"/>
          <w:sz w:val="22"/>
          <w:szCs w:val="22"/>
        </w:rPr>
        <w:t>á</w:t>
      </w:r>
      <w:r w:rsidRPr="00BD5ACE">
        <w:rPr>
          <w:rFonts w:eastAsia="Calibri" w:cs="Times New Roman"/>
          <w:sz w:val="22"/>
          <w:szCs w:val="22"/>
        </w:rPr>
        <w:t xml:space="preserve"> material estándar para la capacitación de los func</w:t>
      </w:r>
      <w:r>
        <w:rPr>
          <w:rFonts w:eastAsia="Calibri" w:cs="Times New Roman"/>
          <w:sz w:val="22"/>
          <w:szCs w:val="22"/>
        </w:rPr>
        <w:t>ionarios dentro del p</w:t>
      </w:r>
      <w:r w:rsidRPr="00BD5ACE">
        <w:rPr>
          <w:rFonts w:eastAsia="Calibri" w:cs="Times New Roman"/>
          <w:sz w:val="22"/>
          <w:szCs w:val="22"/>
        </w:rPr>
        <w:t xml:space="preserve">rograma </w:t>
      </w:r>
      <w:r>
        <w:rPr>
          <w:rFonts w:eastAsia="Calibri" w:cs="Times New Roman"/>
          <w:sz w:val="22"/>
          <w:szCs w:val="22"/>
        </w:rPr>
        <w:t>Aulas V</w:t>
      </w:r>
      <w:r w:rsidRPr="00BD5ACE">
        <w:rPr>
          <w:rFonts w:eastAsia="Calibri" w:cs="Times New Roman"/>
          <w:sz w:val="22"/>
          <w:szCs w:val="22"/>
        </w:rPr>
        <w:t xml:space="preserve">erdes. La estrategia de comunicación consistirá en una campaña muy específica </w:t>
      </w:r>
      <w:r>
        <w:rPr>
          <w:rFonts w:eastAsia="Calibri" w:cs="Times New Roman"/>
          <w:sz w:val="22"/>
          <w:szCs w:val="22"/>
        </w:rPr>
        <w:t xml:space="preserve">de </w:t>
      </w:r>
      <w:r w:rsidRPr="00BD5ACE">
        <w:rPr>
          <w:rFonts w:eastAsia="Calibri" w:cs="Times New Roman"/>
          <w:sz w:val="22"/>
          <w:szCs w:val="22"/>
        </w:rPr>
        <w:t xml:space="preserve">concienciación dirigida a cuatro grupos destinatarios: </w:t>
      </w:r>
    </w:p>
    <w:p w14:paraId="738413DA" w14:textId="77777777" w:rsidR="00030613" w:rsidRPr="00BD5ACE" w:rsidRDefault="00030613" w:rsidP="00315F03">
      <w:pPr>
        <w:numPr>
          <w:ilvl w:val="0"/>
          <w:numId w:val="28"/>
        </w:numPr>
        <w:tabs>
          <w:tab w:val="left" w:pos="720"/>
        </w:tabs>
        <w:jc w:val="both"/>
        <w:rPr>
          <w:rFonts w:eastAsia="SimSun" w:cs="Times New Roman"/>
          <w:sz w:val="22"/>
          <w:szCs w:val="22"/>
          <w:lang w:eastAsia="x-none"/>
        </w:rPr>
      </w:pPr>
      <w:r w:rsidRPr="00BD5ACE">
        <w:rPr>
          <w:rFonts w:eastAsia="SimSun" w:cs="Times New Roman"/>
          <w:sz w:val="22"/>
          <w:szCs w:val="22"/>
          <w:lang w:eastAsia="x-none"/>
        </w:rPr>
        <w:t xml:space="preserve">Los tomadores de decisiones, como el Departamento de Calidad Ambiental del MAE, para los que el </w:t>
      </w:r>
      <w:r>
        <w:rPr>
          <w:rFonts w:eastAsia="SimSun" w:cs="Times New Roman"/>
          <w:sz w:val="22"/>
          <w:szCs w:val="22"/>
          <w:lang w:eastAsia="x-none"/>
        </w:rPr>
        <w:t>p</w:t>
      </w:r>
      <w:r w:rsidRPr="00BD5ACE">
        <w:rPr>
          <w:rFonts w:eastAsia="SimSun" w:cs="Times New Roman"/>
          <w:sz w:val="22"/>
          <w:szCs w:val="22"/>
          <w:lang w:eastAsia="x-none"/>
        </w:rPr>
        <w:t>royecto generará un paquete de información</w:t>
      </w:r>
      <w:r>
        <w:rPr>
          <w:rFonts w:eastAsia="SimSun" w:cs="Times New Roman"/>
          <w:sz w:val="22"/>
          <w:szCs w:val="22"/>
          <w:lang w:eastAsia="x-none"/>
        </w:rPr>
        <w:t xml:space="preserve"> (</w:t>
      </w:r>
      <w:r w:rsidRPr="00BD5ACE">
        <w:rPr>
          <w:rFonts w:eastAsia="SimSun" w:cs="Times New Roman"/>
          <w:sz w:val="22"/>
          <w:szCs w:val="22"/>
          <w:lang w:eastAsia="x-none"/>
        </w:rPr>
        <w:t xml:space="preserve">anuncios, </w:t>
      </w:r>
      <w:r>
        <w:rPr>
          <w:rFonts w:eastAsia="SimSun" w:cs="Times New Roman"/>
          <w:sz w:val="22"/>
          <w:szCs w:val="22"/>
          <w:lang w:eastAsia="x-none"/>
        </w:rPr>
        <w:t>corto</w:t>
      </w:r>
      <w:r w:rsidRPr="00BD5ACE">
        <w:rPr>
          <w:rFonts w:eastAsia="SimSun" w:cs="Times New Roman"/>
          <w:sz w:val="22"/>
          <w:szCs w:val="22"/>
          <w:lang w:eastAsia="x-none"/>
        </w:rPr>
        <w:t xml:space="preserve"> documental sobre los </w:t>
      </w:r>
      <w:r>
        <w:rPr>
          <w:rFonts w:eastAsia="SimSun" w:cs="Times New Roman"/>
          <w:sz w:val="22"/>
          <w:szCs w:val="22"/>
          <w:lang w:eastAsia="x-none"/>
        </w:rPr>
        <w:t>r</w:t>
      </w:r>
      <w:r w:rsidRPr="00BD5ACE">
        <w:rPr>
          <w:rFonts w:eastAsia="SimSun" w:cs="Times New Roman"/>
          <w:sz w:val="22"/>
          <w:szCs w:val="22"/>
          <w:lang w:eastAsia="x-none"/>
        </w:rPr>
        <w:t xml:space="preserve">ecursos </w:t>
      </w:r>
      <w:r>
        <w:rPr>
          <w:rFonts w:eastAsia="SimSun" w:cs="Times New Roman"/>
          <w:sz w:val="22"/>
          <w:szCs w:val="22"/>
          <w:lang w:eastAsia="x-none"/>
        </w:rPr>
        <w:t>g</w:t>
      </w:r>
      <w:r w:rsidRPr="00BD5ACE">
        <w:rPr>
          <w:rFonts w:eastAsia="SimSun" w:cs="Times New Roman"/>
          <w:sz w:val="22"/>
          <w:szCs w:val="22"/>
          <w:lang w:eastAsia="x-none"/>
        </w:rPr>
        <w:t>enéticos</w:t>
      </w:r>
      <w:r>
        <w:rPr>
          <w:rFonts w:eastAsia="SimSun" w:cs="Times New Roman"/>
          <w:sz w:val="22"/>
          <w:szCs w:val="22"/>
          <w:lang w:eastAsia="x-none"/>
        </w:rPr>
        <w:t>),</w:t>
      </w:r>
      <w:r w:rsidRPr="00BD5ACE">
        <w:rPr>
          <w:rFonts w:eastAsia="SimSun" w:cs="Times New Roman"/>
          <w:sz w:val="22"/>
          <w:szCs w:val="22"/>
          <w:lang w:eastAsia="x-none"/>
        </w:rPr>
        <w:t xml:space="preserve"> destinad</w:t>
      </w:r>
      <w:r>
        <w:rPr>
          <w:rFonts w:eastAsia="SimSun" w:cs="Times New Roman"/>
          <w:sz w:val="22"/>
          <w:szCs w:val="22"/>
          <w:lang w:eastAsia="x-none"/>
        </w:rPr>
        <w:t>o</w:t>
      </w:r>
      <w:r w:rsidRPr="00BD5ACE">
        <w:rPr>
          <w:rFonts w:eastAsia="SimSun" w:cs="Times New Roman"/>
          <w:sz w:val="22"/>
          <w:szCs w:val="22"/>
          <w:lang w:eastAsia="x-none"/>
        </w:rPr>
        <w:t xml:space="preserve"> a aumentar su conocimiento sobre el tema y las oportunidades que </w:t>
      </w:r>
      <w:r>
        <w:rPr>
          <w:rFonts w:eastAsia="SimSun" w:cs="Times New Roman"/>
          <w:sz w:val="22"/>
          <w:szCs w:val="22"/>
          <w:lang w:eastAsia="x-none"/>
        </w:rPr>
        <w:t>ti</w:t>
      </w:r>
      <w:r w:rsidRPr="00BD5ACE">
        <w:rPr>
          <w:rFonts w:eastAsia="SimSun" w:cs="Times New Roman"/>
          <w:sz w:val="22"/>
          <w:szCs w:val="22"/>
          <w:lang w:eastAsia="x-none"/>
        </w:rPr>
        <w:t>e</w:t>
      </w:r>
      <w:r>
        <w:rPr>
          <w:rFonts w:eastAsia="SimSun" w:cs="Times New Roman"/>
          <w:sz w:val="22"/>
          <w:szCs w:val="22"/>
          <w:lang w:eastAsia="x-none"/>
        </w:rPr>
        <w:t>n</w:t>
      </w:r>
      <w:r w:rsidRPr="00BD5ACE">
        <w:rPr>
          <w:rFonts w:eastAsia="SimSun" w:cs="Times New Roman"/>
          <w:sz w:val="22"/>
          <w:szCs w:val="22"/>
          <w:lang w:eastAsia="x-none"/>
        </w:rPr>
        <w:t xml:space="preserve">en; </w:t>
      </w:r>
    </w:p>
    <w:p w14:paraId="2CFA7746" w14:textId="77777777" w:rsidR="00030613" w:rsidRPr="00BD5ACE" w:rsidRDefault="00030613" w:rsidP="00030613">
      <w:pPr>
        <w:tabs>
          <w:tab w:val="left" w:pos="720"/>
        </w:tabs>
        <w:ind w:left="1080"/>
        <w:jc w:val="both"/>
        <w:rPr>
          <w:rFonts w:eastAsia="SimSun" w:cs="Times New Roman"/>
          <w:sz w:val="22"/>
          <w:szCs w:val="22"/>
          <w:lang w:eastAsia="x-none"/>
        </w:rPr>
      </w:pPr>
    </w:p>
    <w:p w14:paraId="1FBE939F" w14:textId="57414179" w:rsidR="00030613" w:rsidRPr="00BD5ACE" w:rsidRDefault="00030613" w:rsidP="00315F03">
      <w:pPr>
        <w:numPr>
          <w:ilvl w:val="0"/>
          <w:numId w:val="28"/>
        </w:numPr>
        <w:tabs>
          <w:tab w:val="left" w:pos="720"/>
        </w:tabs>
        <w:jc w:val="both"/>
        <w:rPr>
          <w:rFonts w:eastAsia="SimSun" w:cs="Times New Roman"/>
          <w:sz w:val="22"/>
          <w:szCs w:val="22"/>
          <w:lang w:eastAsia="x-none"/>
        </w:rPr>
      </w:pPr>
      <w:r w:rsidRPr="00BD5ACE">
        <w:rPr>
          <w:rFonts w:eastAsia="SimSun" w:cs="Times New Roman"/>
          <w:sz w:val="22"/>
          <w:szCs w:val="22"/>
          <w:lang w:eastAsia="x-none"/>
        </w:rPr>
        <w:t xml:space="preserve">SNAP, para </w:t>
      </w:r>
      <w:r>
        <w:rPr>
          <w:rFonts w:eastAsia="SimSun" w:cs="Times New Roman"/>
          <w:sz w:val="22"/>
          <w:szCs w:val="22"/>
          <w:lang w:eastAsia="x-none"/>
        </w:rPr>
        <w:t>el</w:t>
      </w:r>
      <w:r w:rsidRPr="00BD5ACE">
        <w:rPr>
          <w:rFonts w:eastAsia="SimSun" w:cs="Times New Roman"/>
          <w:sz w:val="22"/>
          <w:szCs w:val="22"/>
          <w:lang w:eastAsia="x-none"/>
        </w:rPr>
        <w:t>lo</w:t>
      </w:r>
      <w:r>
        <w:rPr>
          <w:rFonts w:eastAsia="SimSun" w:cs="Times New Roman"/>
          <w:sz w:val="22"/>
          <w:szCs w:val="22"/>
          <w:lang w:eastAsia="x-none"/>
        </w:rPr>
        <w:t>,</w:t>
      </w:r>
      <w:r w:rsidRPr="00BD5ACE">
        <w:rPr>
          <w:rFonts w:eastAsia="SimSun" w:cs="Times New Roman"/>
          <w:sz w:val="22"/>
          <w:szCs w:val="22"/>
          <w:lang w:eastAsia="x-none"/>
        </w:rPr>
        <w:t xml:space="preserve"> los recursos genéticos y los módulos de monitoreo biológico de las Aulas Verdes para guarda</w:t>
      </w:r>
      <w:r w:rsidR="00721321">
        <w:rPr>
          <w:rFonts w:eastAsia="SimSun" w:cs="Times New Roman"/>
          <w:sz w:val="22"/>
          <w:szCs w:val="22"/>
          <w:lang w:eastAsia="x-none"/>
        </w:rPr>
        <w:t xml:space="preserve"> </w:t>
      </w:r>
      <w:r w:rsidRPr="00BD5ACE">
        <w:rPr>
          <w:rFonts w:eastAsia="SimSun" w:cs="Times New Roman"/>
          <w:sz w:val="22"/>
          <w:szCs w:val="22"/>
          <w:lang w:eastAsia="x-none"/>
        </w:rPr>
        <w:t>parques</w:t>
      </w:r>
      <w:r w:rsidR="00567EE2">
        <w:rPr>
          <w:rFonts w:eastAsia="SimSun" w:cs="Times New Roman"/>
          <w:sz w:val="22"/>
          <w:szCs w:val="22"/>
          <w:lang w:eastAsia="x-none"/>
        </w:rPr>
        <w:t>,</w:t>
      </w:r>
      <w:r w:rsidRPr="00BD5ACE">
        <w:rPr>
          <w:rFonts w:eastAsia="SimSun" w:cs="Times New Roman"/>
          <w:sz w:val="22"/>
          <w:szCs w:val="22"/>
          <w:lang w:eastAsia="x-none"/>
        </w:rPr>
        <w:t xml:space="preserve"> se ajustaría</w:t>
      </w:r>
      <w:r>
        <w:rPr>
          <w:rFonts w:eastAsia="SimSun" w:cs="Times New Roman"/>
          <w:sz w:val="22"/>
          <w:szCs w:val="22"/>
          <w:lang w:eastAsia="x-none"/>
        </w:rPr>
        <w:t>n</w:t>
      </w:r>
      <w:r w:rsidRPr="00BD5ACE">
        <w:rPr>
          <w:rFonts w:eastAsia="SimSun" w:cs="Times New Roman"/>
          <w:sz w:val="22"/>
          <w:szCs w:val="22"/>
          <w:lang w:eastAsia="x-none"/>
        </w:rPr>
        <w:t xml:space="preserve"> para incluir la conservación de anfibios</w:t>
      </w:r>
      <w:r>
        <w:rPr>
          <w:rFonts w:eastAsia="SimSun" w:cs="Times New Roman"/>
          <w:sz w:val="22"/>
          <w:szCs w:val="22"/>
          <w:lang w:eastAsia="x-none"/>
        </w:rPr>
        <w:t xml:space="preserve"> y</w:t>
      </w:r>
      <w:r w:rsidRPr="00BD5ACE">
        <w:rPr>
          <w:rFonts w:eastAsia="SimSun" w:cs="Times New Roman"/>
          <w:sz w:val="22"/>
          <w:szCs w:val="22"/>
          <w:lang w:eastAsia="x-none"/>
        </w:rPr>
        <w:t xml:space="preserve"> la promoción de la r</w:t>
      </w:r>
      <w:r>
        <w:rPr>
          <w:rFonts w:eastAsia="SimSun" w:cs="Times New Roman"/>
          <w:sz w:val="22"/>
          <w:szCs w:val="22"/>
          <w:lang w:eastAsia="x-none"/>
        </w:rPr>
        <w:t>é</w:t>
      </w:r>
      <w:r w:rsidRPr="00BD5ACE">
        <w:rPr>
          <w:rFonts w:eastAsia="SimSun" w:cs="Times New Roman"/>
          <w:sz w:val="22"/>
          <w:szCs w:val="22"/>
          <w:lang w:eastAsia="x-none"/>
        </w:rPr>
        <w:t xml:space="preserve">plica de </w:t>
      </w:r>
      <w:r>
        <w:rPr>
          <w:rFonts w:eastAsia="SimSun" w:cs="Times New Roman"/>
          <w:sz w:val="22"/>
          <w:szCs w:val="22"/>
          <w:lang w:eastAsia="x-none"/>
        </w:rPr>
        <w:t>conocimientos aprendido</w:t>
      </w:r>
      <w:r w:rsidRPr="00BD5ACE">
        <w:rPr>
          <w:rFonts w:eastAsia="SimSun" w:cs="Times New Roman"/>
          <w:sz w:val="22"/>
          <w:szCs w:val="22"/>
          <w:lang w:eastAsia="x-none"/>
        </w:rPr>
        <w:t>s en otras áreas protegidas;</w:t>
      </w:r>
    </w:p>
    <w:p w14:paraId="6D31F068" w14:textId="77777777" w:rsidR="00030613" w:rsidRPr="00BD5ACE" w:rsidRDefault="00030613" w:rsidP="00030613">
      <w:pPr>
        <w:tabs>
          <w:tab w:val="left" w:pos="720"/>
        </w:tabs>
        <w:jc w:val="both"/>
        <w:rPr>
          <w:rFonts w:eastAsia="SimSun" w:cs="Times New Roman"/>
          <w:sz w:val="22"/>
          <w:szCs w:val="22"/>
          <w:lang w:eastAsia="x-none"/>
        </w:rPr>
      </w:pPr>
    </w:p>
    <w:p w14:paraId="2FE0C815" w14:textId="77777777" w:rsidR="00030613" w:rsidRPr="00BD5ACE" w:rsidRDefault="00030613" w:rsidP="00315F03">
      <w:pPr>
        <w:numPr>
          <w:ilvl w:val="0"/>
          <w:numId w:val="28"/>
        </w:numPr>
        <w:tabs>
          <w:tab w:val="left" w:pos="720"/>
        </w:tabs>
        <w:jc w:val="both"/>
        <w:rPr>
          <w:rFonts w:eastAsia="SimSun" w:cs="Times New Roman"/>
          <w:sz w:val="22"/>
          <w:szCs w:val="22"/>
          <w:lang w:eastAsia="x-none"/>
        </w:rPr>
      </w:pPr>
      <w:r>
        <w:rPr>
          <w:rFonts w:eastAsia="SimSun" w:cs="Times New Roman"/>
          <w:sz w:val="22"/>
          <w:szCs w:val="22"/>
          <w:lang w:eastAsia="x-none"/>
        </w:rPr>
        <w:t>Socio Bosque</w:t>
      </w:r>
      <w:r w:rsidRPr="00BD5ACE">
        <w:rPr>
          <w:rFonts w:eastAsia="SimSun" w:cs="Times New Roman"/>
          <w:sz w:val="22"/>
          <w:szCs w:val="22"/>
          <w:lang w:eastAsia="x-none"/>
        </w:rPr>
        <w:t xml:space="preserve">, con un enfoque en la participación de los propietarios de reservas privadas que tienen el potencial para entrar en </w:t>
      </w:r>
      <w:r>
        <w:rPr>
          <w:rFonts w:eastAsia="SimSun" w:cs="Times New Roman"/>
          <w:sz w:val="22"/>
          <w:szCs w:val="22"/>
          <w:lang w:eastAsia="x-none"/>
        </w:rPr>
        <w:t xml:space="preserve">este </w:t>
      </w:r>
      <w:r w:rsidRPr="00BD5ACE">
        <w:rPr>
          <w:rFonts w:eastAsia="SimSun" w:cs="Times New Roman"/>
          <w:sz w:val="22"/>
          <w:szCs w:val="22"/>
          <w:lang w:eastAsia="x-none"/>
        </w:rPr>
        <w:t>programa. El proyecto puede apoyar la inclusión de criterios de conservación de anfibios en</w:t>
      </w:r>
      <w:r>
        <w:rPr>
          <w:rFonts w:eastAsia="SimSun" w:cs="Times New Roman"/>
          <w:sz w:val="22"/>
          <w:szCs w:val="22"/>
          <w:lang w:eastAsia="x-none"/>
        </w:rPr>
        <w:t xml:space="preserve"> el</w:t>
      </w:r>
      <w:r w:rsidRPr="00BD5ACE">
        <w:rPr>
          <w:rFonts w:eastAsia="SimSun" w:cs="Times New Roman"/>
          <w:sz w:val="22"/>
          <w:szCs w:val="22"/>
          <w:lang w:eastAsia="x-none"/>
        </w:rPr>
        <w:t xml:space="preserve"> programa</w:t>
      </w:r>
      <w:r>
        <w:rPr>
          <w:rFonts w:eastAsia="SimSun" w:cs="Times New Roman"/>
          <w:sz w:val="22"/>
          <w:szCs w:val="22"/>
          <w:lang w:eastAsia="x-none"/>
        </w:rPr>
        <w:t xml:space="preserve"> Socio Bosque, l</w:t>
      </w:r>
      <w:r w:rsidRPr="00BD5ACE">
        <w:rPr>
          <w:rFonts w:eastAsia="SimSun" w:cs="Times New Roman"/>
          <w:sz w:val="22"/>
          <w:szCs w:val="22"/>
          <w:lang w:eastAsia="x-none"/>
        </w:rPr>
        <w:t>o</w:t>
      </w:r>
      <w:r>
        <w:rPr>
          <w:rFonts w:eastAsia="SimSun" w:cs="Times New Roman"/>
          <w:sz w:val="22"/>
          <w:szCs w:val="22"/>
          <w:lang w:eastAsia="x-none"/>
        </w:rPr>
        <w:t xml:space="preserve"> que</w:t>
      </w:r>
      <w:r w:rsidRPr="00BD5ACE">
        <w:rPr>
          <w:rFonts w:eastAsia="SimSun" w:cs="Times New Roman"/>
          <w:sz w:val="22"/>
          <w:szCs w:val="22"/>
          <w:lang w:eastAsia="x-none"/>
        </w:rPr>
        <w:t xml:space="preserve"> incentiv</w:t>
      </w:r>
      <w:r>
        <w:rPr>
          <w:rFonts w:eastAsia="SimSun" w:cs="Times New Roman"/>
          <w:sz w:val="22"/>
          <w:szCs w:val="22"/>
          <w:lang w:eastAsia="x-none"/>
        </w:rPr>
        <w:t>aría</w:t>
      </w:r>
      <w:r w:rsidRPr="00BD5ACE">
        <w:rPr>
          <w:rFonts w:eastAsia="SimSun" w:cs="Times New Roman"/>
          <w:sz w:val="22"/>
          <w:szCs w:val="22"/>
          <w:lang w:eastAsia="x-none"/>
        </w:rPr>
        <w:t xml:space="preserve"> a los propietarios de reservas privadas</w:t>
      </w:r>
      <w:r>
        <w:rPr>
          <w:rFonts w:eastAsia="SimSun" w:cs="Times New Roman"/>
          <w:sz w:val="22"/>
          <w:szCs w:val="22"/>
          <w:lang w:eastAsia="x-none"/>
        </w:rPr>
        <w:t xml:space="preserve"> </w:t>
      </w:r>
      <w:r w:rsidRPr="00BD5ACE">
        <w:rPr>
          <w:rFonts w:eastAsia="SimSun" w:cs="Times New Roman"/>
          <w:sz w:val="22"/>
          <w:szCs w:val="22"/>
          <w:lang w:eastAsia="x-none"/>
        </w:rPr>
        <w:t>a ayudar en el seguimiento y la promoción de ciertas acciones de conservación en áreas que coinciden con la distribución de las especies en peligro de extinción.</w:t>
      </w:r>
    </w:p>
    <w:p w14:paraId="5D68A2AC" w14:textId="77777777" w:rsidR="00030613" w:rsidRPr="00BD5ACE" w:rsidRDefault="00030613" w:rsidP="00030613">
      <w:pPr>
        <w:tabs>
          <w:tab w:val="left" w:pos="720"/>
        </w:tabs>
        <w:jc w:val="both"/>
        <w:rPr>
          <w:rFonts w:eastAsia="SimSun" w:cs="Times New Roman"/>
          <w:sz w:val="22"/>
          <w:szCs w:val="22"/>
          <w:lang w:eastAsia="x-none"/>
        </w:rPr>
      </w:pPr>
    </w:p>
    <w:p w14:paraId="1235808C" w14:textId="77777777" w:rsidR="00030613" w:rsidRPr="00BD5ACE" w:rsidRDefault="00030613" w:rsidP="00315F03">
      <w:pPr>
        <w:numPr>
          <w:ilvl w:val="0"/>
          <w:numId w:val="28"/>
        </w:numPr>
        <w:tabs>
          <w:tab w:val="left" w:pos="720"/>
        </w:tabs>
        <w:jc w:val="both"/>
        <w:rPr>
          <w:rFonts w:eastAsia="Calibri" w:cs="Times New Roman"/>
          <w:sz w:val="22"/>
          <w:szCs w:val="22"/>
        </w:rPr>
      </w:pPr>
      <w:r w:rsidRPr="00BD5ACE">
        <w:rPr>
          <w:rFonts w:eastAsia="SimSun" w:cs="Times New Roman"/>
          <w:sz w:val="22"/>
          <w:szCs w:val="22"/>
          <w:lang w:eastAsia="x-none"/>
        </w:rPr>
        <w:lastRenderedPageBreak/>
        <w:t>Las comunidades, fomentando su participación en las acciones de conservación y monitoreo biológico en</w:t>
      </w:r>
      <w:r>
        <w:rPr>
          <w:rFonts w:eastAsia="SimSun" w:cs="Times New Roman"/>
          <w:sz w:val="22"/>
          <w:szCs w:val="22"/>
          <w:lang w:eastAsia="x-none"/>
        </w:rPr>
        <w:t>/</w:t>
      </w:r>
      <w:r w:rsidRPr="00BD5ACE">
        <w:rPr>
          <w:rFonts w:eastAsia="SimSun" w:cs="Times New Roman"/>
          <w:sz w:val="22"/>
          <w:szCs w:val="22"/>
          <w:lang w:eastAsia="x-none"/>
        </w:rPr>
        <w:t xml:space="preserve">y alrededor de las </w:t>
      </w:r>
      <w:r>
        <w:rPr>
          <w:rFonts w:eastAsia="SimSun" w:cs="Times New Roman"/>
          <w:sz w:val="22"/>
          <w:szCs w:val="22"/>
          <w:lang w:eastAsia="x-none"/>
        </w:rPr>
        <w:t>reservas GAD recién creadas.</w:t>
      </w:r>
    </w:p>
    <w:p w14:paraId="29912918" w14:textId="77777777" w:rsidR="00030613" w:rsidRPr="00BD5ACE" w:rsidRDefault="00030613" w:rsidP="00030613">
      <w:pPr>
        <w:tabs>
          <w:tab w:val="left" w:pos="720"/>
        </w:tabs>
        <w:jc w:val="both"/>
        <w:rPr>
          <w:rFonts w:eastAsia="Calibri" w:cs="Times New Roman"/>
          <w:sz w:val="22"/>
          <w:szCs w:val="22"/>
        </w:rPr>
      </w:pPr>
    </w:p>
    <w:bookmarkEnd w:id="229"/>
    <w:p w14:paraId="40E233F8" w14:textId="77777777" w:rsidR="00030613" w:rsidRPr="00BD5ACE" w:rsidRDefault="00030613" w:rsidP="00315F03">
      <w:pPr>
        <w:numPr>
          <w:ilvl w:val="0"/>
          <w:numId w:val="52"/>
        </w:numPr>
        <w:tabs>
          <w:tab w:val="left" w:pos="0"/>
          <w:tab w:val="left" w:pos="993"/>
        </w:tabs>
        <w:ind w:left="0" w:firstLine="0"/>
        <w:jc w:val="both"/>
        <w:rPr>
          <w:rFonts w:eastAsia="Calibri"/>
          <w:sz w:val="22"/>
          <w:szCs w:val="22"/>
        </w:rPr>
      </w:pPr>
      <w:r w:rsidRPr="00BD5ACE">
        <w:rPr>
          <w:rFonts w:eastAsia="Calibri"/>
          <w:sz w:val="22"/>
          <w:szCs w:val="22"/>
        </w:rPr>
        <w:t>La estrateg</w:t>
      </w:r>
      <w:r>
        <w:rPr>
          <w:rFonts w:eastAsia="Calibri"/>
          <w:sz w:val="22"/>
          <w:szCs w:val="22"/>
        </w:rPr>
        <w:t>ia de comunicación será diseñada</w:t>
      </w:r>
      <w:r w:rsidRPr="00BD5ACE">
        <w:rPr>
          <w:rFonts w:eastAsia="Calibri"/>
          <w:sz w:val="22"/>
          <w:szCs w:val="22"/>
        </w:rPr>
        <w:t xml:space="preserve"> para promover el logro de los objetivos generales del proyecto, entre los que se incluye garantizar que la gente entienda lo que </w:t>
      </w:r>
      <w:r>
        <w:rPr>
          <w:rFonts w:eastAsia="Calibri"/>
          <w:sz w:val="22"/>
          <w:szCs w:val="22"/>
        </w:rPr>
        <w:t>se lleva a cabo y</w:t>
      </w:r>
      <w:r w:rsidRPr="00BD5ACE">
        <w:rPr>
          <w:rFonts w:eastAsia="Calibri"/>
          <w:sz w:val="22"/>
          <w:szCs w:val="22"/>
        </w:rPr>
        <w:t xml:space="preserve"> una mayor conciencia pública </w:t>
      </w:r>
      <w:r>
        <w:rPr>
          <w:rFonts w:eastAsia="Calibri"/>
          <w:sz w:val="22"/>
          <w:szCs w:val="22"/>
        </w:rPr>
        <w:t>sobr</w:t>
      </w:r>
      <w:r w:rsidRPr="00BD5ACE">
        <w:rPr>
          <w:rFonts w:eastAsia="Calibri"/>
          <w:sz w:val="22"/>
          <w:szCs w:val="22"/>
        </w:rPr>
        <w:t>e los beneficios y las amenazas a los anfibios y sus recursos genéticos. También permitirá la participación efectiva de todos los socios estratégicos</w:t>
      </w:r>
      <w:r>
        <w:rPr>
          <w:rFonts w:eastAsia="Calibri"/>
          <w:sz w:val="22"/>
          <w:szCs w:val="22"/>
        </w:rPr>
        <w:t>,</w:t>
      </w:r>
      <w:r w:rsidRPr="00BD5ACE">
        <w:rPr>
          <w:rFonts w:eastAsia="Calibri"/>
          <w:sz w:val="22"/>
          <w:szCs w:val="22"/>
        </w:rPr>
        <w:t xml:space="preserve"> </w:t>
      </w:r>
      <w:r>
        <w:rPr>
          <w:rFonts w:eastAsia="Calibri"/>
          <w:sz w:val="22"/>
          <w:szCs w:val="22"/>
        </w:rPr>
        <w:t>el cambio de</w:t>
      </w:r>
      <w:r w:rsidRPr="00BD5ACE">
        <w:rPr>
          <w:rFonts w:eastAsia="Calibri"/>
          <w:sz w:val="22"/>
          <w:szCs w:val="22"/>
        </w:rPr>
        <w:t xml:space="preserve"> comportamiento de los grupos objetivo</w:t>
      </w:r>
      <w:r>
        <w:rPr>
          <w:rFonts w:eastAsia="Calibri"/>
          <w:sz w:val="22"/>
          <w:szCs w:val="22"/>
        </w:rPr>
        <w:t xml:space="preserve"> y</w:t>
      </w:r>
      <w:r w:rsidRPr="00BD5ACE">
        <w:rPr>
          <w:rFonts w:eastAsia="Calibri"/>
          <w:sz w:val="22"/>
          <w:szCs w:val="22"/>
        </w:rPr>
        <w:t xml:space="preserve"> mostrar los éxitos del proyecto. La estrategia tendrá en cuenta los factores políticos, económicos, sociale</w:t>
      </w:r>
      <w:r>
        <w:rPr>
          <w:rFonts w:eastAsia="Calibri"/>
          <w:sz w:val="22"/>
          <w:szCs w:val="22"/>
        </w:rPr>
        <w:t>s y tecnológicos, tanto positivo</w:t>
      </w:r>
      <w:r w:rsidRPr="00BD5ACE">
        <w:rPr>
          <w:rFonts w:eastAsia="Calibri"/>
          <w:sz w:val="22"/>
          <w:szCs w:val="22"/>
        </w:rPr>
        <w:t>s como negativ</w:t>
      </w:r>
      <w:r>
        <w:rPr>
          <w:rFonts w:eastAsia="Calibri"/>
          <w:sz w:val="22"/>
          <w:szCs w:val="22"/>
        </w:rPr>
        <w:t>o</w:t>
      </w:r>
      <w:r w:rsidRPr="00BD5ACE">
        <w:rPr>
          <w:rFonts w:eastAsia="Calibri"/>
          <w:sz w:val="22"/>
          <w:szCs w:val="22"/>
        </w:rPr>
        <w:t>s, que podrían tener un impacto importante en el cumplimiento de los obje</w:t>
      </w:r>
      <w:r>
        <w:rPr>
          <w:rFonts w:eastAsia="Calibri"/>
          <w:sz w:val="22"/>
          <w:szCs w:val="22"/>
        </w:rPr>
        <w:t>tivos planteados en el proyecto</w:t>
      </w:r>
      <w:r w:rsidRPr="00BD5ACE">
        <w:rPr>
          <w:rFonts w:eastAsia="Calibri"/>
          <w:sz w:val="22"/>
          <w:szCs w:val="22"/>
        </w:rPr>
        <w:t xml:space="preserve"> y</w:t>
      </w:r>
      <w:r>
        <w:rPr>
          <w:rFonts w:eastAsia="Calibri"/>
          <w:sz w:val="22"/>
          <w:szCs w:val="22"/>
        </w:rPr>
        <w:t>,</w:t>
      </w:r>
      <w:r w:rsidRPr="00BD5ACE">
        <w:rPr>
          <w:rFonts w:eastAsia="Calibri"/>
          <w:sz w:val="22"/>
          <w:szCs w:val="22"/>
        </w:rPr>
        <w:t xml:space="preserve"> con ello</w:t>
      </w:r>
      <w:r>
        <w:rPr>
          <w:rFonts w:eastAsia="Calibri"/>
          <w:sz w:val="22"/>
          <w:szCs w:val="22"/>
        </w:rPr>
        <w:t>,</w:t>
      </w:r>
      <w:r w:rsidRPr="00BD5ACE">
        <w:rPr>
          <w:rFonts w:eastAsia="Calibri"/>
          <w:sz w:val="22"/>
          <w:szCs w:val="22"/>
        </w:rPr>
        <w:t xml:space="preserve"> determinar los mecanismos de comunicación más apropiados para abordar cada público objetivo. Por último</w:t>
      </w:r>
      <w:r>
        <w:rPr>
          <w:rFonts w:eastAsia="Calibri"/>
          <w:sz w:val="22"/>
          <w:szCs w:val="22"/>
        </w:rPr>
        <w:t xml:space="preserve"> —</w:t>
      </w:r>
      <w:r w:rsidRPr="00BD5ACE">
        <w:rPr>
          <w:rFonts w:eastAsia="Calibri"/>
          <w:sz w:val="22"/>
          <w:szCs w:val="22"/>
        </w:rPr>
        <w:t>ya que hay muchos actores que tendrán que informar y comunicar sobre las experiencias y resultados del proyecto</w:t>
      </w:r>
      <w:r>
        <w:rPr>
          <w:rFonts w:eastAsia="Calibri"/>
          <w:sz w:val="22"/>
          <w:szCs w:val="22"/>
        </w:rPr>
        <w:t>—</w:t>
      </w:r>
      <w:r w:rsidRPr="00BD5ACE">
        <w:rPr>
          <w:rFonts w:eastAsia="Calibri"/>
          <w:sz w:val="22"/>
          <w:szCs w:val="22"/>
        </w:rPr>
        <w:t>, esta estrategia ayudará a definir y mantener una línea de acción común sobre las mejores prácticas</w:t>
      </w:r>
      <w:r>
        <w:rPr>
          <w:rFonts w:eastAsia="Calibri"/>
          <w:sz w:val="22"/>
          <w:szCs w:val="22"/>
        </w:rPr>
        <w:t>,</w:t>
      </w:r>
      <w:r w:rsidRPr="00BD5ACE">
        <w:rPr>
          <w:rFonts w:eastAsia="Calibri"/>
          <w:sz w:val="22"/>
          <w:szCs w:val="22"/>
        </w:rPr>
        <w:t xml:space="preserve"> en l</w:t>
      </w:r>
      <w:r>
        <w:rPr>
          <w:rFonts w:eastAsia="Calibri"/>
          <w:sz w:val="22"/>
          <w:szCs w:val="22"/>
        </w:rPr>
        <w:t>a</w:t>
      </w:r>
      <w:r w:rsidRPr="00BD5ACE">
        <w:rPr>
          <w:rFonts w:eastAsia="Calibri"/>
          <w:sz w:val="22"/>
          <w:szCs w:val="22"/>
        </w:rPr>
        <w:t xml:space="preserve"> que múltiples actor</w:t>
      </w:r>
      <w:r>
        <w:rPr>
          <w:rFonts w:eastAsia="Calibri"/>
          <w:sz w:val="22"/>
          <w:szCs w:val="22"/>
        </w:rPr>
        <w:t>es pueden operar sin problemas.</w:t>
      </w:r>
    </w:p>
    <w:p w14:paraId="40F0780D" w14:textId="77777777" w:rsidR="00030613" w:rsidRPr="00745B26" w:rsidRDefault="00030613" w:rsidP="00030613">
      <w:pPr>
        <w:rPr>
          <w:color w:val="FF0000"/>
        </w:rPr>
      </w:pPr>
    </w:p>
    <w:p w14:paraId="643A6516" w14:textId="4949F8BF" w:rsidR="00030613" w:rsidRPr="002B2F87" w:rsidRDefault="00030613" w:rsidP="002B2F87">
      <w:pPr>
        <w:pStyle w:val="Heading3"/>
        <w:numPr>
          <w:ilvl w:val="1"/>
          <w:numId w:val="36"/>
        </w:numPr>
        <w:spacing w:before="120" w:after="80"/>
        <w:rPr>
          <w:rFonts w:cs="Times New Roman"/>
          <w:b/>
          <w:bCs/>
          <w:i w:val="0"/>
          <w:iCs w:val="0"/>
          <w:color w:val="000000"/>
          <w:u w:val="none"/>
        </w:rPr>
      </w:pPr>
      <w:bookmarkStart w:id="230" w:name="_Toc424284666"/>
      <w:r w:rsidRPr="002B2F87">
        <w:rPr>
          <w:rFonts w:cs="Times New Roman"/>
          <w:b/>
          <w:bCs/>
          <w:i w:val="0"/>
          <w:iCs w:val="0"/>
          <w:color w:val="000000"/>
          <w:u w:val="none"/>
        </w:rPr>
        <w:t>Indicadores del proyecto, riesgos y supuestos</w:t>
      </w:r>
      <w:bookmarkEnd w:id="230"/>
    </w:p>
    <w:p w14:paraId="2F44D915" w14:textId="77777777" w:rsidR="00030613" w:rsidRPr="000435C9" w:rsidRDefault="00030613" w:rsidP="00030613">
      <w:pPr>
        <w:tabs>
          <w:tab w:val="left" w:pos="720"/>
        </w:tabs>
        <w:jc w:val="both"/>
        <w:rPr>
          <w:rFonts w:cs="Times New Roman"/>
          <w:color w:val="000000"/>
          <w:sz w:val="22"/>
          <w:szCs w:val="22"/>
        </w:rPr>
      </w:pPr>
    </w:p>
    <w:p w14:paraId="7F48B72B" w14:textId="77777777" w:rsidR="00030613" w:rsidRDefault="00AC1CFE" w:rsidP="00315F03">
      <w:pPr>
        <w:numPr>
          <w:ilvl w:val="0"/>
          <w:numId w:val="52"/>
        </w:numPr>
        <w:tabs>
          <w:tab w:val="left" w:pos="426"/>
          <w:tab w:val="left" w:pos="993"/>
        </w:tabs>
        <w:ind w:left="0" w:firstLine="0"/>
        <w:jc w:val="both"/>
        <w:rPr>
          <w:rFonts w:eastAsia="Calibri"/>
          <w:sz w:val="22"/>
          <w:szCs w:val="22"/>
        </w:rPr>
      </w:pPr>
      <w:r>
        <w:rPr>
          <w:rFonts w:eastAsia="Calibri"/>
          <w:sz w:val="22"/>
          <w:szCs w:val="22"/>
        </w:rPr>
        <w:t xml:space="preserve">     </w:t>
      </w:r>
      <w:r w:rsidR="00030613">
        <w:rPr>
          <w:rFonts w:eastAsia="Calibri"/>
          <w:sz w:val="22"/>
          <w:szCs w:val="22"/>
        </w:rPr>
        <w:t>Los indicadores del proyecto</w:t>
      </w:r>
      <w:r w:rsidR="00030613" w:rsidRPr="000435C9">
        <w:rPr>
          <w:rFonts w:eastAsia="Calibri"/>
          <w:sz w:val="22"/>
          <w:szCs w:val="22"/>
        </w:rPr>
        <w:t>, riesgos y supuestos se detallan en el Marco de resultados estratégicos (Sección III).</w:t>
      </w:r>
    </w:p>
    <w:p w14:paraId="23A7E3D6" w14:textId="77777777" w:rsidR="00030613" w:rsidRPr="000435C9" w:rsidRDefault="00030613" w:rsidP="00030613">
      <w:pPr>
        <w:tabs>
          <w:tab w:val="left" w:pos="720"/>
        </w:tabs>
        <w:jc w:val="both"/>
        <w:rPr>
          <w:rFonts w:cs="Times New Roman"/>
          <w:color w:val="000000"/>
          <w:sz w:val="22"/>
          <w:szCs w:val="22"/>
        </w:rPr>
      </w:pPr>
    </w:p>
    <w:p w14:paraId="7ADC3BEA" w14:textId="77777777" w:rsidR="00030613" w:rsidRPr="0057560A" w:rsidRDefault="00030613" w:rsidP="00030613">
      <w:pPr>
        <w:rPr>
          <w:rFonts w:cs="Times New Roman"/>
          <w:sz w:val="22"/>
          <w:szCs w:val="22"/>
          <w:u w:val="single"/>
        </w:rPr>
      </w:pPr>
      <w:r w:rsidRPr="0057560A">
        <w:rPr>
          <w:rFonts w:cs="Times New Roman"/>
          <w:sz w:val="22"/>
          <w:szCs w:val="22"/>
          <w:u w:val="single"/>
        </w:rPr>
        <w:t>Riesgos</w:t>
      </w:r>
    </w:p>
    <w:p w14:paraId="6DF38288" w14:textId="77777777" w:rsidR="00030613" w:rsidRPr="000435C9" w:rsidRDefault="00030613" w:rsidP="00315F03">
      <w:pPr>
        <w:numPr>
          <w:ilvl w:val="0"/>
          <w:numId w:val="52"/>
        </w:numPr>
        <w:tabs>
          <w:tab w:val="left" w:pos="0"/>
          <w:tab w:val="left" w:pos="993"/>
        </w:tabs>
        <w:ind w:left="0" w:firstLine="0"/>
        <w:jc w:val="both"/>
        <w:rPr>
          <w:rFonts w:cs="Times New Roman"/>
          <w:color w:val="000000"/>
          <w:sz w:val="22"/>
          <w:szCs w:val="22"/>
        </w:rPr>
      </w:pPr>
      <w:r w:rsidRPr="000435C9">
        <w:rPr>
          <w:rFonts w:cs="Times New Roman"/>
          <w:color w:val="000000"/>
          <w:sz w:val="22"/>
          <w:szCs w:val="22"/>
        </w:rPr>
        <w:t xml:space="preserve">Los riesgos que enfrenta el proyecto se han evaluado cuidadosamente durante </w:t>
      </w:r>
      <w:r>
        <w:rPr>
          <w:rFonts w:cs="Times New Roman"/>
          <w:color w:val="000000"/>
          <w:sz w:val="22"/>
          <w:szCs w:val="22"/>
        </w:rPr>
        <w:t>su preparación</w:t>
      </w:r>
      <w:r w:rsidRPr="000435C9">
        <w:rPr>
          <w:rFonts w:cs="Times New Roman"/>
          <w:color w:val="000000"/>
          <w:sz w:val="22"/>
          <w:szCs w:val="22"/>
        </w:rPr>
        <w:t xml:space="preserve"> y</w:t>
      </w:r>
      <w:r>
        <w:rPr>
          <w:rFonts w:cs="Times New Roman"/>
          <w:color w:val="000000"/>
          <w:sz w:val="22"/>
          <w:szCs w:val="22"/>
        </w:rPr>
        <w:t xml:space="preserve"> se han internalizado</w:t>
      </w:r>
      <w:r w:rsidRPr="000435C9">
        <w:rPr>
          <w:rFonts w:cs="Times New Roman"/>
          <w:color w:val="000000"/>
          <w:sz w:val="22"/>
          <w:szCs w:val="22"/>
        </w:rPr>
        <w:t xml:space="preserve"> las medidas de mitigación de riesgos</w:t>
      </w:r>
      <w:r>
        <w:rPr>
          <w:rFonts w:cs="Times New Roman"/>
          <w:color w:val="000000"/>
          <w:sz w:val="22"/>
          <w:szCs w:val="22"/>
        </w:rPr>
        <w:t xml:space="preserve"> en su diseño. S</w:t>
      </w:r>
      <w:r w:rsidRPr="000435C9">
        <w:rPr>
          <w:rFonts w:cs="Times New Roman"/>
          <w:color w:val="000000"/>
          <w:sz w:val="22"/>
          <w:szCs w:val="22"/>
        </w:rPr>
        <w:t xml:space="preserve">e ha realizado </w:t>
      </w:r>
      <w:r>
        <w:rPr>
          <w:rFonts w:cs="Times New Roman"/>
          <w:color w:val="000000"/>
          <w:sz w:val="22"/>
          <w:szCs w:val="22"/>
        </w:rPr>
        <w:t>u</w:t>
      </w:r>
      <w:r w:rsidRPr="000435C9">
        <w:rPr>
          <w:rFonts w:cs="Times New Roman"/>
          <w:color w:val="000000"/>
          <w:sz w:val="22"/>
          <w:szCs w:val="22"/>
        </w:rPr>
        <w:t>n aná</w:t>
      </w:r>
      <w:r>
        <w:rPr>
          <w:rFonts w:cs="Times New Roman"/>
          <w:color w:val="000000"/>
          <w:sz w:val="22"/>
          <w:szCs w:val="22"/>
        </w:rPr>
        <w:t xml:space="preserve">lisis cuidadoso </w:t>
      </w:r>
      <w:r w:rsidRPr="000435C9">
        <w:rPr>
          <w:rFonts w:cs="Times New Roman"/>
          <w:color w:val="000000"/>
          <w:sz w:val="22"/>
          <w:szCs w:val="22"/>
        </w:rPr>
        <w:t xml:space="preserve">para reducir o superar estas barreras. </w:t>
      </w:r>
      <w:r>
        <w:rPr>
          <w:rFonts w:cs="Times New Roman"/>
          <w:color w:val="000000"/>
          <w:sz w:val="22"/>
          <w:szCs w:val="22"/>
        </w:rPr>
        <w:t>S</w:t>
      </w:r>
      <w:r w:rsidRPr="000435C9">
        <w:rPr>
          <w:rFonts w:cs="Times New Roman"/>
          <w:color w:val="000000"/>
          <w:sz w:val="22"/>
          <w:szCs w:val="22"/>
        </w:rPr>
        <w:t xml:space="preserve">e han identificado </w:t>
      </w:r>
      <w:r>
        <w:rPr>
          <w:rFonts w:cs="Times New Roman"/>
          <w:color w:val="000000"/>
          <w:sz w:val="22"/>
          <w:szCs w:val="22"/>
        </w:rPr>
        <w:t>l</w:t>
      </w:r>
      <w:r w:rsidRPr="000435C9">
        <w:rPr>
          <w:rFonts w:cs="Times New Roman"/>
          <w:color w:val="000000"/>
          <w:sz w:val="22"/>
          <w:szCs w:val="22"/>
        </w:rPr>
        <w:t>os p</w:t>
      </w:r>
      <w:r>
        <w:rPr>
          <w:rFonts w:cs="Times New Roman"/>
          <w:color w:val="000000"/>
          <w:sz w:val="22"/>
          <w:szCs w:val="22"/>
        </w:rPr>
        <w:t>rincipales riesgos, que</w:t>
      </w:r>
      <w:r w:rsidRPr="000435C9">
        <w:rPr>
          <w:rFonts w:cs="Times New Roman"/>
          <w:color w:val="000000"/>
          <w:sz w:val="22"/>
          <w:szCs w:val="22"/>
        </w:rPr>
        <w:t xml:space="preserve"> se resumen a continuación. Otros supuestos detrás de</w:t>
      </w:r>
      <w:r>
        <w:rPr>
          <w:rFonts w:cs="Times New Roman"/>
          <w:color w:val="000000"/>
          <w:sz w:val="22"/>
          <w:szCs w:val="22"/>
        </w:rPr>
        <w:t>l</w:t>
      </w:r>
      <w:r w:rsidRPr="000435C9">
        <w:rPr>
          <w:rFonts w:cs="Times New Roman"/>
          <w:color w:val="000000"/>
          <w:sz w:val="22"/>
          <w:szCs w:val="22"/>
        </w:rPr>
        <w:t xml:space="preserve"> diseño de l</w:t>
      </w:r>
      <w:r>
        <w:rPr>
          <w:rFonts w:cs="Times New Roman"/>
          <w:color w:val="000000"/>
          <w:sz w:val="22"/>
          <w:szCs w:val="22"/>
        </w:rPr>
        <w:t>os proyectos se elaboran en el M</w:t>
      </w:r>
      <w:r w:rsidRPr="000435C9">
        <w:rPr>
          <w:rFonts w:cs="Times New Roman"/>
          <w:color w:val="000000"/>
          <w:sz w:val="22"/>
          <w:szCs w:val="22"/>
        </w:rPr>
        <w:t>arco de resultados estratégicos en la Sección II.</w:t>
      </w:r>
    </w:p>
    <w:p w14:paraId="31E3856E" w14:textId="77777777" w:rsidR="00030613" w:rsidRPr="000435C9" w:rsidRDefault="00030613" w:rsidP="00030613">
      <w:pPr>
        <w:tabs>
          <w:tab w:val="left" w:pos="720"/>
        </w:tabs>
        <w:jc w:val="both"/>
        <w:rPr>
          <w:rFonts w:cs="Times New Roman"/>
          <w:color w:val="000000"/>
          <w:sz w:val="22"/>
          <w:szCs w:val="22"/>
        </w:rPr>
      </w:pPr>
    </w:p>
    <w:p w14:paraId="0082A7B4" w14:textId="77777777" w:rsidR="00030613" w:rsidRDefault="00030613" w:rsidP="00030613">
      <w:pPr>
        <w:spacing w:before="80"/>
        <w:rPr>
          <w:rFonts w:cs="Times New Roman"/>
          <w:b/>
          <w:bCs/>
          <w:sz w:val="22"/>
        </w:rPr>
      </w:pPr>
      <w:r w:rsidRPr="00355EFE">
        <w:rPr>
          <w:rFonts w:cs="Times New Roman"/>
          <w:b/>
          <w:bCs/>
          <w:sz w:val="22"/>
        </w:rPr>
        <w:t>Tabl</w:t>
      </w:r>
      <w:r>
        <w:rPr>
          <w:rFonts w:cs="Times New Roman"/>
          <w:b/>
          <w:bCs/>
          <w:sz w:val="22"/>
        </w:rPr>
        <w:t>a</w:t>
      </w:r>
      <w:r w:rsidRPr="00355EFE">
        <w:rPr>
          <w:rFonts w:cs="Times New Roman"/>
          <w:b/>
          <w:bCs/>
          <w:sz w:val="22"/>
        </w:rPr>
        <w:t xml:space="preserve"> 10: </w:t>
      </w:r>
      <w:r w:rsidRPr="002233C7">
        <w:rPr>
          <w:rFonts w:cs="Times New Roman"/>
          <w:b/>
          <w:bCs/>
          <w:sz w:val="22"/>
        </w:rPr>
        <w:t>Riesgos y estrategia de mitigación de riesgos</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923"/>
        <w:gridCol w:w="6552"/>
      </w:tblGrid>
      <w:tr w:rsidR="00030613" w:rsidRPr="00732C63" w14:paraId="657E4B99" w14:textId="77777777" w:rsidTr="002C536D">
        <w:trPr>
          <w:tblHeader/>
        </w:trPr>
        <w:tc>
          <w:tcPr>
            <w:tcW w:w="909" w:type="pct"/>
            <w:shd w:val="clear" w:color="auto" w:fill="EEECE1"/>
          </w:tcPr>
          <w:p w14:paraId="2F685698" w14:textId="77777777" w:rsidR="00030613" w:rsidRPr="00732C63" w:rsidRDefault="00030613" w:rsidP="002C536D">
            <w:pPr>
              <w:ind w:left="-57" w:right="-57"/>
              <w:rPr>
                <w:rFonts w:cs="Times New Roman"/>
                <w:b/>
                <w:sz w:val="20"/>
                <w:szCs w:val="20"/>
              </w:rPr>
            </w:pPr>
            <w:r w:rsidRPr="00732C63">
              <w:rPr>
                <w:rFonts w:cs="Times New Roman"/>
                <w:b/>
                <w:sz w:val="20"/>
                <w:szCs w:val="20"/>
              </w:rPr>
              <w:t>R</w:t>
            </w:r>
            <w:r>
              <w:rPr>
                <w:rFonts w:cs="Times New Roman"/>
                <w:b/>
                <w:sz w:val="20"/>
                <w:szCs w:val="20"/>
              </w:rPr>
              <w:t>iesgo</w:t>
            </w:r>
          </w:p>
        </w:tc>
        <w:tc>
          <w:tcPr>
            <w:tcW w:w="505" w:type="pct"/>
            <w:shd w:val="clear" w:color="auto" w:fill="EEECE1"/>
          </w:tcPr>
          <w:p w14:paraId="50CED385" w14:textId="77777777" w:rsidR="00030613" w:rsidRPr="00732C63" w:rsidRDefault="00030613" w:rsidP="002C536D">
            <w:pPr>
              <w:spacing w:line="200" w:lineRule="exact"/>
              <w:ind w:right="-57"/>
              <w:jc w:val="center"/>
              <w:rPr>
                <w:rFonts w:cs="Times New Roman"/>
                <w:b/>
                <w:sz w:val="20"/>
                <w:szCs w:val="20"/>
              </w:rPr>
            </w:pPr>
            <w:r>
              <w:rPr>
                <w:rFonts w:cs="Times New Roman"/>
                <w:b/>
                <w:sz w:val="20"/>
                <w:szCs w:val="20"/>
              </w:rPr>
              <w:t>Rango</w:t>
            </w:r>
          </w:p>
        </w:tc>
        <w:tc>
          <w:tcPr>
            <w:tcW w:w="3586" w:type="pct"/>
            <w:shd w:val="clear" w:color="auto" w:fill="EEECE1"/>
          </w:tcPr>
          <w:p w14:paraId="2995738A" w14:textId="77777777" w:rsidR="00030613" w:rsidRPr="00732C63" w:rsidRDefault="00030613" w:rsidP="002C536D">
            <w:pPr>
              <w:ind w:left="-57" w:right="-57"/>
              <w:jc w:val="both"/>
              <w:rPr>
                <w:rFonts w:cs="Times New Roman"/>
                <w:b/>
                <w:sz w:val="20"/>
                <w:szCs w:val="20"/>
              </w:rPr>
            </w:pPr>
            <w:r>
              <w:rPr>
                <w:rFonts w:cs="Times New Roman"/>
                <w:b/>
                <w:sz w:val="20"/>
                <w:szCs w:val="20"/>
              </w:rPr>
              <w:t xml:space="preserve">Estrategia de mitigación </w:t>
            </w:r>
          </w:p>
        </w:tc>
      </w:tr>
      <w:tr w:rsidR="00030613" w:rsidRPr="00B4744B" w14:paraId="418E2ABC" w14:textId="77777777" w:rsidTr="002C536D">
        <w:tc>
          <w:tcPr>
            <w:tcW w:w="909" w:type="pct"/>
          </w:tcPr>
          <w:p w14:paraId="39271DF3" w14:textId="77777777" w:rsidR="00030613" w:rsidRPr="00B4744B" w:rsidRDefault="00030613" w:rsidP="00567EE2">
            <w:pPr>
              <w:ind w:left="-57" w:right="-57"/>
              <w:jc w:val="both"/>
              <w:rPr>
                <w:rFonts w:cs="Times New Roman"/>
                <w:sz w:val="20"/>
                <w:szCs w:val="20"/>
              </w:rPr>
            </w:pPr>
            <w:r w:rsidRPr="00B4744B">
              <w:rPr>
                <w:rFonts w:cs="Times New Roman"/>
                <w:sz w:val="20"/>
                <w:szCs w:val="20"/>
              </w:rPr>
              <w:t>El número de individuos recolectados para los programas de cría en cautiv</w:t>
            </w:r>
            <w:r>
              <w:rPr>
                <w:rFonts w:cs="Times New Roman"/>
                <w:sz w:val="20"/>
                <w:szCs w:val="20"/>
              </w:rPr>
              <w:t>erio</w:t>
            </w:r>
            <w:r w:rsidRPr="00B4744B">
              <w:rPr>
                <w:rFonts w:cs="Times New Roman"/>
                <w:sz w:val="20"/>
                <w:szCs w:val="20"/>
              </w:rPr>
              <w:t xml:space="preserve"> y las colecciones </w:t>
            </w:r>
            <w:r w:rsidRPr="002233C7">
              <w:rPr>
                <w:rFonts w:cs="Times New Roman"/>
                <w:i/>
                <w:sz w:val="20"/>
                <w:szCs w:val="20"/>
              </w:rPr>
              <w:t>ex situ</w:t>
            </w:r>
            <w:r w:rsidRPr="00B4744B">
              <w:rPr>
                <w:rFonts w:cs="Times New Roman"/>
                <w:sz w:val="20"/>
                <w:szCs w:val="20"/>
              </w:rPr>
              <w:t xml:space="preserve"> no son suficientes para mantener las poblaciones genéticamente viable</w:t>
            </w:r>
            <w:r>
              <w:rPr>
                <w:rFonts w:cs="Times New Roman"/>
                <w:sz w:val="20"/>
                <w:szCs w:val="20"/>
              </w:rPr>
              <w:t>s y proporcionar la base para una futur</w:t>
            </w:r>
            <w:r w:rsidRPr="00B4744B">
              <w:rPr>
                <w:rFonts w:cs="Times New Roman"/>
                <w:sz w:val="20"/>
                <w:szCs w:val="20"/>
              </w:rPr>
              <w:t>a bioprospección. Los factores clave para la reproducción y el mantenimiento de la</w:t>
            </w:r>
            <w:r>
              <w:rPr>
                <w:rFonts w:cs="Times New Roman"/>
                <w:sz w:val="20"/>
                <w:szCs w:val="20"/>
              </w:rPr>
              <w:t>s especies de cría en cautiverio</w:t>
            </w:r>
            <w:r w:rsidRPr="00B4744B">
              <w:rPr>
                <w:rFonts w:cs="Times New Roman"/>
                <w:sz w:val="20"/>
                <w:szCs w:val="20"/>
              </w:rPr>
              <w:t xml:space="preserve"> no </w:t>
            </w:r>
            <w:r w:rsidRPr="00B4744B">
              <w:rPr>
                <w:rFonts w:cs="Times New Roman"/>
                <w:sz w:val="20"/>
                <w:szCs w:val="20"/>
              </w:rPr>
              <w:lastRenderedPageBreak/>
              <w:t>pueden ser identificados.</w:t>
            </w:r>
          </w:p>
        </w:tc>
        <w:tc>
          <w:tcPr>
            <w:tcW w:w="505" w:type="pct"/>
          </w:tcPr>
          <w:p w14:paraId="2CB4C64D" w14:textId="77777777" w:rsidR="00030613" w:rsidRDefault="00030613" w:rsidP="00567EE2">
            <w:pPr>
              <w:spacing w:line="200" w:lineRule="exact"/>
              <w:ind w:right="-57"/>
              <w:jc w:val="both"/>
              <w:rPr>
                <w:rFonts w:cs="Times New Roman"/>
                <w:sz w:val="20"/>
                <w:szCs w:val="20"/>
              </w:rPr>
            </w:pPr>
            <w:r>
              <w:rPr>
                <w:rFonts w:cs="Times New Roman"/>
                <w:sz w:val="20"/>
                <w:szCs w:val="20"/>
              </w:rPr>
              <w:lastRenderedPageBreak/>
              <w:t>Medio/</w:t>
            </w:r>
          </w:p>
          <w:p w14:paraId="2E283557" w14:textId="77777777" w:rsidR="00030613" w:rsidRPr="00732C63" w:rsidRDefault="00030613" w:rsidP="00567EE2">
            <w:pPr>
              <w:spacing w:line="200" w:lineRule="exact"/>
              <w:ind w:right="-57"/>
              <w:jc w:val="both"/>
              <w:rPr>
                <w:rFonts w:cs="Times New Roman"/>
                <w:sz w:val="20"/>
                <w:szCs w:val="20"/>
              </w:rPr>
            </w:pPr>
            <w:r>
              <w:rPr>
                <w:rFonts w:cs="Times New Roman"/>
                <w:sz w:val="20"/>
                <w:szCs w:val="20"/>
              </w:rPr>
              <w:t>Bajo</w:t>
            </w:r>
          </w:p>
        </w:tc>
        <w:tc>
          <w:tcPr>
            <w:tcW w:w="3586" w:type="pct"/>
          </w:tcPr>
          <w:p w14:paraId="57931B61" w14:textId="77777777" w:rsidR="00030613" w:rsidRPr="00B4744B" w:rsidRDefault="00030613" w:rsidP="00567EE2">
            <w:pPr>
              <w:ind w:left="-57" w:right="-57"/>
              <w:jc w:val="both"/>
              <w:rPr>
                <w:rFonts w:cs="Times New Roman"/>
                <w:sz w:val="20"/>
                <w:szCs w:val="20"/>
              </w:rPr>
            </w:pPr>
            <w:r w:rsidRPr="00B4744B">
              <w:rPr>
                <w:rFonts w:cs="Times New Roman"/>
                <w:sz w:val="20"/>
                <w:szCs w:val="20"/>
              </w:rPr>
              <w:t xml:space="preserve">Expediciones de emergencia serán </w:t>
            </w:r>
            <w:r>
              <w:rPr>
                <w:rFonts w:cs="Times New Roman"/>
                <w:sz w:val="20"/>
                <w:szCs w:val="20"/>
              </w:rPr>
              <w:t>realizadas</w:t>
            </w:r>
            <w:r w:rsidRPr="00B4744B">
              <w:rPr>
                <w:rFonts w:cs="Times New Roman"/>
                <w:sz w:val="20"/>
                <w:szCs w:val="20"/>
              </w:rPr>
              <w:t xml:space="preserve"> por profesionales con amplia experiencia en el campo</w:t>
            </w:r>
            <w:r>
              <w:rPr>
                <w:rFonts w:cs="Times New Roman"/>
                <w:sz w:val="20"/>
                <w:szCs w:val="20"/>
              </w:rPr>
              <w:t>,</w:t>
            </w:r>
            <w:r w:rsidRPr="00B4744B">
              <w:rPr>
                <w:rFonts w:cs="Times New Roman"/>
                <w:sz w:val="20"/>
                <w:szCs w:val="20"/>
              </w:rPr>
              <w:t xml:space="preserve"> utilizando guías locale</w:t>
            </w:r>
            <w:r>
              <w:rPr>
                <w:rFonts w:cs="Times New Roman"/>
                <w:sz w:val="20"/>
                <w:szCs w:val="20"/>
              </w:rPr>
              <w:t>s en equipos de inventario, dando prioridad a áreas que tengan un alto nivel de cumplimiento de</w:t>
            </w:r>
            <w:r w:rsidRPr="00B4744B">
              <w:rPr>
                <w:rFonts w:cs="Times New Roman"/>
                <w:sz w:val="20"/>
                <w:szCs w:val="20"/>
              </w:rPr>
              <w:t xml:space="preserve"> </w:t>
            </w:r>
            <w:r>
              <w:rPr>
                <w:rFonts w:cs="Times New Roman"/>
                <w:sz w:val="20"/>
                <w:szCs w:val="20"/>
              </w:rPr>
              <w:t xml:space="preserve">los </w:t>
            </w:r>
            <w:r w:rsidRPr="00B4744B">
              <w:rPr>
                <w:rFonts w:cs="Times New Roman"/>
                <w:sz w:val="20"/>
                <w:szCs w:val="20"/>
              </w:rPr>
              <w:t>requerimientos de hábitat de las especies objetivo (</w:t>
            </w:r>
            <w:r w:rsidRPr="006C4549">
              <w:rPr>
                <w:rFonts w:cs="Times New Roman"/>
                <w:i/>
                <w:sz w:val="20"/>
                <w:szCs w:val="20"/>
              </w:rPr>
              <w:t>Nanay Atelopus, Atelopus sp. Noviembr</w:t>
            </w:r>
            <w:r>
              <w:rPr>
                <w:rFonts w:cs="Times New Roman"/>
                <w:i/>
                <w:sz w:val="20"/>
                <w:szCs w:val="20"/>
              </w:rPr>
              <w:t>e aff. Palmatus y Dendrobates co</w:t>
            </w:r>
            <w:r w:rsidRPr="006C4549">
              <w:rPr>
                <w:rFonts w:cs="Times New Roman"/>
                <w:i/>
                <w:sz w:val="20"/>
                <w:szCs w:val="20"/>
              </w:rPr>
              <w:t>ndor</w:t>
            </w:r>
            <w:r>
              <w:rPr>
                <w:rFonts w:cs="Times New Roman"/>
                <w:sz w:val="20"/>
                <w:szCs w:val="20"/>
              </w:rPr>
              <w:t>). Los p</w:t>
            </w:r>
            <w:r w:rsidRPr="00B4744B">
              <w:rPr>
                <w:rFonts w:cs="Times New Roman"/>
                <w:sz w:val="20"/>
                <w:szCs w:val="20"/>
              </w:rPr>
              <w:t xml:space="preserve">rogramas de cautiverio se basarán en la experiencia </w:t>
            </w:r>
            <w:r>
              <w:rPr>
                <w:rFonts w:cs="Times New Roman"/>
                <w:sz w:val="20"/>
                <w:szCs w:val="20"/>
              </w:rPr>
              <w:t>adquirida por los centros Jambatu y Amaru, que</w:t>
            </w:r>
            <w:r w:rsidRPr="00B4744B">
              <w:rPr>
                <w:rFonts w:cs="Times New Roman"/>
                <w:sz w:val="20"/>
                <w:szCs w:val="20"/>
              </w:rPr>
              <w:t xml:space="preserve"> ha</w:t>
            </w:r>
            <w:r>
              <w:rPr>
                <w:rFonts w:cs="Times New Roman"/>
                <w:sz w:val="20"/>
                <w:szCs w:val="20"/>
              </w:rPr>
              <w:t>n</w:t>
            </w:r>
            <w:r w:rsidRPr="00B4744B">
              <w:rPr>
                <w:rFonts w:cs="Times New Roman"/>
                <w:sz w:val="20"/>
                <w:szCs w:val="20"/>
              </w:rPr>
              <w:t xml:space="preserve"> llevado a cabo varios intentos para reproducir </w:t>
            </w:r>
            <w:r w:rsidRPr="006C4549">
              <w:rPr>
                <w:rFonts w:cs="Times New Roman"/>
                <w:i/>
                <w:sz w:val="20"/>
                <w:szCs w:val="20"/>
              </w:rPr>
              <w:t>Atelopus nanay</w:t>
            </w:r>
            <w:r w:rsidRPr="00B4744B">
              <w:rPr>
                <w:rFonts w:cs="Times New Roman"/>
                <w:sz w:val="20"/>
                <w:szCs w:val="20"/>
              </w:rPr>
              <w:t xml:space="preserve"> y a</w:t>
            </w:r>
            <w:r>
              <w:rPr>
                <w:rFonts w:cs="Times New Roman"/>
                <w:sz w:val="20"/>
                <w:szCs w:val="20"/>
              </w:rPr>
              <w:t xml:space="preserve">ctualmente cuentan con 40 ranas jóvenes en diversos grados </w:t>
            </w:r>
            <w:r w:rsidRPr="00B4744B">
              <w:rPr>
                <w:rFonts w:cs="Times New Roman"/>
                <w:sz w:val="20"/>
                <w:szCs w:val="20"/>
              </w:rPr>
              <w:t xml:space="preserve">de maduración, </w:t>
            </w:r>
            <w:r>
              <w:rPr>
                <w:rFonts w:cs="Times New Roman"/>
                <w:sz w:val="20"/>
                <w:szCs w:val="20"/>
              </w:rPr>
              <w:t>que son</w:t>
            </w:r>
            <w:r w:rsidRPr="00B4744B">
              <w:rPr>
                <w:rFonts w:cs="Times New Roman"/>
                <w:sz w:val="20"/>
                <w:szCs w:val="20"/>
              </w:rPr>
              <w:t xml:space="preserve"> importantes </w:t>
            </w:r>
            <w:r>
              <w:rPr>
                <w:rFonts w:cs="Times New Roman"/>
                <w:sz w:val="20"/>
                <w:szCs w:val="20"/>
              </w:rPr>
              <w:t>aportes</w:t>
            </w:r>
            <w:r w:rsidRPr="00B4744B">
              <w:rPr>
                <w:rFonts w:cs="Times New Roman"/>
                <w:sz w:val="20"/>
                <w:szCs w:val="20"/>
              </w:rPr>
              <w:t xml:space="preserve"> para </w:t>
            </w:r>
            <w:r>
              <w:rPr>
                <w:rFonts w:cs="Times New Roman"/>
                <w:sz w:val="20"/>
                <w:szCs w:val="20"/>
              </w:rPr>
              <w:t>aplicar</w:t>
            </w:r>
            <w:r w:rsidRPr="00B4744B">
              <w:rPr>
                <w:rFonts w:cs="Times New Roman"/>
                <w:sz w:val="20"/>
                <w:szCs w:val="20"/>
              </w:rPr>
              <w:t xml:space="preserve"> en las intervenciones </w:t>
            </w:r>
            <w:r w:rsidRPr="006C4549">
              <w:rPr>
                <w:rFonts w:cs="Times New Roman"/>
                <w:i/>
                <w:sz w:val="20"/>
                <w:szCs w:val="20"/>
              </w:rPr>
              <w:t>ex situ</w:t>
            </w:r>
            <w:r w:rsidRPr="00B4744B">
              <w:rPr>
                <w:rFonts w:cs="Times New Roman"/>
                <w:sz w:val="20"/>
                <w:szCs w:val="20"/>
              </w:rPr>
              <w:t xml:space="preserve"> del proyecto. Estos </w:t>
            </w:r>
            <w:r>
              <w:rPr>
                <w:rFonts w:cs="Times New Roman"/>
                <w:sz w:val="20"/>
                <w:szCs w:val="20"/>
              </w:rPr>
              <w:t>dos</w:t>
            </w:r>
            <w:r w:rsidRPr="00B4744B">
              <w:rPr>
                <w:rFonts w:cs="Times New Roman"/>
                <w:sz w:val="20"/>
                <w:szCs w:val="20"/>
              </w:rPr>
              <w:t xml:space="preserve"> centros de rescate se fortalecerán aún más para garantizar el trabajo bajo altos estándares de bioseguridad y control de los riesgos</w:t>
            </w:r>
            <w:r>
              <w:rPr>
                <w:rFonts w:cs="Times New Roman"/>
                <w:sz w:val="20"/>
                <w:szCs w:val="20"/>
              </w:rPr>
              <w:t>,</w:t>
            </w:r>
            <w:r w:rsidRPr="00B4744B">
              <w:rPr>
                <w:rFonts w:cs="Times New Roman"/>
                <w:sz w:val="20"/>
                <w:szCs w:val="20"/>
              </w:rPr>
              <w:t xml:space="preserve"> para reducir la mortalidad por accidentes y optimizar los mecanismos de reproducción y alime</w:t>
            </w:r>
            <w:r>
              <w:rPr>
                <w:rFonts w:cs="Times New Roman"/>
                <w:sz w:val="20"/>
                <w:szCs w:val="20"/>
              </w:rPr>
              <w:t>ntación, de conformidad con el p</w:t>
            </w:r>
            <w:r w:rsidRPr="00B4744B">
              <w:rPr>
                <w:rFonts w:cs="Times New Roman"/>
                <w:sz w:val="20"/>
                <w:szCs w:val="20"/>
              </w:rPr>
              <w:t xml:space="preserve">rotocolo </w:t>
            </w:r>
            <w:r w:rsidRPr="006C4549">
              <w:rPr>
                <w:rFonts w:cs="Times New Roman"/>
                <w:i/>
                <w:sz w:val="20"/>
                <w:szCs w:val="20"/>
              </w:rPr>
              <w:t>ex situ</w:t>
            </w:r>
            <w:r w:rsidRPr="00B4744B">
              <w:rPr>
                <w:rFonts w:cs="Times New Roman"/>
                <w:sz w:val="20"/>
                <w:szCs w:val="20"/>
              </w:rPr>
              <w:t xml:space="preserve"> establecidos (ver documento de proyecto</w:t>
            </w:r>
            <w:r>
              <w:rPr>
                <w:rFonts w:cs="Times New Roman"/>
                <w:sz w:val="20"/>
                <w:szCs w:val="20"/>
              </w:rPr>
              <w:t>, la Sección IV Parte II)</w:t>
            </w:r>
            <w:r w:rsidRPr="00B4744B">
              <w:rPr>
                <w:rFonts w:cs="Times New Roman"/>
                <w:sz w:val="20"/>
                <w:szCs w:val="20"/>
              </w:rPr>
              <w:t>.</w:t>
            </w:r>
          </w:p>
        </w:tc>
      </w:tr>
      <w:tr w:rsidR="00030613" w:rsidRPr="00B4744B" w14:paraId="613964B0" w14:textId="77777777" w:rsidTr="002C536D">
        <w:tc>
          <w:tcPr>
            <w:tcW w:w="909" w:type="pct"/>
          </w:tcPr>
          <w:p w14:paraId="060A479E" w14:textId="77777777" w:rsidR="00030613" w:rsidRPr="00B4744B" w:rsidRDefault="00030613" w:rsidP="00567EE2">
            <w:pPr>
              <w:ind w:left="-57" w:right="-57"/>
              <w:jc w:val="both"/>
              <w:rPr>
                <w:rFonts w:cs="Times New Roman"/>
                <w:sz w:val="20"/>
                <w:szCs w:val="20"/>
              </w:rPr>
            </w:pPr>
            <w:r>
              <w:rPr>
                <w:rFonts w:cs="Times New Roman"/>
                <w:sz w:val="20"/>
                <w:szCs w:val="20"/>
              </w:rPr>
              <w:lastRenderedPageBreak/>
              <w:t>Los e</w:t>
            </w:r>
            <w:r w:rsidRPr="00B4744B">
              <w:rPr>
                <w:rFonts w:cs="Times New Roman"/>
                <w:sz w:val="20"/>
                <w:szCs w:val="20"/>
              </w:rPr>
              <w:t>fectos extremos de la quitridiom</w:t>
            </w:r>
            <w:r>
              <w:rPr>
                <w:rFonts w:cs="Times New Roman"/>
                <w:sz w:val="20"/>
                <w:szCs w:val="20"/>
              </w:rPr>
              <w:t xml:space="preserve">icosis y el CC </w:t>
            </w:r>
            <w:r w:rsidRPr="00B4744B">
              <w:rPr>
                <w:rFonts w:cs="Times New Roman"/>
                <w:sz w:val="20"/>
                <w:szCs w:val="20"/>
              </w:rPr>
              <w:t>aceleran los impactos en las poblaciones de anfibios en peligro de extinción</w:t>
            </w:r>
            <w:r>
              <w:rPr>
                <w:rFonts w:cs="Times New Roman"/>
                <w:sz w:val="20"/>
                <w:szCs w:val="20"/>
              </w:rPr>
              <w:t>.</w:t>
            </w:r>
          </w:p>
        </w:tc>
        <w:tc>
          <w:tcPr>
            <w:tcW w:w="505" w:type="pct"/>
          </w:tcPr>
          <w:p w14:paraId="536A194B" w14:textId="77777777" w:rsidR="00030613" w:rsidRPr="00732C63" w:rsidRDefault="00030613" w:rsidP="00567EE2">
            <w:pPr>
              <w:spacing w:line="200" w:lineRule="exact"/>
              <w:ind w:right="-57"/>
              <w:jc w:val="both"/>
              <w:rPr>
                <w:rFonts w:cs="Times New Roman"/>
                <w:sz w:val="20"/>
                <w:szCs w:val="20"/>
              </w:rPr>
            </w:pPr>
            <w:r w:rsidRPr="00732C63">
              <w:rPr>
                <w:rFonts w:cs="Times New Roman"/>
                <w:sz w:val="20"/>
                <w:szCs w:val="20"/>
              </w:rPr>
              <w:t>Med</w:t>
            </w:r>
            <w:r>
              <w:rPr>
                <w:rFonts w:cs="Times New Roman"/>
                <w:sz w:val="20"/>
                <w:szCs w:val="20"/>
              </w:rPr>
              <w:t>io</w:t>
            </w:r>
          </w:p>
        </w:tc>
        <w:tc>
          <w:tcPr>
            <w:tcW w:w="3586" w:type="pct"/>
          </w:tcPr>
          <w:p w14:paraId="2859221F" w14:textId="77777777" w:rsidR="00030613" w:rsidRPr="00B4744B" w:rsidRDefault="00030613" w:rsidP="00567EE2">
            <w:pPr>
              <w:ind w:left="-57" w:right="-57"/>
              <w:jc w:val="both"/>
              <w:rPr>
                <w:rFonts w:cs="Times New Roman"/>
                <w:sz w:val="20"/>
                <w:szCs w:val="20"/>
              </w:rPr>
            </w:pPr>
            <w:r w:rsidRPr="00B4744B">
              <w:rPr>
                <w:rFonts w:cs="Times New Roman"/>
                <w:sz w:val="20"/>
                <w:szCs w:val="20"/>
              </w:rPr>
              <w:t>La estrat</w:t>
            </w:r>
            <w:r>
              <w:rPr>
                <w:rFonts w:cs="Times New Roman"/>
                <w:sz w:val="20"/>
                <w:szCs w:val="20"/>
              </w:rPr>
              <w:t>egia del proyecto se ha diseñado</w:t>
            </w:r>
            <w:r w:rsidRPr="00B4744B">
              <w:rPr>
                <w:rFonts w:cs="Times New Roman"/>
                <w:sz w:val="20"/>
                <w:szCs w:val="20"/>
              </w:rPr>
              <w:t xml:space="preserve"> para adelantarse a este riesgo</w:t>
            </w:r>
            <w:r>
              <w:rPr>
                <w:rFonts w:cs="Times New Roman"/>
                <w:sz w:val="20"/>
                <w:szCs w:val="20"/>
              </w:rPr>
              <w:t>,</w:t>
            </w:r>
            <w:r w:rsidRPr="00B4744B">
              <w:rPr>
                <w:rFonts w:cs="Times New Roman"/>
                <w:sz w:val="20"/>
                <w:szCs w:val="20"/>
              </w:rPr>
              <w:t xml:space="preserve"> reconociendo la relación sinérgica del </w:t>
            </w:r>
            <w:r>
              <w:rPr>
                <w:rFonts w:cs="Times New Roman"/>
                <w:sz w:val="20"/>
                <w:szCs w:val="20"/>
              </w:rPr>
              <w:t>CC</w:t>
            </w:r>
            <w:r w:rsidRPr="00B4744B">
              <w:rPr>
                <w:rFonts w:cs="Times New Roman"/>
                <w:sz w:val="20"/>
                <w:szCs w:val="20"/>
              </w:rPr>
              <w:t xml:space="preserve"> y la quitri</w:t>
            </w:r>
            <w:r>
              <w:rPr>
                <w:rFonts w:cs="Times New Roman"/>
                <w:sz w:val="20"/>
                <w:szCs w:val="20"/>
              </w:rPr>
              <w:t>diomicosis</w:t>
            </w:r>
            <w:r w:rsidRPr="00B4744B">
              <w:rPr>
                <w:rFonts w:cs="Times New Roman"/>
                <w:sz w:val="20"/>
                <w:szCs w:val="20"/>
              </w:rPr>
              <w:t>, apoya</w:t>
            </w:r>
            <w:r>
              <w:rPr>
                <w:rFonts w:cs="Times New Roman"/>
                <w:sz w:val="20"/>
                <w:szCs w:val="20"/>
              </w:rPr>
              <w:t>ndo</w:t>
            </w:r>
            <w:r w:rsidRPr="00B4744B">
              <w:rPr>
                <w:rFonts w:cs="Times New Roman"/>
                <w:sz w:val="20"/>
                <w:szCs w:val="20"/>
              </w:rPr>
              <w:t xml:space="preserve"> una estrategia integrada que combina la colección de </w:t>
            </w:r>
            <w:r>
              <w:rPr>
                <w:rFonts w:cs="Times New Roman"/>
                <w:sz w:val="20"/>
                <w:szCs w:val="20"/>
              </w:rPr>
              <w:t xml:space="preserve">emergencia y la cría en cautiverio integrada </w:t>
            </w:r>
            <w:r w:rsidRPr="00B4744B">
              <w:rPr>
                <w:rFonts w:cs="Times New Roman"/>
                <w:sz w:val="20"/>
                <w:szCs w:val="20"/>
              </w:rPr>
              <w:t xml:space="preserve">con </w:t>
            </w:r>
            <w:r>
              <w:rPr>
                <w:rFonts w:cs="Times New Roman"/>
                <w:sz w:val="20"/>
                <w:szCs w:val="20"/>
              </w:rPr>
              <w:t>un enfoque de</w:t>
            </w:r>
            <w:r w:rsidRPr="00B4744B">
              <w:rPr>
                <w:rFonts w:cs="Times New Roman"/>
                <w:sz w:val="20"/>
                <w:szCs w:val="20"/>
              </w:rPr>
              <w:t xml:space="preserve"> conservación </w:t>
            </w:r>
            <w:r w:rsidRPr="008C131F">
              <w:rPr>
                <w:rFonts w:cs="Times New Roman"/>
                <w:i/>
                <w:sz w:val="20"/>
                <w:szCs w:val="20"/>
              </w:rPr>
              <w:t>in situ</w:t>
            </w:r>
            <w:r w:rsidRPr="00B4744B">
              <w:rPr>
                <w:rFonts w:cs="Times New Roman"/>
                <w:sz w:val="20"/>
                <w:szCs w:val="20"/>
              </w:rPr>
              <w:t xml:space="preserve">. </w:t>
            </w:r>
            <w:r>
              <w:rPr>
                <w:rFonts w:cs="Times New Roman"/>
                <w:sz w:val="20"/>
                <w:szCs w:val="20"/>
              </w:rPr>
              <w:t>La q</w:t>
            </w:r>
            <w:r w:rsidRPr="00B4744B">
              <w:rPr>
                <w:rFonts w:cs="Times New Roman"/>
                <w:sz w:val="20"/>
                <w:szCs w:val="20"/>
              </w:rPr>
              <w:t xml:space="preserve">uitridiomicosis es </w:t>
            </w:r>
            <w:r>
              <w:rPr>
                <w:rFonts w:cs="Times New Roman"/>
                <w:sz w:val="20"/>
                <w:szCs w:val="20"/>
              </w:rPr>
              <w:t>casi imposible de ser controlada</w:t>
            </w:r>
            <w:r w:rsidRPr="00B4744B">
              <w:rPr>
                <w:rFonts w:cs="Times New Roman"/>
                <w:sz w:val="20"/>
                <w:szCs w:val="20"/>
              </w:rPr>
              <w:t xml:space="preserve"> en la naturaleza. Sin embargo, puede ser completamente eli</w:t>
            </w:r>
            <w:r>
              <w:rPr>
                <w:rFonts w:cs="Times New Roman"/>
                <w:sz w:val="20"/>
                <w:szCs w:val="20"/>
              </w:rPr>
              <w:t>minada</w:t>
            </w:r>
            <w:r w:rsidRPr="00B4744B">
              <w:rPr>
                <w:rFonts w:cs="Times New Roman"/>
                <w:sz w:val="20"/>
                <w:szCs w:val="20"/>
              </w:rPr>
              <w:t xml:space="preserve"> a partir de muestras en condiciones de laboratorio. Esta es una de las principales actividades que se llevará a cabo como parte de las </w:t>
            </w:r>
            <w:r>
              <w:rPr>
                <w:rFonts w:cs="Times New Roman"/>
                <w:sz w:val="20"/>
                <w:szCs w:val="20"/>
              </w:rPr>
              <w:t>acciones</w:t>
            </w:r>
            <w:r w:rsidRPr="00B4744B">
              <w:rPr>
                <w:rFonts w:cs="Times New Roman"/>
                <w:sz w:val="20"/>
                <w:szCs w:val="20"/>
              </w:rPr>
              <w:t xml:space="preserve"> de conservación </w:t>
            </w:r>
            <w:r w:rsidRPr="0097440A">
              <w:rPr>
                <w:rFonts w:cs="Times New Roman"/>
                <w:i/>
                <w:sz w:val="20"/>
                <w:szCs w:val="20"/>
              </w:rPr>
              <w:t>ex situ</w:t>
            </w:r>
            <w:r w:rsidRPr="00B4744B">
              <w:rPr>
                <w:rFonts w:cs="Times New Roman"/>
                <w:sz w:val="20"/>
                <w:szCs w:val="20"/>
              </w:rPr>
              <w:t xml:space="preserve"> de</w:t>
            </w:r>
            <w:r>
              <w:rPr>
                <w:rFonts w:cs="Times New Roman"/>
                <w:sz w:val="20"/>
                <w:szCs w:val="20"/>
              </w:rPr>
              <w:t>l componente</w:t>
            </w:r>
            <w:r w:rsidRPr="00B4744B">
              <w:rPr>
                <w:rFonts w:cs="Times New Roman"/>
                <w:sz w:val="20"/>
                <w:szCs w:val="20"/>
              </w:rPr>
              <w:t xml:space="preserve"> 1. Por otra parte, uno de los enfoques del proyecto es aumentar la conservación </w:t>
            </w:r>
            <w:r w:rsidRPr="0097440A">
              <w:rPr>
                <w:rFonts w:cs="Times New Roman"/>
                <w:i/>
                <w:sz w:val="20"/>
                <w:szCs w:val="20"/>
              </w:rPr>
              <w:t>in situ</w:t>
            </w:r>
            <w:r w:rsidRPr="00B4744B">
              <w:rPr>
                <w:rFonts w:cs="Times New Roman"/>
                <w:sz w:val="20"/>
                <w:szCs w:val="20"/>
              </w:rPr>
              <w:t xml:space="preserve"> y así mantener las poblaciones genéticamente viables </w:t>
            </w:r>
            <w:r>
              <w:rPr>
                <w:rFonts w:cs="Times New Roman"/>
                <w:sz w:val="20"/>
                <w:szCs w:val="20"/>
              </w:rPr>
              <w:t>y en aumento y,</w:t>
            </w:r>
            <w:r w:rsidRPr="00B4744B">
              <w:rPr>
                <w:rFonts w:cs="Times New Roman"/>
                <w:sz w:val="20"/>
                <w:szCs w:val="20"/>
              </w:rPr>
              <w:t xml:space="preserve"> por lo tanto</w:t>
            </w:r>
            <w:r>
              <w:rPr>
                <w:rFonts w:cs="Times New Roman"/>
                <w:sz w:val="20"/>
                <w:szCs w:val="20"/>
              </w:rPr>
              <w:t>,</w:t>
            </w:r>
            <w:r w:rsidRPr="00B4744B">
              <w:rPr>
                <w:rFonts w:cs="Times New Roman"/>
                <w:sz w:val="20"/>
                <w:szCs w:val="20"/>
              </w:rPr>
              <w:t xml:space="preserve"> aumentar la probabilidad de </w:t>
            </w:r>
            <w:r>
              <w:rPr>
                <w:rFonts w:cs="Times New Roman"/>
                <w:sz w:val="20"/>
                <w:szCs w:val="20"/>
              </w:rPr>
              <w:t>supervivencia. Además, bajo el c</w:t>
            </w:r>
            <w:r w:rsidRPr="00B4744B">
              <w:rPr>
                <w:rFonts w:cs="Times New Roman"/>
                <w:sz w:val="20"/>
                <w:szCs w:val="20"/>
              </w:rPr>
              <w:t>omponente 3 del proyecto</w:t>
            </w:r>
            <w:r>
              <w:rPr>
                <w:rFonts w:cs="Times New Roman"/>
                <w:sz w:val="20"/>
                <w:szCs w:val="20"/>
              </w:rPr>
              <w:t>,</w:t>
            </w:r>
            <w:r w:rsidRPr="00B4744B">
              <w:rPr>
                <w:rFonts w:cs="Times New Roman"/>
                <w:sz w:val="20"/>
                <w:szCs w:val="20"/>
              </w:rPr>
              <w:t xml:space="preserve"> </w:t>
            </w:r>
            <w:r>
              <w:rPr>
                <w:rFonts w:cs="Times New Roman"/>
                <w:sz w:val="20"/>
                <w:szCs w:val="20"/>
              </w:rPr>
              <w:t>aumentar</w:t>
            </w:r>
            <w:r w:rsidRPr="00B4744B">
              <w:rPr>
                <w:rFonts w:cs="Times New Roman"/>
                <w:sz w:val="20"/>
                <w:szCs w:val="20"/>
              </w:rPr>
              <w:t xml:space="preserve"> la vigilancia de los anfibios </w:t>
            </w:r>
            <w:r>
              <w:rPr>
                <w:rFonts w:cs="Times New Roman"/>
                <w:sz w:val="20"/>
                <w:szCs w:val="20"/>
              </w:rPr>
              <w:t>para</w:t>
            </w:r>
            <w:r w:rsidRPr="00B4744B">
              <w:rPr>
                <w:rFonts w:cs="Times New Roman"/>
                <w:sz w:val="20"/>
                <w:szCs w:val="20"/>
              </w:rPr>
              <w:t xml:space="preserve"> tener una idea más </w:t>
            </w:r>
            <w:r>
              <w:rPr>
                <w:rFonts w:cs="Times New Roman"/>
                <w:sz w:val="20"/>
                <w:szCs w:val="20"/>
              </w:rPr>
              <w:t>precisa</w:t>
            </w:r>
            <w:r w:rsidRPr="00B4744B">
              <w:rPr>
                <w:rFonts w:cs="Times New Roman"/>
                <w:sz w:val="20"/>
                <w:szCs w:val="20"/>
              </w:rPr>
              <w:t xml:space="preserve"> de dónde se encuentr</w:t>
            </w:r>
            <w:r>
              <w:rPr>
                <w:rFonts w:cs="Times New Roman"/>
                <w:sz w:val="20"/>
                <w:szCs w:val="20"/>
              </w:rPr>
              <w:t>a</w:t>
            </w:r>
            <w:r w:rsidRPr="00B4744B">
              <w:rPr>
                <w:rFonts w:cs="Times New Roman"/>
                <w:sz w:val="20"/>
                <w:szCs w:val="20"/>
              </w:rPr>
              <w:t>n</w:t>
            </w:r>
            <w:r>
              <w:rPr>
                <w:rFonts w:cs="Times New Roman"/>
                <w:sz w:val="20"/>
                <w:szCs w:val="20"/>
              </w:rPr>
              <w:t>,</w:t>
            </w:r>
            <w:r w:rsidRPr="00B4744B">
              <w:rPr>
                <w:rFonts w:cs="Times New Roman"/>
                <w:sz w:val="20"/>
                <w:szCs w:val="20"/>
              </w:rPr>
              <w:t xml:space="preserve"> que</w:t>
            </w:r>
            <w:r>
              <w:rPr>
                <w:rFonts w:cs="Times New Roman"/>
                <w:sz w:val="20"/>
                <w:szCs w:val="20"/>
              </w:rPr>
              <w:t>,</w:t>
            </w:r>
            <w:r w:rsidRPr="00B4744B">
              <w:rPr>
                <w:rFonts w:cs="Times New Roman"/>
                <w:sz w:val="20"/>
                <w:szCs w:val="20"/>
              </w:rPr>
              <w:t xml:space="preserve"> junto con el índice de vulnerabilidad</w:t>
            </w:r>
            <w:r>
              <w:rPr>
                <w:rFonts w:cs="Times New Roman"/>
                <w:sz w:val="20"/>
                <w:szCs w:val="20"/>
              </w:rPr>
              <w:t>, dará</w:t>
            </w:r>
            <w:r w:rsidRPr="00B4744B">
              <w:rPr>
                <w:rFonts w:cs="Times New Roman"/>
                <w:sz w:val="20"/>
                <w:szCs w:val="20"/>
              </w:rPr>
              <w:t xml:space="preserve"> nuevas y más claras directrices sobre </w:t>
            </w:r>
            <w:r>
              <w:rPr>
                <w:rFonts w:cs="Times New Roman"/>
                <w:sz w:val="20"/>
                <w:szCs w:val="20"/>
              </w:rPr>
              <w:t xml:space="preserve">la conservación </w:t>
            </w:r>
            <w:r w:rsidRPr="0097440A">
              <w:rPr>
                <w:rFonts w:cs="Times New Roman"/>
                <w:i/>
                <w:sz w:val="20"/>
                <w:szCs w:val="20"/>
              </w:rPr>
              <w:t>in situ</w:t>
            </w:r>
            <w:r>
              <w:rPr>
                <w:rFonts w:cs="Times New Roman"/>
                <w:sz w:val="20"/>
                <w:szCs w:val="20"/>
              </w:rPr>
              <w:t xml:space="preserve">; a </w:t>
            </w:r>
            <w:r w:rsidRPr="00B4744B">
              <w:rPr>
                <w:rFonts w:cs="Times New Roman"/>
                <w:sz w:val="20"/>
                <w:szCs w:val="20"/>
              </w:rPr>
              <w:t>l</w:t>
            </w:r>
            <w:r>
              <w:rPr>
                <w:rFonts w:cs="Times New Roman"/>
                <w:sz w:val="20"/>
                <w:szCs w:val="20"/>
              </w:rPr>
              <w:t>o que se sumarán</w:t>
            </w:r>
            <w:r w:rsidRPr="00B4744B">
              <w:rPr>
                <w:rFonts w:cs="Times New Roman"/>
                <w:sz w:val="20"/>
                <w:szCs w:val="20"/>
              </w:rPr>
              <w:t xml:space="preserve"> estudios económicos para mostrar ganancias potenciales </w:t>
            </w:r>
            <w:r>
              <w:rPr>
                <w:rFonts w:cs="Times New Roman"/>
                <w:sz w:val="20"/>
                <w:szCs w:val="20"/>
              </w:rPr>
              <w:t>que deba</w:t>
            </w:r>
            <w:r w:rsidRPr="00B4744B">
              <w:rPr>
                <w:rFonts w:cs="Times New Roman"/>
                <w:sz w:val="20"/>
                <w:szCs w:val="20"/>
              </w:rPr>
              <w:t xml:space="preserve">n conducir al aumento de las poblaciones </w:t>
            </w:r>
            <w:r w:rsidRPr="0097440A">
              <w:rPr>
                <w:rFonts w:cs="Times New Roman"/>
                <w:i/>
                <w:sz w:val="20"/>
                <w:szCs w:val="20"/>
              </w:rPr>
              <w:t>in situ</w:t>
            </w:r>
            <w:r w:rsidRPr="00B4744B">
              <w:rPr>
                <w:rFonts w:cs="Times New Roman"/>
                <w:sz w:val="20"/>
                <w:szCs w:val="20"/>
              </w:rPr>
              <w:t xml:space="preserve"> y a </w:t>
            </w:r>
            <w:r>
              <w:rPr>
                <w:rFonts w:cs="Times New Roman"/>
                <w:sz w:val="20"/>
                <w:szCs w:val="20"/>
              </w:rPr>
              <w:t>obtener</w:t>
            </w:r>
            <w:r w:rsidRPr="00B4744B">
              <w:rPr>
                <w:rFonts w:cs="Times New Roman"/>
                <w:sz w:val="20"/>
                <w:szCs w:val="20"/>
              </w:rPr>
              <w:t xml:space="preserve"> poblaciones más grandes que pued</w:t>
            </w:r>
            <w:r>
              <w:rPr>
                <w:rFonts w:cs="Times New Roman"/>
                <w:sz w:val="20"/>
                <w:szCs w:val="20"/>
              </w:rPr>
              <w:t>a</w:t>
            </w:r>
            <w:r w:rsidRPr="00B4744B">
              <w:rPr>
                <w:rFonts w:cs="Times New Roman"/>
                <w:sz w:val="20"/>
                <w:szCs w:val="20"/>
              </w:rPr>
              <w:t>n ayudar en la lucha contra la quitridiomicosis.</w:t>
            </w:r>
          </w:p>
          <w:p w14:paraId="7E7ECADC" w14:textId="77777777" w:rsidR="00030613" w:rsidRPr="00B4744B" w:rsidRDefault="00030613" w:rsidP="00567EE2">
            <w:pPr>
              <w:ind w:left="-57" w:right="-57"/>
              <w:jc w:val="both"/>
              <w:rPr>
                <w:rFonts w:cs="Times New Roman"/>
                <w:sz w:val="20"/>
                <w:szCs w:val="20"/>
              </w:rPr>
            </w:pPr>
            <w:r w:rsidRPr="00B4744B">
              <w:rPr>
                <w:rFonts w:cs="Times New Roman"/>
                <w:sz w:val="20"/>
                <w:szCs w:val="20"/>
              </w:rPr>
              <w:t>Además, el proyecto desarrollará índices de vulnerabilidad que incorpor</w:t>
            </w:r>
            <w:r>
              <w:rPr>
                <w:rFonts w:cs="Times New Roman"/>
                <w:sz w:val="20"/>
                <w:szCs w:val="20"/>
              </w:rPr>
              <w:t>e</w:t>
            </w:r>
            <w:r w:rsidRPr="00B4744B">
              <w:rPr>
                <w:rFonts w:cs="Times New Roman"/>
                <w:sz w:val="20"/>
                <w:szCs w:val="20"/>
              </w:rPr>
              <w:t xml:space="preserve">n datos climáticos para guiar la acción prioritaria para la conservación de anfibios. Esto será coordinado con los programas y proyectos relevantes que generan información sobre el clima incluyendo la </w:t>
            </w:r>
            <w:r w:rsidRPr="009C7C58">
              <w:rPr>
                <w:rFonts w:cs="Times New Roman"/>
                <w:sz w:val="20"/>
                <w:szCs w:val="20"/>
              </w:rPr>
              <w:t xml:space="preserve">Adaptación al cambio climático a través de una gobernanza efectiva del agua en Ecuador, </w:t>
            </w:r>
            <w:r w:rsidRPr="00B4744B">
              <w:rPr>
                <w:rFonts w:cs="Times New Roman"/>
                <w:sz w:val="20"/>
                <w:szCs w:val="20"/>
              </w:rPr>
              <w:t xml:space="preserve">que recoge los datos </w:t>
            </w:r>
            <w:r>
              <w:rPr>
                <w:rFonts w:cs="Times New Roman"/>
                <w:sz w:val="20"/>
                <w:szCs w:val="20"/>
              </w:rPr>
              <w:t xml:space="preserve">relevantes </w:t>
            </w:r>
            <w:r w:rsidRPr="00B4744B">
              <w:rPr>
                <w:rFonts w:cs="Times New Roman"/>
                <w:sz w:val="20"/>
                <w:szCs w:val="20"/>
              </w:rPr>
              <w:t xml:space="preserve">del clima </w:t>
            </w:r>
            <w:r>
              <w:rPr>
                <w:rFonts w:cs="Times New Roman"/>
                <w:sz w:val="20"/>
                <w:szCs w:val="20"/>
              </w:rPr>
              <w:t>en cu</w:t>
            </w:r>
            <w:r w:rsidRPr="00B4744B">
              <w:rPr>
                <w:rFonts w:cs="Times New Roman"/>
                <w:sz w:val="20"/>
                <w:szCs w:val="20"/>
              </w:rPr>
              <w:t>a</w:t>
            </w:r>
            <w:r>
              <w:rPr>
                <w:rFonts w:cs="Times New Roman"/>
                <w:sz w:val="20"/>
                <w:szCs w:val="20"/>
              </w:rPr>
              <w:t>nto al</w:t>
            </w:r>
            <w:r w:rsidRPr="00B4744B">
              <w:rPr>
                <w:rFonts w:cs="Times New Roman"/>
                <w:sz w:val="20"/>
                <w:szCs w:val="20"/>
              </w:rPr>
              <w:t xml:space="preserve"> peligro de extinción y/o especies de anfibios endémicos.</w:t>
            </w:r>
          </w:p>
        </w:tc>
      </w:tr>
      <w:tr w:rsidR="00030613" w:rsidRPr="00B4744B" w14:paraId="0E062199" w14:textId="77777777" w:rsidTr="002C536D">
        <w:tc>
          <w:tcPr>
            <w:tcW w:w="909" w:type="pct"/>
          </w:tcPr>
          <w:p w14:paraId="71D89D0F" w14:textId="77777777" w:rsidR="00030613" w:rsidRPr="00B4744B" w:rsidRDefault="00030613" w:rsidP="00567EE2">
            <w:pPr>
              <w:ind w:left="-57" w:right="-57"/>
              <w:jc w:val="both"/>
              <w:rPr>
                <w:rFonts w:cs="Times New Roman"/>
                <w:sz w:val="20"/>
                <w:szCs w:val="20"/>
              </w:rPr>
            </w:pPr>
            <w:r>
              <w:rPr>
                <w:rFonts w:eastAsia="MS PGothic" w:cs="Times New Roman"/>
                <w:sz w:val="20"/>
                <w:szCs w:val="20"/>
              </w:rPr>
              <w:t>Las s</w:t>
            </w:r>
            <w:r w:rsidRPr="00B4744B">
              <w:rPr>
                <w:rFonts w:eastAsia="MS PGothic" w:cs="Times New Roman"/>
                <w:sz w:val="20"/>
                <w:szCs w:val="20"/>
              </w:rPr>
              <w:t>ecreciones de la piel de las especies objetivo de los estudios de bioprospección no contienen nuevos péptidos para probar la actividad bioacti</w:t>
            </w:r>
            <w:r>
              <w:rPr>
                <w:rFonts w:eastAsia="MS PGothic" w:cs="Times New Roman"/>
                <w:sz w:val="20"/>
                <w:szCs w:val="20"/>
              </w:rPr>
              <w:t>va y</w:t>
            </w:r>
            <w:r w:rsidRPr="00B4744B">
              <w:rPr>
                <w:rFonts w:eastAsia="MS PGothic" w:cs="Times New Roman"/>
                <w:sz w:val="20"/>
                <w:szCs w:val="20"/>
              </w:rPr>
              <w:t xml:space="preserve"> </w:t>
            </w:r>
            <w:r>
              <w:rPr>
                <w:rFonts w:eastAsia="MS PGothic" w:cs="Times New Roman"/>
                <w:sz w:val="20"/>
                <w:szCs w:val="20"/>
              </w:rPr>
              <w:t>acuerdos avanzados de</w:t>
            </w:r>
            <w:r w:rsidRPr="00B4744B">
              <w:rPr>
                <w:rFonts w:eastAsia="MS PGothic" w:cs="Times New Roman"/>
                <w:sz w:val="20"/>
                <w:szCs w:val="20"/>
              </w:rPr>
              <w:t xml:space="preserve"> ADB</w:t>
            </w:r>
            <w:r>
              <w:rPr>
                <w:rFonts w:eastAsia="MS PGothic" w:cs="Times New Roman"/>
                <w:sz w:val="20"/>
                <w:szCs w:val="20"/>
              </w:rPr>
              <w:t>.</w:t>
            </w:r>
          </w:p>
        </w:tc>
        <w:tc>
          <w:tcPr>
            <w:tcW w:w="505" w:type="pct"/>
          </w:tcPr>
          <w:p w14:paraId="1E0E4296" w14:textId="77777777" w:rsidR="00030613" w:rsidRPr="00732C63" w:rsidRDefault="00030613" w:rsidP="00567EE2">
            <w:pPr>
              <w:spacing w:line="200" w:lineRule="exact"/>
              <w:ind w:right="-57"/>
              <w:jc w:val="both"/>
              <w:rPr>
                <w:rFonts w:cs="Times New Roman"/>
                <w:sz w:val="20"/>
                <w:szCs w:val="20"/>
              </w:rPr>
            </w:pPr>
            <w:r>
              <w:rPr>
                <w:rFonts w:cs="Times New Roman"/>
                <w:sz w:val="20"/>
                <w:szCs w:val="20"/>
              </w:rPr>
              <w:t>Medio</w:t>
            </w:r>
          </w:p>
        </w:tc>
        <w:tc>
          <w:tcPr>
            <w:tcW w:w="3586" w:type="pct"/>
          </w:tcPr>
          <w:p w14:paraId="241D2AF8" w14:textId="77777777" w:rsidR="00030613" w:rsidRPr="00B4744B" w:rsidRDefault="00030613" w:rsidP="00567EE2">
            <w:pPr>
              <w:ind w:left="-57" w:right="-57"/>
              <w:jc w:val="both"/>
              <w:rPr>
                <w:rFonts w:cs="Times New Roman"/>
                <w:sz w:val="20"/>
                <w:szCs w:val="20"/>
              </w:rPr>
            </w:pPr>
            <w:r w:rsidRPr="00B4744B">
              <w:rPr>
                <w:rFonts w:cs="Times New Roman"/>
                <w:sz w:val="20"/>
                <w:szCs w:val="20"/>
              </w:rPr>
              <w:t>Hay una alta probabilidad de descubrir nuevos péptidos en las especies objetivo</w:t>
            </w:r>
            <w:r>
              <w:rPr>
                <w:rFonts w:cs="Times New Roman"/>
                <w:sz w:val="20"/>
                <w:szCs w:val="20"/>
              </w:rPr>
              <w:t>,</w:t>
            </w:r>
            <w:r w:rsidRPr="00B4744B">
              <w:rPr>
                <w:rFonts w:cs="Times New Roman"/>
                <w:sz w:val="20"/>
                <w:szCs w:val="20"/>
              </w:rPr>
              <w:t xml:space="preserve"> pero también </w:t>
            </w:r>
            <w:r>
              <w:rPr>
                <w:rFonts w:cs="Times New Roman"/>
                <w:sz w:val="20"/>
                <w:szCs w:val="20"/>
              </w:rPr>
              <w:t>l</w:t>
            </w:r>
            <w:r w:rsidRPr="00B4744B">
              <w:rPr>
                <w:rFonts w:cs="Times New Roman"/>
                <w:sz w:val="20"/>
                <w:szCs w:val="20"/>
              </w:rPr>
              <w:t xml:space="preserve">a posibilidad de que estos </w:t>
            </w:r>
            <w:r>
              <w:rPr>
                <w:rFonts w:cs="Times New Roman"/>
                <w:sz w:val="20"/>
                <w:szCs w:val="20"/>
              </w:rPr>
              <w:t>sean</w:t>
            </w:r>
            <w:r w:rsidRPr="00B4744B">
              <w:rPr>
                <w:rFonts w:cs="Times New Roman"/>
                <w:sz w:val="20"/>
                <w:szCs w:val="20"/>
              </w:rPr>
              <w:t xml:space="preserve"> similares a los encontrados en otros anfibios e incluso en los mamíferos. También podría</w:t>
            </w:r>
            <w:r>
              <w:rPr>
                <w:rFonts w:cs="Times New Roman"/>
                <w:sz w:val="20"/>
                <w:szCs w:val="20"/>
              </w:rPr>
              <w:t>n</w:t>
            </w:r>
            <w:r w:rsidRPr="00B4744B">
              <w:rPr>
                <w:rFonts w:cs="Times New Roman"/>
                <w:sz w:val="20"/>
                <w:szCs w:val="20"/>
              </w:rPr>
              <w:t xml:space="preserve"> ser péptidos con uso comercial </w:t>
            </w:r>
            <w:r>
              <w:rPr>
                <w:rFonts w:cs="Times New Roman"/>
                <w:sz w:val="20"/>
                <w:szCs w:val="20"/>
              </w:rPr>
              <w:t>el</w:t>
            </w:r>
            <w:r w:rsidRPr="00B4744B">
              <w:rPr>
                <w:rFonts w:cs="Times New Roman"/>
                <w:sz w:val="20"/>
                <w:szCs w:val="20"/>
              </w:rPr>
              <w:t xml:space="preserve"> 1% de los descubiertos. Dada esta incertidumbre, </w:t>
            </w:r>
            <w:r>
              <w:rPr>
                <w:rFonts w:cs="Times New Roman"/>
                <w:sz w:val="20"/>
                <w:szCs w:val="20"/>
              </w:rPr>
              <w:t>el</w:t>
            </w:r>
            <w:r w:rsidRPr="00B4744B">
              <w:rPr>
                <w:rFonts w:cs="Times New Roman"/>
                <w:sz w:val="20"/>
                <w:szCs w:val="20"/>
              </w:rPr>
              <w:t xml:space="preserve"> primer paso en la</w:t>
            </w:r>
            <w:r>
              <w:rPr>
                <w:rFonts w:cs="Times New Roman"/>
                <w:sz w:val="20"/>
                <w:szCs w:val="20"/>
              </w:rPr>
              <w:t xml:space="preserve"> aplicación es</w:t>
            </w:r>
            <w:r w:rsidRPr="00B4744B">
              <w:rPr>
                <w:rFonts w:cs="Times New Roman"/>
                <w:sz w:val="20"/>
                <w:szCs w:val="20"/>
              </w:rPr>
              <w:t xml:space="preserve"> prepara</w:t>
            </w:r>
            <w:r>
              <w:rPr>
                <w:rFonts w:cs="Times New Roman"/>
                <w:sz w:val="20"/>
                <w:szCs w:val="20"/>
              </w:rPr>
              <w:t>r</w:t>
            </w:r>
            <w:r w:rsidRPr="00B4744B">
              <w:rPr>
                <w:rFonts w:cs="Times New Roman"/>
                <w:sz w:val="20"/>
                <w:szCs w:val="20"/>
              </w:rPr>
              <w:t xml:space="preserve"> la investigación científica y no comercial de los compuestos químicos de las </w:t>
            </w:r>
            <w:r>
              <w:rPr>
                <w:rFonts w:cs="Times New Roman"/>
                <w:sz w:val="20"/>
                <w:szCs w:val="20"/>
              </w:rPr>
              <w:t>cuatro</w:t>
            </w:r>
            <w:r w:rsidRPr="00B4744B">
              <w:rPr>
                <w:rFonts w:cs="Times New Roman"/>
                <w:sz w:val="20"/>
                <w:szCs w:val="20"/>
              </w:rPr>
              <w:t xml:space="preserve"> especies para avanzar en la comprensión de la función biológica en el cuerpo humano y en los anfibios. Esto </w:t>
            </w:r>
            <w:r>
              <w:rPr>
                <w:rFonts w:cs="Times New Roman"/>
                <w:sz w:val="20"/>
                <w:szCs w:val="20"/>
              </w:rPr>
              <w:t>ofrecerá</w:t>
            </w:r>
            <w:r w:rsidRPr="00B4744B">
              <w:rPr>
                <w:rFonts w:cs="Times New Roman"/>
                <w:sz w:val="20"/>
                <w:szCs w:val="20"/>
              </w:rPr>
              <w:t xml:space="preserve"> datos de suma importancia para entender los recursos genéticos de </w:t>
            </w:r>
            <w:r>
              <w:rPr>
                <w:rFonts w:cs="Times New Roman"/>
                <w:sz w:val="20"/>
                <w:szCs w:val="20"/>
              </w:rPr>
              <w:t xml:space="preserve">los </w:t>
            </w:r>
            <w:r w:rsidRPr="00B4744B">
              <w:rPr>
                <w:rFonts w:cs="Times New Roman"/>
                <w:sz w:val="20"/>
                <w:szCs w:val="20"/>
              </w:rPr>
              <w:t>anfibios de</w:t>
            </w:r>
            <w:r>
              <w:rPr>
                <w:rFonts w:cs="Times New Roman"/>
                <w:sz w:val="20"/>
                <w:szCs w:val="20"/>
              </w:rPr>
              <w:t>l</w:t>
            </w:r>
            <w:r w:rsidRPr="00B4744B">
              <w:rPr>
                <w:rFonts w:cs="Times New Roman"/>
                <w:sz w:val="20"/>
                <w:szCs w:val="20"/>
              </w:rPr>
              <w:t xml:space="preserve"> Ecuador</w:t>
            </w:r>
            <w:r>
              <w:rPr>
                <w:rFonts w:cs="Times New Roman"/>
                <w:sz w:val="20"/>
                <w:szCs w:val="20"/>
              </w:rPr>
              <w:t>,</w:t>
            </w:r>
            <w:r w:rsidRPr="00B4744B">
              <w:rPr>
                <w:rFonts w:cs="Times New Roman"/>
                <w:sz w:val="20"/>
                <w:szCs w:val="20"/>
              </w:rPr>
              <w:t xml:space="preserve"> proporcionar mejores técnicas y mejorar las capacidades locales para encontrar nuevos compuestos cuando se estudian otras especies. Si un péptido de valor comercial se identific</w:t>
            </w:r>
            <w:r>
              <w:rPr>
                <w:rFonts w:cs="Times New Roman"/>
                <w:sz w:val="20"/>
                <w:szCs w:val="20"/>
              </w:rPr>
              <w:t>a durante el proyecto, se prepara</w:t>
            </w:r>
            <w:r w:rsidRPr="00B4744B">
              <w:rPr>
                <w:rFonts w:cs="Times New Roman"/>
                <w:sz w:val="20"/>
                <w:szCs w:val="20"/>
              </w:rPr>
              <w:t xml:space="preserve"> una segunda aplicación. Como </w:t>
            </w:r>
            <w:r>
              <w:rPr>
                <w:rFonts w:cs="Times New Roman"/>
                <w:sz w:val="20"/>
                <w:szCs w:val="20"/>
              </w:rPr>
              <w:t xml:space="preserve">las </w:t>
            </w:r>
            <w:r w:rsidRPr="00B4744B">
              <w:rPr>
                <w:rFonts w:cs="Times New Roman"/>
                <w:sz w:val="20"/>
                <w:szCs w:val="20"/>
              </w:rPr>
              <w:t xml:space="preserve">actividades de </w:t>
            </w:r>
            <w:r w:rsidR="00567EE2">
              <w:rPr>
                <w:rFonts w:cs="Times New Roman"/>
                <w:sz w:val="20"/>
                <w:szCs w:val="20"/>
              </w:rPr>
              <w:t xml:space="preserve">biocomercio </w:t>
            </w:r>
            <w:r w:rsidRPr="00B4744B">
              <w:rPr>
                <w:rFonts w:cs="Times New Roman"/>
                <w:sz w:val="20"/>
                <w:szCs w:val="20"/>
              </w:rPr>
              <w:t>legales de la certificación de origen está</w:t>
            </w:r>
            <w:r>
              <w:rPr>
                <w:rFonts w:cs="Times New Roman"/>
                <w:sz w:val="20"/>
                <w:szCs w:val="20"/>
              </w:rPr>
              <w:t>n</w:t>
            </w:r>
            <w:r w:rsidRPr="00B4744B">
              <w:rPr>
                <w:rFonts w:cs="Times New Roman"/>
                <w:sz w:val="20"/>
                <w:szCs w:val="20"/>
              </w:rPr>
              <w:t xml:space="preserve"> garantizada</w:t>
            </w:r>
            <w:r w:rsidR="00567EE2">
              <w:rPr>
                <w:rFonts w:cs="Times New Roman"/>
                <w:sz w:val="20"/>
                <w:szCs w:val="20"/>
              </w:rPr>
              <w:t>s</w:t>
            </w:r>
            <w:r w:rsidRPr="00B4744B">
              <w:rPr>
                <w:rFonts w:cs="Times New Roman"/>
                <w:sz w:val="20"/>
                <w:szCs w:val="20"/>
              </w:rPr>
              <w:t xml:space="preserve"> para las especies objetivo de investigación</w:t>
            </w:r>
            <w:r>
              <w:rPr>
                <w:rFonts w:cs="Times New Roman"/>
                <w:sz w:val="20"/>
                <w:szCs w:val="20"/>
              </w:rPr>
              <w:t xml:space="preserve">, </w:t>
            </w:r>
            <w:r w:rsidRPr="00B4744B">
              <w:rPr>
                <w:rFonts w:cs="Times New Roman"/>
                <w:sz w:val="20"/>
                <w:szCs w:val="20"/>
              </w:rPr>
              <w:t xml:space="preserve">el </w:t>
            </w:r>
            <w:r>
              <w:rPr>
                <w:rFonts w:cs="Times New Roman"/>
                <w:sz w:val="20"/>
                <w:szCs w:val="20"/>
              </w:rPr>
              <w:t>G</w:t>
            </w:r>
            <w:r w:rsidRPr="00B4744B">
              <w:rPr>
                <w:rFonts w:cs="Times New Roman"/>
                <w:sz w:val="20"/>
                <w:szCs w:val="20"/>
              </w:rPr>
              <w:t xml:space="preserve">obierno ecuatoriano tendrá un caso fuerte para negociar </w:t>
            </w:r>
            <w:r>
              <w:rPr>
                <w:rFonts w:cs="Times New Roman"/>
                <w:sz w:val="20"/>
                <w:szCs w:val="20"/>
              </w:rPr>
              <w:t xml:space="preserve">acuerdos </w:t>
            </w:r>
            <w:r w:rsidRPr="00B4744B">
              <w:rPr>
                <w:rFonts w:cs="Times New Roman"/>
                <w:sz w:val="20"/>
                <w:szCs w:val="20"/>
              </w:rPr>
              <w:t>de ADB.</w:t>
            </w:r>
          </w:p>
        </w:tc>
      </w:tr>
      <w:tr w:rsidR="00030613" w:rsidRPr="00B4744B" w14:paraId="283E89DC" w14:textId="77777777" w:rsidTr="002C536D">
        <w:tc>
          <w:tcPr>
            <w:tcW w:w="909" w:type="pct"/>
          </w:tcPr>
          <w:p w14:paraId="1C439239" w14:textId="77777777" w:rsidR="00030613" w:rsidRPr="00B4744B" w:rsidRDefault="00030613" w:rsidP="00567EE2">
            <w:pPr>
              <w:ind w:left="-57" w:right="-57"/>
              <w:jc w:val="both"/>
              <w:rPr>
                <w:rFonts w:cs="Times New Roman"/>
                <w:sz w:val="20"/>
                <w:szCs w:val="20"/>
              </w:rPr>
            </w:pPr>
            <w:r w:rsidRPr="00B4744B">
              <w:rPr>
                <w:rFonts w:cs="Times New Roman"/>
                <w:sz w:val="20"/>
                <w:szCs w:val="20"/>
              </w:rPr>
              <w:t xml:space="preserve">La falta de candidatos calificados </w:t>
            </w:r>
            <w:r>
              <w:rPr>
                <w:rFonts w:cs="Times New Roman"/>
                <w:sz w:val="20"/>
                <w:szCs w:val="20"/>
              </w:rPr>
              <w:t>que solicitan</w:t>
            </w:r>
            <w:r w:rsidRPr="00B4744B">
              <w:rPr>
                <w:rFonts w:cs="Times New Roman"/>
                <w:sz w:val="20"/>
                <w:szCs w:val="20"/>
              </w:rPr>
              <w:t xml:space="preserve"> becas para c</w:t>
            </w:r>
            <w:r>
              <w:rPr>
                <w:rFonts w:cs="Times New Roman"/>
                <w:sz w:val="20"/>
                <w:szCs w:val="20"/>
              </w:rPr>
              <w:t>ursar estudios de posgrado en bioprospección y</w:t>
            </w:r>
            <w:r w:rsidRPr="00B4744B">
              <w:rPr>
                <w:rFonts w:cs="Times New Roman"/>
                <w:sz w:val="20"/>
                <w:szCs w:val="20"/>
              </w:rPr>
              <w:t xml:space="preserve"> temas relacionados co</w:t>
            </w:r>
            <w:r>
              <w:rPr>
                <w:rFonts w:cs="Times New Roman"/>
                <w:sz w:val="20"/>
                <w:szCs w:val="20"/>
              </w:rPr>
              <w:t>n el ADB</w:t>
            </w:r>
            <w:r w:rsidRPr="00B4744B">
              <w:rPr>
                <w:rFonts w:cs="Times New Roman"/>
                <w:sz w:val="20"/>
                <w:szCs w:val="20"/>
              </w:rPr>
              <w:t>.</w:t>
            </w:r>
            <w:r>
              <w:rPr>
                <w:rFonts w:cs="Times New Roman"/>
                <w:sz w:val="20"/>
                <w:szCs w:val="20"/>
              </w:rPr>
              <w:t xml:space="preserve"> </w:t>
            </w:r>
          </w:p>
        </w:tc>
        <w:tc>
          <w:tcPr>
            <w:tcW w:w="505" w:type="pct"/>
          </w:tcPr>
          <w:p w14:paraId="674D4B8D" w14:textId="77777777" w:rsidR="00030613" w:rsidRPr="00732C63" w:rsidRDefault="00030613" w:rsidP="00567EE2">
            <w:pPr>
              <w:spacing w:line="200" w:lineRule="exact"/>
              <w:ind w:right="-57"/>
              <w:jc w:val="both"/>
              <w:rPr>
                <w:rFonts w:cs="Times New Roman"/>
                <w:sz w:val="20"/>
                <w:szCs w:val="20"/>
              </w:rPr>
            </w:pPr>
            <w:r>
              <w:rPr>
                <w:rFonts w:cs="Times New Roman"/>
                <w:sz w:val="20"/>
                <w:szCs w:val="20"/>
              </w:rPr>
              <w:t>Medio</w:t>
            </w:r>
          </w:p>
        </w:tc>
        <w:tc>
          <w:tcPr>
            <w:tcW w:w="3586" w:type="pct"/>
          </w:tcPr>
          <w:p w14:paraId="1B585EEE" w14:textId="77777777" w:rsidR="00030613" w:rsidRPr="00B4744B" w:rsidRDefault="00030613" w:rsidP="00C573B4">
            <w:pPr>
              <w:ind w:left="-57" w:right="-57"/>
              <w:jc w:val="both"/>
              <w:rPr>
                <w:rFonts w:eastAsia="MS PGothic" w:cs="Times New Roman"/>
                <w:sz w:val="20"/>
                <w:szCs w:val="20"/>
              </w:rPr>
            </w:pPr>
            <w:r w:rsidRPr="00B4744B">
              <w:rPr>
                <w:rFonts w:eastAsia="Calibri" w:cs="Times New Roman"/>
                <w:sz w:val="20"/>
                <w:szCs w:val="20"/>
              </w:rPr>
              <w:t>La bioprospección es un área prioritaria, como se subraya en el P</w:t>
            </w:r>
            <w:r>
              <w:rPr>
                <w:rFonts w:eastAsia="Calibri" w:cs="Times New Roman"/>
                <w:sz w:val="20"/>
                <w:szCs w:val="20"/>
              </w:rPr>
              <w:t>lan Nacional para el Buen Vivir</w:t>
            </w:r>
            <w:r w:rsidRPr="00B4744B">
              <w:rPr>
                <w:rFonts w:eastAsia="Calibri" w:cs="Times New Roman"/>
                <w:sz w:val="20"/>
                <w:szCs w:val="20"/>
              </w:rPr>
              <w:t xml:space="preserve"> y</w:t>
            </w:r>
            <w:r>
              <w:rPr>
                <w:rFonts w:eastAsia="Calibri" w:cs="Times New Roman"/>
                <w:sz w:val="20"/>
                <w:szCs w:val="20"/>
              </w:rPr>
              <w:t>,</w:t>
            </w:r>
            <w:r w:rsidRPr="00B4744B">
              <w:rPr>
                <w:rFonts w:eastAsia="Calibri" w:cs="Times New Roman"/>
                <w:sz w:val="20"/>
                <w:szCs w:val="20"/>
              </w:rPr>
              <w:t xml:space="preserve"> como tal, el </w:t>
            </w:r>
            <w:r>
              <w:rPr>
                <w:rFonts w:eastAsia="Calibri" w:cs="Times New Roman"/>
                <w:sz w:val="20"/>
                <w:szCs w:val="20"/>
              </w:rPr>
              <w:t>G</w:t>
            </w:r>
            <w:r w:rsidRPr="00B4744B">
              <w:rPr>
                <w:rFonts w:eastAsia="Calibri" w:cs="Times New Roman"/>
                <w:sz w:val="20"/>
                <w:szCs w:val="20"/>
              </w:rPr>
              <w:t>obierno</w:t>
            </w:r>
            <w:r>
              <w:rPr>
                <w:rFonts w:eastAsia="Calibri" w:cs="Times New Roman"/>
                <w:sz w:val="20"/>
                <w:szCs w:val="20"/>
              </w:rPr>
              <w:t xml:space="preserve"> ecuatoriano</w:t>
            </w:r>
            <w:r w:rsidRPr="00B4744B">
              <w:rPr>
                <w:rFonts w:eastAsia="Calibri" w:cs="Times New Roman"/>
                <w:sz w:val="20"/>
                <w:szCs w:val="20"/>
              </w:rPr>
              <w:t xml:space="preserve"> se compromete a apoyar su desarrollo a través de programas como becas de estudio. Sin embargo, </w:t>
            </w:r>
            <w:r>
              <w:rPr>
                <w:rFonts w:eastAsia="Calibri" w:cs="Times New Roman"/>
                <w:sz w:val="20"/>
                <w:szCs w:val="20"/>
              </w:rPr>
              <w:t>se advierte</w:t>
            </w:r>
            <w:r w:rsidRPr="00B4744B">
              <w:rPr>
                <w:rFonts w:eastAsia="Calibri" w:cs="Times New Roman"/>
                <w:sz w:val="20"/>
                <w:szCs w:val="20"/>
              </w:rPr>
              <w:t xml:space="preserve"> el riesgo </w:t>
            </w:r>
            <w:r>
              <w:rPr>
                <w:rFonts w:eastAsia="Calibri" w:cs="Times New Roman"/>
                <w:sz w:val="20"/>
                <w:szCs w:val="20"/>
              </w:rPr>
              <w:t>de</w:t>
            </w:r>
            <w:r w:rsidRPr="00B4744B">
              <w:rPr>
                <w:rFonts w:eastAsia="Calibri" w:cs="Times New Roman"/>
                <w:sz w:val="20"/>
                <w:szCs w:val="20"/>
              </w:rPr>
              <w:t xml:space="preserve"> que no to</w:t>
            </w:r>
            <w:r>
              <w:rPr>
                <w:rFonts w:eastAsia="Calibri" w:cs="Times New Roman"/>
                <w:sz w:val="20"/>
                <w:szCs w:val="20"/>
              </w:rPr>
              <w:t>das las subvenciones estén llena</w:t>
            </w:r>
            <w:r w:rsidRPr="00B4744B">
              <w:rPr>
                <w:rFonts w:eastAsia="Calibri" w:cs="Times New Roman"/>
                <w:sz w:val="20"/>
                <w:szCs w:val="20"/>
              </w:rPr>
              <w:t xml:space="preserve">s porque hay </w:t>
            </w:r>
            <w:r>
              <w:rPr>
                <w:rFonts w:eastAsia="Calibri" w:cs="Times New Roman"/>
                <w:sz w:val="20"/>
                <w:szCs w:val="20"/>
              </w:rPr>
              <w:t>l</w:t>
            </w:r>
            <w:r w:rsidRPr="00B4744B">
              <w:rPr>
                <w:rFonts w:eastAsia="Calibri" w:cs="Times New Roman"/>
                <w:sz w:val="20"/>
                <w:szCs w:val="20"/>
              </w:rPr>
              <w:t>a tendencia a que los estudiantes busquen los estudios más tradicionales. El proyecto apoyará los esfuerzos de</w:t>
            </w:r>
            <w:r>
              <w:rPr>
                <w:rFonts w:eastAsia="Calibri" w:cs="Times New Roman"/>
                <w:sz w:val="20"/>
                <w:szCs w:val="20"/>
              </w:rPr>
              <w:t xml:space="preserve"> </w:t>
            </w:r>
            <w:r w:rsidRPr="00B4744B">
              <w:rPr>
                <w:rFonts w:eastAsia="Calibri" w:cs="Times New Roman"/>
                <w:sz w:val="20"/>
                <w:szCs w:val="20"/>
              </w:rPr>
              <w:t>l</w:t>
            </w:r>
            <w:r>
              <w:rPr>
                <w:rFonts w:eastAsia="Calibri" w:cs="Times New Roman"/>
                <w:sz w:val="20"/>
                <w:szCs w:val="20"/>
              </w:rPr>
              <w:t>a</w:t>
            </w:r>
            <w:r w:rsidRPr="00B4744B">
              <w:rPr>
                <w:rFonts w:eastAsia="Calibri" w:cs="Times New Roman"/>
                <w:sz w:val="20"/>
                <w:szCs w:val="20"/>
              </w:rPr>
              <w:t xml:space="preserve"> SENESCYT para promover oportunidades de becas. Se espera que la interacción con universidades nacionales y centros de investigación en toda la ejecución del proyecto </w:t>
            </w:r>
            <w:r>
              <w:rPr>
                <w:rFonts w:eastAsia="Calibri" w:cs="Times New Roman"/>
                <w:sz w:val="20"/>
                <w:szCs w:val="20"/>
              </w:rPr>
              <w:t>generen</w:t>
            </w:r>
            <w:r w:rsidRPr="00B4744B">
              <w:rPr>
                <w:rFonts w:eastAsia="Calibri" w:cs="Times New Roman"/>
                <w:sz w:val="20"/>
                <w:szCs w:val="20"/>
              </w:rPr>
              <w:t xml:space="preserve"> interés en candidatos calificados. Por otra p</w:t>
            </w:r>
            <w:r>
              <w:rPr>
                <w:rFonts w:eastAsia="Calibri" w:cs="Times New Roman"/>
                <w:sz w:val="20"/>
                <w:szCs w:val="20"/>
              </w:rPr>
              <w:t>arte, el proyecto promoverá la convocatoria</w:t>
            </w:r>
            <w:r w:rsidRPr="00B4744B">
              <w:rPr>
                <w:rFonts w:eastAsia="Calibri" w:cs="Times New Roman"/>
                <w:sz w:val="20"/>
                <w:szCs w:val="20"/>
              </w:rPr>
              <w:t xml:space="preserve"> de</w:t>
            </w:r>
            <w:r>
              <w:rPr>
                <w:rFonts w:eastAsia="Calibri" w:cs="Times New Roman"/>
                <w:sz w:val="20"/>
                <w:szCs w:val="20"/>
              </w:rPr>
              <w:t xml:space="preserve"> la</w:t>
            </w:r>
            <w:r w:rsidRPr="00B4744B">
              <w:rPr>
                <w:rFonts w:eastAsia="Calibri" w:cs="Times New Roman"/>
                <w:sz w:val="20"/>
                <w:szCs w:val="20"/>
              </w:rPr>
              <w:t xml:space="preserve"> SENESCYT de propuestas para </w:t>
            </w:r>
            <w:r>
              <w:rPr>
                <w:rFonts w:eastAsia="Calibri" w:cs="Times New Roman"/>
                <w:sz w:val="20"/>
                <w:szCs w:val="20"/>
              </w:rPr>
              <w:t>traer al menos a un experto</w:t>
            </w:r>
            <w:r w:rsidRPr="00B4744B">
              <w:rPr>
                <w:rFonts w:eastAsia="Calibri" w:cs="Times New Roman"/>
                <w:sz w:val="20"/>
                <w:szCs w:val="20"/>
              </w:rPr>
              <w:t xml:space="preserve"> Prome</w:t>
            </w:r>
            <w:r>
              <w:rPr>
                <w:rFonts w:eastAsia="Calibri" w:cs="Times New Roman"/>
                <w:sz w:val="20"/>
                <w:szCs w:val="20"/>
              </w:rPr>
              <w:t>teo en temas de bioprospección a</w:t>
            </w:r>
            <w:r w:rsidRPr="00B4744B">
              <w:rPr>
                <w:rFonts w:eastAsia="Calibri" w:cs="Times New Roman"/>
                <w:sz w:val="20"/>
                <w:szCs w:val="20"/>
              </w:rPr>
              <w:t xml:space="preserve"> una institución nacional para </w:t>
            </w:r>
            <w:r>
              <w:rPr>
                <w:rFonts w:eastAsia="Calibri" w:cs="Times New Roman"/>
                <w:sz w:val="20"/>
                <w:szCs w:val="20"/>
              </w:rPr>
              <w:t xml:space="preserve">que </w:t>
            </w:r>
            <w:r w:rsidRPr="00B4744B">
              <w:rPr>
                <w:rFonts w:eastAsia="Calibri" w:cs="Times New Roman"/>
                <w:sz w:val="20"/>
                <w:szCs w:val="20"/>
              </w:rPr>
              <w:t>compart</w:t>
            </w:r>
            <w:r>
              <w:rPr>
                <w:rFonts w:eastAsia="Calibri" w:cs="Times New Roman"/>
                <w:sz w:val="20"/>
                <w:szCs w:val="20"/>
              </w:rPr>
              <w:t>a</w:t>
            </w:r>
            <w:r w:rsidR="00C573B4">
              <w:rPr>
                <w:rFonts w:eastAsia="Calibri" w:cs="Times New Roman"/>
                <w:sz w:val="20"/>
                <w:szCs w:val="20"/>
              </w:rPr>
              <w:t xml:space="preserve"> experiencias</w:t>
            </w:r>
            <w:r>
              <w:rPr>
                <w:rFonts w:eastAsia="Calibri" w:cs="Times New Roman"/>
                <w:sz w:val="20"/>
                <w:szCs w:val="20"/>
              </w:rPr>
              <w:t xml:space="preserve">, </w:t>
            </w:r>
            <w:r w:rsidRPr="00B4744B">
              <w:rPr>
                <w:rFonts w:eastAsia="Calibri" w:cs="Times New Roman"/>
                <w:sz w:val="20"/>
                <w:szCs w:val="20"/>
              </w:rPr>
              <w:t>transf</w:t>
            </w:r>
            <w:r>
              <w:rPr>
                <w:rFonts w:eastAsia="Calibri" w:cs="Times New Roman"/>
                <w:sz w:val="20"/>
                <w:szCs w:val="20"/>
              </w:rPr>
              <w:t>i</w:t>
            </w:r>
            <w:r w:rsidRPr="00B4744B">
              <w:rPr>
                <w:rFonts w:eastAsia="Calibri" w:cs="Times New Roman"/>
                <w:sz w:val="20"/>
                <w:szCs w:val="20"/>
              </w:rPr>
              <w:t>er</w:t>
            </w:r>
            <w:r>
              <w:rPr>
                <w:rFonts w:eastAsia="Calibri" w:cs="Times New Roman"/>
                <w:sz w:val="20"/>
                <w:szCs w:val="20"/>
              </w:rPr>
              <w:t>a</w:t>
            </w:r>
            <w:r w:rsidRPr="00B4744B">
              <w:rPr>
                <w:rFonts w:eastAsia="Calibri" w:cs="Times New Roman"/>
                <w:sz w:val="20"/>
                <w:szCs w:val="20"/>
              </w:rPr>
              <w:t xml:space="preserve"> capacidad técnica y científica</w:t>
            </w:r>
            <w:r>
              <w:rPr>
                <w:rFonts w:eastAsia="Calibri" w:cs="Times New Roman"/>
                <w:sz w:val="20"/>
                <w:szCs w:val="20"/>
              </w:rPr>
              <w:t xml:space="preserve"> y</w:t>
            </w:r>
            <w:r w:rsidRPr="00B4744B">
              <w:rPr>
                <w:rFonts w:eastAsia="Calibri" w:cs="Times New Roman"/>
                <w:sz w:val="20"/>
                <w:szCs w:val="20"/>
              </w:rPr>
              <w:t xml:space="preserve"> gener</w:t>
            </w:r>
            <w:r>
              <w:rPr>
                <w:rFonts w:eastAsia="Calibri" w:cs="Times New Roman"/>
                <w:sz w:val="20"/>
                <w:szCs w:val="20"/>
              </w:rPr>
              <w:t>e</w:t>
            </w:r>
            <w:r w:rsidRPr="00B4744B">
              <w:rPr>
                <w:rFonts w:eastAsia="Calibri" w:cs="Times New Roman"/>
                <w:sz w:val="20"/>
                <w:szCs w:val="20"/>
              </w:rPr>
              <w:t xml:space="preserve"> interés en los estudiantes.</w:t>
            </w:r>
          </w:p>
        </w:tc>
      </w:tr>
      <w:tr w:rsidR="00030613" w:rsidRPr="00B4744B" w14:paraId="241622CA" w14:textId="77777777" w:rsidTr="002C536D">
        <w:tc>
          <w:tcPr>
            <w:tcW w:w="909" w:type="pct"/>
          </w:tcPr>
          <w:p w14:paraId="023B75A6" w14:textId="77777777" w:rsidR="00030613" w:rsidRPr="00B4744B" w:rsidRDefault="00030613" w:rsidP="00567EE2">
            <w:pPr>
              <w:ind w:left="-57" w:right="-57"/>
              <w:jc w:val="both"/>
              <w:rPr>
                <w:rFonts w:cs="Times New Roman"/>
                <w:sz w:val="20"/>
                <w:szCs w:val="20"/>
              </w:rPr>
            </w:pPr>
            <w:r w:rsidRPr="00B4744B">
              <w:rPr>
                <w:rFonts w:cs="Times New Roman"/>
                <w:sz w:val="20"/>
                <w:szCs w:val="20"/>
              </w:rPr>
              <w:t xml:space="preserve">Construcción de </w:t>
            </w:r>
            <w:r>
              <w:rPr>
                <w:rFonts w:cs="Times New Roman"/>
                <w:sz w:val="20"/>
                <w:szCs w:val="20"/>
              </w:rPr>
              <w:t>una central h</w:t>
            </w:r>
            <w:r w:rsidRPr="00B4744B">
              <w:rPr>
                <w:rFonts w:cs="Times New Roman"/>
                <w:sz w:val="20"/>
                <w:szCs w:val="20"/>
              </w:rPr>
              <w:t xml:space="preserve">idroeléctrica en la </w:t>
            </w:r>
            <w:r w:rsidRPr="00B4744B">
              <w:rPr>
                <w:rFonts w:cs="Times New Roman"/>
                <w:sz w:val="20"/>
                <w:szCs w:val="20"/>
              </w:rPr>
              <w:lastRenderedPageBreak/>
              <w:t>provincia de Carchi</w:t>
            </w:r>
            <w:r>
              <w:rPr>
                <w:rFonts w:cs="Times New Roman"/>
                <w:sz w:val="20"/>
                <w:szCs w:val="20"/>
              </w:rPr>
              <w:t>.</w:t>
            </w:r>
          </w:p>
        </w:tc>
        <w:tc>
          <w:tcPr>
            <w:tcW w:w="505" w:type="pct"/>
          </w:tcPr>
          <w:p w14:paraId="3E1D01AD" w14:textId="77777777" w:rsidR="00030613" w:rsidRPr="00732C63" w:rsidRDefault="00030613" w:rsidP="00567EE2">
            <w:pPr>
              <w:spacing w:line="200" w:lineRule="exact"/>
              <w:ind w:right="-57"/>
              <w:jc w:val="both"/>
              <w:rPr>
                <w:rFonts w:cs="Times New Roman"/>
                <w:sz w:val="20"/>
                <w:szCs w:val="20"/>
              </w:rPr>
            </w:pPr>
            <w:r>
              <w:rPr>
                <w:rFonts w:cs="Times New Roman"/>
                <w:sz w:val="20"/>
                <w:szCs w:val="20"/>
              </w:rPr>
              <w:lastRenderedPageBreak/>
              <w:t>Bajo</w:t>
            </w:r>
          </w:p>
        </w:tc>
        <w:tc>
          <w:tcPr>
            <w:tcW w:w="3586" w:type="pct"/>
          </w:tcPr>
          <w:p w14:paraId="79D60F4E" w14:textId="77777777" w:rsidR="00030613" w:rsidRPr="002600E2" w:rsidRDefault="00030613" w:rsidP="00567EE2">
            <w:pPr>
              <w:jc w:val="both"/>
              <w:rPr>
                <w:sz w:val="20"/>
                <w:szCs w:val="20"/>
              </w:rPr>
            </w:pPr>
            <w:r w:rsidRPr="002600E2">
              <w:rPr>
                <w:sz w:val="20"/>
                <w:szCs w:val="20"/>
              </w:rPr>
              <w:t xml:space="preserve">La posible construcción de una central </w:t>
            </w:r>
            <w:r>
              <w:rPr>
                <w:sz w:val="20"/>
                <w:szCs w:val="20"/>
              </w:rPr>
              <w:t>hidroeléctrica en Carchi es baja ya que los</w:t>
            </w:r>
            <w:r w:rsidRPr="002600E2">
              <w:rPr>
                <w:sz w:val="20"/>
                <w:szCs w:val="20"/>
              </w:rPr>
              <w:t xml:space="preserve"> planes actuales no suponen una amenaza directa o impacto sobre las especies objetivo. </w:t>
            </w:r>
            <w:r>
              <w:rPr>
                <w:sz w:val="20"/>
                <w:szCs w:val="20"/>
              </w:rPr>
              <w:t>S</w:t>
            </w:r>
            <w:r w:rsidRPr="002600E2">
              <w:rPr>
                <w:sz w:val="20"/>
                <w:szCs w:val="20"/>
              </w:rPr>
              <w:t>e coordinará con</w:t>
            </w:r>
            <w:r>
              <w:rPr>
                <w:sz w:val="20"/>
                <w:szCs w:val="20"/>
              </w:rPr>
              <w:t xml:space="preserve"> el</w:t>
            </w:r>
            <w:r w:rsidRPr="002600E2">
              <w:rPr>
                <w:sz w:val="20"/>
                <w:szCs w:val="20"/>
              </w:rPr>
              <w:t xml:space="preserve"> MICSE y</w:t>
            </w:r>
            <w:r>
              <w:rPr>
                <w:sz w:val="20"/>
                <w:szCs w:val="20"/>
              </w:rPr>
              <w:t xml:space="preserve"> el</w:t>
            </w:r>
            <w:r w:rsidRPr="002600E2">
              <w:rPr>
                <w:sz w:val="20"/>
                <w:szCs w:val="20"/>
              </w:rPr>
              <w:t xml:space="preserve"> MAE durante todo el tiempo de vida del proyecto para asegurar</w:t>
            </w:r>
            <w:r>
              <w:rPr>
                <w:sz w:val="20"/>
                <w:szCs w:val="20"/>
              </w:rPr>
              <w:t xml:space="preserve"> que el área de la construcción no tenga</w:t>
            </w:r>
            <w:r w:rsidRPr="002600E2">
              <w:rPr>
                <w:sz w:val="20"/>
                <w:szCs w:val="20"/>
              </w:rPr>
              <w:t xml:space="preserve"> impacto en el </w:t>
            </w:r>
            <w:r w:rsidRPr="002600E2">
              <w:rPr>
                <w:sz w:val="20"/>
                <w:szCs w:val="20"/>
              </w:rPr>
              <w:lastRenderedPageBreak/>
              <w:t xml:space="preserve">hábitat de especies en peligro de extinción. Por otra parte, las experiencias desarrolladas a través de la implementación de la conservación </w:t>
            </w:r>
            <w:r w:rsidRPr="002600E2">
              <w:rPr>
                <w:i/>
                <w:sz w:val="20"/>
                <w:szCs w:val="20"/>
              </w:rPr>
              <w:t>in situ</w:t>
            </w:r>
            <w:r>
              <w:rPr>
                <w:sz w:val="20"/>
                <w:szCs w:val="20"/>
              </w:rPr>
              <w:t xml:space="preserve"> definirán </w:t>
            </w:r>
            <w:r w:rsidRPr="002600E2">
              <w:rPr>
                <w:sz w:val="20"/>
                <w:szCs w:val="20"/>
              </w:rPr>
              <w:t xml:space="preserve">las medidas de conservación que </w:t>
            </w:r>
            <w:r>
              <w:rPr>
                <w:sz w:val="20"/>
                <w:szCs w:val="20"/>
              </w:rPr>
              <w:t>se incluyan en</w:t>
            </w:r>
            <w:r w:rsidRPr="002600E2">
              <w:rPr>
                <w:sz w:val="20"/>
                <w:szCs w:val="20"/>
              </w:rPr>
              <w:t xml:space="preserve"> los procedimientos de concesión de licencias ambientales para el desarrollo y las actividades extractivas.</w:t>
            </w:r>
          </w:p>
        </w:tc>
      </w:tr>
      <w:tr w:rsidR="00030613" w:rsidRPr="00B4744B" w14:paraId="65F7CD42" w14:textId="77777777" w:rsidTr="002C536D">
        <w:tc>
          <w:tcPr>
            <w:tcW w:w="909" w:type="pct"/>
          </w:tcPr>
          <w:p w14:paraId="0041782D" w14:textId="77777777" w:rsidR="00030613" w:rsidRPr="00B4744B" w:rsidRDefault="00030613" w:rsidP="00567EE2">
            <w:pPr>
              <w:ind w:left="-57" w:right="-57"/>
              <w:jc w:val="both"/>
              <w:rPr>
                <w:rFonts w:cs="Times New Roman"/>
                <w:sz w:val="20"/>
                <w:szCs w:val="20"/>
              </w:rPr>
            </w:pPr>
            <w:r>
              <w:rPr>
                <w:rFonts w:cs="Times New Roman"/>
                <w:sz w:val="20"/>
                <w:szCs w:val="20"/>
              </w:rPr>
              <w:lastRenderedPageBreak/>
              <w:t>La f</w:t>
            </w:r>
            <w:r w:rsidRPr="00B4744B">
              <w:rPr>
                <w:rFonts w:cs="Times New Roman"/>
                <w:sz w:val="20"/>
                <w:szCs w:val="20"/>
              </w:rPr>
              <w:t>alta de voluntad política para ratificar el Protocolo de Nagoya</w:t>
            </w:r>
            <w:r>
              <w:rPr>
                <w:rFonts w:cs="Times New Roman"/>
                <w:sz w:val="20"/>
                <w:szCs w:val="20"/>
              </w:rPr>
              <w:t>.</w:t>
            </w:r>
          </w:p>
        </w:tc>
        <w:tc>
          <w:tcPr>
            <w:tcW w:w="505" w:type="pct"/>
          </w:tcPr>
          <w:p w14:paraId="6AAC1330" w14:textId="77777777" w:rsidR="00030613" w:rsidRPr="00732C63" w:rsidRDefault="00030613" w:rsidP="00567EE2">
            <w:pPr>
              <w:spacing w:line="200" w:lineRule="exact"/>
              <w:ind w:right="-57"/>
              <w:jc w:val="both"/>
              <w:rPr>
                <w:rFonts w:cs="Times New Roman"/>
                <w:sz w:val="20"/>
                <w:szCs w:val="20"/>
              </w:rPr>
            </w:pPr>
            <w:r>
              <w:rPr>
                <w:rFonts w:cs="Times New Roman"/>
                <w:sz w:val="20"/>
                <w:szCs w:val="20"/>
              </w:rPr>
              <w:t>Medio</w:t>
            </w:r>
          </w:p>
        </w:tc>
        <w:tc>
          <w:tcPr>
            <w:tcW w:w="3586" w:type="pct"/>
          </w:tcPr>
          <w:p w14:paraId="66690528" w14:textId="77777777" w:rsidR="00030613" w:rsidRPr="002600E2" w:rsidRDefault="00030613" w:rsidP="00567EE2">
            <w:pPr>
              <w:jc w:val="both"/>
              <w:rPr>
                <w:sz w:val="20"/>
                <w:szCs w:val="20"/>
              </w:rPr>
            </w:pPr>
            <w:r w:rsidRPr="002600E2">
              <w:rPr>
                <w:sz w:val="20"/>
                <w:szCs w:val="20"/>
              </w:rPr>
              <w:t xml:space="preserve">Ecuador firmó el Protocolo de Nagoya en 2011 y está en proceso de negociación </w:t>
            </w:r>
            <w:r>
              <w:rPr>
                <w:sz w:val="20"/>
                <w:szCs w:val="20"/>
              </w:rPr>
              <w:t>para</w:t>
            </w:r>
            <w:r w:rsidRPr="002600E2">
              <w:rPr>
                <w:sz w:val="20"/>
                <w:szCs w:val="20"/>
              </w:rPr>
              <w:t xml:space="preserve"> ratifica</w:t>
            </w:r>
            <w:r>
              <w:rPr>
                <w:sz w:val="20"/>
                <w:szCs w:val="20"/>
              </w:rPr>
              <w:t>rlo</w:t>
            </w:r>
            <w:r w:rsidRPr="002600E2">
              <w:rPr>
                <w:sz w:val="20"/>
                <w:szCs w:val="20"/>
              </w:rPr>
              <w:t xml:space="preserve">. Si bien no hay ninguna garantía de </w:t>
            </w:r>
            <w:r>
              <w:rPr>
                <w:sz w:val="20"/>
                <w:szCs w:val="20"/>
              </w:rPr>
              <w:t>que ello ocurra</w:t>
            </w:r>
            <w:r w:rsidRPr="002600E2">
              <w:rPr>
                <w:sz w:val="20"/>
                <w:szCs w:val="20"/>
              </w:rPr>
              <w:t xml:space="preserve"> du</w:t>
            </w:r>
            <w:r>
              <w:rPr>
                <w:sz w:val="20"/>
                <w:szCs w:val="20"/>
              </w:rPr>
              <w:t>rante la vida del proyecto, el r</w:t>
            </w:r>
            <w:r w:rsidRPr="002600E2">
              <w:rPr>
                <w:sz w:val="20"/>
                <w:szCs w:val="20"/>
              </w:rPr>
              <w:t xml:space="preserve">esultado 3 apoyará la actualización de la normativa </w:t>
            </w:r>
            <w:r w:rsidR="00567EE2">
              <w:rPr>
                <w:sz w:val="20"/>
                <w:szCs w:val="20"/>
              </w:rPr>
              <w:t>asociada</w:t>
            </w:r>
            <w:r>
              <w:rPr>
                <w:sz w:val="20"/>
                <w:szCs w:val="20"/>
              </w:rPr>
              <w:t xml:space="preserve"> al</w:t>
            </w:r>
            <w:r w:rsidRPr="002600E2">
              <w:rPr>
                <w:sz w:val="20"/>
                <w:szCs w:val="20"/>
              </w:rPr>
              <w:t xml:space="preserve"> ADB con el </w:t>
            </w:r>
            <w:r>
              <w:rPr>
                <w:sz w:val="20"/>
                <w:szCs w:val="20"/>
              </w:rPr>
              <w:t>p</w:t>
            </w:r>
            <w:r w:rsidRPr="002600E2">
              <w:rPr>
                <w:sz w:val="20"/>
                <w:szCs w:val="20"/>
              </w:rPr>
              <w:t>rotocolo.</w:t>
            </w:r>
          </w:p>
        </w:tc>
      </w:tr>
      <w:tr w:rsidR="00030613" w:rsidRPr="00B65561" w14:paraId="2EFDC802" w14:textId="77777777" w:rsidTr="002C536D">
        <w:tc>
          <w:tcPr>
            <w:tcW w:w="909" w:type="pct"/>
          </w:tcPr>
          <w:p w14:paraId="6E8A553C" w14:textId="77777777" w:rsidR="00030613" w:rsidRPr="00B65561" w:rsidRDefault="00030613" w:rsidP="00567EE2">
            <w:pPr>
              <w:ind w:left="-57" w:right="-57"/>
              <w:jc w:val="both"/>
              <w:rPr>
                <w:rFonts w:cs="Times New Roman"/>
                <w:sz w:val="20"/>
                <w:szCs w:val="20"/>
              </w:rPr>
            </w:pPr>
            <w:r>
              <w:rPr>
                <w:rFonts w:cs="Times New Roman"/>
                <w:sz w:val="20"/>
                <w:szCs w:val="20"/>
              </w:rPr>
              <w:t>La falta de voluntad política y</w:t>
            </w:r>
            <w:r w:rsidRPr="00B65561">
              <w:rPr>
                <w:rFonts w:cs="Times New Roman"/>
                <w:sz w:val="20"/>
                <w:szCs w:val="20"/>
              </w:rPr>
              <w:t xml:space="preserve"> </w:t>
            </w:r>
            <w:r>
              <w:rPr>
                <w:rFonts w:cs="Times New Roman"/>
                <w:sz w:val="20"/>
                <w:szCs w:val="20"/>
              </w:rPr>
              <w:t xml:space="preserve">su </w:t>
            </w:r>
            <w:r w:rsidRPr="00B65561">
              <w:rPr>
                <w:rFonts w:cs="Times New Roman"/>
                <w:sz w:val="20"/>
                <w:szCs w:val="20"/>
              </w:rPr>
              <w:t>financiación dificulta</w:t>
            </w:r>
            <w:r>
              <w:rPr>
                <w:rFonts w:cs="Times New Roman"/>
                <w:sz w:val="20"/>
                <w:szCs w:val="20"/>
              </w:rPr>
              <w:t xml:space="preserve">n a las </w:t>
            </w:r>
            <w:r w:rsidRPr="00B65561">
              <w:rPr>
                <w:rFonts w:cs="Times New Roman"/>
                <w:sz w:val="20"/>
                <w:szCs w:val="20"/>
              </w:rPr>
              <w:t>autoridades</w:t>
            </w:r>
            <w:r>
              <w:rPr>
                <w:rFonts w:cs="Times New Roman"/>
                <w:sz w:val="20"/>
                <w:szCs w:val="20"/>
              </w:rPr>
              <w:t xml:space="preserve"> de los</w:t>
            </w:r>
            <w:r w:rsidRPr="00B65561">
              <w:rPr>
                <w:rFonts w:cs="Times New Roman"/>
                <w:sz w:val="20"/>
                <w:szCs w:val="20"/>
              </w:rPr>
              <w:t xml:space="preserve"> GAD </w:t>
            </w:r>
            <w:r>
              <w:rPr>
                <w:rFonts w:cs="Times New Roman"/>
                <w:sz w:val="20"/>
                <w:szCs w:val="20"/>
              </w:rPr>
              <w:t xml:space="preserve">la conservación de </w:t>
            </w:r>
            <w:r w:rsidRPr="00B65561">
              <w:rPr>
                <w:rFonts w:cs="Times New Roman"/>
                <w:sz w:val="20"/>
                <w:szCs w:val="20"/>
              </w:rPr>
              <w:t>especies de anfibios en peligro de extinción</w:t>
            </w:r>
            <w:r>
              <w:rPr>
                <w:rFonts w:cs="Times New Roman"/>
                <w:sz w:val="20"/>
                <w:szCs w:val="20"/>
              </w:rPr>
              <w:t>.</w:t>
            </w:r>
          </w:p>
        </w:tc>
        <w:tc>
          <w:tcPr>
            <w:tcW w:w="505" w:type="pct"/>
          </w:tcPr>
          <w:p w14:paraId="4BF4CD17" w14:textId="77777777" w:rsidR="00030613" w:rsidRPr="00732C63" w:rsidRDefault="00030613" w:rsidP="00567EE2">
            <w:pPr>
              <w:spacing w:line="200" w:lineRule="exact"/>
              <w:ind w:right="-57"/>
              <w:jc w:val="both"/>
              <w:rPr>
                <w:rFonts w:cs="Times New Roman"/>
                <w:sz w:val="20"/>
                <w:szCs w:val="20"/>
              </w:rPr>
            </w:pPr>
            <w:r>
              <w:rPr>
                <w:rFonts w:cs="Times New Roman"/>
                <w:sz w:val="20"/>
                <w:szCs w:val="20"/>
              </w:rPr>
              <w:t>Bajo</w:t>
            </w:r>
          </w:p>
        </w:tc>
        <w:tc>
          <w:tcPr>
            <w:tcW w:w="3586" w:type="pct"/>
          </w:tcPr>
          <w:p w14:paraId="096CD396" w14:textId="77777777" w:rsidR="00030613" w:rsidRPr="00B65561" w:rsidRDefault="00030613" w:rsidP="00567EE2">
            <w:pPr>
              <w:ind w:left="-57" w:right="-57"/>
              <w:jc w:val="both"/>
              <w:rPr>
                <w:rFonts w:cs="Times New Roman"/>
                <w:sz w:val="20"/>
                <w:szCs w:val="20"/>
              </w:rPr>
            </w:pPr>
            <w:r w:rsidRPr="00B65561">
              <w:rPr>
                <w:rFonts w:eastAsia="MS PGothic" w:cs="Times New Roman"/>
                <w:sz w:val="20"/>
                <w:szCs w:val="20"/>
              </w:rPr>
              <w:t>A través del t</w:t>
            </w:r>
            <w:r>
              <w:rPr>
                <w:rFonts w:eastAsia="MS PGothic" w:cs="Times New Roman"/>
                <w:sz w:val="20"/>
                <w:szCs w:val="20"/>
              </w:rPr>
              <w:t>rabajo del proyecto en valores</w:t>
            </w:r>
            <w:r w:rsidRPr="00B65561">
              <w:rPr>
                <w:rFonts w:eastAsia="MS PGothic" w:cs="Times New Roman"/>
                <w:sz w:val="20"/>
                <w:szCs w:val="20"/>
              </w:rPr>
              <w:t xml:space="preserve"> de ADB </w:t>
            </w:r>
            <w:r>
              <w:rPr>
                <w:rFonts w:eastAsia="MS PGothic" w:cs="Times New Roman"/>
                <w:sz w:val="20"/>
                <w:szCs w:val="20"/>
              </w:rPr>
              <w:t xml:space="preserve">de los </w:t>
            </w:r>
            <w:r w:rsidRPr="00B65561">
              <w:rPr>
                <w:rFonts w:eastAsia="MS PGothic" w:cs="Times New Roman"/>
                <w:sz w:val="20"/>
                <w:szCs w:val="20"/>
              </w:rPr>
              <w:t>anfibio</w:t>
            </w:r>
            <w:r>
              <w:rPr>
                <w:rFonts w:eastAsia="MS PGothic" w:cs="Times New Roman"/>
                <w:sz w:val="20"/>
                <w:szCs w:val="20"/>
              </w:rPr>
              <w:t>s</w:t>
            </w:r>
            <w:r w:rsidRPr="00B65561">
              <w:rPr>
                <w:rFonts w:eastAsia="MS PGothic" w:cs="Times New Roman"/>
                <w:sz w:val="20"/>
                <w:szCs w:val="20"/>
              </w:rPr>
              <w:t xml:space="preserve"> y la concienciación de los beneficios potenciales, </w:t>
            </w:r>
            <w:r>
              <w:rPr>
                <w:rFonts w:eastAsia="MS PGothic" w:cs="Times New Roman"/>
                <w:sz w:val="20"/>
                <w:szCs w:val="20"/>
              </w:rPr>
              <w:t xml:space="preserve">los </w:t>
            </w:r>
            <w:r w:rsidRPr="00B65561">
              <w:rPr>
                <w:rFonts w:eastAsia="MS PGothic" w:cs="Times New Roman"/>
                <w:sz w:val="20"/>
                <w:szCs w:val="20"/>
              </w:rPr>
              <w:t xml:space="preserve">GAD (parroquial, municipal y/o provincial) </w:t>
            </w:r>
            <w:r>
              <w:rPr>
                <w:rFonts w:eastAsia="MS PGothic" w:cs="Times New Roman"/>
                <w:sz w:val="20"/>
                <w:szCs w:val="20"/>
              </w:rPr>
              <w:t>favorecerán</w:t>
            </w:r>
            <w:r w:rsidRPr="00B65561">
              <w:rPr>
                <w:rFonts w:eastAsia="MS PGothic" w:cs="Times New Roman"/>
                <w:sz w:val="20"/>
                <w:szCs w:val="20"/>
              </w:rPr>
              <w:t xml:space="preserve"> la conservación de anfibios. </w:t>
            </w:r>
            <w:r>
              <w:rPr>
                <w:rFonts w:eastAsia="MS PGothic" w:cs="Times New Roman"/>
                <w:sz w:val="20"/>
                <w:szCs w:val="20"/>
              </w:rPr>
              <w:t>P</w:t>
            </w:r>
            <w:r w:rsidRPr="00B65561">
              <w:rPr>
                <w:rFonts w:eastAsia="MS PGothic" w:cs="Times New Roman"/>
                <w:sz w:val="20"/>
                <w:szCs w:val="20"/>
              </w:rPr>
              <w:t>ara</w:t>
            </w:r>
            <w:r>
              <w:rPr>
                <w:rFonts w:eastAsia="MS PGothic" w:cs="Times New Roman"/>
                <w:sz w:val="20"/>
                <w:szCs w:val="20"/>
              </w:rPr>
              <w:t xml:space="preserve"> que un GAD logre</w:t>
            </w:r>
            <w:r w:rsidRPr="00B65561">
              <w:rPr>
                <w:rFonts w:eastAsia="MS PGothic" w:cs="Times New Roman"/>
                <w:sz w:val="20"/>
                <w:szCs w:val="20"/>
              </w:rPr>
              <w:t xml:space="preserve"> esto</w:t>
            </w:r>
            <w:r>
              <w:rPr>
                <w:rFonts w:eastAsia="MS PGothic" w:cs="Times New Roman"/>
                <w:sz w:val="20"/>
                <w:szCs w:val="20"/>
              </w:rPr>
              <w:t>,</w:t>
            </w:r>
            <w:r w:rsidRPr="00B65561">
              <w:rPr>
                <w:rFonts w:eastAsia="MS PGothic" w:cs="Times New Roman"/>
                <w:sz w:val="20"/>
                <w:szCs w:val="20"/>
              </w:rPr>
              <w:t xml:space="preserve"> </w:t>
            </w:r>
            <w:r>
              <w:rPr>
                <w:rFonts w:eastAsia="MS PGothic" w:cs="Times New Roman"/>
                <w:sz w:val="20"/>
                <w:szCs w:val="20"/>
              </w:rPr>
              <w:t>e</w:t>
            </w:r>
            <w:r w:rsidRPr="00B65561">
              <w:rPr>
                <w:rFonts w:eastAsia="MS PGothic" w:cs="Times New Roman"/>
                <w:sz w:val="20"/>
                <w:szCs w:val="20"/>
              </w:rPr>
              <w:t>l mecanismo es a través de la creación de reservas. Mientras que los costos asociados con la creac</w:t>
            </w:r>
            <w:r>
              <w:rPr>
                <w:rFonts w:eastAsia="MS PGothic" w:cs="Times New Roman"/>
                <w:sz w:val="20"/>
                <w:szCs w:val="20"/>
              </w:rPr>
              <w:t>ión y gestión de las reservas</w:t>
            </w:r>
            <w:r w:rsidRPr="00B65561">
              <w:rPr>
                <w:rFonts w:eastAsia="MS PGothic" w:cs="Times New Roman"/>
                <w:sz w:val="20"/>
                <w:szCs w:val="20"/>
              </w:rPr>
              <w:t xml:space="preserve"> GAD no se cono</w:t>
            </w:r>
            <w:r>
              <w:rPr>
                <w:rFonts w:eastAsia="MS PGothic" w:cs="Times New Roman"/>
                <w:sz w:val="20"/>
                <w:szCs w:val="20"/>
              </w:rPr>
              <w:t>z</w:t>
            </w:r>
            <w:r w:rsidRPr="00B65561">
              <w:rPr>
                <w:rFonts w:eastAsia="MS PGothic" w:cs="Times New Roman"/>
                <w:sz w:val="20"/>
                <w:szCs w:val="20"/>
              </w:rPr>
              <w:t>c</w:t>
            </w:r>
            <w:r>
              <w:rPr>
                <w:rFonts w:eastAsia="MS PGothic" w:cs="Times New Roman"/>
                <w:sz w:val="20"/>
                <w:szCs w:val="20"/>
              </w:rPr>
              <w:t>an</w:t>
            </w:r>
            <w:r w:rsidRPr="00B65561">
              <w:rPr>
                <w:rFonts w:eastAsia="MS PGothic" w:cs="Times New Roman"/>
                <w:sz w:val="20"/>
                <w:szCs w:val="20"/>
              </w:rPr>
              <w:t xml:space="preserve"> totalmente</w:t>
            </w:r>
            <w:r>
              <w:rPr>
                <w:rFonts w:eastAsia="MS PGothic" w:cs="Times New Roman"/>
                <w:sz w:val="20"/>
                <w:szCs w:val="20"/>
              </w:rPr>
              <w:t xml:space="preserve"> —aún </w:t>
            </w:r>
            <w:r w:rsidRPr="00B65561">
              <w:rPr>
                <w:rFonts w:eastAsia="MS PGothic" w:cs="Times New Roman"/>
                <w:sz w:val="20"/>
                <w:szCs w:val="20"/>
              </w:rPr>
              <w:t>la financ</w:t>
            </w:r>
            <w:r>
              <w:rPr>
                <w:rFonts w:eastAsia="MS PGothic" w:cs="Times New Roman"/>
                <w:sz w:val="20"/>
                <w:szCs w:val="20"/>
              </w:rPr>
              <w:t xml:space="preserve">iación de fuentes—, el proyecto </w:t>
            </w:r>
            <w:r w:rsidRPr="00B65561">
              <w:rPr>
                <w:rFonts w:eastAsia="MS PGothic" w:cs="Times New Roman"/>
                <w:sz w:val="20"/>
                <w:szCs w:val="20"/>
              </w:rPr>
              <w:t>proporcion</w:t>
            </w:r>
            <w:r>
              <w:rPr>
                <w:rFonts w:eastAsia="MS PGothic" w:cs="Times New Roman"/>
                <w:sz w:val="20"/>
                <w:szCs w:val="20"/>
              </w:rPr>
              <w:t>ará</w:t>
            </w:r>
            <w:r w:rsidRPr="00B65561">
              <w:rPr>
                <w:rFonts w:eastAsia="MS PGothic" w:cs="Times New Roman"/>
                <w:sz w:val="20"/>
                <w:szCs w:val="20"/>
              </w:rPr>
              <w:t xml:space="preserve"> apoyo para el desarrollo de planes de gestión y de </w:t>
            </w:r>
            <w:r>
              <w:rPr>
                <w:rFonts w:eastAsia="MS PGothic" w:cs="Times New Roman"/>
                <w:sz w:val="20"/>
                <w:szCs w:val="20"/>
              </w:rPr>
              <w:t xml:space="preserve">sostenibilidad financiera </w:t>
            </w:r>
            <w:r w:rsidRPr="00B65561">
              <w:rPr>
                <w:rFonts w:eastAsia="MS PGothic" w:cs="Times New Roman"/>
                <w:sz w:val="20"/>
                <w:szCs w:val="20"/>
              </w:rPr>
              <w:t>(plan de negocios). Esto se complementará mediante la vinculación de</w:t>
            </w:r>
            <w:r>
              <w:rPr>
                <w:rFonts w:eastAsia="MS PGothic" w:cs="Times New Roman"/>
                <w:sz w:val="20"/>
                <w:szCs w:val="20"/>
              </w:rPr>
              <w:t>l</w:t>
            </w:r>
            <w:r w:rsidRPr="00B65561">
              <w:rPr>
                <w:rFonts w:eastAsia="MS PGothic" w:cs="Times New Roman"/>
                <w:sz w:val="20"/>
                <w:szCs w:val="20"/>
              </w:rPr>
              <w:t xml:space="preserve"> GAD</w:t>
            </w:r>
            <w:r>
              <w:rPr>
                <w:rFonts w:eastAsia="MS PGothic" w:cs="Times New Roman"/>
                <w:sz w:val="20"/>
                <w:szCs w:val="20"/>
              </w:rPr>
              <w:t xml:space="preserve"> a la financiación de proyectos</w:t>
            </w:r>
            <w:r w:rsidRPr="00B65561">
              <w:rPr>
                <w:rFonts w:eastAsia="MS PGothic" w:cs="Times New Roman"/>
                <w:sz w:val="20"/>
                <w:szCs w:val="20"/>
              </w:rPr>
              <w:t>/PNUD PA FMAM</w:t>
            </w:r>
            <w:r>
              <w:rPr>
                <w:rFonts w:eastAsia="MS PGothic" w:cs="Times New Roman"/>
                <w:sz w:val="20"/>
                <w:szCs w:val="20"/>
              </w:rPr>
              <w:t>,</w:t>
            </w:r>
            <w:r w:rsidRPr="00B65561">
              <w:rPr>
                <w:rFonts w:eastAsia="MS PGothic" w:cs="Times New Roman"/>
                <w:sz w:val="20"/>
                <w:szCs w:val="20"/>
              </w:rPr>
              <w:t xml:space="preserve"> que está</w:t>
            </w:r>
            <w:r>
              <w:rPr>
                <w:rFonts w:eastAsia="MS PGothic" w:cs="Times New Roman"/>
                <w:sz w:val="20"/>
                <w:szCs w:val="20"/>
              </w:rPr>
              <w:t>n desarrollando marcos jurídicos y</w:t>
            </w:r>
            <w:r w:rsidRPr="00B65561">
              <w:rPr>
                <w:rFonts w:eastAsia="MS PGothic" w:cs="Times New Roman"/>
                <w:sz w:val="20"/>
                <w:szCs w:val="20"/>
              </w:rPr>
              <w:t xml:space="preserve"> mecanismos financieros que podrían ayudar a definir las fuentes de financiación. Por otra parte, la Constitución ecuatoriana establece que el Gobierno </w:t>
            </w:r>
            <w:r>
              <w:rPr>
                <w:rFonts w:eastAsia="MS PGothic" w:cs="Times New Roman"/>
                <w:sz w:val="20"/>
                <w:szCs w:val="20"/>
              </w:rPr>
              <w:t>n</w:t>
            </w:r>
            <w:r w:rsidRPr="00B65561">
              <w:rPr>
                <w:rFonts w:eastAsia="MS PGothic" w:cs="Times New Roman"/>
                <w:sz w:val="20"/>
                <w:szCs w:val="20"/>
              </w:rPr>
              <w:t xml:space="preserve">acional </w:t>
            </w:r>
            <w:r>
              <w:rPr>
                <w:rFonts w:eastAsia="MS PGothic" w:cs="Times New Roman"/>
                <w:sz w:val="20"/>
                <w:szCs w:val="20"/>
              </w:rPr>
              <w:t xml:space="preserve">debe </w:t>
            </w:r>
            <w:r w:rsidRPr="00B65561">
              <w:rPr>
                <w:rFonts w:eastAsia="MS PGothic" w:cs="Times New Roman"/>
                <w:sz w:val="20"/>
                <w:szCs w:val="20"/>
              </w:rPr>
              <w:t>proporcion</w:t>
            </w:r>
            <w:r>
              <w:rPr>
                <w:rFonts w:eastAsia="MS PGothic" w:cs="Times New Roman"/>
                <w:sz w:val="20"/>
                <w:szCs w:val="20"/>
              </w:rPr>
              <w:t>ar financiamiento para toda</w:t>
            </w:r>
            <w:r w:rsidRPr="00B65561">
              <w:rPr>
                <w:rFonts w:eastAsia="MS PGothic" w:cs="Times New Roman"/>
                <w:sz w:val="20"/>
                <w:szCs w:val="20"/>
              </w:rPr>
              <w:t xml:space="preserve">s </w:t>
            </w:r>
            <w:r>
              <w:rPr>
                <w:rFonts w:eastAsia="MS PGothic" w:cs="Times New Roman"/>
                <w:sz w:val="20"/>
                <w:szCs w:val="20"/>
              </w:rPr>
              <w:t xml:space="preserve">las </w:t>
            </w:r>
            <w:r w:rsidRPr="00B65561">
              <w:rPr>
                <w:rFonts w:eastAsia="MS PGothic" w:cs="Times New Roman"/>
                <w:sz w:val="20"/>
                <w:szCs w:val="20"/>
              </w:rPr>
              <w:t>A</w:t>
            </w:r>
            <w:r>
              <w:rPr>
                <w:rFonts w:eastAsia="MS PGothic" w:cs="Times New Roman"/>
                <w:sz w:val="20"/>
                <w:szCs w:val="20"/>
              </w:rPr>
              <w:t>P</w:t>
            </w:r>
            <w:r w:rsidRPr="00B65561">
              <w:rPr>
                <w:rFonts w:eastAsia="MS PGothic" w:cs="Times New Roman"/>
                <w:sz w:val="20"/>
                <w:szCs w:val="20"/>
              </w:rPr>
              <w:t xml:space="preserve"> dentro de la SNAP </w:t>
            </w:r>
            <w:r>
              <w:rPr>
                <w:rFonts w:eastAsia="MS PGothic" w:cs="Times New Roman"/>
                <w:sz w:val="20"/>
                <w:szCs w:val="20"/>
              </w:rPr>
              <w:t>—</w:t>
            </w:r>
            <w:r w:rsidRPr="00B65561">
              <w:rPr>
                <w:rFonts w:eastAsia="MS PGothic" w:cs="Times New Roman"/>
                <w:sz w:val="20"/>
                <w:szCs w:val="20"/>
              </w:rPr>
              <w:t>incluyendo AP GAD</w:t>
            </w:r>
            <w:r>
              <w:rPr>
                <w:rFonts w:eastAsia="MS PGothic" w:cs="Times New Roman"/>
                <w:sz w:val="20"/>
                <w:szCs w:val="20"/>
              </w:rPr>
              <w:t>—,</w:t>
            </w:r>
            <w:r w:rsidRPr="00B65561">
              <w:rPr>
                <w:rFonts w:eastAsia="MS PGothic" w:cs="Times New Roman"/>
                <w:sz w:val="20"/>
                <w:szCs w:val="20"/>
              </w:rPr>
              <w:t xml:space="preserve"> por lo que el proyecto se compromete a apoyar nuevas reservas </w:t>
            </w:r>
            <w:r>
              <w:rPr>
                <w:rFonts w:eastAsia="MS PGothic" w:cs="Times New Roman"/>
                <w:sz w:val="20"/>
                <w:szCs w:val="20"/>
              </w:rPr>
              <w:t>GAD p</w:t>
            </w:r>
            <w:r w:rsidRPr="00B65561">
              <w:rPr>
                <w:rFonts w:eastAsia="MS PGothic" w:cs="Times New Roman"/>
                <w:sz w:val="20"/>
                <w:szCs w:val="20"/>
              </w:rPr>
              <w:t>rovincial</w:t>
            </w:r>
            <w:r>
              <w:rPr>
                <w:rFonts w:eastAsia="MS PGothic" w:cs="Times New Roman"/>
                <w:sz w:val="20"/>
                <w:szCs w:val="20"/>
              </w:rPr>
              <w:t>es</w:t>
            </w:r>
            <w:r w:rsidRPr="00B65561">
              <w:rPr>
                <w:rFonts w:eastAsia="MS PGothic" w:cs="Times New Roman"/>
                <w:sz w:val="20"/>
                <w:szCs w:val="20"/>
              </w:rPr>
              <w:t xml:space="preserve"> a través del proces</w:t>
            </w:r>
            <w:r>
              <w:rPr>
                <w:rFonts w:eastAsia="MS PGothic" w:cs="Times New Roman"/>
                <w:sz w:val="20"/>
                <w:szCs w:val="20"/>
              </w:rPr>
              <w:t>o de integración d</w:t>
            </w:r>
            <w:r w:rsidRPr="00B65561">
              <w:rPr>
                <w:rFonts w:eastAsia="MS PGothic" w:cs="Times New Roman"/>
                <w:sz w:val="20"/>
                <w:szCs w:val="20"/>
              </w:rPr>
              <w:t>el SNAP</w:t>
            </w:r>
            <w:r>
              <w:rPr>
                <w:rFonts w:eastAsia="MS PGothic" w:cs="Times New Roman"/>
                <w:sz w:val="20"/>
                <w:szCs w:val="20"/>
              </w:rPr>
              <w:t>,</w:t>
            </w:r>
            <w:r w:rsidRPr="00B65561">
              <w:rPr>
                <w:rFonts w:eastAsia="MS PGothic" w:cs="Times New Roman"/>
                <w:sz w:val="20"/>
                <w:szCs w:val="20"/>
              </w:rPr>
              <w:t xml:space="preserve"> p</w:t>
            </w:r>
            <w:r>
              <w:rPr>
                <w:rFonts w:eastAsia="MS PGothic" w:cs="Times New Roman"/>
                <w:sz w:val="20"/>
                <w:szCs w:val="20"/>
              </w:rPr>
              <w:t>ara que al final del proyecto sean formalmente reconocidas</w:t>
            </w:r>
            <w:r w:rsidRPr="00B65561">
              <w:rPr>
                <w:rFonts w:eastAsia="MS PGothic" w:cs="Times New Roman"/>
                <w:sz w:val="20"/>
                <w:szCs w:val="20"/>
              </w:rPr>
              <w:t xml:space="preserve"> como perteneciente</w:t>
            </w:r>
            <w:r>
              <w:rPr>
                <w:rFonts w:eastAsia="MS PGothic" w:cs="Times New Roman"/>
                <w:sz w:val="20"/>
                <w:szCs w:val="20"/>
              </w:rPr>
              <w:t>s</w:t>
            </w:r>
            <w:r w:rsidRPr="00B65561">
              <w:rPr>
                <w:rFonts w:eastAsia="MS PGothic" w:cs="Times New Roman"/>
                <w:sz w:val="20"/>
                <w:szCs w:val="20"/>
              </w:rPr>
              <w:t xml:space="preserve"> a</w:t>
            </w:r>
            <w:r>
              <w:rPr>
                <w:rFonts w:eastAsia="MS PGothic" w:cs="Times New Roman"/>
                <w:sz w:val="20"/>
                <w:szCs w:val="20"/>
              </w:rPr>
              <w:t xml:space="preserve"> este</w:t>
            </w:r>
            <w:r w:rsidRPr="00B65561">
              <w:rPr>
                <w:rFonts w:eastAsia="MS PGothic" w:cs="Times New Roman"/>
                <w:sz w:val="20"/>
                <w:szCs w:val="20"/>
              </w:rPr>
              <w:t>.</w:t>
            </w:r>
          </w:p>
        </w:tc>
      </w:tr>
    </w:tbl>
    <w:p w14:paraId="58EEB623" w14:textId="77777777" w:rsidR="00030613" w:rsidRPr="00B65561" w:rsidRDefault="00030613" w:rsidP="00030613">
      <w:pPr>
        <w:jc w:val="both"/>
        <w:rPr>
          <w:rFonts w:cs="Times New Roman"/>
          <w:color w:val="000000"/>
          <w:sz w:val="22"/>
          <w:szCs w:val="22"/>
        </w:rPr>
      </w:pPr>
    </w:p>
    <w:p w14:paraId="58CE4C82" w14:textId="77777777" w:rsidR="00030613" w:rsidRPr="00B65561" w:rsidRDefault="00030613" w:rsidP="00030613">
      <w:pPr>
        <w:framePr w:w="106" w:h="91" w:wrap="auto" w:hAnchor="text" w:x="11341" w:y="-127"/>
        <w:widowControl w:val="0"/>
        <w:jc w:val="both"/>
        <w:rPr>
          <w:rFonts w:cs="Times New Roman"/>
          <w:color w:val="000000"/>
        </w:rPr>
      </w:pPr>
    </w:p>
    <w:p w14:paraId="7D59F15D" w14:textId="31C761F5" w:rsidR="00030613" w:rsidRPr="002B2F87" w:rsidRDefault="00030613" w:rsidP="002B2F87">
      <w:pPr>
        <w:pStyle w:val="Heading3"/>
        <w:numPr>
          <w:ilvl w:val="1"/>
          <w:numId w:val="36"/>
        </w:numPr>
        <w:spacing w:before="120" w:after="80"/>
        <w:rPr>
          <w:rFonts w:cs="Times New Roman"/>
          <w:b/>
          <w:bCs/>
          <w:i w:val="0"/>
          <w:iCs w:val="0"/>
          <w:color w:val="000000"/>
          <w:u w:val="none"/>
        </w:rPr>
      </w:pPr>
      <w:bookmarkStart w:id="231" w:name="_Toc424284667"/>
      <w:r w:rsidRPr="002B2F87">
        <w:rPr>
          <w:rFonts w:cs="Times New Roman"/>
          <w:b/>
          <w:bCs/>
          <w:i w:val="0"/>
          <w:iCs w:val="0"/>
          <w:color w:val="000000"/>
          <w:u w:val="none"/>
        </w:rPr>
        <w:t>Razonamiento incremental y beneficios mundiales, nacionales y locales esperados</w:t>
      </w:r>
      <w:bookmarkEnd w:id="231"/>
      <w:r w:rsidRPr="002B2F87">
        <w:rPr>
          <w:rFonts w:cs="Times New Roman"/>
          <w:b/>
          <w:bCs/>
          <w:i w:val="0"/>
          <w:iCs w:val="0"/>
          <w:color w:val="000000"/>
          <w:u w:val="none"/>
        </w:rPr>
        <w:t xml:space="preserve"> </w:t>
      </w:r>
    </w:p>
    <w:p w14:paraId="7E8D6A54" w14:textId="77777777" w:rsidR="00030613" w:rsidRDefault="00030613" w:rsidP="00030613">
      <w:pPr>
        <w:tabs>
          <w:tab w:val="left" w:pos="720"/>
        </w:tabs>
        <w:jc w:val="both"/>
        <w:rPr>
          <w:bCs/>
          <w:sz w:val="22"/>
          <w:szCs w:val="22"/>
        </w:rPr>
      </w:pPr>
    </w:p>
    <w:p w14:paraId="123507F0" w14:textId="77777777" w:rsidR="00030613" w:rsidRPr="00732C63" w:rsidRDefault="00030613" w:rsidP="00315F03">
      <w:pPr>
        <w:numPr>
          <w:ilvl w:val="0"/>
          <w:numId w:val="52"/>
        </w:numPr>
        <w:tabs>
          <w:tab w:val="left" w:pos="0"/>
        </w:tabs>
        <w:ind w:left="0" w:firstLine="0"/>
        <w:jc w:val="both"/>
        <w:rPr>
          <w:bCs/>
          <w:sz w:val="22"/>
          <w:szCs w:val="22"/>
        </w:rPr>
      </w:pPr>
      <w:r w:rsidRPr="006206E7">
        <w:rPr>
          <w:rFonts w:cs="Times New Roman"/>
          <w:b/>
          <w:sz w:val="22"/>
          <w:szCs w:val="22"/>
        </w:rPr>
        <w:t>Beneficios globales:</w:t>
      </w:r>
      <w:r w:rsidRPr="006206E7">
        <w:rPr>
          <w:rFonts w:cs="Times New Roman"/>
          <w:sz w:val="22"/>
          <w:szCs w:val="22"/>
        </w:rPr>
        <w:t xml:space="preserve"> </w:t>
      </w:r>
      <w:r>
        <w:rPr>
          <w:rFonts w:cs="Times New Roman"/>
          <w:sz w:val="22"/>
          <w:szCs w:val="22"/>
        </w:rPr>
        <w:t>e</w:t>
      </w:r>
      <w:r w:rsidRPr="00B65561">
        <w:rPr>
          <w:rFonts w:cs="Times New Roman"/>
          <w:sz w:val="22"/>
          <w:szCs w:val="22"/>
        </w:rPr>
        <w:t>ste proyecto contribuirá significativamente a la conservación y gestión sostenible de los anfibios ecuatorianos que abarca</w:t>
      </w:r>
      <w:r>
        <w:rPr>
          <w:rFonts w:cs="Times New Roman"/>
          <w:sz w:val="22"/>
          <w:szCs w:val="22"/>
        </w:rPr>
        <w:t>n ~</w:t>
      </w:r>
      <w:r w:rsidRPr="00B65561">
        <w:rPr>
          <w:rFonts w:cs="Times New Roman"/>
          <w:sz w:val="22"/>
          <w:szCs w:val="22"/>
        </w:rPr>
        <w:t>8% de las especies del mundo. Al hacerlo,</w:t>
      </w:r>
      <w:r w:rsidR="00567EE2">
        <w:rPr>
          <w:rFonts w:cs="Times New Roman"/>
          <w:sz w:val="22"/>
          <w:szCs w:val="22"/>
        </w:rPr>
        <w:t xml:space="preserve"> permitirá a Ecuador proteger </w:t>
      </w:r>
      <w:r w:rsidRPr="00B65561">
        <w:rPr>
          <w:rFonts w:cs="Times New Roman"/>
          <w:sz w:val="22"/>
          <w:szCs w:val="22"/>
        </w:rPr>
        <w:t>importantes recursos biológicos y genéticos</w:t>
      </w:r>
      <w:r>
        <w:rPr>
          <w:rFonts w:cs="Times New Roman"/>
          <w:sz w:val="22"/>
          <w:szCs w:val="22"/>
        </w:rPr>
        <w:t>,</w:t>
      </w:r>
      <w:r w:rsidRPr="00B65561">
        <w:rPr>
          <w:rFonts w:cs="Times New Roman"/>
          <w:sz w:val="22"/>
          <w:szCs w:val="22"/>
        </w:rPr>
        <w:t xml:space="preserve"> que tienen un enorme potencial para su aplicación en biomedicina, </w:t>
      </w:r>
      <w:r>
        <w:rPr>
          <w:rFonts w:cs="Times New Roman"/>
          <w:sz w:val="22"/>
          <w:szCs w:val="22"/>
        </w:rPr>
        <w:t>cuyo</w:t>
      </w:r>
      <w:r w:rsidRPr="00B65561">
        <w:rPr>
          <w:rFonts w:cs="Times New Roman"/>
          <w:sz w:val="22"/>
          <w:szCs w:val="22"/>
        </w:rPr>
        <w:t xml:space="preserve"> impacto podría ser global. Al apoyar el aumento de la eficacia de la gestión de un </w:t>
      </w:r>
      <w:r>
        <w:rPr>
          <w:rFonts w:cs="Times New Roman"/>
          <w:sz w:val="22"/>
          <w:szCs w:val="22"/>
        </w:rPr>
        <w:t>p</w:t>
      </w:r>
      <w:r w:rsidRPr="00B65561">
        <w:rPr>
          <w:rFonts w:cs="Times New Roman"/>
          <w:sz w:val="22"/>
          <w:szCs w:val="22"/>
        </w:rPr>
        <w:t xml:space="preserve">arque </w:t>
      </w:r>
      <w:r>
        <w:rPr>
          <w:rFonts w:cs="Times New Roman"/>
          <w:sz w:val="22"/>
          <w:szCs w:val="22"/>
        </w:rPr>
        <w:t>n</w:t>
      </w:r>
      <w:r w:rsidRPr="00B65561">
        <w:rPr>
          <w:rFonts w:cs="Times New Roman"/>
          <w:sz w:val="22"/>
          <w:szCs w:val="22"/>
        </w:rPr>
        <w:t>acional dentro de</w:t>
      </w:r>
      <w:r>
        <w:rPr>
          <w:rFonts w:cs="Times New Roman"/>
          <w:sz w:val="22"/>
          <w:szCs w:val="22"/>
        </w:rPr>
        <w:t>l SNAP</w:t>
      </w:r>
      <w:r w:rsidRPr="00B65561">
        <w:rPr>
          <w:rFonts w:cs="Times New Roman"/>
          <w:sz w:val="22"/>
          <w:szCs w:val="22"/>
        </w:rPr>
        <w:t xml:space="preserve"> y la creación de </w:t>
      </w:r>
      <w:r>
        <w:rPr>
          <w:rFonts w:cs="Times New Roman"/>
          <w:sz w:val="22"/>
          <w:szCs w:val="22"/>
        </w:rPr>
        <w:t>dos</w:t>
      </w:r>
      <w:r w:rsidRPr="00B65561">
        <w:rPr>
          <w:rFonts w:cs="Times New Roman"/>
          <w:sz w:val="22"/>
          <w:szCs w:val="22"/>
        </w:rPr>
        <w:t xml:space="preserve"> nuevas áreas de conservación GAD en el hábitat clave de las especies en peligro</w:t>
      </w:r>
      <w:r>
        <w:rPr>
          <w:rFonts w:cs="Times New Roman"/>
          <w:sz w:val="22"/>
          <w:szCs w:val="22"/>
        </w:rPr>
        <w:t xml:space="preserve"> de extinción, el proyecto </w:t>
      </w:r>
      <w:r w:rsidRPr="00E806A3">
        <w:rPr>
          <w:rFonts w:cs="Times New Roman"/>
          <w:sz w:val="22"/>
          <w:szCs w:val="22"/>
        </w:rPr>
        <w:t>favorecerá</w:t>
      </w:r>
      <w:r w:rsidRPr="00B65561">
        <w:rPr>
          <w:rFonts w:cs="Times New Roman"/>
          <w:sz w:val="22"/>
          <w:szCs w:val="22"/>
        </w:rPr>
        <w:t xml:space="preserve"> la conservación de los bosques montanos y páramos remane</w:t>
      </w:r>
      <w:r>
        <w:rPr>
          <w:rFonts w:cs="Times New Roman"/>
          <w:sz w:val="22"/>
          <w:szCs w:val="22"/>
        </w:rPr>
        <w:t>ntes de los Andes tropicales, que son</w:t>
      </w:r>
      <w:r w:rsidRPr="00B65561">
        <w:rPr>
          <w:rFonts w:cs="Times New Roman"/>
          <w:sz w:val="22"/>
          <w:szCs w:val="22"/>
        </w:rPr>
        <w:t xml:space="preserve"> punto</w:t>
      </w:r>
      <w:r>
        <w:rPr>
          <w:rFonts w:cs="Times New Roman"/>
          <w:sz w:val="22"/>
          <w:szCs w:val="22"/>
        </w:rPr>
        <w:t>s</w:t>
      </w:r>
      <w:r w:rsidRPr="00B65561">
        <w:rPr>
          <w:rFonts w:cs="Times New Roman"/>
          <w:sz w:val="22"/>
          <w:szCs w:val="22"/>
        </w:rPr>
        <w:t xml:space="preserve"> de acceso de la biodiversidad </w:t>
      </w:r>
      <w:r w:rsidRPr="00513CB1">
        <w:rPr>
          <w:rFonts w:cs="Times New Roman"/>
          <w:sz w:val="22"/>
          <w:szCs w:val="22"/>
        </w:rPr>
        <w:t>(</w:t>
      </w:r>
      <w:r>
        <w:rPr>
          <w:rFonts w:cs="Times New Roman"/>
          <w:sz w:val="22"/>
          <w:szCs w:val="22"/>
        </w:rPr>
        <w:t>para más detalles, v</w:t>
      </w:r>
      <w:r w:rsidRPr="00513CB1">
        <w:rPr>
          <w:rFonts w:cs="Times New Roman"/>
          <w:sz w:val="22"/>
          <w:szCs w:val="22"/>
        </w:rPr>
        <w:t>éase la Parte 2.2).</w:t>
      </w:r>
    </w:p>
    <w:p w14:paraId="177E3990" w14:textId="77777777" w:rsidR="00030613" w:rsidRPr="00732C63" w:rsidRDefault="00030613" w:rsidP="00030613">
      <w:pPr>
        <w:tabs>
          <w:tab w:val="left" w:pos="720"/>
        </w:tabs>
        <w:jc w:val="both"/>
        <w:rPr>
          <w:bCs/>
          <w:sz w:val="22"/>
          <w:szCs w:val="22"/>
        </w:rPr>
      </w:pPr>
    </w:p>
    <w:p w14:paraId="607305B4" w14:textId="77777777" w:rsidR="00030613" w:rsidRPr="00B65561" w:rsidRDefault="00030613" w:rsidP="00315F03">
      <w:pPr>
        <w:numPr>
          <w:ilvl w:val="0"/>
          <w:numId w:val="52"/>
        </w:numPr>
        <w:tabs>
          <w:tab w:val="left" w:pos="0"/>
        </w:tabs>
        <w:ind w:left="0" w:firstLine="0"/>
        <w:jc w:val="both"/>
        <w:rPr>
          <w:bCs/>
          <w:sz w:val="22"/>
          <w:szCs w:val="22"/>
        </w:rPr>
      </w:pPr>
      <w:r w:rsidRPr="00B65561">
        <w:rPr>
          <w:bCs/>
          <w:sz w:val="22"/>
          <w:szCs w:val="22"/>
        </w:rPr>
        <w:t>Este proyecto generará importantes beneficios a nivel mundial en el campo de la investigación científica de los compuestos químicos de secreciones de la piel de anfibios mediante la difusión de los resultados en publicaciones. En concreto, se espera que el proyecto contribuya al conocimiento de los péptidos que se producen en la p</w:t>
      </w:r>
      <w:r>
        <w:rPr>
          <w:bCs/>
          <w:sz w:val="22"/>
          <w:szCs w:val="22"/>
        </w:rPr>
        <w:t>iel de las cuatro especies objetivo, con</w:t>
      </w:r>
      <w:r w:rsidRPr="00B65561">
        <w:rPr>
          <w:bCs/>
          <w:sz w:val="22"/>
          <w:szCs w:val="22"/>
        </w:rPr>
        <w:t xml:space="preserve"> la esperanza de encontrar nuevos péptidos con actividades biológicas interesantes</w:t>
      </w:r>
      <w:r>
        <w:rPr>
          <w:bCs/>
          <w:sz w:val="22"/>
          <w:szCs w:val="22"/>
        </w:rPr>
        <w:t>,</w:t>
      </w:r>
      <w:r w:rsidRPr="00B65561">
        <w:rPr>
          <w:bCs/>
          <w:sz w:val="22"/>
          <w:szCs w:val="22"/>
        </w:rPr>
        <w:t xml:space="preserve"> que pueden ser moléculas clave para el desarrollo de nuevos medicamentos. Por otra parte, la investigación de péptidos en varias especies de anfibios demuestra la enorme diversidad a nivel molecular que se esconde en estas especies</w:t>
      </w:r>
      <w:r>
        <w:rPr>
          <w:bCs/>
          <w:sz w:val="22"/>
          <w:szCs w:val="22"/>
        </w:rPr>
        <w:t>,</w:t>
      </w:r>
      <w:r w:rsidRPr="00B65561">
        <w:rPr>
          <w:bCs/>
          <w:sz w:val="22"/>
          <w:szCs w:val="22"/>
        </w:rPr>
        <w:t xml:space="preserve"> </w:t>
      </w:r>
      <w:r>
        <w:rPr>
          <w:bCs/>
          <w:sz w:val="22"/>
          <w:szCs w:val="22"/>
        </w:rPr>
        <w:t>l</w:t>
      </w:r>
      <w:r w:rsidRPr="00B65561">
        <w:rPr>
          <w:bCs/>
          <w:sz w:val="22"/>
          <w:szCs w:val="22"/>
        </w:rPr>
        <w:t>o</w:t>
      </w:r>
      <w:r>
        <w:rPr>
          <w:bCs/>
          <w:sz w:val="22"/>
          <w:szCs w:val="22"/>
        </w:rPr>
        <w:t xml:space="preserve"> que</w:t>
      </w:r>
      <w:r w:rsidRPr="00B65561">
        <w:rPr>
          <w:bCs/>
          <w:sz w:val="22"/>
          <w:szCs w:val="22"/>
        </w:rPr>
        <w:t xml:space="preserve"> añade valor a este grupo taxonómico</w:t>
      </w:r>
      <w:r>
        <w:rPr>
          <w:bCs/>
          <w:sz w:val="22"/>
          <w:szCs w:val="22"/>
        </w:rPr>
        <w:t>:</w:t>
      </w:r>
      <w:r w:rsidRPr="00B65561">
        <w:rPr>
          <w:bCs/>
          <w:sz w:val="22"/>
          <w:szCs w:val="22"/>
        </w:rPr>
        <w:t xml:space="preserve"> la conservación no debe centrarse exclusivamente en una determinada especie o grupo de especies</w:t>
      </w:r>
      <w:r>
        <w:rPr>
          <w:bCs/>
          <w:sz w:val="22"/>
          <w:szCs w:val="22"/>
        </w:rPr>
        <w:t>,</w:t>
      </w:r>
      <w:r w:rsidRPr="00B65561">
        <w:rPr>
          <w:bCs/>
          <w:sz w:val="22"/>
          <w:szCs w:val="22"/>
        </w:rPr>
        <w:t xml:space="preserve"> sino que debe abarcar toda la diversidad posible.</w:t>
      </w:r>
    </w:p>
    <w:p w14:paraId="37AEB3AA" w14:textId="77777777" w:rsidR="00030613" w:rsidRPr="00B65561" w:rsidRDefault="00030613" w:rsidP="00030613">
      <w:pPr>
        <w:tabs>
          <w:tab w:val="left" w:pos="720"/>
        </w:tabs>
        <w:jc w:val="both"/>
        <w:rPr>
          <w:bCs/>
          <w:sz w:val="22"/>
          <w:szCs w:val="22"/>
        </w:rPr>
      </w:pPr>
    </w:p>
    <w:p w14:paraId="442F6277" w14:textId="77777777" w:rsidR="00030613" w:rsidRPr="00B65561" w:rsidRDefault="00030613" w:rsidP="00315F03">
      <w:pPr>
        <w:numPr>
          <w:ilvl w:val="0"/>
          <w:numId w:val="52"/>
        </w:numPr>
        <w:tabs>
          <w:tab w:val="left" w:pos="0"/>
        </w:tabs>
        <w:ind w:left="0" w:firstLine="0"/>
        <w:jc w:val="both"/>
        <w:rPr>
          <w:bCs/>
          <w:sz w:val="22"/>
          <w:szCs w:val="22"/>
        </w:rPr>
      </w:pPr>
      <w:r>
        <w:rPr>
          <w:rFonts w:eastAsia="Calibri" w:cs="Times New Roman"/>
          <w:sz w:val="22"/>
          <w:szCs w:val="22"/>
        </w:rPr>
        <w:t xml:space="preserve">A largo plazo, </w:t>
      </w:r>
      <w:r w:rsidRPr="00B65561">
        <w:rPr>
          <w:rFonts w:eastAsia="Calibri" w:cs="Times New Roman"/>
          <w:sz w:val="22"/>
          <w:szCs w:val="22"/>
        </w:rPr>
        <w:t xml:space="preserve">se </w:t>
      </w:r>
      <w:r>
        <w:rPr>
          <w:rFonts w:eastAsia="Calibri" w:cs="Times New Roman"/>
          <w:sz w:val="22"/>
          <w:szCs w:val="22"/>
        </w:rPr>
        <w:t xml:space="preserve">obtendrán </w:t>
      </w:r>
      <w:r w:rsidRPr="00B65561">
        <w:rPr>
          <w:rFonts w:eastAsia="Calibri" w:cs="Times New Roman"/>
          <w:sz w:val="22"/>
          <w:szCs w:val="22"/>
        </w:rPr>
        <w:t xml:space="preserve">más beneficios ambientales globales </w:t>
      </w:r>
      <w:r>
        <w:rPr>
          <w:rFonts w:eastAsia="Calibri" w:cs="Times New Roman"/>
          <w:sz w:val="22"/>
          <w:szCs w:val="22"/>
        </w:rPr>
        <w:t>una vez que se alinee</w:t>
      </w:r>
      <w:r w:rsidRPr="00B65561">
        <w:rPr>
          <w:rFonts w:eastAsia="Calibri" w:cs="Times New Roman"/>
          <w:sz w:val="22"/>
          <w:szCs w:val="22"/>
        </w:rPr>
        <w:t xml:space="preserve"> el marco legal y </w:t>
      </w:r>
      <w:r>
        <w:rPr>
          <w:rFonts w:eastAsia="Calibri" w:cs="Times New Roman"/>
          <w:sz w:val="22"/>
          <w:szCs w:val="22"/>
        </w:rPr>
        <w:t>se implementen</w:t>
      </w:r>
      <w:r w:rsidRPr="00B65561">
        <w:rPr>
          <w:rFonts w:eastAsia="Calibri" w:cs="Times New Roman"/>
          <w:sz w:val="22"/>
          <w:szCs w:val="22"/>
        </w:rPr>
        <w:t xml:space="preserve"> las</w:t>
      </w:r>
      <w:r w:rsidR="00AC1CFE">
        <w:rPr>
          <w:rFonts w:eastAsia="Calibri" w:cs="Times New Roman"/>
          <w:sz w:val="22"/>
          <w:szCs w:val="22"/>
        </w:rPr>
        <w:t xml:space="preserve"> acciones oper</w:t>
      </w:r>
      <w:r>
        <w:rPr>
          <w:rFonts w:eastAsia="Calibri" w:cs="Times New Roman"/>
          <w:sz w:val="22"/>
          <w:szCs w:val="22"/>
        </w:rPr>
        <w:t>ativas y</w:t>
      </w:r>
      <w:r w:rsidRPr="00B65561">
        <w:rPr>
          <w:rFonts w:eastAsia="Calibri" w:cs="Times New Roman"/>
          <w:sz w:val="22"/>
          <w:szCs w:val="22"/>
        </w:rPr>
        <w:t xml:space="preserve"> tecnológicas necesarias.</w:t>
      </w:r>
    </w:p>
    <w:p w14:paraId="68E143AC" w14:textId="77777777" w:rsidR="00030613" w:rsidRPr="00B65561" w:rsidRDefault="00030613" w:rsidP="00030613">
      <w:pPr>
        <w:tabs>
          <w:tab w:val="left" w:pos="720"/>
        </w:tabs>
        <w:jc w:val="both"/>
        <w:rPr>
          <w:bCs/>
          <w:sz w:val="22"/>
          <w:szCs w:val="22"/>
        </w:rPr>
      </w:pPr>
    </w:p>
    <w:p w14:paraId="24EE1286" w14:textId="77777777" w:rsidR="00030613" w:rsidRPr="00B65561" w:rsidRDefault="00030613" w:rsidP="00315F03">
      <w:pPr>
        <w:numPr>
          <w:ilvl w:val="0"/>
          <w:numId w:val="52"/>
        </w:numPr>
        <w:tabs>
          <w:tab w:val="left" w:pos="0"/>
        </w:tabs>
        <w:ind w:left="0" w:firstLine="0"/>
        <w:jc w:val="both"/>
        <w:rPr>
          <w:rFonts w:cs="Times New Roman"/>
          <w:sz w:val="22"/>
          <w:szCs w:val="22"/>
        </w:rPr>
      </w:pPr>
      <w:r w:rsidRPr="00194AA3">
        <w:rPr>
          <w:rFonts w:cs="Times New Roman"/>
          <w:b/>
          <w:i/>
          <w:sz w:val="22"/>
          <w:szCs w:val="22"/>
        </w:rPr>
        <w:lastRenderedPageBreak/>
        <w:t>Beneficios nacionales</w:t>
      </w:r>
      <w:r w:rsidRPr="00194AA3">
        <w:rPr>
          <w:rFonts w:cs="Times New Roman"/>
          <w:i/>
          <w:sz w:val="22"/>
          <w:szCs w:val="22"/>
        </w:rPr>
        <w:t>:</w:t>
      </w:r>
      <w:r w:rsidRPr="00B65561">
        <w:rPr>
          <w:rFonts w:cs="Times New Roman"/>
          <w:sz w:val="22"/>
          <w:szCs w:val="22"/>
        </w:rPr>
        <w:t xml:space="preserve"> impuls</w:t>
      </w:r>
      <w:r>
        <w:rPr>
          <w:rFonts w:cs="Times New Roman"/>
          <w:sz w:val="22"/>
          <w:szCs w:val="22"/>
        </w:rPr>
        <w:t>ar</w:t>
      </w:r>
      <w:r w:rsidRPr="00B65561">
        <w:rPr>
          <w:rFonts w:cs="Times New Roman"/>
          <w:sz w:val="22"/>
          <w:szCs w:val="22"/>
        </w:rPr>
        <w:t xml:space="preserve"> la investigación científica en los proyectos de bioprospección apoyado</w:t>
      </w:r>
      <w:r>
        <w:rPr>
          <w:rFonts w:cs="Times New Roman"/>
          <w:sz w:val="22"/>
          <w:szCs w:val="22"/>
        </w:rPr>
        <w:t>s</w:t>
      </w:r>
      <w:r w:rsidRPr="00B65561">
        <w:rPr>
          <w:rFonts w:cs="Times New Roman"/>
          <w:sz w:val="22"/>
          <w:szCs w:val="22"/>
        </w:rPr>
        <w:t xml:space="preserve"> por el MAE a</w:t>
      </w:r>
      <w:r>
        <w:rPr>
          <w:rFonts w:cs="Times New Roman"/>
          <w:sz w:val="22"/>
          <w:szCs w:val="22"/>
        </w:rPr>
        <w:t xml:space="preserve">l establecer </w:t>
      </w:r>
      <w:r w:rsidRPr="00B65561">
        <w:rPr>
          <w:rFonts w:cs="Times New Roman"/>
          <w:sz w:val="22"/>
          <w:szCs w:val="22"/>
        </w:rPr>
        <w:t xml:space="preserve">procedimientos </w:t>
      </w:r>
      <w:r>
        <w:rPr>
          <w:rFonts w:cs="Times New Roman"/>
          <w:sz w:val="22"/>
          <w:szCs w:val="22"/>
        </w:rPr>
        <w:t>idóneos para</w:t>
      </w:r>
      <w:r w:rsidRPr="00B65561">
        <w:rPr>
          <w:rFonts w:cs="Times New Roman"/>
          <w:sz w:val="22"/>
          <w:szCs w:val="22"/>
        </w:rPr>
        <w:t xml:space="preserve"> la tramitación y firma de los contratos de acceso. El </w:t>
      </w:r>
      <w:r>
        <w:rPr>
          <w:rFonts w:cs="Times New Roman"/>
          <w:sz w:val="22"/>
          <w:szCs w:val="22"/>
        </w:rPr>
        <w:t>G</w:t>
      </w:r>
      <w:r w:rsidRPr="00B65561">
        <w:rPr>
          <w:rFonts w:cs="Times New Roman"/>
          <w:sz w:val="22"/>
          <w:szCs w:val="22"/>
        </w:rPr>
        <w:t>obierno ecua</w:t>
      </w:r>
      <w:r>
        <w:rPr>
          <w:rFonts w:cs="Times New Roman"/>
          <w:sz w:val="22"/>
          <w:szCs w:val="22"/>
        </w:rPr>
        <w:t>t</w:t>
      </w:r>
      <w:r w:rsidRPr="00B65561">
        <w:rPr>
          <w:rFonts w:cs="Times New Roman"/>
          <w:sz w:val="22"/>
          <w:szCs w:val="22"/>
        </w:rPr>
        <w:t>or</w:t>
      </w:r>
      <w:r>
        <w:rPr>
          <w:rFonts w:cs="Times New Roman"/>
          <w:sz w:val="22"/>
          <w:szCs w:val="22"/>
        </w:rPr>
        <w:t>iano</w:t>
      </w:r>
      <w:r w:rsidRPr="00B65561">
        <w:rPr>
          <w:rFonts w:cs="Times New Roman"/>
          <w:sz w:val="22"/>
          <w:szCs w:val="22"/>
        </w:rPr>
        <w:t xml:space="preserve"> se beneficiará de la investigación futura, la revalorización esperada de la biodiversidad y </w:t>
      </w:r>
      <w:r>
        <w:rPr>
          <w:rFonts w:cs="Times New Roman"/>
          <w:sz w:val="22"/>
          <w:szCs w:val="22"/>
        </w:rPr>
        <w:t xml:space="preserve">de </w:t>
      </w:r>
      <w:r w:rsidRPr="00B65561">
        <w:rPr>
          <w:rFonts w:cs="Times New Roman"/>
          <w:sz w:val="22"/>
          <w:szCs w:val="22"/>
        </w:rPr>
        <w:t xml:space="preserve">los recursos genéticos dentro de la </w:t>
      </w:r>
      <w:r>
        <w:rPr>
          <w:rFonts w:cs="Times New Roman"/>
          <w:sz w:val="22"/>
          <w:szCs w:val="22"/>
        </w:rPr>
        <w:t>matriz productiva</w:t>
      </w:r>
      <w:r w:rsidRPr="00B65561">
        <w:rPr>
          <w:rFonts w:cs="Times New Roman"/>
          <w:sz w:val="22"/>
          <w:szCs w:val="22"/>
        </w:rPr>
        <w:t xml:space="preserve">. </w:t>
      </w:r>
      <w:r>
        <w:rPr>
          <w:rFonts w:cs="Times New Roman"/>
          <w:sz w:val="22"/>
          <w:szCs w:val="22"/>
        </w:rPr>
        <w:t>A</w:t>
      </w:r>
      <w:r w:rsidRPr="00B65561">
        <w:rPr>
          <w:rFonts w:cs="Times New Roman"/>
          <w:sz w:val="22"/>
          <w:szCs w:val="22"/>
        </w:rPr>
        <w:t xml:space="preserve"> su vez</w:t>
      </w:r>
      <w:r>
        <w:rPr>
          <w:rFonts w:cs="Times New Roman"/>
          <w:sz w:val="22"/>
          <w:szCs w:val="22"/>
        </w:rPr>
        <w:t>, esto</w:t>
      </w:r>
      <w:r w:rsidRPr="00B65561">
        <w:rPr>
          <w:rFonts w:cs="Times New Roman"/>
          <w:sz w:val="22"/>
          <w:szCs w:val="22"/>
        </w:rPr>
        <w:t xml:space="preserve"> generará interés y recursos para la conservación de la biodiversidad</w:t>
      </w:r>
      <w:r>
        <w:rPr>
          <w:rFonts w:cs="Times New Roman"/>
          <w:sz w:val="22"/>
          <w:szCs w:val="22"/>
        </w:rPr>
        <w:t>, en general,</w:t>
      </w:r>
      <w:r w:rsidRPr="00B65561">
        <w:rPr>
          <w:rFonts w:cs="Times New Roman"/>
          <w:sz w:val="22"/>
          <w:szCs w:val="22"/>
        </w:rPr>
        <w:t xml:space="preserve"> y </w:t>
      </w:r>
      <w:r>
        <w:rPr>
          <w:rFonts w:cs="Times New Roman"/>
          <w:sz w:val="22"/>
          <w:szCs w:val="22"/>
        </w:rPr>
        <w:t xml:space="preserve">de </w:t>
      </w:r>
      <w:r w:rsidRPr="00B65561">
        <w:rPr>
          <w:rFonts w:cs="Times New Roman"/>
          <w:sz w:val="22"/>
          <w:szCs w:val="22"/>
        </w:rPr>
        <w:t>los anfibios</w:t>
      </w:r>
      <w:r>
        <w:rPr>
          <w:rFonts w:cs="Times New Roman"/>
          <w:sz w:val="22"/>
          <w:szCs w:val="22"/>
        </w:rPr>
        <w:t>,</w:t>
      </w:r>
      <w:r w:rsidRPr="00B65561">
        <w:rPr>
          <w:rFonts w:cs="Times New Roman"/>
          <w:sz w:val="22"/>
          <w:szCs w:val="22"/>
        </w:rPr>
        <w:t xml:space="preserve"> en particular.</w:t>
      </w:r>
    </w:p>
    <w:p w14:paraId="5C496DE1" w14:textId="77777777" w:rsidR="00030613" w:rsidRPr="00B65561" w:rsidRDefault="00030613" w:rsidP="00030613">
      <w:pPr>
        <w:tabs>
          <w:tab w:val="left" w:pos="720"/>
        </w:tabs>
        <w:jc w:val="both"/>
        <w:rPr>
          <w:rFonts w:cs="Times New Roman"/>
          <w:sz w:val="22"/>
          <w:szCs w:val="22"/>
        </w:rPr>
      </w:pPr>
    </w:p>
    <w:p w14:paraId="08092A5B" w14:textId="77777777" w:rsidR="00030613" w:rsidRPr="00B65561" w:rsidRDefault="00030613" w:rsidP="00315F03">
      <w:pPr>
        <w:numPr>
          <w:ilvl w:val="0"/>
          <w:numId w:val="52"/>
        </w:numPr>
        <w:tabs>
          <w:tab w:val="left" w:pos="0"/>
        </w:tabs>
        <w:ind w:left="0" w:firstLine="0"/>
        <w:jc w:val="both"/>
        <w:rPr>
          <w:rFonts w:cs="Times New Roman"/>
          <w:sz w:val="22"/>
          <w:szCs w:val="22"/>
        </w:rPr>
      </w:pPr>
      <w:r>
        <w:rPr>
          <w:rFonts w:cs="Times New Roman"/>
          <w:sz w:val="22"/>
          <w:szCs w:val="22"/>
        </w:rPr>
        <w:t>Se espera u</w:t>
      </w:r>
      <w:r w:rsidRPr="00B65561">
        <w:rPr>
          <w:rFonts w:cs="Times New Roman"/>
          <w:sz w:val="22"/>
          <w:szCs w:val="22"/>
        </w:rPr>
        <w:t xml:space="preserve">n beneficio adicional </w:t>
      </w:r>
      <w:r>
        <w:rPr>
          <w:rFonts w:cs="Times New Roman"/>
          <w:sz w:val="22"/>
          <w:szCs w:val="22"/>
        </w:rPr>
        <w:t>en</w:t>
      </w:r>
      <w:r w:rsidRPr="00B65561">
        <w:rPr>
          <w:rFonts w:cs="Times New Roman"/>
          <w:sz w:val="22"/>
          <w:szCs w:val="22"/>
        </w:rPr>
        <w:t xml:space="preserve"> la calidad de la educación universitaria, </w:t>
      </w:r>
      <w:r>
        <w:rPr>
          <w:rFonts w:cs="Times New Roman"/>
          <w:sz w:val="22"/>
          <w:szCs w:val="22"/>
        </w:rPr>
        <w:t>pues</w:t>
      </w:r>
      <w:r w:rsidRPr="00B65561">
        <w:rPr>
          <w:rFonts w:cs="Times New Roman"/>
          <w:sz w:val="22"/>
          <w:szCs w:val="22"/>
        </w:rPr>
        <w:t xml:space="preserve"> la transferencia de conocimiento</w:t>
      </w:r>
      <w:r>
        <w:rPr>
          <w:rFonts w:cs="Times New Roman"/>
          <w:sz w:val="22"/>
          <w:szCs w:val="22"/>
        </w:rPr>
        <w:t>s</w:t>
      </w:r>
      <w:r w:rsidRPr="00B65561">
        <w:rPr>
          <w:rFonts w:cs="Times New Roman"/>
          <w:sz w:val="22"/>
          <w:szCs w:val="22"/>
        </w:rPr>
        <w:t xml:space="preserve"> y tecnología</w:t>
      </w:r>
      <w:r>
        <w:rPr>
          <w:rFonts w:cs="Times New Roman"/>
          <w:sz w:val="22"/>
          <w:szCs w:val="22"/>
        </w:rPr>
        <w:t>s involucrará a</w:t>
      </w:r>
      <w:r w:rsidRPr="00B65561">
        <w:rPr>
          <w:rFonts w:cs="Times New Roman"/>
          <w:sz w:val="22"/>
          <w:szCs w:val="22"/>
        </w:rPr>
        <w:t xml:space="preserve"> un mayor número de profesionales capacitados como profesores/investigadores en universidades y centros de investigación de todo el país. Esto aumentará la capacidad de replicar y ampliar la investigación en el área de bioprospección. </w:t>
      </w:r>
    </w:p>
    <w:p w14:paraId="62AAA1D3" w14:textId="77777777" w:rsidR="00030613" w:rsidRPr="00B65561" w:rsidRDefault="00030613" w:rsidP="00030613">
      <w:pPr>
        <w:tabs>
          <w:tab w:val="left" w:pos="720"/>
        </w:tabs>
        <w:jc w:val="both"/>
        <w:rPr>
          <w:rFonts w:cs="Times New Roman"/>
          <w:sz w:val="22"/>
          <w:szCs w:val="22"/>
        </w:rPr>
      </w:pPr>
    </w:p>
    <w:p w14:paraId="470F0168" w14:textId="77777777" w:rsidR="00030613" w:rsidRPr="00B65561" w:rsidRDefault="00030613" w:rsidP="00315F03">
      <w:pPr>
        <w:numPr>
          <w:ilvl w:val="0"/>
          <w:numId w:val="52"/>
        </w:numPr>
        <w:tabs>
          <w:tab w:val="left" w:pos="0"/>
        </w:tabs>
        <w:ind w:left="0" w:firstLine="0"/>
        <w:jc w:val="both"/>
        <w:rPr>
          <w:rFonts w:cs="Times New Roman"/>
          <w:sz w:val="22"/>
          <w:szCs w:val="22"/>
        </w:rPr>
      </w:pPr>
      <w:r w:rsidRPr="00805C5A">
        <w:rPr>
          <w:rFonts w:cs="Times New Roman"/>
          <w:b/>
          <w:i/>
          <w:sz w:val="22"/>
          <w:szCs w:val="22"/>
        </w:rPr>
        <w:t>Beneficios locales:</w:t>
      </w:r>
      <w:r w:rsidRPr="006206E7">
        <w:rPr>
          <w:rFonts w:cs="Times New Roman"/>
          <w:b/>
          <w:sz w:val="22"/>
          <w:szCs w:val="22"/>
        </w:rPr>
        <w:t xml:space="preserve"> </w:t>
      </w:r>
      <w:r w:rsidRPr="00B65561">
        <w:rPr>
          <w:rFonts w:cs="Times New Roman"/>
          <w:sz w:val="22"/>
          <w:szCs w:val="22"/>
        </w:rPr>
        <w:t xml:space="preserve">El proyecto mejorará el apoyo local para la conservación y el </w:t>
      </w:r>
      <w:r>
        <w:rPr>
          <w:rFonts w:cs="Times New Roman"/>
          <w:sz w:val="22"/>
          <w:szCs w:val="22"/>
        </w:rPr>
        <w:t>ADB. El f</w:t>
      </w:r>
      <w:r w:rsidRPr="00B65561">
        <w:rPr>
          <w:rFonts w:cs="Times New Roman"/>
          <w:sz w:val="22"/>
          <w:szCs w:val="22"/>
        </w:rPr>
        <w:t>ortalecimiento de las relaciones con</w:t>
      </w:r>
      <w:r>
        <w:rPr>
          <w:rFonts w:cs="Times New Roman"/>
          <w:sz w:val="22"/>
          <w:szCs w:val="22"/>
        </w:rPr>
        <w:t xml:space="preserve"> los</w:t>
      </w:r>
      <w:r w:rsidRPr="00B65561">
        <w:rPr>
          <w:rFonts w:cs="Times New Roman"/>
          <w:sz w:val="22"/>
          <w:szCs w:val="22"/>
        </w:rPr>
        <w:t xml:space="preserve"> GAD, agencias gubernamentales provinciales y nacionales facilitará el flujo de otros beneficios sociales y económicos a</w:t>
      </w:r>
      <w:r>
        <w:rPr>
          <w:rFonts w:cs="Times New Roman"/>
          <w:sz w:val="22"/>
          <w:szCs w:val="22"/>
        </w:rPr>
        <w:t xml:space="preserve"> las áreas previamente marginada</w:t>
      </w:r>
      <w:r w:rsidRPr="00B65561">
        <w:rPr>
          <w:rFonts w:cs="Times New Roman"/>
          <w:sz w:val="22"/>
          <w:szCs w:val="22"/>
        </w:rPr>
        <w:t>s. Al establecer el</w:t>
      </w:r>
      <w:r>
        <w:rPr>
          <w:rFonts w:cs="Times New Roman"/>
          <w:sz w:val="22"/>
          <w:szCs w:val="22"/>
        </w:rPr>
        <w:t xml:space="preserve"> marco jurídico y normativo de</w:t>
      </w:r>
      <w:r w:rsidRPr="00B65561">
        <w:rPr>
          <w:rFonts w:cs="Times New Roman"/>
          <w:sz w:val="22"/>
          <w:szCs w:val="22"/>
        </w:rPr>
        <w:t xml:space="preserve"> ADB</w:t>
      </w:r>
      <w:r>
        <w:rPr>
          <w:rFonts w:cs="Times New Roman"/>
          <w:sz w:val="22"/>
          <w:szCs w:val="22"/>
        </w:rPr>
        <w:t>,</w:t>
      </w:r>
      <w:r w:rsidRPr="00B65561">
        <w:rPr>
          <w:rFonts w:cs="Times New Roman"/>
          <w:sz w:val="22"/>
          <w:szCs w:val="22"/>
        </w:rPr>
        <w:t xml:space="preserve"> para permitir el acceso y la bioprospección de los recursos genéticos, el proyecto establecerá un mecanismo para el </w:t>
      </w:r>
      <w:r>
        <w:rPr>
          <w:rFonts w:cs="Times New Roman"/>
          <w:sz w:val="22"/>
          <w:szCs w:val="22"/>
        </w:rPr>
        <w:t>retorno</w:t>
      </w:r>
      <w:r w:rsidRPr="00B65561">
        <w:rPr>
          <w:rFonts w:cs="Times New Roman"/>
          <w:sz w:val="22"/>
          <w:szCs w:val="22"/>
        </w:rPr>
        <w:t xml:space="preserve"> de los beneficios generados a partir de esos recursos genéticos de las comunidades que las conservan, proporcionando así incentivos financieros para apoyar la</w:t>
      </w:r>
      <w:r>
        <w:rPr>
          <w:rFonts w:cs="Times New Roman"/>
          <w:sz w:val="22"/>
          <w:szCs w:val="22"/>
        </w:rPr>
        <w:t xml:space="preserve">s </w:t>
      </w:r>
      <w:r w:rsidRPr="00B65561">
        <w:rPr>
          <w:rFonts w:cs="Times New Roman"/>
          <w:sz w:val="22"/>
          <w:szCs w:val="22"/>
        </w:rPr>
        <w:t>operaciones</w:t>
      </w:r>
      <w:r>
        <w:rPr>
          <w:rFonts w:cs="Times New Roman"/>
          <w:sz w:val="22"/>
          <w:szCs w:val="22"/>
        </w:rPr>
        <w:t xml:space="preserve"> de</w:t>
      </w:r>
      <w:r w:rsidRPr="00B65561">
        <w:rPr>
          <w:rFonts w:cs="Times New Roman"/>
          <w:sz w:val="22"/>
          <w:szCs w:val="22"/>
        </w:rPr>
        <w:t xml:space="preserve"> conservación, benefici</w:t>
      </w:r>
      <w:r>
        <w:rPr>
          <w:rFonts w:cs="Times New Roman"/>
          <w:sz w:val="22"/>
          <w:szCs w:val="22"/>
        </w:rPr>
        <w:t>a</w:t>
      </w:r>
      <w:r w:rsidRPr="00B65561">
        <w:rPr>
          <w:rFonts w:cs="Times New Roman"/>
          <w:sz w:val="22"/>
          <w:szCs w:val="22"/>
        </w:rPr>
        <w:t>n</w:t>
      </w:r>
      <w:r>
        <w:rPr>
          <w:rFonts w:cs="Times New Roman"/>
          <w:sz w:val="22"/>
          <w:szCs w:val="22"/>
        </w:rPr>
        <w:t>do a ellas</w:t>
      </w:r>
      <w:r w:rsidRPr="00B65561">
        <w:rPr>
          <w:rFonts w:cs="Times New Roman"/>
          <w:sz w:val="22"/>
          <w:szCs w:val="22"/>
        </w:rPr>
        <w:t xml:space="preserve"> y</w:t>
      </w:r>
      <w:r>
        <w:rPr>
          <w:rFonts w:cs="Times New Roman"/>
          <w:sz w:val="22"/>
          <w:szCs w:val="22"/>
        </w:rPr>
        <w:t xml:space="preserve"> a los</w:t>
      </w:r>
      <w:r w:rsidRPr="00B65561">
        <w:rPr>
          <w:rFonts w:cs="Times New Roman"/>
          <w:sz w:val="22"/>
          <w:szCs w:val="22"/>
        </w:rPr>
        <w:t xml:space="preserve"> </w:t>
      </w:r>
      <w:r>
        <w:rPr>
          <w:rFonts w:cs="Times New Roman"/>
          <w:sz w:val="22"/>
          <w:szCs w:val="22"/>
        </w:rPr>
        <w:t>propietarios privados de tierra, directamente;</w:t>
      </w:r>
      <w:r w:rsidRPr="00B65561">
        <w:rPr>
          <w:rFonts w:cs="Times New Roman"/>
          <w:sz w:val="22"/>
          <w:szCs w:val="22"/>
        </w:rPr>
        <w:t xml:space="preserve"> los beneficia</w:t>
      </w:r>
      <w:r>
        <w:rPr>
          <w:rFonts w:cs="Times New Roman"/>
          <w:sz w:val="22"/>
          <w:szCs w:val="22"/>
        </w:rPr>
        <w:t>rios indirectos (</w:t>
      </w:r>
      <w:r w:rsidRPr="00B65561">
        <w:rPr>
          <w:rFonts w:cs="Times New Roman"/>
          <w:sz w:val="22"/>
          <w:szCs w:val="22"/>
        </w:rPr>
        <w:t xml:space="preserve">MAE, INB, </w:t>
      </w:r>
      <w:r>
        <w:rPr>
          <w:rFonts w:cs="Times New Roman"/>
          <w:sz w:val="22"/>
          <w:szCs w:val="22"/>
        </w:rPr>
        <w:t>Cuerpos Evaluadores ADB,</w:t>
      </w:r>
      <w:r w:rsidRPr="00B65561">
        <w:rPr>
          <w:rFonts w:cs="Times New Roman"/>
          <w:sz w:val="22"/>
          <w:szCs w:val="22"/>
        </w:rPr>
        <w:t xml:space="preserve"> ONG y otros organismos y asociados gubernamentales</w:t>
      </w:r>
      <w:r>
        <w:rPr>
          <w:rFonts w:cs="Times New Roman"/>
          <w:sz w:val="22"/>
          <w:szCs w:val="22"/>
        </w:rPr>
        <w:t xml:space="preserve">) </w:t>
      </w:r>
      <w:r w:rsidRPr="00B65561">
        <w:rPr>
          <w:rFonts w:cs="Times New Roman"/>
          <w:sz w:val="22"/>
          <w:szCs w:val="22"/>
        </w:rPr>
        <w:t xml:space="preserve">se beneficiarán </w:t>
      </w:r>
      <w:r>
        <w:rPr>
          <w:rFonts w:cs="Times New Roman"/>
          <w:sz w:val="22"/>
          <w:szCs w:val="22"/>
        </w:rPr>
        <w:t>de la creación de capacidades. Se buscará la c</w:t>
      </w:r>
      <w:r w:rsidRPr="00B65561">
        <w:rPr>
          <w:rFonts w:cs="Times New Roman"/>
          <w:sz w:val="22"/>
          <w:szCs w:val="22"/>
        </w:rPr>
        <w:t>oordinación con Socio Bosque para estimular el acceso a incentivos</w:t>
      </w:r>
      <w:r>
        <w:rPr>
          <w:rFonts w:cs="Times New Roman"/>
          <w:sz w:val="22"/>
          <w:szCs w:val="22"/>
        </w:rPr>
        <w:t>,</w:t>
      </w:r>
      <w:r w:rsidRPr="00B65561">
        <w:rPr>
          <w:rFonts w:cs="Times New Roman"/>
          <w:sz w:val="22"/>
          <w:szCs w:val="22"/>
        </w:rPr>
        <w:t xml:space="preserve"> como el </w:t>
      </w:r>
      <w:r>
        <w:rPr>
          <w:rFonts w:cs="Times New Roman"/>
          <w:sz w:val="22"/>
          <w:szCs w:val="22"/>
        </w:rPr>
        <w:t>P</w:t>
      </w:r>
      <w:r w:rsidRPr="00B65561">
        <w:rPr>
          <w:rFonts w:cs="Times New Roman"/>
          <w:sz w:val="22"/>
          <w:szCs w:val="22"/>
        </w:rPr>
        <w:t xml:space="preserve">rograma de Restauración </w:t>
      </w:r>
      <w:r>
        <w:rPr>
          <w:rFonts w:cs="Times New Roman"/>
          <w:sz w:val="22"/>
          <w:szCs w:val="22"/>
        </w:rPr>
        <w:t>dirigido a</w:t>
      </w:r>
      <w:r w:rsidRPr="00B65561">
        <w:rPr>
          <w:rFonts w:cs="Times New Roman"/>
          <w:sz w:val="22"/>
          <w:szCs w:val="22"/>
        </w:rPr>
        <w:t xml:space="preserve"> propietario</w:t>
      </w:r>
      <w:r>
        <w:rPr>
          <w:rFonts w:cs="Times New Roman"/>
          <w:sz w:val="22"/>
          <w:szCs w:val="22"/>
        </w:rPr>
        <w:t>s</w:t>
      </w:r>
      <w:r w:rsidRPr="00B65561">
        <w:rPr>
          <w:rFonts w:cs="Times New Roman"/>
          <w:sz w:val="22"/>
          <w:szCs w:val="22"/>
        </w:rPr>
        <w:t xml:space="preserve"> privad</w:t>
      </w:r>
      <w:r>
        <w:rPr>
          <w:rFonts w:cs="Times New Roman"/>
          <w:sz w:val="22"/>
          <w:szCs w:val="22"/>
        </w:rPr>
        <w:t>o</w:t>
      </w:r>
      <w:r w:rsidRPr="00B65561">
        <w:rPr>
          <w:rFonts w:cs="Times New Roman"/>
          <w:sz w:val="22"/>
          <w:szCs w:val="22"/>
        </w:rPr>
        <w:t>s que se embarcan en la conservación de anfibios.</w:t>
      </w:r>
    </w:p>
    <w:p w14:paraId="25B5BFE2" w14:textId="77777777" w:rsidR="00030613" w:rsidRPr="00B65561" w:rsidRDefault="00030613" w:rsidP="00030613">
      <w:pPr>
        <w:tabs>
          <w:tab w:val="left" w:pos="720"/>
        </w:tabs>
        <w:jc w:val="both"/>
        <w:rPr>
          <w:rFonts w:cs="Times New Roman"/>
          <w:sz w:val="22"/>
          <w:szCs w:val="22"/>
        </w:rPr>
      </w:pPr>
    </w:p>
    <w:p w14:paraId="488F176B" w14:textId="77777777" w:rsidR="00030613" w:rsidRPr="00554B10" w:rsidRDefault="00030613" w:rsidP="00315F03">
      <w:pPr>
        <w:numPr>
          <w:ilvl w:val="0"/>
          <w:numId w:val="52"/>
        </w:numPr>
        <w:tabs>
          <w:tab w:val="left" w:pos="0"/>
        </w:tabs>
        <w:ind w:left="0" w:firstLine="0"/>
        <w:jc w:val="both"/>
        <w:rPr>
          <w:bCs/>
          <w:sz w:val="22"/>
          <w:szCs w:val="22"/>
        </w:rPr>
      </w:pPr>
      <w:r>
        <w:rPr>
          <w:rFonts w:cs="Times New Roman"/>
          <w:sz w:val="22"/>
          <w:szCs w:val="22"/>
        </w:rPr>
        <w:t>Para</w:t>
      </w:r>
      <w:r w:rsidRPr="00554B10">
        <w:rPr>
          <w:rFonts w:cs="Times New Roman"/>
          <w:sz w:val="22"/>
          <w:szCs w:val="22"/>
        </w:rPr>
        <w:t xml:space="preserve"> más informaci</w:t>
      </w:r>
      <w:r>
        <w:rPr>
          <w:rFonts w:cs="Times New Roman"/>
          <w:sz w:val="22"/>
          <w:szCs w:val="22"/>
        </w:rPr>
        <w:t>ón, consulte la Sección IV</w:t>
      </w:r>
      <w:r w:rsidRPr="00554B10">
        <w:rPr>
          <w:rFonts w:cs="Times New Roman"/>
          <w:sz w:val="22"/>
          <w:szCs w:val="22"/>
        </w:rPr>
        <w:t xml:space="preserve"> Parte V: Plan de Particip</w:t>
      </w:r>
      <w:bookmarkStart w:id="232" w:name="_Toc172717840"/>
      <w:r>
        <w:rPr>
          <w:rFonts w:cs="Times New Roman"/>
          <w:sz w:val="22"/>
          <w:szCs w:val="22"/>
        </w:rPr>
        <w:t>ación de los grupos de interés.</w:t>
      </w:r>
    </w:p>
    <w:p w14:paraId="3482474D" w14:textId="77777777" w:rsidR="00030613" w:rsidRPr="00554B10" w:rsidRDefault="00030613" w:rsidP="00030613">
      <w:pPr>
        <w:tabs>
          <w:tab w:val="left" w:pos="720"/>
        </w:tabs>
        <w:jc w:val="both"/>
        <w:rPr>
          <w:bCs/>
          <w:sz w:val="22"/>
          <w:szCs w:val="22"/>
        </w:rPr>
      </w:pPr>
    </w:p>
    <w:p w14:paraId="04F6303D" w14:textId="77777777" w:rsidR="00030613" w:rsidRPr="003B5001" w:rsidRDefault="00030613" w:rsidP="00315F03">
      <w:pPr>
        <w:pStyle w:val="Heading3"/>
        <w:numPr>
          <w:ilvl w:val="1"/>
          <w:numId w:val="37"/>
        </w:numPr>
        <w:spacing w:before="120" w:after="80"/>
        <w:rPr>
          <w:rFonts w:cs="Times New Roman"/>
          <w:b/>
          <w:bCs/>
          <w:i w:val="0"/>
          <w:iCs w:val="0"/>
          <w:color w:val="000000"/>
          <w:u w:val="none"/>
        </w:rPr>
      </w:pPr>
      <w:r>
        <w:rPr>
          <w:rFonts w:cs="Times New Roman"/>
          <w:b/>
          <w:bCs/>
          <w:i w:val="0"/>
          <w:iCs w:val="0"/>
          <w:color w:val="000000"/>
          <w:u w:val="none"/>
        </w:rPr>
        <w:t xml:space="preserve"> </w:t>
      </w:r>
      <w:bookmarkStart w:id="233" w:name="_Toc424284668"/>
      <w:r>
        <w:rPr>
          <w:rFonts w:cs="Times New Roman"/>
          <w:b/>
          <w:bCs/>
          <w:i w:val="0"/>
          <w:iCs w:val="0"/>
          <w:color w:val="000000"/>
          <w:u w:val="none"/>
        </w:rPr>
        <w:t>Política</w:t>
      </w:r>
      <w:r w:rsidRPr="003B5001">
        <w:rPr>
          <w:rFonts w:cs="Times New Roman"/>
          <w:b/>
          <w:bCs/>
          <w:i w:val="0"/>
          <w:iCs w:val="0"/>
          <w:color w:val="000000"/>
          <w:u w:val="none"/>
        </w:rPr>
        <w:t xml:space="preserve"> de conformidad y </w:t>
      </w:r>
      <w:r>
        <w:rPr>
          <w:rFonts w:cs="Times New Roman"/>
          <w:b/>
          <w:bCs/>
          <w:i w:val="0"/>
          <w:iCs w:val="0"/>
          <w:color w:val="000000"/>
          <w:u w:val="none"/>
        </w:rPr>
        <w:t>a</w:t>
      </w:r>
      <w:r w:rsidRPr="003B5001">
        <w:rPr>
          <w:rFonts w:cs="Times New Roman"/>
          <w:b/>
          <w:bCs/>
          <w:i w:val="0"/>
          <w:iCs w:val="0"/>
          <w:color w:val="000000"/>
          <w:u w:val="none"/>
        </w:rPr>
        <w:t xml:space="preserve">utonomía: </w:t>
      </w:r>
      <w:r>
        <w:rPr>
          <w:rFonts w:cs="Times New Roman"/>
          <w:b/>
          <w:bCs/>
          <w:i w:val="0"/>
          <w:iCs w:val="0"/>
          <w:color w:val="000000"/>
          <w:u w:val="none"/>
        </w:rPr>
        <w:t>e</w:t>
      </w:r>
      <w:r w:rsidRPr="003B5001">
        <w:rPr>
          <w:rFonts w:cs="Times New Roman"/>
          <w:b/>
          <w:bCs/>
          <w:i w:val="0"/>
          <w:iCs w:val="0"/>
          <w:color w:val="000000"/>
          <w:u w:val="none"/>
        </w:rPr>
        <w:t xml:space="preserve">legibilidad y </w:t>
      </w:r>
      <w:r>
        <w:rPr>
          <w:rFonts w:cs="Times New Roman"/>
          <w:b/>
          <w:bCs/>
          <w:i w:val="0"/>
          <w:iCs w:val="0"/>
          <w:color w:val="000000"/>
          <w:u w:val="none"/>
        </w:rPr>
        <w:t>m</w:t>
      </w:r>
      <w:r w:rsidRPr="003B5001">
        <w:rPr>
          <w:rFonts w:cs="Times New Roman"/>
          <w:b/>
          <w:bCs/>
          <w:i w:val="0"/>
          <w:iCs w:val="0"/>
          <w:color w:val="000000"/>
          <w:u w:val="none"/>
        </w:rPr>
        <w:t xml:space="preserve">otivación del </w:t>
      </w:r>
      <w:r>
        <w:rPr>
          <w:rFonts w:cs="Times New Roman"/>
          <w:b/>
          <w:bCs/>
          <w:i w:val="0"/>
          <w:iCs w:val="0"/>
          <w:color w:val="000000"/>
          <w:u w:val="none"/>
        </w:rPr>
        <w:t>p</w:t>
      </w:r>
      <w:r w:rsidRPr="003B5001">
        <w:rPr>
          <w:rFonts w:cs="Times New Roman"/>
          <w:b/>
          <w:bCs/>
          <w:i w:val="0"/>
          <w:iCs w:val="0"/>
          <w:color w:val="000000"/>
          <w:u w:val="none"/>
        </w:rPr>
        <w:t>aís</w:t>
      </w:r>
      <w:bookmarkEnd w:id="233"/>
    </w:p>
    <w:p w14:paraId="73A550C6" w14:textId="77777777" w:rsidR="00030613" w:rsidRPr="003B5001" w:rsidRDefault="00030613" w:rsidP="00315F03">
      <w:pPr>
        <w:numPr>
          <w:ilvl w:val="0"/>
          <w:numId w:val="52"/>
        </w:numPr>
        <w:tabs>
          <w:tab w:val="left" w:pos="0"/>
        </w:tabs>
        <w:ind w:left="0" w:firstLine="0"/>
        <w:jc w:val="both"/>
        <w:rPr>
          <w:sz w:val="22"/>
        </w:rPr>
      </w:pPr>
      <w:r w:rsidRPr="007D53DD">
        <w:rPr>
          <w:i/>
          <w:sz w:val="22"/>
        </w:rPr>
        <w:t>Objetivo estratégico y programa de conformidad:</w:t>
      </w:r>
      <w:r w:rsidRPr="003B5001">
        <w:rPr>
          <w:i/>
          <w:sz w:val="22"/>
        </w:rPr>
        <w:t xml:space="preserve"> </w:t>
      </w:r>
      <w:r>
        <w:rPr>
          <w:sz w:val="22"/>
        </w:rPr>
        <w:t>e</w:t>
      </w:r>
      <w:r w:rsidRPr="003B5001">
        <w:rPr>
          <w:sz w:val="22"/>
        </w:rPr>
        <w:t xml:space="preserve">ste proyecto se enmarca dentro de la esfera de actividad de </w:t>
      </w:r>
      <w:r>
        <w:rPr>
          <w:sz w:val="22"/>
        </w:rPr>
        <w:t xml:space="preserve">la biodiversidad (BD) </w:t>
      </w:r>
      <w:r w:rsidRPr="003B5001">
        <w:rPr>
          <w:sz w:val="22"/>
        </w:rPr>
        <w:t>a</w:t>
      </w:r>
      <w:r>
        <w:rPr>
          <w:sz w:val="22"/>
        </w:rPr>
        <w:t xml:space="preserve">l estar inmerso </w:t>
      </w:r>
      <w:r w:rsidRPr="003B5001">
        <w:rPr>
          <w:sz w:val="22"/>
        </w:rPr>
        <w:t>e</w:t>
      </w:r>
      <w:r>
        <w:rPr>
          <w:sz w:val="22"/>
        </w:rPr>
        <w:t>n</w:t>
      </w:r>
      <w:r w:rsidRPr="003B5001">
        <w:rPr>
          <w:sz w:val="22"/>
        </w:rPr>
        <w:t xml:space="preserve"> la protección del hábitat crítico q</w:t>
      </w:r>
      <w:r>
        <w:rPr>
          <w:sz w:val="22"/>
        </w:rPr>
        <w:t xml:space="preserve">ue beneficiará el </w:t>
      </w:r>
      <w:r w:rsidRPr="003B5001">
        <w:rPr>
          <w:sz w:val="22"/>
        </w:rPr>
        <w:t>objetivo</w:t>
      </w:r>
      <w:r>
        <w:rPr>
          <w:sz w:val="22"/>
        </w:rPr>
        <w:t xml:space="preserve"> focal</w:t>
      </w:r>
      <w:r w:rsidRPr="003B5001">
        <w:rPr>
          <w:sz w:val="22"/>
        </w:rPr>
        <w:t xml:space="preserve"> BD1 </w:t>
      </w:r>
      <w:r>
        <w:rPr>
          <w:sz w:val="22"/>
        </w:rPr>
        <w:t>—s</w:t>
      </w:r>
      <w:r w:rsidRPr="003B5001">
        <w:rPr>
          <w:sz w:val="22"/>
        </w:rPr>
        <w:t xml:space="preserve">istemas </w:t>
      </w:r>
      <w:r>
        <w:rPr>
          <w:sz w:val="22"/>
        </w:rPr>
        <w:t xml:space="preserve">de mejora de sostenibilidad </w:t>
      </w:r>
      <w:r w:rsidRPr="003B5001">
        <w:rPr>
          <w:sz w:val="22"/>
        </w:rPr>
        <w:t xml:space="preserve">de </w:t>
      </w:r>
      <w:r>
        <w:rPr>
          <w:sz w:val="22"/>
        </w:rPr>
        <w:t>AP—</w:t>
      </w:r>
      <w:r w:rsidRPr="003B5001">
        <w:rPr>
          <w:sz w:val="22"/>
        </w:rPr>
        <w:t xml:space="preserve">. </w:t>
      </w:r>
      <w:r>
        <w:rPr>
          <w:sz w:val="22"/>
        </w:rPr>
        <w:t>Como tal,</w:t>
      </w:r>
      <w:r w:rsidRPr="003B5001">
        <w:rPr>
          <w:sz w:val="22"/>
        </w:rPr>
        <w:t xml:space="preserve"> llevará a cabo </w:t>
      </w:r>
      <w:r>
        <w:rPr>
          <w:sz w:val="22"/>
        </w:rPr>
        <w:t xml:space="preserve">las </w:t>
      </w:r>
      <w:r w:rsidRPr="003B5001">
        <w:rPr>
          <w:sz w:val="22"/>
        </w:rPr>
        <w:t>acciones de emergencia necesa</w:t>
      </w:r>
      <w:r>
        <w:rPr>
          <w:sz w:val="22"/>
        </w:rPr>
        <w:t>rias para la conservación de</w:t>
      </w:r>
      <w:r w:rsidRPr="003B5001">
        <w:rPr>
          <w:sz w:val="22"/>
        </w:rPr>
        <w:t xml:space="preserve"> recursos biológicos y genéticos de anfibios en peligro de extinción</w:t>
      </w:r>
      <w:r>
        <w:rPr>
          <w:sz w:val="22"/>
        </w:rPr>
        <w:t>,</w:t>
      </w:r>
      <w:r w:rsidRPr="003B5001">
        <w:rPr>
          <w:sz w:val="22"/>
        </w:rPr>
        <w:t xml:space="preserve"> </w:t>
      </w:r>
      <w:r>
        <w:rPr>
          <w:sz w:val="22"/>
        </w:rPr>
        <w:t>que proporcionarán</w:t>
      </w:r>
      <w:r w:rsidRPr="003B5001">
        <w:rPr>
          <w:sz w:val="22"/>
        </w:rPr>
        <w:t xml:space="preserve"> la base para fines de bioprospección; se fomentará la capacidad de investigación local sobre los re</w:t>
      </w:r>
      <w:r>
        <w:rPr>
          <w:sz w:val="22"/>
        </w:rPr>
        <w:t xml:space="preserve">cursos genéticos de los anfibios, se buscará continuar </w:t>
      </w:r>
      <w:r w:rsidRPr="003B5001">
        <w:rPr>
          <w:sz w:val="22"/>
        </w:rPr>
        <w:t>descubri</w:t>
      </w:r>
      <w:r>
        <w:rPr>
          <w:sz w:val="22"/>
        </w:rPr>
        <w:t xml:space="preserve">endo </w:t>
      </w:r>
      <w:r w:rsidRPr="003B5001">
        <w:rPr>
          <w:sz w:val="22"/>
        </w:rPr>
        <w:t xml:space="preserve">compuestos activos derivados de secreciones de la piel de los anfibios con potenciales aplicaciones en biomedicina, y </w:t>
      </w:r>
      <w:r>
        <w:rPr>
          <w:sz w:val="22"/>
        </w:rPr>
        <w:t xml:space="preserve">se </w:t>
      </w:r>
      <w:r w:rsidRPr="003B5001">
        <w:rPr>
          <w:sz w:val="22"/>
        </w:rPr>
        <w:t xml:space="preserve">fortalecerá el marco ADB nacional actual </w:t>
      </w:r>
      <w:r>
        <w:rPr>
          <w:sz w:val="22"/>
        </w:rPr>
        <w:t>sobre el uso de</w:t>
      </w:r>
      <w:r w:rsidRPr="003B5001">
        <w:rPr>
          <w:sz w:val="22"/>
        </w:rPr>
        <w:t xml:space="preserve"> anfibios ecuatorianos </w:t>
      </w:r>
      <w:r>
        <w:rPr>
          <w:sz w:val="22"/>
        </w:rPr>
        <w:t>en</w:t>
      </w:r>
      <w:r w:rsidRPr="003B5001">
        <w:rPr>
          <w:sz w:val="22"/>
        </w:rPr>
        <w:t xml:space="preserve"> caso</w:t>
      </w:r>
      <w:r>
        <w:rPr>
          <w:sz w:val="22"/>
        </w:rPr>
        <w:t>s</w:t>
      </w:r>
      <w:r w:rsidRPr="003B5001">
        <w:rPr>
          <w:sz w:val="22"/>
        </w:rPr>
        <w:t xml:space="preserve"> de estudio. En última instancia, el proyecto</w:t>
      </w:r>
      <w:r>
        <w:rPr>
          <w:sz w:val="22"/>
        </w:rPr>
        <w:t xml:space="preserve"> creará condiciones que faciliten </w:t>
      </w:r>
      <w:r w:rsidR="0071756F">
        <w:rPr>
          <w:sz w:val="22"/>
        </w:rPr>
        <w:t>convertir la</w:t>
      </w:r>
      <w:r>
        <w:rPr>
          <w:sz w:val="22"/>
        </w:rPr>
        <w:t xml:space="preserve"> bio</w:t>
      </w:r>
      <w:r w:rsidRPr="003B5001">
        <w:rPr>
          <w:sz w:val="22"/>
        </w:rPr>
        <w:t xml:space="preserve">prospección en anfibios </w:t>
      </w:r>
      <w:r>
        <w:rPr>
          <w:sz w:val="22"/>
        </w:rPr>
        <w:t>como un</w:t>
      </w:r>
      <w:r w:rsidRPr="003B5001">
        <w:rPr>
          <w:sz w:val="22"/>
        </w:rPr>
        <w:t xml:space="preserve"> </w:t>
      </w:r>
      <w:r w:rsidR="0071756F">
        <w:rPr>
          <w:sz w:val="22"/>
        </w:rPr>
        <w:t>controladoras</w:t>
      </w:r>
      <w:r w:rsidRPr="003B5001">
        <w:rPr>
          <w:sz w:val="22"/>
        </w:rPr>
        <w:t xml:space="preserve"> para la conservación de especies en peligro crítico de valor global y para el avance de nuevos modelos de desarrollo en el país que optimi</w:t>
      </w:r>
      <w:r>
        <w:rPr>
          <w:sz w:val="22"/>
        </w:rPr>
        <w:t>ce</w:t>
      </w:r>
      <w:r w:rsidRPr="003B5001">
        <w:rPr>
          <w:sz w:val="22"/>
        </w:rPr>
        <w:t xml:space="preserve">n la distribución justa y equitativa de los beneficios derivados de su ventaja comparativa como un país </w:t>
      </w:r>
      <w:r>
        <w:rPr>
          <w:sz w:val="22"/>
        </w:rPr>
        <w:t>biodiverso rico</w:t>
      </w:r>
      <w:r w:rsidRPr="003B5001">
        <w:rPr>
          <w:sz w:val="22"/>
        </w:rPr>
        <w:t>. Al hacerlo, se alinea</w:t>
      </w:r>
      <w:r>
        <w:rPr>
          <w:sz w:val="22"/>
        </w:rPr>
        <w:t>rá</w:t>
      </w:r>
      <w:r w:rsidRPr="003B5001">
        <w:rPr>
          <w:sz w:val="22"/>
        </w:rPr>
        <w:t xml:space="preserve"> directamente con el O</w:t>
      </w:r>
      <w:r>
        <w:rPr>
          <w:sz w:val="22"/>
        </w:rPr>
        <w:t>bjetivo 4 de la Estrategia FMAM</w:t>
      </w:r>
      <w:r w:rsidRPr="003B5001">
        <w:rPr>
          <w:sz w:val="22"/>
        </w:rPr>
        <w:t>5</w:t>
      </w:r>
      <w:r>
        <w:rPr>
          <w:sz w:val="22"/>
        </w:rPr>
        <w:t xml:space="preserve"> —</w:t>
      </w:r>
      <w:r w:rsidRPr="003B5001">
        <w:rPr>
          <w:sz w:val="22"/>
        </w:rPr>
        <w:t>Desarrollar la capacidad de acceso a los recursos genéticos y distribución de beneficios (ADB).</w:t>
      </w:r>
    </w:p>
    <w:p w14:paraId="2818BA1C" w14:textId="77777777" w:rsidR="00030613" w:rsidRPr="003B5001" w:rsidRDefault="00030613" w:rsidP="00030613">
      <w:pPr>
        <w:tabs>
          <w:tab w:val="left" w:pos="720"/>
        </w:tabs>
        <w:jc w:val="both"/>
        <w:rPr>
          <w:sz w:val="22"/>
        </w:rPr>
      </w:pPr>
    </w:p>
    <w:p w14:paraId="57A89984" w14:textId="77777777" w:rsidR="00030613" w:rsidRPr="00361878" w:rsidRDefault="00030613" w:rsidP="00315F03">
      <w:pPr>
        <w:numPr>
          <w:ilvl w:val="0"/>
          <w:numId w:val="52"/>
        </w:numPr>
        <w:tabs>
          <w:tab w:val="left" w:pos="0"/>
        </w:tabs>
        <w:ind w:left="0" w:firstLine="0"/>
        <w:jc w:val="both"/>
        <w:rPr>
          <w:sz w:val="22"/>
        </w:rPr>
      </w:pPr>
      <w:r w:rsidRPr="00501F54">
        <w:rPr>
          <w:i/>
          <w:sz w:val="22"/>
        </w:rPr>
        <w:t>Conformidad del CBD:</w:t>
      </w:r>
      <w:r w:rsidRPr="00715A74">
        <w:rPr>
          <w:b/>
          <w:sz w:val="22"/>
        </w:rPr>
        <w:t xml:space="preserve"> </w:t>
      </w:r>
      <w:r>
        <w:rPr>
          <w:sz w:val="22"/>
        </w:rPr>
        <w:t>mediante el producto</w:t>
      </w:r>
      <w:r w:rsidRPr="00361878">
        <w:rPr>
          <w:sz w:val="22"/>
        </w:rPr>
        <w:t xml:space="preserve"> 3.1, será</w:t>
      </w:r>
      <w:r>
        <w:rPr>
          <w:sz w:val="22"/>
        </w:rPr>
        <w:t>n</w:t>
      </w:r>
      <w:r w:rsidRPr="00361878">
        <w:rPr>
          <w:sz w:val="22"/>
        </w:rPr>
        <w:t xml:space="preserve"> incluida</w:t>
      </w:r>
      <w:r>
        <w:rPr>
          <w:sz w:val="22"/>
        </w:rPr>
        <w:t>s</w:t>
      </w:r>
      <w:r w:rsidRPr="00361878">
        <w:rPr>
          <w:sz w:val="22"/>
        </w:rPr>
        <w:t xml:space="preserve"> las medidas necesarias para asegurar la conservación de los recursos biológicos y genéticos de anfibios ecuatorianos en la Estrategia de Biodiversidad y Plan de Acción</w:t>
      </w:r>
      <w:r>
        <w:rPr>
          <w:sz w:val="22"/>
        </w:rPr>
        <w:t xml:space="preserve"> </w:t>
      </w:r>
      <w:r w:rsidRPr="00361878">
        <w:rPr>
          <w:sz w:val="22"/>
        </w:rPr>
        <w:t>Nacional (NBSAP)</w:t>
      </w:r>
      <w:r>
        <w:rPr>
          <w:sz w:val="22"/>
        </w:rPr>
        <w:t>,</w:t>
      </w:r>
      <w:r w:rsidRPr="00361878">
        <w:rPr>
          <w:sz w:val="22"/>
        </w:rPr>
        <w:t xml:space="preserve"> </w:t>
      </w:r>
      <w:r>
        <w:rPr>
          <w:sz w:val="22"/>
        </w:rPr>
        <w:t>que permite la actualización,</w:t>
      </w:r>
      <w:r w:rsidRPr="00361878">
        <w:rPr>
          <w:sz w:val="22"/>
        </w:rPr>
        <w:t xml:space="preserve"> adopción y aplicación del </w:t>
      </w:r>
      <w:r>
        <w:rPr>
          <w:sz w:val="22"/>
        </w:rPr>
        <w:t>p</w:t>
      </w:r>
      <w:r w:rsidRPr="00361878">
        <w:rPr>
          <w:sz w:val="22"/>
        </w:rPr>
        <w:t xml:space="preserve">lan </w:t>
      </w:r>
      <w:r>
        <w:rPr>
          <w:sz w:val="22"/>
        </w:rPr>
        <w:t>e</w:t>
      </w:r>
      <w:r w:rsidRPr="00361878">
        <w:rPr>
          <w:sz w:val="22"/>
        </w:rPr>
        <w:t>str</w:t>
      </w:r>
      <w:r>
        <w:rPr>
          <w:sz w:val="22"/>
        </w:rPr>
        <w:t>atégico</w:t>
      </w:r>
      <w:r w:rsidRPr="00361878">
        <w:rPr>
          <w:sz w:val="22"/>
        </w:rPr>
        <w:t xml:space="preserve"> para la </w:t>
      </w:r>
      <w:r w:rsidRPr="00501F54">
        <w:rPr>
          <w:sz w:val="22"/>
        </w:rPr>
        <w:t>conservación de los anfibios ecuatorianos</w:t>
      </w:r>
      <w:r w:rsidRPr="00361878">
        <w:rPr>
          <w:sz w:val="22"/>
        </w:rPr>
        <w:t xml:space="preserve"> y su </w:t>
      </w:r>
      <w:r>
        <w:rPr>
          <w:sz w:val="22"/>
        </w:rPr>
        <w:t>PA</w:t>
      </w:r>
      <w:r w:rsidRPr="00361878">
        <w:rPr>
          <w:sz w:val="22"/>
        </w:rPr>
        <w:t xml:space="preserve"> que</w:t>
      </w:r>
      <w:r>
        <w:rPr>
          <w:sz w:val="22"/>
        </w:rPr>
        <w:t xml:space="preserve"> los</w:t>
      </w:r>
      <w:r w:rsidRPr="00361878">
        <w:rPr>
          <w:sz w:val="22"/>
        </w:rPr>
        <w:t xml:space="preserve"> acompaña. El proyecto también apoyará la</w:t>
      </w:r>
      <w:r>
        <w:rPr>
          <w:sz w:val="22"/>
        </w:rPr>
        <w:t xml:space="preserve"> interconexión de la plataf</w:t>
      </w:r>
      <w:r w:rsidRPr="00361878">
        <w:rPr>
          <w:sz w:val="22"/>
        </w:rPr>
        <w:t xml:space="preserve">orma bioinformática </w:t>
      </w:r>
      <w:r>
        <w:rPr>
          <w:sz w:val="22"/>
        </w:rPr>
        <w:t xml:space="preserve">de </w:t>
      </w:r>
      <w:r w:rsidRPr="00361878">
        <w:rPr>
          <w:sz w:val="22"/>
        </w:rPr>
        <w:t xml:space="preserve">anfibios del CJ con </w:t>
      </w:r>
      <w:r>
        <w:rPr>
          <w:sz w:val="22"/>
        </w:rPr>
        <w:t xml:space="preserve">el </w:t>
      </w:r>
      <w:r w:rsidRPr="00361878">
        <w:rPr>
          <w:sz w:val="22"/>
        </w:rPr>
        <w:t>MAE para lograr una plataforma ADB-CH unifica</w:t>
      </w:r>
      <w:r>
        <w:rPr>
          <w:sz w:val="22"/>
        </w:rPr>
        <w:t>da</w:t>
      </w:r>
      <w:r w:rsidRPr="00361878">
        <w:rPr>
          <w:sz w:val="22"/>
        </w:rPr>
        <w:t xml:space="preserve">, </w:t>
      </w:r>
      <w:r>
        <w:rPr>
          <w:sz w:val="22"/>
        </w:rPr>
        <w:t>que impulse el cumplimiento CH de país del CDB.</w:t>
      </w:r>
    </w:p>
    <w:p w14:paraId="7A163285" w14:textId="77777777" w:rsidR="00030613" w:rsidRPr="00361878" w:rsidRDefault="00030613" w:rsidP="00030613">
      <w:pPr>
        <w:tabs>
          <w:tab w:val="left" w:pos="720"/>
        </w:tabs>
        <w:jc w:val="both"/>
        <w:rPr>
          <w:sz w:val="22"/>
        </w:rPr>
      </w:pPr>
    </w:p>
    <w:p w14:paraId="409D02CA" w14:textId="77777777" w:rsidR="00030613" w:rsidRPr="00361878" w:rsidRDefault="00030613" w:rsidP="00315F03">
      <w:pPr>
        <w:numPr>
          <w:ilvl w:val="0"/>
          <w:numId w:val="52"/>
        </w:numPr>
        <w:tabs>
          <w:tab w:val="left" w:pos="0"/>
        </w:tabs>
        <w:ind w:left="0" w:firstLine="0"/>
        <w:jc w:val="both"/>
        <w:rPr>
          <w:rFonts w:cs="Times New Roman"/>
          <w:bCs/>
          <w:i/>
          <w:iCs/>
          <w:color w:val="000000"/>
        </w:rPr>
      </w:pPr>
      <w:r w:rsidRPr="00F1323E">
        <w:rPr>
          <w:rFonts w:cs="Times New Roman"/>
          <w:bCs/>
          <w:i/>
          <w:iCs/>
        </w:rPr>
        <w:lastRenderedPageBreak/>
        <w:t>Metas de Aichi:</w:t>
      </w:r>
      <w:r w:rsidRPr="00230E4E">
        <w:rPr>
          <w:b/>
        </w:rPr>
        <w:t xml:space="preserve"> </w:t>
      </w:r>
      <w:r>
        <w:rPr>
          <w:rFonts w:cs="Times New Roman"/>
          <w:sz w:val="22"/>
          <w:szCs w:val="22"/>
        </w:rPr>
        <w:t>e</w:t>
      </w:r>
      <w:r w:rsidRPr="00361878">
        <w:rPr>
          <w:rFonts w:cs="Times New Roman"/>
          <w:sz w:val="22"/>
          <w:szCs w:val="22"/>
        </w:rPr>
        <w:t>l proye</w:t>
      </w:r>
      <w:r>
        <w:rPr>
          <w:rFonts w:cs="Times New Roman"/>
          <w:sz w:val="22"/>
          <w:szCs w:val="22"/>
        </w:rPr>
        <w:t>cto es consistente con las Metas de</w:t>
      </w:r>
      <w:r w:rsidRPr="00361878">
        <w:rPr>
          <w:rFonts w:cs="Times New Roman"/>
          <w:sz w:val="22"/>
          <w:szCs w:val="22"/>
        </w:rPr>
        <w:t xml:space="preserve"> Aichi para la </w:t>
      </w:r>
      <w:r>
        <w:rPr>
          <w:rFonts w:cs="Times New Roman"/>
          <w:sz w:val="22"/>
          <w:szCs w:val="22"/>
        </w:rPr>
        <w:t>d</w:t>
      </w:r>
      <w:r w:rsidRPr="00361878">
        <w:rPr>
          <w:rFonts w:cs="Times New Roman"/>
          <w:sz w:val="22"/>
          <w:szCs w:val="22"/>
        </w:rPr>
        <w:t xml:space="preserve">iversidad </w:t>
      </w:r>
      <w:r>
        <w:rPr>
          <w:rFonts w:cs="Times New Roman"/>
          <w:sz w:val="22"/>
          <w:szCs w:val="22"/>
        </w:rPr>
        <w:t>b</w:t>
      </w:r>
      <w:r w:rsidRPr="00361878">
        <w:rPr>
          <w:rFonts w:cs="Times New Roman"/>
          <w:sz w:val="22"/>
          <w:szCs w:val="22"/>
        </w:rPr>
        <w:t>iológica, y contribuirá significativamente a</w:t>
      </w:r>
      <w:r>
        <w:rPr>
          <w:rFonts w:cs="Times New Roman"/>
          <w:sz w:val="22"/>
          <w:szCs w:val="22"/>
        </w:rPr>
        <w:t>l Objetivo</w:t>
      </w:r>
      <w:r w:rsidRPr="00361878">
        <w:rPr>
          <w:rFonts w:cs="Times New Roman"/>
          <w:sz w:val="22"/>
          <w:szCs w:val="22"/>
        </w:rPr>
        <w:t xml:space="preserve"> 12: Evitar la extinción de especies amenazadas conocidas y mejorar su conservación</w:t>
      </w:r>
      <w:r>
        <w:rPr>
          <w:rFonts w:cs="Times New Roman"/>
          <w:sz w:val="22"/>
          <w:szCs w:val="22"/>
        </w:rPr>
        <w:t>,</w:t>
      </w:r>
      <w:r w:rsidRPr="00361878">
        <w:rPr>
          <w:rFonts w:cs="Times New Roman"/>
          <w:sz w:val="22"/>
          <w:szCs w:val="22"/>
        </w:rPr>
        <w:t xml:space="preserve"> y </w:t>
      </w:r>
      <w:r>
        <w:rPr>
          <w:rFonts w:cs="Times New Roman"/>
          <w:sz w:val="22"/>
          <w:szCs w:val="22"/>
        </w:rPr>
        <w:t>Objetivo</w:t>
      </w:r>
      <w:r w:rsidRPr="00361878">
        <w:rPr>
          <w:rFonts w:cs="Times New Roman"/>
          <w:sz w:val="22"/>
          <w:szCs w:val="22"/>
        </w:rPr>
        <w:t xml:space="preserve"> 16: Para </w:t>
      </w:r>
      <w:r>
        <w:rPr>
          <w:rFonts w:cs="Times New Roman"/>
          <w:sz w:val="22"/>
          <w:szCs w:val="22"/>
        </w:rPr>
        <w:t xml:space="preserve">el año </w:t>
      </w:r>
      <w:r w:rsidRPr="00361878">
        <w:rPr>
          <w:rFonts w:cs="Times New Roman"/>
          <w:sz w:val="22"/>
          <w:szCs w:val="22"/>
        </w:rPr>
        <w:t xml:space="preserve">2015 el Protocolo de Nagoya sobre acceso a los recursos genéticos y participación justa y equitativa en los beneficios </w:t>
      </w:r>
      <w:r>
        <w:rPr>
          <w:rFonts w:cs="Times New Roman"/>
          <w:sz w:val="22"/>
          <w:szCs w:val="22"/>
        </w:rPr>
        <w:t>derivados de su utilización estará</w:t>
      </w:r>
      <w:r w:rsidRPr="00361878">
        <w:rPr>
          <w:rFonts w:cs="Times New Roman"/>
          <w:sz w:val="22"/>
          <w:szCs w:val="22"/>
        </w:rPr>
        <w:t xml:space="preserve"> vigente y operativo, en consonancia con la legislación nacional</w:t>
      </w:r>
      <w:r>
        <w:rPr>
          <w:rFonts w:cs="Times New Roman"/>
          <w:sz w:val="22"/>
          <w:szCs w:val="22"/>
        </w:rPr>
        <w:t>, a</w:t>
      </w:r>
      <w:r w:rsidRPr="00361878">
        <w:rPr>
          <w:rFonts w:cs="Times New Roman"/>
          <w:sz w:val="22"/>
          <w:szCs w:val="22"/>
        </w:rPr>
        <w:t>l establecer el marco inicial para la estrategia de ganar-ganar de la bioprospección y el acuerdo de ADB como fuentes potenciales de ing</w:t>
      </w:r>
      <w:r>
        <w:rPr>
          <w:rFonts w:cs="Times New Roman"/>
          <w:sz w:val="22"/>
          <w:szCs w:val="22"/>
        </w:rPr>
        <w:t>resos para la conservación,</w:t>
      </w:r>
      <w:r w:rsidRPr="00361878">
        <w:rPr>
          <w:rFonts w:cs="Times New Roman"/>
          <w:sz w:val="22"/>
          <w:szCs w:val="22"/>
        </w:rPr>
        <w:t xml:space="preserve"> que también proporcionará información para avanzar </w:t>
      </w:r>
      <w:r>
        <w:rPr>
          <w:rFonts w:cs="Times New Roman"/>
          <w:sz w:val="22"/>
          <w:szCs w:val="22"/>
        </w:rPr>
        <w:t xml:space="preserve">al </w:t>
      </w:r>
      <w:r w:rsidRPr="00361878">
        <w:rPr>
          <w:rFonts w:cs="Times New Roman"/>
          <w:sz w:val="22"/>
          <w:szCs w:val="22"/>
        </w:rPr>
        <w:t>Objetivo 20</w:t>
      </w:r>
      <w:r>
        <w:rPr>
          <w:rFonts w:cs="Times New Roman"/>
          <w:sz w:val="22"/>
          <w:szCs w:val="22"/>
        </w:rPr>
        <w:t>:</w:t>
      </w:r>
      <w:r w:rsidRPr="00361878">
        <w:rPr>
          <w:rFonts w:cs="Times New Roman"/>
          <w:sz w:val="22"/>
          <w:szCs w:val="22"/>
        </w:rPr>
        <w:t xml:space="preserve"> Movilizar recursos financieros para la aplicación efectiva del Plan Estratégico para la Diversidad Biológica 2011-2020.</w:t>
      </w:r>
    </w:p>
    <w:p w14:paraId="6280DD91" w14:textId="77777777" w:rsidR="00030613" w:rsidRPr="00361878" w:rsidRDefault="00030613" w:rsidP="00030613">
      <w:pPr>
        <w:ind w:right="1008"/>
        <w:rPr>
          <w:sz w:val="22"/>
          <w:szCs w:val="22"/>
        </w:rPr>
      </w:pPr>
    </w:p>
    <w:p w14:paraId="04C0E9E2" w14:textId="77777777" w:rsidR="00030613" w:rsidRPr="00E94049" w:rsidRDefault="0071756F" w:rsidP="00030613">
      <w:pPr>
        <w:jc w:val="both"/>
        <w:rPr>
          <w:sz w:val="22"/>
          <w:szCs w:val="22"/>
          <w:u w:val="single"/>
        </w:rPr>
      </w:pPr>
      <w:r w:rsidRPr="00E94049">
        <w:rPr>
          <w:sz w:val="22"/>
          <w:szCs w:val="22"/>
          <w:u w:val="single"/>
        </w:rPr>
        <w:t>Elegibilidad</w:t>
      </w:r>
      <w:r w:rsidR="00030613" w:rsidRPr="00E94049">
        <w:rPr>
          <w:sz w:val="22"/>
          <w:szCs w:val="22"/>
          <w:u w:val="single"/>
        </w:rPr>
        <w:t xml:space="preserve"> del país</w:t>
      </w:r>
    </w:p>
    <w:p w14:paraId="77D92D48" w14:textId="77777777" w:rsidR="00030613" w:rsidRPr="00732C63" w:rsidRDefault="00030613" w:rsidP="00315F03">
      <w:pPr>
        <w:numPr>
          <w:ilvl w:val="0"/>
          <w:numId w:val="52"/>
        </w:numPr>
        <w:tabs>
          <w:tab w:val="left" w:pos="0"/>
        </w:tabs>
        <w:ind w:left="0" w:firstLine="0"/>
        <w:jc w:val="both"/>
        <w:rPr>
          <w:bCs/>
          <w:sz w:val="22"/>
          <w:szCs w:val="22"/>
        </w:rPr>
      </w:pPr>
      <w:r w:rsidRPr="00361878">
        <w:rPr>
          <w:sz w:val="22"/>
          <w:szCs w:val="22"/>
        </w:rPr>
        <w:t xml:space="preserve">Ecuador </w:t>
      </w:r>
      <w:r>
        <w:rPr>
          <w:sz w:val="22"/>
          <w:szCs w:val="22"/>
        </w:rPr>
        <w:t>ratificó</w:t>
      </w:r>
      <w:r w:rsidRPr="00361878">
        <w:rPr>
          <w:sz w:val="22"/>
          <w:szCs w:val="22"/>
        </w:rPr>
        <w:t xml:space="preserve"> el Convenio sobre la Diversidad Biológica (CDB) el 9 de junio de 1995, y se convirtió en una de las Partes en la Convención el 23 de febrero de 1993. E</w:t>
      </w:r>
      <w:r>
        <w:rPr>
          <w:sz w:val="22"/>
          <w:szCs w:val="22"/>
        </w:rPr>
        <w:t>l país</w:t>
      </w:r>
      <w:r w:rsidRPr="00361878">
        <w:rPr>
          <w:sz w:val="22"/>
          <w:szCs w:val="22"/>
        </w:rPr>
        <w:t xml:space="preserve"> tambié</w:t>
      </w:r>
      <w:r>
        <w:rPr>
          <w:sz w:val="22"/>
          <w:szCs w:val="22"/>
        </w:rPr>
        <w:t>n ha cumplido con eficacia vario</w:t>
      </w:r>
      <w:r w:rsidRPr="00361878">
        <w:rPr>
          <w:sz w:val="22"/>
          <w:szCs w:val="22"/>
        </w:rPr>
        <w:t>s</w:t>
      </w:r>
      <w:r>
        <w:rPr>
          <w:sz w:val="22"/>
          <w:szCs w:val="22"/>
        </w:rPr>
        <w:t xml:space="preserve"> requisitos de</w:t>
      </w:r>
      <w:r w:rsidRPr="00361878">
        <w:rPr>
          <w:sz w:val="22"/>
          <w:szCs w:val="22"/>
        </w:rPr>
        <w:t xml:space="preserve"> evaluación y presentación de informes en virtud de la Convención, y es elegi</w:t>
      </w:r>
      <w:r>
        <w:rPr>
          <w:sz w:val="22"/>
          <w:szCs w:val="22"/>
        </w:rPr>
        <w:t>ble para la asistencia del PNUD</w:t>
      </w:r>
      <w:r w:rsidRPr="00361878">
        <w:rPr>
          <w:sz w:val="22"/>
          <w:szCs w:val="22"/>
        </w:rPr>
        <w:t>. El compromiso a largo plazo del Grupo de Expertos para la conservación de la biodiversidad se demuestra</w:t>
      </w:r>
      <w:r>
        <w:rPr>
          <w:sz w:val="22"/>
          <w:szCs w:val="22"/>
        </w:rPr>
        <w:t>,</w:t>
      </w:r>
      <w:r w:rsidRPr="00361878">
        <w:rPr>
          <w:sz w:val="22"/>
          <w:szCs w:val="22"/>
        </w:rPr>
        <w:t xml:space="preserve"> además</w:t>
      </w:r>
      <w:r>
        <w:rPr>
          <w:sz w:val="22"/>
          <w:szCs w:val="22"/>
        </w:rPr>
        <w:t>,</w:t>
      </w:r>
      <w:r w:rsidRPr="00361878">
        <w:rPr>
          <w:sz w:val="22"/>
          <w:szCs w:val="22"/>
        </w:rPr>
        <w:t xml:space="preserve"> por su ratificación de otros importantes convenios y acuerdos ambientales multilaterales. </w:t>
      </w:r>
      <w:r w:rsidRPr="00361878">
        <w:rPr>
          <w:sz w:val="22"/>
          <w:szCs w:val="22"/>
          <w:lang w:val="en-US"/>
        </w:rPr>
        <w:t>Los principales se resumen a continuación:</w:t>
      </w:r>
    </w:p>
    <w:p w14:paraId="61AB2D79" w14:textId="77777777" w:rsidR="00030613" w:rsidRPr="00732C63" w:rsidRDefault="00030613" w:rsidP="003A7154">
      <w:pPr>
        <w:pStyle w:val="TOC3"/>
      </w:pPr>
    </w:p>
    <w:p w14:paraId="7EFC60C8" w14:textId="77777777" w:rsidR="00030613" w:rsidRDefault="00030613" w:rsidP="00030613">
      <w:pPr>
        <w:jc w:val="both"/>
        <w:rPr>
          <w:rFonts w:cs="Times New Roman"/>
          <w:b/>
          <w:color w:val="000000"/>
          <w:sz w:val="22"/>
          <w:szCs w:val="22"/>
        </w:rPr>
      </w:pPr>
    </w:p>
    <w:p w14:paraId="3319D317" w14:textId="77777777" w:rsidR="00030613" w:rsidRDefault="00030613" w:rsidP="00030613">
      <w:pPr>
        <w:jc w:val="both"/>
        <w:rPr>
          <w:rFonts w:cs="Times New Roman"/>
          <w:b/>
          <w:color w:val="000000"/>
          <w:sz w:val="22"/>
          <w:szCs w:val="22"/>
        </w:rPr>
      </w:pPr>
      <w:r w:rsidRPr="00250CE6">
        <w:rPr>
          <w:rFonts w:cs="Times New Roman"/>
          <w:b/>
          <w:color w:val="000000"/>
          <w:sz w:val="22"/>
          <w:szCs w:val="22"/>
        </w:rPr>
        <w:t xml:space="preserve">Tabla 11: </w:t>
      </w:r>
      <w:r>
        <w:rPr>
          <w:rFonts w:cs="Times New Roman"/>
          <w:b/>
          <w:color w:val="000000"/>
          <w:sz w:val="22"/>
          <w:szCs w:val="22"/>
        </w:rPr>
        <w:t>Principales c</w:t>
      </w:r>
      <w:r w:rsidRPr="00250CE6">
        <w:rPr>
          <w:rFonts w:cs="Times New Roman"/>
          <w:b/>
          <w:color w:val="000000"/>
          <w:sz w:val="22"/>
          <w:szCs w:val="22"/>
        </w:rPr>
        <w:t xml:space="preserve">onvenios </w:t>
      </w:r>
      <w:r>
        <w:rPr>
          <w:rFonts w:cs="Times New Roman"/>
          <w:b/>
          <w:color w:val="000000"/>
          <w:sz w:val="22"/>
          <w:szCs w:val="22"/>
        </w:rPr>
        <w:t>a</w:t>
      </w:r>
      <w:r w:rsidRPr="00250CE6">
        <w:rPr>
          <w:rFonts w:cs="Times New Roman"/>
          <w:b/>
          <w:color w:val="000000"/>
          <w:sz w:val="22"/>
          <w:szCs w:val="22"/>
        </w:rPr>
        <w:t xml:space="preserve">mbientales </w:t>
      </w:r>
      <w:r>
        <w:rPr>
          <w:rFonts w:cs="Times New Roman"/>
          <w:b/>
          <w:color w:val="000000"/>
          <w:sz w:val="22"/>
          <w:szCs w:val="22"/>
        </w:rPr>
        <w:t>multilaterales de los que</w:t>
      </w:r>
      <w:r w:rsidRPr="00250CE6">
        <w:rPr>
          <w:rFonts w:cs="Times New Roman"/>
          <w:b/>
          <w:color w:val="000000"/>
          <w:sz w:val="22"/>
          <w:szCs w:val="22"/>
        </w:rPr>
        <w:t xml:space="preserve"> Ecuador es </w:t>
      </w:r>
      <w:r>
        <w:rPr>
          <w:rFonts w:cs="Times New Roman"/>
          <w:b/>
          <w:color w:val="000000"/>
          <w:sz w:val="22"/>
          <w:szCs w:val="22"/>
        </w:rPr>
        <w:t>p</w:t>
      </w:r>
      <w:r w:rsidRPr="00250CE6">
        <w:rPr>
          <w:rFonts w:cs="Times New Roman"/>
          <w:b/>
          <w:color w:val="000000"/>
          <w:sz w:val="22"/>
          <w:szCs w:val="22"/>
        </w:rPr>
        <w:t xml:space="preserve">arte </w:t>
      </w:r>
      <w:r>
        <w:rPr>
          <w:rFonts w:cs="Times New Roman"/>
          <w:b/>
          <w:color w:val="000000"/>
          <w:sz w:val="22"/>
          <w:szCs w:val="22"/>
        </w:rPr>
        <w:t>s</w:t>
      </w:r>
      <w:r w:rsidRPr="00250CE6">
        <w:rPr>
          <w:rFonts w:cs="Times New Roman"/>
          <w:b/>
          <w:color w:val="000000"/>
          <w:sz w:val="22"/>
          <w:szCs w:val="22"/>
        </w:rPr>
        <w:t>ignataria</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45"/>
        <w:gridCol w:w="1985"/>
        <w:gridCol w:w="2130"/>
      </w:tblGrid>
      <w:tr w:rsidR="00030613" w:rsidRPr="00732C63" w14:paraId="7066C2E9" w14:textId="77777777" w:rsidTr="002C536D">
        <w:tc>
          <w:tcPr>
            <w:tcW w:w="5245" w:type="dxa"/>
            <w:tcBorders>
              <w:top w:val="single" w:sz="4" w:space="0" w:color="auto"/>
              <w:left w:val="single" w:sz="4" w:space="0" w:color="auto"/>
              <w:bottom w:val="single" w:sz="4" w:space="0" w:color="auto"/>
              <w:right w:val="single" w:sz="4" w:space="0" w:color="auto"/>
            </w:tcBorders>
            <w:shd w:val="clear" w:color="auto" w:fill="DBE5F1"/>
            <w:hideMark/>
          </w:tcPr>
          <w:p w14:paraId="00C3EBB5" w14:textId="77777777" w:rsidR="00030613" w:rsidRPr="00732C63" w:rsidRDefault="00030613" w:rsidP="002C536D">
            <w:pPr>
              <w:jc w:val="center"/>
              <w:rPr>
                <w:b/>
                <w:bCs/>
                <w:sz w:val="20"/>
                <w:szCs w:val="20"/>
              </w:rPr>
            </w:pPr>
            <w:r w:rsidRPr="00250CE6">
              <w:rPr>
                <w:b/>
                <w:bCs/>
                <w:sz w:val="20"/>
                <w:szCs w:val="20"/>
              </w:rPr>
              <w:t>Convenio / Acuerdo</w:t>
            </w:r>
          </w:p>
        </w:tc>
        <w:tc>
          <w:tcPr>
            <w:tcW w:w="1985" w:type="dxa"/>
            <w:tcBorders>
              <w:top w:val="single" w:sz="4" w:space="0" w:color="auto"/>
              <w:left w:val="single" w:sz="4" w:space="0" w:color="auto"/>
              <w:bottom w:val="single" w:sz="4" w:space="0" w:color="auto"/>
              <w:right w:val="single" w:sz="4" w:space="0" w:color="auto"/>
            </w:tcBorders>
            <w:shd w:val="clear" w:color="auto" w:fill="DBE5F1"/>
            <w:hideMark/>
          </w:tcPr>
          <w:p w14:paraId="773623C4" w14:textId="77777777" w:rsidR="00030613" w:rsidRPr="00732C63" w:rsidRDefault="00030613" w:rsidP="002C536D">
            <w:pPr>
              <w:jc w:val="center"/>
              <w:rPr>
                <w:b/>
                <w:bCs/>
                <w:sz w:val="20"/>
                <w:szCs w:val="20"/>
              </w:rPr>
            </w:pPr>
            <w:r w:rsidRPr="00250CE6">
              <w:rPr>
                <w:b/>
                <w:bCs/>
                <w:sz w:val="20"/>
                <w:szCs w:val="20"/>
              </w:rPr>
              <w:t>Fecha de la firma</w:t>
            </w:r>
          </w:p>
        </w:tc>
        <w:tc>
          <w:tcPr>
            <w:tcW w:w="2130" w:type="dxa"/>
            <w:tcBorders>
              <w:top w:val="single" w:sz="4" w:space="0" w:color="auto"/>
              <w:left w:val="single" w:sz="4" w:space="0" w:color="auto"/>
              <w:bottom w:val="single" w:sz="4" w:space="0" w:color="auto"/>
              <w:right w:val="single" w:sz="4" w:space="0" w:color="auto"/>
            </w:tcBorders>
            <w:shd w:val="clear" w:color="auto" w:fill="DBE5F1"/>
            <w:hideMark/>
          </w:tcPr>
          <w:p w14:paraId="73070C10" w14:textId="77777777" w:rsidR="00030613" w:rsidRPr="00732C63" w:rsidRDefault="00030613" w:rsidP="002C536D">
            <w:pPr>
              <w:jc w:val="center"/>
              <w:rPr>
                <w:b/>
                <w:bCs/>
                <w:sz w:val="20"/>
                <w:szCs w:val="20"/>
              </w:rPr>
            </w:pPr>
            <w:r>
              <w:rPr>
                <w:b/>
                <w:bCs/>
                <w:sz w:val="20"/>
                <w:szCs w:val="20"/>
              </w:rPr>
              <w:t>Fecha de ratificación</w:t>
            </w:r>
          </w:p>
        </w:tc>
      </w:tr>
      <w:tr w:rsidR="00030613" w:rsidRPr="00732C63" w14:paraId="1FE522A3" w14:textId="77777777" w:rsidTr="002C536D">
        <w:tc>
          <w:tcPr>
            <w:tcW w:w="5245" w:type="dxa"/>
            <w:tcBorders>
              <w:top w:val="single" w:sz="4" w:space="0" w:color="auto"/>
              <w:left w:val="single" w:sz="4" w:space="0" w:color="auto"/>
              <w:bottom w:val="single" w:sz="4" w:space="0" w:color="auto"/>
              <w:right w:val="single" w:sz="4" w:space="0" w:color="auto"/>
            </w:tcBorders>
            <w:hideMark/>
          </w:tcPr>
          <w:p w14:paraId="315063A6" w14:textId="77777777" w:rsidR="00030613" w:rsidRPr="00732C63" w:rsidRDefault="00030613" w:rsidP="002C536D">
            <w:pPr>
              <w:rPr>
                <w:sz w:val="20"/>
                <w:szCs w:val="20"/>
              </w:rPr>
            </w:pPr>
            <w:r w:rsidRPr="00732C63">
              <w:rPr>
                <w:sz w:val="20"/>
                <w:szCs w:val="20"/>
              </w:rPr>
              <w:t>CITES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0BACA5" w14:textId="77777777" w:rsidR="00030613" w:rsidRPr="00732C63" w:rsidRDefault="00030613" w:rsidP="002C536D">
            <w:pPr>
              <w:rPr>
                <w:sz w:val="20"/>
                <w:szCs w:val="20"/>
              </w:rPr>
            </w:pPr>
            <w:r>
              <w:rPr>
                <w:sz w:val="20"/>
                <w:szCs w:val="20"/>
              </w:rPr>
              <w:t>12 de diciembre, 1974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7EEB31DF" w14:textId="77777777" w:rsidR="00030613" w:rsidRPr="00732C63" w:rsidRDefault="00030613" w:rsidP="002C536D">
            <w:pPr>
              <w:rPr>
                <w:sz w:val="20"/>
                <w:szCs w:val="20"/>
              </w:rPr>
            </w:pPr>
            <w:r>
              <w:rPr>
                <w:sz w:val="20"/>
                <w:szCs w:val="20"/>
              </w:rPr>
              <w:t>11 de febrero</w:t>
            </w:r>
            <w:r w:rsidRPr="00732C63">
              <w:rPr>
                <w:sz w:val="20"/>
                <w:szCs w:val="20"/>
              </w:rPr>
              <w:t>, 1975</w:t>
            </w:r>
          </w:p>
        </w:tc>
      </w:tr>
      <w:tr w:rsidR="00030613" w:rsidRPr="00732C63" w14:paraId="3CCF5A88" w14:textId="77777777" w:rsidTr="002C536D">
        <w:tc>
          <w:tcPr>
            <w:tcW w:w="5245" w:type="dxa"/>
            <w:tcBorders>
              <w:top w:val="single" w:sz="4" w:space="0" w:color="auto"/>
              <w:left w:val="single" w:sz="4" w:space="0" w:color="auto"/>
              <w:bottom w:val="single" w:sz="4" w:space="0" w:color="auto"/>
              <w:right w:val="single" w:sz="4" w:space="0" w:color="auto"/>
            </w:tcBorders>
            <w:hideMark/>
          </w:tcPr>
          <w:p w14:paraId="346E8CF9" w14:textId="77777777" w:rsidR="00030613" w:rsidRPr="00732C63" w:rsidRDefault="00030613" w:rsidP="002C536D">
            <w:pPr>
              <w:rPr>
                <w:sz w:val="20"/>
                <w:szCs w:val="20"/>
              </w:rPr>
            </w:pPr>
            <w:r w:rsidRPr="00732C63">
              <w:rPr>
                <w:sz w:val="20"/>
                <w:szCs w:val="20"/>
              </w:rPr>
              <w:t>CBD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230A6C" w14:textId="77777777" w:rsidR="00030613" w:rsidRPr="00732C63" w:rsidRDefault="00030613" w:rsidP="002C536D">
            <w:pPr>
              <w:rPr>
                <w:sz w:val="20"/>
                <w:szCs w:val="20"/>
              </w:rPr>
            </w:pPr>
            <w:r>
              <w:rPr>
                <w:sz w:val="20"/>
                <w:szCs w:val="20"/>
              </w:rPr>
              <w:t>18 de enero, 1993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B537C2B" w14:textId="77777777" w:rsidR="00030613" w:rsidRPr="00732C63" w:rsidRDefault="00030613" w:rsidP="002C536D">
            <w:pPr>
              <w:rPr>
                <w:sz w:val="20"/>
                <w:szCs w:val="20"/>
              </w:rPr>
            </w:pPr>
            <w:r>
              <w:rPr>
                <w:sz w:val="20"/>
                <w:szCs w:val="20"/>
              </w:rPr>
              <w:t>16 de marzo</w:t>
            </w:r>
            <w:r w:rsidRPr="00732C63">
              <w:rPr>
                <w:sz w:val="20"/>
                <w:szCs w:val="20"/>
              </w:rPr>
              <w:t>, 1993</w:t>
            </w:r>
          </w:p>
        </w:tc>
      </w:tr>
      <w:tr w:rsidR="00030613" w:rsidRPr="00732C63" w14:paraId="7B536DE7" w14:textId="77777777" w:rsidTr="002C536D">
        <w:tc>
          <w:tcPr>
            <w:tcW w:w="5245" w:type="dxa"/>
            <w:tcBorders>
              <w:top w:val="single" w:sz="4" w:space="0" w:color="auto"/>
              <w:left w:val="single" w:sz="4" w:space="0" w:color="auto"/>
              <w:bottom w:val="single" w:sz="4" w:space="0" w:color="auto"/>
              <w:right w:val="single" w:sz="4" w:space="0" w:color="auto"/>
            </w:tcBorders>
            <w:hideMark/>
          </w:tcPr>
          <w:p w14:paraId="79D0F63C" w14:textId="77777777" w:rsidR="00030613" w:rsidRPr="00732C63" w:rsidRDefault="00030613" w:rsidP="002C536D">
            <w:pPr>
              <w:rPr>
                <w:sz w:val="20"/>
                <w:szCs w:val="20"/>
              </w:rPr>
            </w:pPr>
            <w:r w:rsidRPr="00250CE6">
              <w:rPr>
                <w:sz w:val="20"/>
                <w:szCs w:val="20"/>
              </w:rPr>
              <w:t>Protocolo de Cartagena sobre Bioseguridad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0834C0A" w14:textId="77777777" w:rsidR="00030613" w:rsidRPr="00732C63" w:rsidRDefault="00030613" w:rsidP="002C536D">
            <w:pPr>
              <w:rPr>
                <w:sz w:val="20"/>
                <w:szCs w:val="20"/>
              </w:rPr>
            </w:pPr>
            <w:r>
              <w:rPr>
                <w:sz w:val="20"/>
                <w:szCs w:val="20"/>
              </w:rPr>
              <w:t>2</w:t>
            </w:r>
            <w:r w:rsidR="0071756F">
              <w:rPr>
                <w:sz w:val="20"/>
                <w:szCs w:val="20"/>
              </w:rPr>
              <w:t>4</w:t>
            </w:r>
            <w:r>
              <w:rPr>
                <w:sz w:val="20"/>
                <w:szCs w:val="20"/>
              </w:rPr>
              <w:t xml:space="preserve"> de mayo, 2000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808F95F" w14:textId="77777777" w:rsidR="00030613" w:rsidRPr="00732C63" w:rsidRDefault="00030613" w:rsidP="002C536D">
            <w:pPr>
              <w:rPr>
                <w:sz w:val="20"/>
                <w:szCs w:val="20"/>
              </w:rPr>
            </w:pPr>
            <w:r>
              <w:rPr>
                <w:sz w:val="20"/>
                <w:szCs w:val="20"/>
              </w:rPr>
              <w:t>30 de enero</w:t>
            </w:r>
            <w:r w:rsidRPr="00732C63">
              <w:rPr>
                <w:sz w:val="20"/>
                <w:szCs w:val="20"/>
              </w:rPr>
              <w:t>, 2003</w:t>
            </w:r>
          </w:p>
        </w:tc>
      </w:tr>
      <w:tr w:rsidR="00030613" w:rsidRPr="00732C63" w14:paraId="3636130D" w14:textId="77777777" w:rsidTr="002C536D">
        <w:tc>
          <w:tcPr>
            <w:tcW w:w="5245" w:type="dxa"/>
            <w:tcBorders>
              <w:top w:val="single" w:sz="4" w:space="0" w:color="auto"/>
              <w:left w:val="single" w:sz="4" w:space="0" w:color="auto"/>
              <w:bottom w:val="single" w:sz="4" w:space="0" w:color="auto"/>
              <w:right w:val="single" w:sz="4" w:space="0" w:color="auto"/>
            </w:tcBorders>
            <w:hideMark/>
          </w:tcPr>
          <w:p w14:paraId="4AAC2031" w14:textId="77777777" w:rsidR="00030613" w:rsidRPr="00732C63" w:rsidRDefault="00030613" w:rsidP="002C536D">
            <w:pPr>
              <w:rPr>
                <w:sz w:val="20"/>
                <w:szCs w:val="20"/>
              </w:rPr>
            </w:pPr>
            <w:r>
              <w:rPr>
                <w:sz w:val="20"/>
                <w:szCs w:val="20"/>
              </w:rPr>
              <w:t xml:space="preserve">Convenio de </w:t>
            </w:r>
            <w:r w:rsidRPr="00732C63">
              <w:rPr>
                <w:sz w:val="20"/>
                <w:szCs w:val="20"/>
              </w:rPr>
              <w:t xml:space="preserve">RAMSAR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85BD995" w14:textId="77777777" w:rsidR="00030613" w:rsidRPr="00732C63" w:rsidRDefault="00030613" w:rsidP="002C536D">
            <w:pPr>
              <w:rPr>
                <w:sz w:val="20"/>
                <w:szCs w:val="20"/>
              </w:rPr>
            </w:pPr>
            <w:r>
              <w:rPr>
                <w:sz w:val="20"/>
                <w:szCs w:val="20"/>
              </w:rPr>
              <w:t>10 de mayo, 1990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06B7048C" w14:textId="77777777" w:rsidR="00030613" w:rsidRPr="00732C63" w:rsidRDefault="00030613" w:rsidP="002C536D">
            <w:pPr>
              <w:rPr>
                <w:sz w:val="20"/>
                <w:szCs w:val="20"/>
              </w:rPr>
            </w:pPr>
            <w:r>
              <w:rPr>
                <w:sz w:val="20"/>
                <w:szCs w:val="20"/>
              </w:rPr>
              <w:t>7 de enero</w:t>
            </w:r>
            <w:r w:rsidRPr="00732C63">
              <w:rPr>
                <w:sz w:val="20"/>
                <w:szCs w:val="20"/>
              </w:rPr>
              <w:t>, 1991</w:t>
            </w:r>
          </w:p>
        </w:tc>
      </w:tr>
      <w:tr w:rsidR="00030613" w:rsidRPr="00732C63" w14:paraId="67EB51A2" w14:textId="77777777" w:rsidTr="002C536D">
        <w:tc>
          <w:tcPr>
            <w:tcW w:w="5245" w:type="dxa"/>
            <w:tcBorders>
              <w:top w:val="single" w:sz="4" w:space="0" w:color="auto"/>
              <w:left w:val="single" w:sz="4" w:space="0" w:color="auto"/>
              <w:bottom w:val="single" w:sz="4" w:space="0" w:color="auto"/>
              <w:right w:val="single" w:sz="4" w:space="0" w:color="auto"/>
            </w:tcBorders>
            <w:hideMark/>
          </w:tcPr>
          <w:p w14:paraId="5385A94C" w14:textId="77777777" w:rsidR="00030613" w:rsidRPr="001F6980" w:rsidRDefault="00030613" w:rsidP="002C536D">
            <w:pPr>
              <w:rPr>
                <w:sz w:val="20"/>
                <w:szCs w:val="20"/>
              </w:rPr>
            </w:pPr>
            <w:r w:rsidRPr="001F6980">
              <w:rPr>
                <w:sz w:val="20"/>
                <w:szCs w:val="20"/>
              </w:rPr>
              <w:t>Convención de las Naciones Unidas de Lucha contra la Desertificación (CNULD)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BC9EB4" w14:textId="77777777" w:rsidR="00030613" w:rsidRPr="00732C63" w:rsidRDefault="00030613" w:rsidP="002C536D">
            <w:pPr>
              <w:rPr>
                <w:sz w:val="20"/>
                <w:szCs w:val="20"/>
              </w:rPr>
            </w:pPr>
            <w:r>
              <w:rPr>
                <w:sz w:val="20"/>
                <w:szCs w:val="20"/>
              </w:rPr>
              <w:t>19 de enero</w:t>
            </w:r>
            <w:r w:rsidRPr="00732C63">
              <w:rPr>
                <w:sz w:val="20"/>
                <w:szCs w:val="20"/>
              </w:rPr>
              <w:t>, 1995</w:t>
            </w:r>
          </w:p>
        </w:tc>
        <w:tc>
          <w:tcPr>
            <w:tcW w:w="2130" w:type="dxa"/>
            <w:tcBorders>
              <w:top w:val="single" w:sz="4" w:space="0" w:color="auto"/>
              <w:left w:val="single" w:sz="4" w:space="0" w:color="auto"/>
              <w:bottom w:val="single" w:sz="4" w:space="0" w:color="auto"/>
              <w:right w:val="single" w:sz="4" w:space="0" w:color="auto"/>
            </w:tcBorders>
            <w:vAlign w:val="center"/>
            <w:hideMark/>
          </w:tcPr>
          <w:p w14:paraId="64212DEA" w14:textId="77777777" w:rsidR="00030613" w:rsidRPr="00732C63" w:rsidRDefault="00030613" w:rsidP="002C536D">
            <w:pPr>
              <w:rPr>
                <w:sz w:val="20"/>
                <w:szCs w:val="20"/>
              </w:rPr>
            </w:pPr>
            <w:r>
              <w:rPr>
                <w:sz w:val="20"/>
                <w:szCs w:val="20"/>
              </w:rPr>
              <w:t>6 de septiembre</w:t>
            </w:r>
            <w:r w:rsidRPr="00732C63">
              <w:rPr>
                <w:sz w:val="20"/>
                <w:szCs w:val="20"/>
              </w:rPr>
              <w:t>, 1995</w:t>
            </w:r>
          </w:p>
        </w:tc>
      </w:tr>
      <w:tr w:rsidR="00030613" w:rsidRPr="00732C63" w14:paraId="22EDCDC1" w14:textId="77777777" w:rsidTr="002C536D">
        <w:tc>
          <w:tcPr>
            <w:tcW w:w="5245" w:type="dxa"/>
            <w:tcBorders>
              <w:top w:val="single" w:sz="4" w:space="0" w:color="auto"/>
              <w:left w:val="single" w:sz="4" w:space="0" w:color="auto"/>
              <w:bottom w:val="single" w:sz="4" w:space="0" w:color="auto"/>
              <w:right w:val="single" w:sz="4" w:space="0" w:color="auto"/>
            </w:tcBorders>
            <w:hideMark/>
          </w:tcPr>
          <w:p w14:paraId="49A795B5" w14:textId="77777777" w:rsidR="00030613" w:rsidRPr="001F6980" w:rsidRDefault="00030613" w:rsidP="002C536D">
            <w:pPr>
              <w:rPr>
                <w:sz w:val="20"/>
                <w:szCs w:val="20"/>
              </w:rPr>
            </w:pPr>
            <w:r w:rsidRPr="001F6980">
              <w:rPr>
                <w:sz w:val="20"/>
                <w:szCs w:val="20"/>
              </w:rPr>
              <w:t>Convención Marco de las Naciones Unidas sobre el Cambio Climático (CMNUCC)</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D272323" w14:textId="77777777" w:rsidR="00030613" w:rsidRPr="00732C63" w:rsidRDefault="00030613" w:rsidP="002C536D">
            <w:pPr>
              <w:rPr>
                <w:sz w:val="20"/>
                <w:szCs w:val="20"/>
              </w:rPr>
            </w:pPr>
            <w:r>
              <w:rPr>
                <w:sz w:val="20"/>
                <w:szCs w:val="20"/>
              </w:rPr>
              <w:t>23 de febrero</w:t>
            </w:r>
            <w:r w:rsidRPr="00732C63">
              <w:rPr>
                <w:sz w:val="20"/>
                <w:szCs w:val="20"/>
              </w:rPr>
              <w:t>, 1993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17BBC26" w14:textId="77777777" w:rsidR="00030613" w:rsidRPr="00732C63" w:rsidRDefault="00030613" w:rsidP="002C536D">
            <w:pPr>
              <w:rPr>
                <w:sz w:val="20"/>
                <w:szCs w:val="20"/>
              </w:rPr>
            </w:pPr>
            <w:r>
              <w:rPr>
                <w:sz w:val="20"/>
                <w:szCs w:val="20"/>
              </w:rPr>
              <w:t>27 de septiembre</w:t>
            </w:r>
            <w:r w:rsidRPr="00732C63">
              <w:rPr>
                <w:sz w:val="20"/>
                <w:szCs w:val="20"/>
              </w:rPr>
              <w:t>, 1994</w:t>
            </w:r>
          </w:p>
        </w:tc>
      </w:tr>
    </w:tbl>
    <w:p w14:paraId="17FB37B0" w14:textId="77777777" w:rsidR="00030613" w:rsidRPr="00732C63" w:rsidRDefault="00030613" w:rsidP="00030613">
      <w:pPr>
        <w:jc w:val="both"/>
        <w:rPr>
          <w:sz w:val="22"/>
          <w:szCs w:val="22"/>
          <w:u w:val="single"/>
        </w:rPr>
      </w:pPr>
    </w:p>
    <w:p w14:paraId="1B9414DC" w14:textId="77777777" w:rsidR="00030613" w:rsidRPr="00732C63" w:rsidRDefault="00030613" w:rsidP="00030613">
      <w:pPr>
        <w:jc w:val="both"/>
        <w:rPr>
          <w:sz w:val="22"/>
          <w:szCs w:val="22"/>
          <w:u w:val="single"/>
        </w:rPr>
      </w:pPr>
    </w:p>
    <w:p w14:paraId="1AF0FF0F" w14:textId="77777777" w:rsidR="00030613" w:rsidRPr="00E94049" w:rsidRDefault="00030613" w:rsidP="00030613">
      <w:pPr>
        <w:jc w:val="both"/>
        <w:rPr>
          <w:sz w:val="22"/>
          <w:szCs w:val="22"/>
          <w:u w:val="single"/>
        </w:rPr>
      </w:pPr>
      <w:r w:rsidRPr="00E94049">
        <w:rPr>
          <w:sz w:val="22"/>
          <w:szCs w:val="22"/>
          <w:u w:val="single"/>
        </w:rPr>
        <w:t xml:space="preserve">Vínculo con estrategias nacionales </w:t>
      </w:r>
    </w:p>
    <w:p w14:paraId="2A75B2B3" w14:textId="77777777" w:rsidR="00030613" w:rsidRPr="00F41227" w:rsidRDefault="00030613" w:rsidP="00315F03">
      <w:pPr>
        <w:numPr>
          <w:ilvl w:val="0"/>
          <w:numId w:val="52"/>
        </w:numPr>
        <w:tabs>
          <w:tab w:val="left" w:pos="0"/>
        </w:tabs>
        <w:ind w:left="0" w:firstLine="0"/>
        <w:jc w:val="both"/>
      </w:pPr>
      <w:r w:rsidRPr="00F41227">
        <w:rPr>
          <w:sz w:val="22"/>
        </w:rPr>
        <w:t>Por el fortalecimiento del marco de los acuerdos de ADB, el fomento de aso</w:t>
      </w:r>
      <w:r>
        <w:rPr>
          <w:sz w:val="22"/>
        </w:rPr>
        <w:t>ciaciones múltiples para la bio</w:t>
      </w:r>
      <w:r w:rsidRPr="00F41227">
        <w:rPr>
          <w:sz w:val="22"/>
        </w:rPr>
        <w:t>prospección y la transferencia de tecnología relacionada a las instituciones locales</w:t>
      </w:r>
      <w:r>
        <w:rPr>
          <w:sz w:val="22"/>
        </w:rPr>
        <w:t>,</w:t>
      </w:r>
      <w:r w:rsidRPr="00F41227">
        <w:rPr>
          <w:sz w:val="22"/>
        </w:rPr>
        <w:t xml:space="preserve"> esta propuesta contribuye significativamente al Plan Nacional para el Buen Vivir (2009-2013) que proporciona nuevas oportunidades para el desarrollo económico del país</w:t>
      </w:r>
      <w:r>
        <w:rPr>
          <w:sz w:val="22"/>
        </w:rPr>
        <w:t>,</w:t>
      </w:r>
      <w:r w:rsidRPr="00F41227">
        <w:rPr>
          <w:sz w:val="22"/>
        </w:rPr>
        <w:t xml:space="preserve"> mediante el posicionamiento </w:t>
      </w:r>
      <w:r>
        <w:rPr>
          <w:sz w:val="22"/>
        </w:rPr>
        <w:t xml:space="preserve">de </w:t>
      </w:r>
      <w:r w:rsidRPr="00F41227">
        <w:rPr>
          <w:sz w:val="22"/>
        </w:rPr>
        <w:t>la biodiversidad como un recurso estratégico y contribu</w:t>
      </w:r>
      <w:r>
        <w:rPr>
          <w:sz w:val="22"/>
        </w:rPr>
        <w:t>ye</w:t>
      </w:r>
      <w:r w:rsidRPr="00F41227">
        <w:rPr>
          <w:sz w:val="22"/>
        </w:rPr>
        <w:t xml:space="preserve"> a la c</w:t>
      </w:r>
      <w:r>
        <w:rPr>
          <w:sz w:val="22"/>
        </w:rPr>
        <w:t>onstrucción de una sociedad del bio</w:t>
      </w:r>
      <w:r w:rsidRPr="00F41227">
        <w:rPr>
          <w:sz w:val="22"/>
        </w:rPr>
        <w:t>conocimiento que incorpora el conocimiento, la información, la ciencia, la tecnología y la innovación en el sistema de producción. En este</w:t>
      </w:r>
      <w:r>
        <w:rPr>
          <w:sz w:val="22"/>
        </w:rPr>
        <w:t xml:space="preserve"> sentido, las actividades que </w:t>
      </w:r>
      <w:r w:rsidRPr="00F41227">
        <w:rPr>
          <w:sz w:val="22"/>
        </w:rPr>
        <w:t>apoya</w:t>
      </w:r>
      <w:r>
        <w:rPr>
          <w:sz w:val="22"/>
        </w:rPr>
        <w:t>n</w:t>
      </w:r>
      <w:r w:rsidRPr="00F41227">
        <w:rPr>
          <w:sz w:val="22"/>
        </w:rPr>
        <w:t xml:space="preserve"> el cumplimiento de los diversos objetivos y políticas establecidas en e</w:t>
      </w:r>
      <w:r>
        <w:rPr>
          <w:sz w:val="22"/>
        </w:rPr>
        <w:t>ste</w:t>
      </w:r>
      <w:r w:rsidRPr="00F41227">
        <w:rPr>
          <w:sz w:val="22"/>
        </w:rPr>
        <w:t xml:space="preserve"> </w:t>
      </w:r>
      <w:r>
        <w:rPr>
          <w:sz w:val="22"/>
        </w:rPr>
        <w:t>p</w:t>
      </w:r>
      <w:r w:rsidRPr="00F41227">
        <w:rPr>
          <w:sz w:val="22"/>
        </w:rPr>
        <w:t>lan</w:t>
      </w:r>
      <w:r>
        <w:rPr>
          <w:sz w:val="22"/>
        </w:rPr>
        <w:t xml:space="preserve"> incluyen</w:t>
      </w:r>
      <w:r w:rsidRPr="00F41227">
        <w:rPr>
          <w:sz w:val="22"/>
        </w:rPr>
        <w:t xml:space="preserve"> maximizar las capacidades y potencialidades de los ciudadanos mediante la promoción de la investigación y el conocimiento científico, la revalorización de los conocimient</w:t>
      </w:r>
      <w:r>
        <w:rPr>
          <w:sz w:val="22"/>
        </w:rPr>
        <w:t>os y la sabiduría ancestral,</w:t>
      </w:r>
      <w:r w:rsidRPr="00F41227">
        <w:rPr>
          <w:sz w:val="22"/>
        </w:rPr>
        <w:t xml:space="preserve"> </w:t>
      </w:r>
      <w:r>
        <w:rPr>
          <w:sz w:val="22"/>
        </w:rPr>
        <w:t xml:space="preserve">innovación </w:t>
      </w:r>
      <w:r w:rsidRPr="00F41227">
        <w:rPr>
          <w:sz w:val="22"/>
        </w:rPr>
        <w:t>tecnológica</w:t>
      </w:r>
      <w:r>
        <w:rPr>
          <w:sz w:val="22"/>
        </w:rPr>
        <w:t>,</w:t>
      </w:r>
      <w:r w:rsidRPr="00F41227">
        <w:rPr>
          <w:sz w:val="22"/>
        </w:rPr>
        <w:t xml:space="preserve"> fome</w:t>
      </w:r>
      <w:r>
        <w:rPr>
          <w:sz w:val="22"/>
        </w:rPr>
        <w:t xml:space="preserve">nto del acceso a la información, </w:t>
      </w:r>
      <w:r w:rsidRPr="00F41227">
        <w:rPr>
          <w:sz w:val="22"/>
        </w:rPr>
        <w:t>nuevas tecnologías de la infor</w:t>
      </w:r>
      <w:r>
        <w:rPr>
          <w:sz w:val="22"/>
        </w:rPr>
        <w:t>mación y la comunicación,</w:t>
      </w:r>
      <w:r w:rsidRPr="00F41227">
        <w:rPr>
          <w:sz w:val="22"/>
        </w:rPr>
        <w:t xml:space="preserve"> garantizar los derechos de la naturaleza y promover un ambiente sano y sostenible mediante la preservación y la gestión sostenible del patrimonio natural, la biodiversidad terrestre y marina, como sectores estratégicos. Mediante el fortalecimiento de la política nacional de ADB</w:t>
      </w:r>
      <w:r>
        <w:rPr>
          <w:sz w:val="22"/>
        </w:rPr>
        <w:t>,</w:t>
      </w:r>
      <w:r w:rsidRPr="00F41227">
        <w:rPr>
          <w:sz w:val="22"/>
        </w:rPr>
        <w:t xml:space="preserve"> la mejora de las plataformas de información para la toma de decisiones sobre la conservación y uso de los anfibios y la salvaguard</w:t>
      </w:r>
      <w:r>
        <w:rPr>
          <w:sz w:val="22"/>
        </w:rPr>
        <w:t>i</w:t>
      </w:r>
      <w:r w:rsidRPr="00F41227">
        <w:rPr>
          <w:sz w:val="22"/>
        </w:rPr>
        <w:t xml:space="preserve">a de los recursos genéticos de la piel de los anfibios como potenciales recursos para beneficios económicos, el proyecto está en consonancia con </w:t>
      </w:r>
      <w:r>
        <w:rPr>
          <w:sz w:val="22"/>
        </w:rPr>
        <w:t>las líneas estratégicas ENBPA</w:t>
      </w:r>
      <w:r w:rsidRPr="00F41227">
        <w:rPr>
          <w:sz w:val="22"/>
        </w:rPr>
        <w:t>: la consolidación y mejora de la sostenibilidad de la</w:t>
      </w:r>
      <w:r>
        <w:rPr>
          <w:sz w:val="22"/>
        </w:rPr>
        <w:t>s actividades productivas basadas</w:t>
      </w:r>
      <w:r w:rsidRPr="00F41227">
        <w:rPr>
          <w:sz w:val="22"/>
        </w:rPr>
        <w:t xml:space="preserve"> en la biodiversidad nativa; asegurar la disponibilidad, integridad y funcionalidad de los componentes de la diversidad biológica: ecosistemas, especies y genes; equilibrar las presiones para la conservación y uso sostenible de la biodiversidad; </w:t>
      </w:r>
      <w:r>
        <w:rPr>
          <w:sz w:val="22"/>
        </w:rPr>
        <w:t>asegurar</w:t>
      </w:r>
      <w:r w:rsidRPr="00F41227">
        <w:rPr>
          <w:sz w:val="22"/>
        </w:rPr>
        <w:t xml:space="preserve"> </w:t>
      </w:r>
      <w:r w:rsidRPr="00F41227">
        <w:rPr>
          <w:sz w:val="22"/>
        </w:rPr>
        <w:lastRenderedPageBreak/>
        <w:t>los beneficios de la conservación</w:t>
      </w:r>
      <w:r>
        <w:rPr>
          <w:sz w:val="22"/>
        </w:rPr>
        <w:t xml:space="preserve"> y uso de la biodiversidad y</w:t>
      </w:r>
      <w:r w:rsidRPr="00F41227">
        <w:rPr>
          <w:sz w:val="22"/>
        </w:rPr>
        <w:t xml:space="preserve"> conocimientos tradicionales, innovaciones y prácticas de las comunidades indígenas y locales, se distribuyen de manera justa y equitativa. El NBS reconoce áreas geográficas p</w:t>
      </w:r>
      <w:r>
        <w:rPr>
          <w:sz w:val="22"/>
        </w:rPr>
        <w:t>rioritarias que incluyen aquellas en la</w:t>
      </w:r>
      <w:r w:rsidRPr="00F41227">
        <w:rPr>
          <w:sz w:val="22"/>
        </w:rPr>
        <w:t xml:space="preserve">s que la diversidad de anfibios </w:t>
      </w:r>
      <w:r>
        <w:rPr>
          <w:sz w:val="22"/>
        </w:rPr>
        <w:t xml:space="preserve">está en </w:t>
      </w:r>
      <w:r w:rsidRPr="00F41227">
        <w:rPr>
          <w:sz w:val="22"/>
        </w:rPr>
        <w:t xml:space="preserve">alto riesgo de extinción </w:t>
      </w:r>
      <w:r>
        <w:rPr>
          <w:sz w:val="22"/>
        </w:rPr>
        <w:t xml:space="preserve">y </w:t>
      </w:r>
      <w:r w:rsidRPr="00F41227">
        <w:rPr>
          <w:sz w:val="22"/>
        </w:rPr>
        <w:t>se ve amenazada</w:t>
      </w:r>
      <w:r>
        <w:rPr>
          <w:sz w:val="22"/>
        </w:rPr>
        <w:t>, aún más,</w:t>
      </w:r>
      <w:r w:rsidRPr="00F41227">
        <w:rPr>
          <w:sz w:val="22"/>
        </w:rPr>
        <w:t xml:space="preserve"> por las actividades sectoriales inminentes </w:t>
      </w:r>
      <w:r>
        <w:rPr>
          <w:sz w:val="22"/>
        </w:rPr>
        <w:t>(</w:t>
      </w:r>
      <w:r w:rsidRPr="00F41227">
        <w:rPr>
          <w:sz w:val="22"/>
        </w:rPr>
        <w:t>minería a gran escala</w:t>
      </w:r>
      <w:r>
        <w:rPr>
          <w:sz w:val="22"/>
        </w:rPr>
        <w:t>,</w:t>
      </w:r>
      <w:r w:rsidRPr="00F41227">
        <w:rPr>
          <w:sz w:val="22"/>
        </w:rPr>
        <w:t xml:space="preserve"> expansión agrícola</w:t>
      </w:r>
      <w:r>
        <w:rPr>
          <w:sz w:val="22"/>
        </w:rPr>
        <w:t>, entre otras)</w:t>
      </w:r>
      <w:r w:rsidRPr="00F41227">
        <w:rPr>
          <w:sz w:val="22"/>
        </w:rPr>
        <w:t xml:space="preserve">. </w:t>
      </w:r>
    </w:p>
    <w:p w14:paraId="0055451D" w14:textId="77777777" w:rsidR="00030613" w:rsidRPr="00F41227" w:rsidRDefault="00030613" w:rsidP="00030613">
      <w:pPr>
        <w:tabs>
          <w:tab w:val="left" w:pos="720"/>
        </w:tabs>
        <w:jc w:val="both"/>
      </w:pPr>
    </w:p>
    <w:p w14:paraId="624912F8" w14:textId="77777777" w:rsidR="00030613" w:rsidRPr="00662E7D" w:rsidRDefault="00030613" w:rsidP="00030613">
      <w:pPr>
        <w:tabs>
          <w:tab w:val="left" w:pos="720"/>
        </w:tabs>
        <w:jc w:val="both"/>
        <w:rPr>
          <w:bCs/>
          <w:sz w:val="22"/>
          <w:szCs w:val="22"/>
          <w:u w:val="single"/>
        </w:rPr>
      </w:pPr>
      <w:r w:rsidRPr="00662E7D">
        <w:rPr>
          <w:sz w:val="22"/>
          <w:szCs w:val="22"/>
          <w:u w:val="single"/>
        </w:rPr>
        <w:t>Vínculos con el Programa del PNUD</w:t>
      </w:r>
    </w:p>
    <w:p w14:paraId="28699F18" w14:textId="77777777" w:rsidR="00030613" w:rsidRPr="00F41227" w:rsidRDefault="00030613" w:rsidP="00315F03">
      <w:pPr>
        <w:numPr>
          <w:ilvl w:val="0"/>
          <w:numId w:val="52"/>
        </w:numPr>
        <w:tabs>
          <w:tab w:val="left" w:pos="0"/>
        </w:tabs>
        <w:ind w:left="0" w:firstLine="0"/>
        <w:jc w:val="both"/>
      </w:pPr>
      <w:r w:rsidRPr="00662E7D">
        <w:rPr>
          <w:sz w:val="22"/>
          <w:u w:val="single"/>
        </w:rPr>
        <w:t>Programa de País del PNUD:</w:t>
      </w:r>
      <w:r>
        <w:rPr>
          <w:sz w:val="22"/>
        </w:rPr>
        <w:t xml:space="preserve"> E</w:t>
      </w:r>
      <w:r w:rsidRPr="00F41227">
        <w:rPr>
          <w:sz w:val="22"/>
        </w:rPr>
        <w:t xml:space="preserve">ste proyecto complementa </w:t>
      </w:r>
      <w:r>
        <w:rPr>
          <w:sz w:val="22"/>
        </w:rPr>
        <w:t>el portafolio</w:t>
      </w:r>
      <w:r w:rsidRPr="00F41227">
        <w:rPr>
          <w:sz w:val="22"/>
        </w:rPr>
        <w:t xml:space="preserve"> existente y tiene</w:t>
      </w:r>
      <w:r>
        <w:rPr>
          <w:sz w:val="22"/>
        </w:rPr>
        <w:t xml:space="preserve"> relación directa con </w:t>
      </w:r>
      <w:r w:rsidRPr="00F41227">
        <w:rPr>
          <w:sz w:val="22"/>
        </w:rPr>
        <w:t>el objetivo del MANUD 2010-2014 para la sostenibilidad del medioambiente y g</w:t>
      </w:r>
      <w:r>
        <w:rPr>
          <w:sz w:val="22"/>
        </w:rPr>
        <w:t>estión de riesgos (Resultado 5, c</w:t>
      </w:r>
      <w:r w:rsidRPr="00F41227">
        <w:rPr>
          <w:sz w:val="22"/>
        </w:rPr>
        <w:t>omponente 3, la sostenibilidad ambiental y la gestión de riesgos/estratégic</w:t>
      </w:r>
      <w:r>
        <w:rPr>
          <w:sz w:val="22"/>
        </w:rPr>
        <w:t>os</w:t>
      </w:r>
      <w:r w:rsidRPr="00F41227">
        <w:rPr>
          <w:sz w:val="22"/>
        </w:rPr>
        <w:t>:</w:t>
      </w:r>
      <w:r>
        <w:rPr>
          <w:sz w:val="22"/>
        </w:rPr>
        <w:t xml:space="preserve"> </w:t>
      </w:r>
      <w:r w:rsidRPr="00F41227">
        <w:rPr>
          <w:sz w:val="22"/>
        </w:rPr>
        <w:t>Las instituciones y actores locales promueven un ambiente seguro y saludable y sostenibilidad</w:t>
      </w:r>
      <w:r>
        <w:rPr>
          <w:sz w:val="22"/>
        </w:rPr>
        <w:t xml:space="preserve"> ambiental</w:t>
      </w:r>
      <w:r w:rsidRPr="00F41227">
        <w:rPr>
          <w:sz w:val="22"/>
        </w:rPr>
        <w:t>, que tiene en cuenta la conservación de la biodiversidad, los recursos naturales y la gestión ambiental</w:t>
      </w:r>
      <w:r>
        <w:rPr>
          <w:sz w:val="22"/>
        </w:rPr>
        <w:t>)</w:t>
      </w:r>
      <w:r w:rsidRPr="00F41227">
        <w:rPr>
          <w:sz w:val="22"/>
        </w:rPr>
        <w:t xml:space="preserve">. La oficina del PNUD en Ecuador </w:t>
      </w:r>
      <w:r>
        <w:rPr>
          <w:sz w:val="22"/>
        </w:rPr>
        <w:t>está conformada</w:t>
      </w:r>
      <w:r w:rsidRPr="00F41227">
        <w:rPr>
          <w:sz w:val="22"/>
        </w:rPr>
        <w:t xml:space="preserve"> </w:t>
      </w:r>
      <w:r>
        <w:rPr>
          <w:sz w:val="22"/>
        </w:rPr>
        <w:t>por</w:t>
      </w:r>
      <w:r w:rsidRPr="00F41227">
        <w:rPr>
          <w:sz w:val="22"/>
        </w:rPr>
        <w:t xml:space="preserve"> </w:t>
      </w:r>
      <w:r>
        <w:rPr>
          <w:sz w:val="22"/>
        </w:rPr>
        <w:t xml:space="preserve">dos grupos principales, cada uno </w:t>
      </w:r>
      <w:r w:rsidRPr="00F41227">
        <w:rPr>
          <w:sz w:val="22"/>
        </w:rPr>
        <w:t xml:space="preserve">tiene un </w:t>
      </w:r>
      <w:r>
        <w:rPr>
          <w:sz w:val="22"/>
        </w:rPr>
        <w:t>gerente de Conglomerado</w:t>
      </w:r>
      <w:r w:rsidRPr="00F41227">
        <w:rPr>
          <w:sz w:val="22"/>
        </w:rPr>
        <w:t xml:space="preserve"> y un </w:t>
      </w:r>
      <w:r>
        <w:rPr>
          <w:sz w:val="22"/>
        </w:rPr>
        <w:t>a</w:t>
      </w:r>
      <w:r w:rsidRPr="00F41227">
        <w:rPr>
          <w:sz w:val="22"/>
        </w:rPr>
        <w:t>sociado de Programa</w:t>
      </w:r>
      <w:r>
        <w:rPr>
          <w:sz w:val="22"/>
        </w:rPr>
        <w:t>, ambos</w:t>
      </w:r>
      <w:r w:rsidRPr="00F41227">
        <w:rPr>
          <w:sz w:val="22"/>
        </w:rPr>
        <w:t xml:space="preserve"> combina</w:t>
      </w:r>
      <w:r>
        <w:rPr>
          <w:sz w:val="22"/>
        </w:rPr>
        <w:t>n</w:t>
      </w:r>
      <w:r w:rsidRPr="00F41227">
        <w:rPr>
          <w:sz w:val="22"/>
        </w:rPr>
        <w:t xml:space="preserve"> experiencia en el terreno de </w:t>
      </w:r>
      <w:r>
        <w:rPr>
          <w:sz w:val="22"/>
        </w:rPr>
        <w:t xml:space="preserve">la ejecución de proyectos en </w:t>
      </w:r>
      <w:r w:rsidRPr="00F41227">
        <w:rPr>
          <w:sz w:val="22"/>
        </w:rPr>
        <w:t>áreas protegidas que trabajan con comunidades</w:t>
      </w:r>
      <w:r>
        <w:rPr>
          <w:sz w:val="22"/>
        </w:rPr>
        <w:t>,</w:t>
      </w:r>
      <w:r w:rsidRPr="00F41227">
        <w:rPr>
          <w:sz w:val="22"/>
        </w:rPr>
        <w:t xml:space="preserve"> experiencia </w:t>
      </w:r>
      <w:r>
        <w:rPr>
          <w:sz w:val="22"/>
        </w:rPr>
        <w:t xml:space="preserve">técnica en ecosistemas, </w:t>
      </w:r>
      <w:r w:rsidRPr="00F41227">
        <w:rPr>
          <w:sz w:val="22"/>
        </w:rPr>
        <w:t>experiencia en diseño y ejecución de proyectos del FMAM. Además, el proyecto contar</w:t>
      </w:r>
      <w:r>
        <w:rPr>
          <w:sz w:val="22"/>
        </w:rPr>
        <w:t>á con el apoyo especializado del</w:t>
      </w:r>
      <w:r w:rsidRPr="00F41227">
        <w:rPr>
          <w:sz w:val="22"/>
        </w:rPr>
        <w:t xml:space="preserve"> </w:t>
      </w:r>
      <w:r>
        <w:rPr>
          <w:sz w:val="22"/>
        </w:rPr>
        <w:t>Asesor Técnico Regional (ATR) asignado</w:t>
      </w:r>
      <w:r w:rsidRPr="00F41227">
        <w:rPr>
          <w:sz w:val="22"/>
        </w:rPr>
        <w:t xml:space="preserve"> </w:t>
      </w:r>
      <w:r>
        <w:rPr>
          <w:sz w:val="22"/>
        </w:rPr>
        <w:t>a</w:t>
      </w:r>
      <w:r w:rsidRPr="00F41227">
        <w:rPr>
          <w:sz w:val="22"/>
        </w:rPr>
        <w:t>l Centro de Servicio Regional del PNUD para América Lati</w:t>
      </w:r>
      <w:r>
        <w:rPr>
          <w:sz w:val="22"/>
        </w:rPr>
        <w:t>na y del Asesor Superior Técnico</w:t>
      </w:r>
      <w:r w:rsidRPr="00F41227">
        <w:rPr>
          <w:sz w:val="22"/>
        </w:rPr>
        <w:t xml:space="preserve"> (STA) para ADB</w:t>
      </w:r>
      <w:r>
        <w:rPr>
          <w:sz w:val="22"/>
        </w:rPr>
        <w:t>,</w:t>
      </w:r>
      <w:r w:rsidRPr="00F41227">
        <w:rPr>
          <w:sz w:val="22"/>
        </w:rPr>
        <w:t xml:space="preserve"> quien tiene un doctorado sobre tema</w:t>
      </w:r>
      <w:r>
        <w:rPr>
          <w:sz w:val="22"/>
        </w:rPr>
        <w:t>s</w:t>
      </w:r>
      <w:r w:rsidRPr="00F41227">
        <w:rPr>
          <w:sz w:val="22"/>
        </w:rPr>
        <w:t xml:space="preserve"> relacionado</w:t>
      </w:r>
      <w:r>
        <w:rPr>
          <w:sz w:val="22"/>
        </w:rPr>
        <w:t>s</w:t>
      </w:r>
      <w:r w:rsidRPr="00F41227">
        <w:rPr>
          <w:sz w:val="22"/>
        </w:rPr>
        <w:t xml:space="preserve"> con proyectos ADB </w:t>
      </w:r>
      <w:r>
        <w:rPr>
          <w:sz w:val="22"/>
        </w:rPr>
        <w:t>y gestiona</w:t>
      </w:r>
      <w:r w:rsidRPr="00F41227">
        <w:rPr>
          <w:sz w:val="22"/>
        </w:rPr>
        <w:t xml:space="preserve"> proyectos </w:t>
      </w:r>
      <w:r>
        <w:rPr>
          <w:sz w:val="22"/>
        </w:rPr>
        <w:t xml:space="preserve">crecientes de </w:t>
      </w:r>
      <w:r w:rsidRPr="00F41227">
        <w:rPr>
          <w:sz w:val="22"/>
        </w:rPr>
        <w:t>ADB a nivel mundial.</w:t>
      </w:r>
    </w:p>
    <w:p w14:paraId="77092C43" w14:textId="77777777" w:rsidR="00030613" w:rsidRPr="00F41227" w:rsidRDefault="00030613" w:rsidP="00030613">
      <w:pPr>
        <w:tabs>
          <w:tab w:val="left" w:pos="720"/>
        </w:tabs>
        <w:jc w:val="both"/>
      </w:pPr>
    </w:p>
    <w:p w14:paraId="35F410A9" w14:textId="77777777" w:rsidR="00030613" w:rsidRPr="00F41227" w:rsidRDefault="00030613" w:rsidP="00315F03">
      <w:pPr>
        <w:numPr>
          <w:ilvl w:val="0"/>
          <w:numId w:val="52"/>
        </w:numPr>
        <w:tabs>
          <w:tab w:val="left" w:pos="0"/>
        </w:tabs>
        <w:ind w:left="0" w:firstLine="0"/>
        <w:jc w:val="both"/>
        <w:rPr>
          <w:rFonts w:cs="Times New Roman"/>
          <w:bCs/>
          <w:sz w:val="22"/>
          <w:szCs w:val="22"/>
        </w:rPr>
      </w:pPr>
      <w:r w:rsidRPr="00F2242C">
        <w:rPr>
          <w:rFonts w:cs="Times New Roman"/>
          <w:sz w:val="22"/>
          <w:szCs w:val="22"/>
          <w:u w:val="single"/>
        </w:rPr>
        <w:t>La ventaja comparativa del PNUD:</w:t>
      </w:r>
      <w:r>
        <w:rPr>
          <w:rFonts w:cs="Times New Roman"/>
          <w:sz w:val="22"/>
          <w:szCs w:val="22"/>
        </w:rPr>
        <w:t xml:space="preserve"> T</w:t>
      </w:r>
      <w:r w:rsidRPr="00F41227">
        <w:rPr>
          <w:rFonts w:cs="Times New Roman"/>
          <w:sz w:val="22"/>
          <w:szCs w:val="22"/>
        </w:rPr>
        <w:t xml:space="preserve">iene experiencia de trabajo a nivel mundial en proyectos de conservación de la biodiversidad y en Ecuador ha apoyado al Gobierno en diversos programas que involucran </w:t>
      </w:r>
      <w:r>
        <w:rPr>
          <w:rFonts w:cs="Times New Roman"/>
          <w:sz w:val="22"/>
          <w:szCs w:val="22"/>
        </w:rPr>
        <w:t xml:space="preserve">a </w:t>
      </w:r>
      <w:r w:rsidRPr="00F41227">
        <w:rPr>
          <w:rFonts w:cs="Times New Roman"/>
          <w:sz w:val="22"/>
          <w:szCs w:val="22"/>
        </w:rPr>
        <w:t xml:space="preserve">múltiples </w:t>
      </w:r>
      <w:r>
        <w:rPr>
          <w:rFonts w:cs="Times New Roman"/>
          <w:sz w:val="22"/>
          <w:szCs w:val="22"/>
        </w:rPr>
        <w:t>grupos de interés que</w:t>
      </w:r>
      <w:r w:rsidRPr="00F41227">
        <w:rPr>
          <w:rFonts w:cs="Times New Roman"/>
          <w:sz w:val="22"/>
          <w:szCs w:val="22"/>
        </w:rPr>
        <w:t xml:space="preserve"> </w:t>
      </w:r>
      <w:r>
        <w:rPr>
          <w:rFonts w:cs="Times New Roman"/>
          <w:sz w:val="22"/>
          <w:szCs w:val="22"/>
        </w:rPr>
        <w:t>llev</w:t>
      </w:r>
      <w:r w:rsidRPr="00F41227">
        <w:rPr>
          <w:rFonts w:cs="Times New Roman"/>
          <w:sz w:val="22"/>
          <w:szCs w:val="22"/>
        </w:rPr>
        <w:t>a</w:t>
      </w:r>
      <w:r>
        <w:rPr>
          <w:rFonts w:cs="Times New Roman"/>
          <w:sz w:val="22"/>
          <w:szCs w:val="22"/>
        </w:rPr>
        <w:t>n adelante</w:t>
      </w:r>
      <w:r w:rsidRPr="00F41227">
        <w:rPr>
          <w:rFonts w:cs="Times New Roman"/>
          <w:sz w:val="22"/>
          <w:szCs w:val="22"/>
        </w:rPr>
        <w:t xml:space="preserve"> estrategias y mecanismos para el desarrollo sostenible. El PNUD está apoyando el desarrollo y la implementación de los siguientes proyectos del FMAM: Sostenibilidad </w:t>
      </w:r>
      <w:r>
        <w:rPr>
          <w:rFonts w:cs="Times New Roman"/>
          <w:sz w:val="22"/>
          <w:szCs w:val="22"/>
        </w:rPr>
        <w:t>f</w:t>
      </w:r>
      <w:r w:rsidRPr="00F41227">
        <w:rPr>
          <w:rFonts w:cs="Times New Roman"/>
          <w:sz w:val="22"/>
          <w:szCs w:val="22"/>
        </w:rPr>
        <w:t xml:space="preserve">inanciera para el SNAP, Estrategia Nacional de Biodiversidad (EPANB), adaptación al </w:t>
      </w:r>
      <w:r>
        <w:rPr>
          <w:rFonts w:cs="Times New Roman"/>
          <w:sz w:val="22"/>
          <w:szCs w:val="22"/>
        </w:rPr>
        <w:t>CC</w:t>
      </w:r>
      <w:r w:rsidRPr="00F41227">
        <w:rPr>
          <w:rFonts w:cs="Times New Roman"/>
          <w:sz w:val="22"/>
          <w:szCs w:val="22"/>
        </w:rPr>
        <w:t xml:space="preserve"> a través de una </w:t>
      </w:r>
      <w:r>
        <w:rPr>
          <w:rFonts w:cs="Times New Roman"/>
          <w:sz w:val="22"/>
          <w:szCs w:val="22"/>
        </w:rPr>
        <w:t>g</w:t>
      </w:r>
      <w:r w:rsidRPr="00F41227">
        <w:rPr>
          <w:rFonts w:cs="Times New Roman"/>
          <w:sz w:val="22"/>
          <w:szCs w:val="22"/>
        </w:rPr>
        <w:t>oberna</w:t>
      </w:r>
      <w:r>
        <w:rPr>
          <w:rFonts w:cs="Times New Roman"/>
          <w:sz w:val="22"/>
          <w:szCs w:val="22"/>
        </w:rPr>
        <w:t>nza</w:t>
      </w:r>
      <w:r w:rsidRPr="00F41227">
        <w:rPr>
          <w:rFonts w:cs="Times New Roman"/>
          <w:sz w:val="22"/>
          <w:szCs w:val="22"/>
        </w:rPr>
        <w:t xml:space="preserve"> </w:t>
      </w:r>
      <w:r>
        <w:rPr>
          <w:rFonts w:cs="Times New Roman"/>
          <w:sz w:val="22"/>
          <w:szCs w:val="22"/>
        </w:rPr>
        <w:t>e</w:t>
      </w:r>
      <w:r w:rsidRPr="00F41227">
        <w:rPr>
          <w:rFonts w:cs="Times New Roman"/>
          <w:sz w:val="22"/>
          <w:szCs w:val="22"/>
        </w:rPr>
        <w:t xml:space="preserve">fectiva del </w:t>
      </w:r>
      <w:r>
        <w:rPr>
          <w:rFonts w:cs="Times New Roman"/>
          <w:sz w:val="22"/>
          <w:szCs w:val="22"/>
        </w:rPr>
        <w:t>a</w:t>
      </w:r>
      <w:r w:rsidRPr="00F41227">
        <w:rPr>
          <w:rFonts w:cs="Times New Roman"/>
          <w:sz w:val="22"/>
          <w:szCs w:val="22"/>
        </w:rPr>
        <w:t xml:space="preserve">gua en Ecuador (PACC) y la </w:t>
      </w:r>
      <w:r>
        <w:rPr>
          <w:rFonts w:cs="Times New Roman"/>
          <w:sz w:val="22"/>
          <w:szCs w:val="22"/>
        </w:rPr>
        <w:t>q</w:t>
      </w:r>
      <w:r w:rsidRPr="00F41227">
        <w:rPr>
          <w:rFonts w:cs="Times New Roman"/>
          <w:sz w:val="22"/>
          <w:szCs w:val="22"/>
        </w:rPr>
        <w:t xml:space="preserve">uinta </w:t>
      </w:r>
      <w:r>
        <w:rPr>
          <w:rFonts w:cs="Times New Roman"/>
          <w:sz w:val="22"/>
          <w:szCs w:val="22"/>
        </w:rPr>
        <w:t>f</w:t>
      </w:r>
      <w:r w:rsidRPr="00F41227">
        <w:rPr>
          <w:rFonts w:cs="Times New Roman"/>
          <w:sz w:val="22"/>
          <w:szCs w:val="22"/>
        </w:rPr>
        <w:t xml:space="preserve">ase de </w:t>
      </w:r>
      <w:r>
        <w:rPr>
          <w:rFonts w:cs="Times New Roman"/>
          <w:sz w:val="22"/>
          <w:szCs w:val="22"/>
        </w:rPr>
        <w:t>o</w:t>
      </w:r>
      <w:r w:rsidRPr="00F41227">
        <w:rPr>
          <w:rFonts w:cs="Times New Roman"/>
          <w:sz w:val="22"/>
          <w:szCs w:val="22"/>
        </w:rPr>
        <w:t xml:space="preserve">peraciones del Programa de Pequeñas Donaciones del FMAM en Ecuador. Otras ventajas en </w:t>
      </w:r>
      <w:r>
        <w:rPr>
          <w:rFonts w:cs="Times New Roman"/>
          <w:sz w:val="22"/>
          <w:szCs w:val="22"/>
        </w:rPr>
        <w:t>el contexto de este proyecto es la</w:t>
      </w:r>
      <w:r w:rsidRPr="00F41227">
        <w:rPr>
          <w:rFonts w:cs="Times New Roman"/>
          <w:sz w:val="22"/>
          <w:szCs w:val="22"/>
        </w:rPr>
        <w:t xml:space="preserve"> amplia experiencia en las políticas de desarrollo integral, desarrollo de recursos humanos,</w:t>
      </w:r>
      <w:r>
        <w:rPr>
          <w:rFonts w:cs="Times New Roman"/>
          <w:sz w:val="22"/>
          <w:szCs w:val="22"/>
        </w:rPr>
        <w:t xml:space="preserve"> </w:t>
      </w:r>
      <w:r w:rsidRPr="00F41227">
        <w:rPr>
          <w:rFonts w:cs="Times New Roman"/>
          <w:sz w:val="22"/>
          <w:szCs w:val="22"/>
        </w:rPr>
        <w:t>fortalecimiento institucional y la participación de organizaciones no gubernamentales y la comunidad; la prestación de apoyo técnico de manera flexible</w:t>
      </w:r>
      <w:r>
        <w:rPr>
          <w:rFonts w:cs="Times New Roman"/>
          <w:sz w:val="22"/>
          <w:szCs w:val="22"/>
        </w:rPr>
        <w:t>, eficiente y oportuna se centra</w:t>
      </w:r>
      <w:r w:rsidRPr="00F41227">
        <w:rPr>
          <w:rFonts w:cs="Times New Roman"/>
          <w:sz w:val="22"/>
          <w:szCs w:val="22"/>
        </w:rPr>
        <w:t xml:space="preserve"> en el fortalecimiento de las capacidades institucionales, tan</w:t>
      </w:r>
      <w:r>
        <w:rPr>
          <w:rFonts w:cs="Times New Roman"/>
          <w:sz w:val="22"/>
          <w:szCs w:val="22"/>
        </w:rPr>
        <w:t>to a nivel nacional y local;</w:t>
      </w:r>
      <w:r w:rsidRPr="00F41227">
        <w:rPr>
          <w:rFonts w:cs="Times New Roman"/>
          <w:sz w:val="22"/>
          <w:szCs w:val="22"/>
        </w:rPr>
        <w:t xml:space="preserve"> capacidad bien establecida para movilizar recursos para el desarrollo a nivel nacional y local en Ecuador; acceso a las redes globales de información, experiencias y conocimientos que se puede</w:t>
      </w:r>
      <w:r>
        <w:rPr>
          <w:rFonts w:cs="Times New Roman"/>
          <w:sz w:val="22"/>
          <w:szCs w:val="22"/>
        </w:rPr>
        <w:t>n</w:t>
      </w:r>
      <w:r w:rsidRPr="00F41227">
        <w:rPr>
          <w:rFonts w:cs="Times New Roman"/>
          <w:sz w:val="22"/>
          <w:szCs w:val="22"/>
        </w:rPr>
        <w:t xml:space="preserve"> utilizar para fortalecer la ejecución del proyecto; neutralidad, credibilidad y confianza social</w:t>
      </w:r>
      <w:r>
        <w:rPr>
          <w:rFonts w:cs="Times New Roman"/>
          <w:sz w:val="22"/>
          <w:szCs w:val="22"/>
        </w:rPr>
        <w:t xml:space="preserve"> para</w:t>
      </w:r>
      <w:r w:rsidRPr="00F41227">
        <w:rPr>
          <w:rFonts w:cs="Times New Roman"/>
          <w:sz w:val="22"/>
          <w:szCs w:val="22"/>
        </w:rPr>
        <w:t xml:space="preserve"> facilitar acuerdos, preveni</w:t>
      </w:r>
      <w:r>
        <w:rPr>
          <w:rFonts w:cs="Times New Roman"/>
          <w:sz w:val="22"/>
          <w:szCs w:val="22"/>
        </w:rPr>
        <w:t>r</w:t>
      </w:r>
      <w:r w:rsidRPr="00F41227">
        <w:rPr>
          <w:rFonts w:cs="Times New Roman"/>
          <w:sz w:val="22"/>
          <w:szCs w:val="22"/>
        </w:rPr>
        <w:t xml:space="preserve"> y media</w:t>
      </w:r>
      <w:r>
        <w:rPr>
          <w:rFonts w:cs="Times New Roman"/>
          <w:sz w:val="22"/>
          <w:szCs w:val="22"/>
        </w:rPr>
        <w:t>r</w:t>
      </w:r>
      <w:r w:rsidRPr="00F41227">
        <w:rPr>
          <w:rFonts w:cs="Times New Roman"/>
          <w:sz w:val="22"/>
          <w:szCs w:val="22"/>
        </w:rPr>
        <w:t xml:space="preserve"> </w:t>
      </w:r>
      <w:r>
        <w:rPr>
          <w:rFonts w:cs="Times New Roman"/>
          <w:sz w:val="22"/>
          <w:szCs w:val="22"/>
        </w:rPr>
        <w:t>en</w:t>
      </w:r>
      <w:r w:rsidRPr="00F41227">
        <w:rPr>
          <w:rFonts w:cs="Times New Roman"/>
          <w:sz w:val="22"/>
          <w:szCs w:val="22"/>
        </w:rPr>
        <w:t xml:space="preserve"> conflictos sociales.</w:t>
      </w:r>
    </w:p>
    <w:p w14:paraId="6F2FE2DB" w14:textId="77777777" w:rsidR="00030613" w:rsidRPr="00F41227" w:rsidRDefault="00030613" w:rsidP="00030613">
      <w:pPr>
        <w:tabs>
          <w:tab w:val="left" w:pos="720"/>
        </w:tabs>
        <w:jc w:val="both"/>
        <w:rPr>
          <w:rFonts w:cs="Times New Roman"/>
          <w:bCs/>
          <w:sz w:val="22"/>
          <w:szCs w:val="22"/>
        </w:rPr>
      </w:pPr>
    </w:p>
    <w:p w14:paraId="1B1EE5FE" w14:textId="77777777" w:rsidR="00030613" w:rsidRPr="003A6F29" w:rsidRDefault="00030613" w:rsidP="00030613">
      <w:pPr>
        <w:tabs>
          <w:tab w:val="left" w:pos="720"/>
        </w:tabs>
        <w:jc w:val="both"/>
        <w:rPr>
          <w:rFonts w:cs="Times New Roman"/>
          <w:bCs/>
          <w:sz w:val="22"/>
          <w:szCs w:val="22"/>
          <w:u w:val="single"/>
        </w:rPr>
      </w:pPr>
      <w:r w:rsidRPr="003A6F29">
        <w:rPr>
          <w:rFonts w:cs="Times New Roman"/>
          <w:sz w:val="22"/>
          <w:szCs w:val="22"/>
          <w:u w:val="single"/>
        </w:rPr>
        <w:t xml:space="preserve">Vínculos con otros proyectos, incluyendo el </w:t>
      </w:r>
      <w:r>
        <w:rPr>
          <w:rFonts w:cs="Times New Roman"/>
          <w:sz w:val="22"/>
          <w:szCs w:val="22"/>
          <w:u w:val="single"/>
        </w:rPr>
        <w:t>p</w:t>
      </w:r>
      <w:r w:rsidRPr="003A6F29">
        <w:rPr>
          <w:rFonts w:cs="Times New Roman"/>
          <w:sz w:val="22"/>
          <w:szCs w:val="22"/>
          <w:u w:val="single"/>
        </w:rPr>
        <w:t>ortafolio del PNUD-FMAM</w:t>
      </w:r>
    </w:p>
    <w:bookmarkEnd w:id="232"/>
    <w:p w14:paraId="0B6A13A0" w14:textId="77777777" w:rsidR="00030613" w:rsidRPr="003B741C" w:rsidRDefault="00030613" w:rsidP="00315F03">
      <w:pPr>
        <w:numPr>
          <w:ilvl w:val="0"/>
          <w:numId w:val="52"/>
        </w:numPr>
        <w:tabs>
          <w:tab w:val="left" w:pos="0"/>
        </w:tabs>
        <w:ind w:left="0" w:firstLine="0"/>
        <w:jc w:val="both"/>
        <w:rPr>
          <w:rFonts w:eastAsia="SimSun" w:cs="Times New Roman"/>
          <w:sz w:val="22"/>
          <w:szCs w:val="22"/>
          <w:lang w:eastAsia="x-none"/>
        </w:rPr>
      </w:pPr>
      <w:r w:rsidRPr="003B741C">
        <w:rPr>
          <w:rFonts w:eastAsia="SimSun" w:cs="Times New Roman"/>
          <w:sz w:val="22"/>
          <w:szCs w:val="22"/>
          <w:lang w:eastAsia="x-none"/>
        </w:rPr>
        <w:t>El proyecto trabajará en estrecha colaboración con una serie de iniciativ</w:t>
      </w:r>
      <w:r>
        <w:rPr>
          <w:rFonts w:eastAsia="SimSun" w:cs="Times New Roman"/>
          <w:sz w:val="22"/>
          <w:szCs w:val="22"/>
          <w:lang w:eastAsia="x-none"/>
        </w:rPr>
        <w:t>as relacionadas al tema, incluyendo a varia</w:t>
      </w:r>
      <w:r w:rsidRPr="003B741C">
        <w:rPr>
          <w:rFonts w:eastAsia="SimSun" w:cs="Times New Roman"/>
          <w:sz w:val="22"/>
          <w:szCs w:val="22"/>
          <w:lang w:eastAsia="x-none"/>
        </w:rPr>
        <w:t>s financia</w:t>
      </w:r>
      <w:r>
        <w:rPr>
          <w:rFonts w:eastAsia="SimSun" w:cs="Times New Roman"/>
          <w:sz w:val="22"/>
          <w:szCs w:val="22"/>
          <w:lang w:eastAsia="x-none"/>
        </w:rPr>
        <w:t>das</w:t>
      </w:r>
      <w:r w:rsidRPr="003B741C">
        <w:rPr>
          <w:rFonts w:eastAsia="SimSun" w:cs="Times New Roman"/>
          <w:sz w:val="22"/>
          <w:szCs w:val="22"/>
          <w:lang w:eastAsia="x-none"/>
        </w:rPr>
        <w:t xml:space="preserve"> por el FMAM:</w:t>
      </w:r>
    </w:p>
    <w:p w14:paraId="7F7F8623" w14:textId="77777777" w:rsidR="00030613" w:rsidRPr="003B741C" w:rsidRDefault="00030613" w:rsidP="00315F03">
      <w:pPr>
        <w:numPr>
          <w:ilvl w:val="0"/>
          <w:numId w:val="52"/>
        </w:numPr>
        <w:tabs>
          <w:tab w:val="left" w:pos="0"/>
        </w:tabs>
        <w:ind w:left="0" w:firstLine="0"/>
        <w:jc w:val="both"/>
        <w:rPr>
          <w:rFonts w:eastAsia="SimSun"/>
          <w:noProof/>
          <w:sz w:val="22"/>
          <w:szCs w:val="22"/>
          <w:lang w:eastAsia="x-none"/>
        </w:rPr>
      </w:pPr>
      <w:r w:rsidRPr="00AB7426">
        <w:rPr>
          <w:rFonts w:eastAsia="SimSun"/>
          <w:i/>
          <w:noProof/>
          <w:sz w:val="22"/>
          <w:szCs w:val="22"/>
          <w:lang w:eastAsia="x-none"/>
        </w:rPr>
        <w:t>El apoyo del FMAM-PNUD para la actualización de EPANB,</w:t>
      </w:r>
      <w:r w:rsidRPr="003B741C">
        <w:rPr>
          <w:rFonts w:eastAsia="SimSun"/>
          <w:i/>
          <w:noProof/>
          <w:sz w:val="22"/>
          <w:szCs w:val="22"/>
          <w:lang w:eastAsia="x-none"/>
        </w:rPr>
        <w:t xml:space="preserve"> </w:t>
      </w:r>
      <w:r w:rsidRPr="001B5211">
        <w:rPr>
          <w:rFonts w:eastAsia="SimSun"/>
          <w:noProof/>
          <w:sz w:val="22"/>
          <w:szCs w:val="22"/>
          <w:lang w:eastAsia="x-none"/>
        </w:rPr>
        <w:t>en</w:t>
      </w:r>
      <w:r>
        <w:rPr>
          <w:rFonts w:eastAsia="SimSun"/>
          <w:i/>
          <w:noProof/>
          <w:sz w:val="22"/>
          <w:szCs w:val="22"/>
          <w:lang w:eastAsia="x-none"/>
        </w:rPr>
        <w:t xml:space="preserve"> </w:t>
      </w:r>
      <w:r w:rsidRPr="003B741C">
        <w:rPr>
          <w:rFonts w:eastAsia="SimSun"/>
          <w:noProof/>
          <w:sz w:val="22"/>
          <w:szCs w:val="22"/>
          <w:lang w:eastAsia="x-none"/>
        </w:rPr>
        <w:t xml:space="preserve">especial a la integración y coordinación de actividades de la plataforma bioinformática </w:t>
      </w:r>
      <w:r>
        <w:rPr>
          <w:rFonts w:eastAsia="SimSun"/>
          <w:noProof/>
          <w:sz w:val="22"/>
          <w:szCs w:val="22"/>
          <w:lang w:eastAsia="x-none"/>
        </w:rPr>
        <w:t xml:space="preserve">de </w:t>
      </w:r>
      <w:r w:rsidRPr="003B741C">
        <w:rPr>
          <w:rFonts w:eastAsia="SimSun"/>
          <w:noProof/>
          <w:sz w:val="22"/>
          <w:szCs w:val="22"/>
          <w:lang w:eastAsia="x-none"/>
        </w:rPr>
        <w:t>anfibios propuest</w:t>
      </w:r>
      <w:r>
        <w:rPr>
          <w:rFonts w:eastAsia="SimSun"/>
          <w:noProof/>
          <w:sz w:val="22"/>
          <w:szCs w:val="22"/>
          <w:lang w:eastAsia="x-none"/>
        </w:rPr>
        <w:t>a</w:t>
      </w:r>
      <w:r w:rsidRPr="003B741C">
        <w:rPr>
          <w:rFonts w:eastAsia="SimSun"/>
          <w:noProof/>
          <w:sz w:val="22"/>
          <w:szCs w:val="22"/>
          <w:lang w:eastAsia="x-none"/>
        </w:rPr>
        <w:t xml:space="preserve"> en el fortalecimiento institucional y </w:t>
      </w:r>
      <w:r>
        <w:rPr>
          <w:rFonts w:eastAsia="SimSun"/>
          <w:noProof/>
          <w:sz w:val="22"/>
          <w:szCs w:val="22"/>
          <w:lang w:eastAsia="x-none"/>
        </w:rPr>
        <w:t>h</w:t>
      </w:r>
      <w:r w:rsidRPr="003B741C">
        <w:rPr>
          <w:rFonts w:eastAsia="SimSun"/>
          <w:noProof/>
          <w:sz w:val="22"/>
          <w:szCs w:val="22"/>
          <w:lang w:eastAsia="x-none"/>
        </w:rPr>
        <w:t>erramientas</w:t>
      </w:r>
      <w:r>
        <w:rPr>
          <w:rFonts w:eastAsia="SimSun"/>
          <w:noProof/>
          <w:sz w:val="22"/>
          <w:szCs w:val="22"/>
          <w:lang w:eastAsia="x-none"/>
        </w:rPr>
        <w:t xml:space="preserve"> del</w:t>
      </w:r>
      <w:r w:rsidRPr="003B741C">
        <w:rPr>
          <w:rFonts w:eastAsia="SimSun"/>
          <w:noProof/>
          <w:sz w:val="22"/>
          <w:szCs w:val="22"/>
          <w:lang w:eastAsia="x-none"/>
        </w:rPr>
        <w:t xml:space="preserve"> CHM en desarrollo en ese proyecto.</w:t>
      </w:r>
    </w:p>
    <w:p w14:paraId="5A49E293" w14:textId="77777777" w:rsidR="00030613" w:rsidRPr="003B741C" w:rsidRDefault="00030613" w:rsidP="00030613">
      <w:pPr>
        <w:tabs>
          <w:tab w:val="left" w:pos="720"/>
        </w:tabs>
        <w:jc w:val="both"/>
        <w:rPr>
          <w:rFonts w:eastAsia="SimSun"/>
          <w:noProof/>
          <w:sz w:val="22"/>
          <w:szCs w:val="22"/>
          <w:lang w:eastAsia="x-none"/>
        </w:rPr>
      </w:pPr>
    </w:p>
    <w:p w14:paraId="5F8616F7" w14:textId="77777777" w:rsidR="00030613" w:rsidRPr="003B741C" w:rsidRDefault="00030613" w:rsidP="00315F03">
      <w:pPr>
        <w:numPr>
          <w:ilvl w:val="0"/>
          <w:numId w:val="52"/>
        </w:numPr>
        <w:tabs>
          <w:tab w:val="left" w:pos="0"/>
        </w:tabs>
        <w:ind w:left="0" w:firstLine="0"/>
        <w:jc w:val="both"/>
        <w:rPr>
          <w:rFonts w:eastAsia="SimSun"/>
          <w:noProof/>
          <w:sz w:val="22"/>
          <w:szCs w:val="22"/>
          <w:lang w:eastAsia="x-none"/>
        </w:rPr>
      </w:pPr>
      <w:r w:rsidRPr="00AB7426">
        <w:rPr>
          <w:rFonts w:eastAsia="SimSun"/>
          <w:i/>
          <w:sz w:val="22"/>
          <w:szCs w:val="22"/>
          <w:lang w:eastAsia="x-none"/>
        </w:rPr>
        <w:t xml:space="preserve">Financiamiento sostenible del SNAP del </w:t>
      </w:r>
      <w:r w:rsidRPr="00AB7426">
        <w:rPr>
          <w:rFonts w:eastAsia="SimSun"/>
          <w:i/>
          <w:noProof/>
          <w:sz w:val="22"/>
          <w:szCs w:val="22"/>
          <w:lang w:eastAsia="x-none"/>
        </w:rPr>
        <w:t>FMAM-PNUD</w:t>
      </w:r>
      <w:r w:rsidRPr="003B741C">
        <w:rPr>
          <w:rFonts w:eastAsia="SimSun"/>
          <w:i/>
          <w:noProof/>
          <w:sz w:val="22"/>
          <w:szCs w:val="22"/>
          <w:lang w:eastAsia="x-none"/>
        </w:rPr>
        <w:t xml:space="preserve"> </w:t>
      </w:r>
      <w:r w:rsidRPr="003B741C">
        <w:rPr>
          <w:rFonts w:eastAsia="SimSun"/>
          <w:sz w:val="22"/>
          <w:szCs w:val="22"/>
          <w:lang w:eastAsia="x-none"/>
        </w:rPr>
        <w:t xml:space="preserve">para definir conjuntamente estrategias </w:t>
      </w:r>
      <w:r>
        <w:rPr>
          <w:rFonts w:eastAsia="SimSun"/>
          <w:sz w:val="22"/>
          <w:szCs w:val="22"/>
          <w:lang w:eastAsia="x-none"/>
        </w:rPr>
        <w:t>que</w:t>
      </w:r>
      <w:r w:rsidRPr="003B741C">
        <w:rPr>
          <w:rFonts w:eastAsia="SimSun"/>
          <w:sz w:val="22"/>
          <w:szCs w:val="22"/>
          <w:lang w:eastAsia="x-none"/>
        </w:rPr>
        <w:t xml:space="preserve"> estable</w:t>
      </w:r>
      <w:r>
        <w:rPr>
          <w:rFonts w:eastAsia="SimSun"/>
          <w:sz w:val="22"/>
          <w:szCs w:val="22"/>
          <w:lang w:eastAsia="x-none"/>
        </w:rPr>
        <w:t>z</w:t>
      </w:r>
      <w:r w:rsidRPr="003B741C">
        <w:rPr>
          <w:rFonts w:eastAsia="SimSun"/>
          <w:sz w:val="22"/>
          <w:szCs w:val="22"/>
          <w:lang w:eastAsia="x-none"/>
        </w:rPr>
        <w:t>c</w:t>
      </w:r>
      <w:r>
        <w:rPr>
          <w:rFonts w:eastAsia="SimSun"/>
          <w:sz w:val="22"/>
          <w:szCs w:val="22"/>
          <w:lang w:eastAsia="x-none"/>
        </w:rPr>
        <w:t>an</w:t>
      </w:r>
      <w:r w:rsidRPr="003B741C">
        <w:rPr>
          <w:rFonts w:eastAsia="SimSun"/>
          <w:sz w:val="22"/>
          <w:szCs w:val="22"/>
          <w:lang w:eastAsia="x-none"/>
        </w:rPr>
        <w:t xml:space="preserve"> </w:t>
      </w:r>
      <w:r w:rsidR="003914DB">
        <w:rPr>
          <w:rFonts w:eastAsia="SimSun"/>
          <w:sz w:val="22"/>
          <w:szCs w:val="22"/>
          <w:lang w:eastAsia="x-none"/>
        </w:rPr>
        <w:t>tierras apartadas</w:t>
      </w:r>
      <w:r>
        <w:rPr>
          <w:rFonts w:eastAsia="SimSun"/>
          <w:sz w:val="22"/>
          <w:szCs w:val="22"/>
          <w:lang w:eastAsia="x-none"/>
        </w:rPr>
        <w:t xml:space="preserve"> </w:t>
      </w:r>
      <w:r w:rsidRPr="003B741C">
        <w:rPr>
          <w:rFonts w:eastAsia="SimSun"/>
          <w:sz w:val="22"/>
          <w:szCs w:val="22"/>
          <w:lang w:eastAsia="x-none"/>
        </w:rPr>
        <w:t xml:space="preserve">donde se requieren acciones de emergencia y </w:t>
      </w:r>
      <w:r>
        <w:rPr>
          <w:rFonts w:eastAsia="SimSun"/>
          <w:sz w:val="22"/>
          <w:szCs w:val="22"/>
          <w:lang w:eastAsia="x-none"/>
        </w:rPr>
        <w:t>apoyar la sostenibilidad del GAD</w:t>
      </w:r>
      <w:r w:rsidR="003914DB">
        <w:rPr>
          <w:rFonts w:eastAsia="SimSun"/>
          <w:sz w:val="22"/>
          <w:szCs w:val="22"/>
          <w:lang w:eastAsia="x-none"/>
        </w:rPr>
        <w:t xml:space="preserve"> con respecto a estas tierras</w:t>
      </w:r>
      <w:r w:rsidRPr="003B741C">
        <w:rPr>
          <w:rFonts w:eastAsia="SimSun"/>
          <w:sz w:val="22"/>
          <w:szCs w:val="22"/>
          <w:lang w:eastAsia="x-none"/>
        </w:rPr>
        <w:t xml:space="preserve">. Como se mencionó en </w:t>
      </w:r>
      <w:r>
        <w:rPr>
          <w:rFonts w:eastAsia="SimSun"/>
          <w:sz w:val="22"/>
          <w:szCs w:val="22"/>
          <w:lang w:eastAsia="x-none"/>
        </w:rPr>
        <w:t>e</w:t>
      </w:r>
      <w:r w:rsidRPr="003B741C">
        <w:rPr>
          <w:rFonts w:eastAsia="SimSun"/>
          <w:sz w:val="22"/>
          <w:szCs w:val="22"/>
          <w:lang w:eastAsia="x-none"/>
        </w:rPr>
        <w:t xml:space="preserve">l </w:t>
      </w:r>
      <w:r>
        <w:rPr>
          <w:rFonts w:eastAsia="SimSun"/>
          <w:sz w:val="22"/>
          <w:szCs w:val="22"/>
          <w:lang w:eastAsia="x-none"/>
        </w:rPr>
        <w:t>producto</w:t>
      </w:r>
      <w:r w:rsidRPr="003B741C">
        <w:rPr>
          <w:rFonts w:eastAsia="SimSun"/>
          <w:sz w:val="22"/>
          <w:szCs w:val="22"/>
          <w:lang w:eastAsia="x-none"/>
        </w:rPr>
        <w:t xml:space="preserve"> 1.2, se mantendrá una estrecha </w:t>
      </w:r>
      <w:r>
        <w:rPr>
          <w:rFonts w:eastAsia="SimSun"/>
          <w:sz w:val="22"/>
          <w:szCs w:val="22"/>
          <w:lang w:eastAsia="x-none"/>
        </w:rPr>
        <w:t>coordinación con este proyecto</w:t>
      </w:r>
      <w:r w:rsidRPr="003B741C">
        <w:rPr>
          <w:rFonts w:eastAsia="SimSun"/>
          <w:sz w:val="22"/>
          <w:szCs w:val="22"/>
          <w:lang w:eastAsia="x-none"/>
        </w:rPr>
        <w:t xml:space="preserve"> para identificar potenciales mecanismos de financiación para las reservas como medidas complementarias a potenciales beneficios ADB</w:t>
      </w:r>
      <w:r>
        <w:rPr>
          <w:rFonts w:eastAsia="SimSun"/>
          <w:sz w:val="22"/>
          <w:szCs w:val="22"/>
          <w:lang w:eastAsia="x-none"/>
        </w:rPr>
        <w:t>, que</w:t>
      </w:r>
      <w:r w:rsidRPr="003B741C">
        <w:rPr>
          <w:rFonts w:eastAsia="SimSun"/>
          <w:sz w:val="22"/>
          <w:szCs w:val="22"/>
          <w:lang w:eastAsia="x-none"/>
        </w:rPr>
        <w:t xml:space="preserve"> podrían desarrollar proyectos </w:t>
      </w:r>
      <w:r>
        <w:rPr>
          <w:rFonts w:eastAsia="SimSun"/>
          <w:sz w:val="22"/>
          <w:szCs w:val="22"/>
          <w:lang w:eastAsia="x-none"/>
        </w:rPr>
        <w:t>posteriores</w:t>
      </w:r>
      <w:r w:rsidRPr="003B741C">
        <w:rPr>
          <w:rFonts w:eastAsia="SimSun"/>
          <w:sz w:val="22"/>
          <w:szCs w:val="22"/>
          <w:lang w:eastAsia="x-none"/>
        </w:rPr>
        <w:t xml:space="preserve"> si </w:t>
      </w:r>
      <w:r>
        <w:rPr>
          <w:rFonts w:eastAsia="SimSun"/>
          <w:sz w:val="22"/>
          <w:szCs w:val="22"/>
          <w:lang w:eastAsia="x-none"/>
        </w:rPr>
        <w:t xml:space="preserve">resulta la </w:t>
      </w:r>
      <w:r w:rsidRPr="003B741C">
        <w:rPr>
          <w:rFonts w:eastAsia="SimSun"/>
          <w:sz w:val="22"/>
          <w:szCs w:val="22"/>
          <w:lang w:eastAsia="x-none"/>
        </w:rPr>
        <w:t xml:space="preserve">bioprospección </w:t>
      </w:r>
      <w:r>
        <w:rPr>
          <w:rFonts w:eastAsia="SimSun"/>
          <w:sz w:val="22"/>
          <w:szCs w:val="22"/>
          <w:lang w:eastAsia="x-none"/>
        </w:rPr>
        <w:t>con</w:t>
      </w:r>
      <w:r w:rsidRPr="003B741C">
        <w:rPr>
          <w:rFonts w:eastAsia="SimSun"/>
          <w:sz w:val="22"/>
          <w:szCs w:val="22"/>
          <w:lang w:eastAsia="x-none"/>
        </w:rPr>
        <w:t xml:space="preserve"> fines comerciales </w:t>
      </w:r>
      <w:r>
        <w:rPr>
          <w:rFonts w:eastAsia="SimSun"/>
          <w:sz w:val="22"/>
          <w:szCs w:val="22"/>
          <w:lang w:eastAsia="x-none"/>
        </w:rPr>
        <w:t>en ellas</w:t>
      </w:r>
      <w:r w:rsidRPr="003B741C">
        <w:rPr>
          <w:rFonts w:eastAsia="SimSun"/>
          <w:sz w:val="22"/>
          <w:szCs w:val="22"/>
          <w:lang w:eastAsia="x-none"/>
        </w:rPr>
        <w:t>.</w:t>
      </w:r>
    </w:p>
    <w:p w14:paraId="362BDB58" w14:textId="77777777" w:rsidR="00030613" w:rsidRPr="003B741C" w:rsidRDefault="00030613" w:rsidP="00030613">
      <w:pPr>
        <w:tabs>
          <w:tab w:val="left" w:pos="720"/>
        </w:tabs>
        <w:jc w:val="both"/>
        <w:rPr>
          <w:rFonts w:eastAsia="SimSun"/>
          <w:noProof/>
          <w:sz w:val="22"/>
          <w:szCs w:val="22"/>
          <w:lang w:eastAsia="x-none"/>
        </w:rPr>
      </w:pPr>
    </w:p>
    <w:p w14:paraId="4B8AA219" w14:textId="77777777" w:rsidR="00030613" w:rsidRPr="006962DD" w:rsidRDefault="00030613" w:rsidP="00315F03">
      <w:pPr>
        <w:numPr>
          <w:ilvl w:val="0"/>
          <w:numId w:val="52"/>
        </w:numPr>
        <w:tabs>
          <w:tab w:val="left" w:pos="0"/>
        </w:tabs>
        <w:ind w:left="0" w:firstLine="0"/>
        <w:jc w:val="both"/>
        <w:rPr>
          <w:rFonts w:eastAsia="SimSun"/>
          <w:sz w:val="22"/>
          <w:szCs w:val="22"/>
          <w:lang w:eastAsia="x-none"/>
        </w:rPr>
      </w:pPr>
      <w:r w:rsidRPr="00893480">
        <w:rPr>
          <w:rFonts w:eastAsia="SimSun"/>
          <w:i/>
          <w:sz w:val="22"/>
          <w:szCs w:val="22"/>
          <w:lang w:eastAsia="x-none"/>
        </w:rPr>
        <w:lastRenderedPageBreak/>
        <w:t xml:space="preserve">Enfoques avanzados del </w:t>
      </w:r>
      <w:r w:rsidRPr="00893480">
        <w:rPr>
          <w:rFonts w:eastAsia="SimSun"/>
          <w:i/>
          <w:noProof/>
          <w:sz w:val="22"/>
          <w:szCs w:val="22"/>
          <w:lang w:eastAsia="x-none"/>
        </w:rPr>
        <w:t xml:space="preserve">FMAM-PNUD </w:t>
      </w:r>
      <w:r w:rsidRPr="00893480">
        <w:rPr>
          <w:rFonts w:eastAsia="SimSun"/>
          <w:i/>
          <w:sz w:val="22"/>
          <w:szCs w:val="22"/>
          <w:lang w:eastAsia="x-none"/>
        </w:rPr>
        <w:t>en el SNAP de</w:t>
      </w:r>
      <w:r>
        <w:rPr>
          <w:rFonts w:eastAsia="SimSun"/>
          <w:i/>
          <w:sz w:val="22"/>
          <w:szCs w:val="22"/>
          <w:lang w:eastAsia="x-none"/>
        </w:rPr>
        <w:t>l</w:t>
      </w:r>
      <w:r w:rsidRPr="00893480">
        <w:rPr>
          <w:rFonts w:eastAsia="SimSun"/>
          <w:i/>
          <w:sz w:val="22"/>
          <w:szCs w:val="22"/>
          <w:lang w:eastAsia="x-none"/>
        </w:rPr>
        <w:t xml:space="preserve"> Ecuador para mejorar la conservación global de flora y fauna amenazadas. </w:t>
      </w:r>
      <w:r w:rsidRPr="00F22133">
        <w:rPr>
          <w:rFonts w:eastAsia="SimSun"/>
          <w:sz w:val="22"/>
          <w:szCs w:val="22"/>
          <w:lang w:eastAsia="x-none"/>
        </w:rPr>
        <w:t>De los que</w:t>
      </w:r>
      <w:r w:rsidRPr="006962DD">
        <w:rPr>
          <w:rFonts w:eastAsia="SimSun"/>
          <w:i/>
          <w:sz w:val="22"/>
          <w:szCs w:val="22"/>
          <w:lang w:eastAsia="x-none"/>
        </w:rPr>
        <w:t xml:space="preserve"> </w:t>
      </w:r>
      <w:r w:rsidRPr="00767C32">
        <w:rPr>
          <w:rFonts w:eastAsia="SimSun"/>
          <w:sz w:val="22"/>
          <w:szCs w:val="22"/>
          <w:lang w:eastAsia="x-none"/>
        </w:rPr>
        <w:t xml:space="preserve">se </w:t>
      </w:r>
      <w:r w:rsidRPr="00EB31B0">
        <w:rPr>
          <w:rFonts w:eastAsia="SimSun"/>
          <w:sz w:val="22"/>
          <w:szCs w:val="22"/>
          <w:lang w:eastAsia="x-none"/>
        </w:rPr>
        <w:t xml:space="preserve">puede esperar sinergias en la superposición de las áreas geográficas de interés para la conservación </w:t>
      </w:r>
      <w:r w:rsidRPr="00EB31B0">
        <w:rPr>
          <w:rFonts w:eastAsia="SimSun"/>
          <w:i/>
          <w:sz w:val="22"/>
          <w:szCs w:val="22"/>
          <w:lang w:eastAsia="x-none"/>
        </w:rPr>
        <w:t>in situ</w:t>
      </w:r>
      <w:r>
        <w:rPr>
          <w:rFonts w:eastAsia="SimSun"/>
          <w:sz w:val="22"/>
          <w:szCs w:val="22"/>
          <w:lang w:eastAsia="x-none"/>
        </w:rPr>
        <w:t xml:space="preserve"> fuera del PANE, cuando</w:t>
      </w:r>
      <w:r w:rsidRPr="00EB31B0">
        <w:rPr>
          <w:rFonts w:eastAsia="SimSun"/>
          <w:sz w:val="22"/>
          <w:szCs w:val="22"/>
          <w:lang w:eastAsia="x-none"/>
        </w:rPr>
        <w:t xml:space="preserve"> se trabaj</w:t>
      </w:r>
      <w:r>
        <w:rPr>
          <w:rFonts w:eastAsia="SimSun"/>
          <w:sz w:val="22"/>
          <w:szCs w:val="22"/>
          <w:lang w:eastAsia="x-none"/>
        </w:rPr>
        <w:t>e</w:t>
      </w:r>
      <w:r w:rsidRPr="00EB31B0">
        <w:rPr>
          <w:rFonts w:eastAsia="SimSun"/>
          <w:sz w:val="22"/>
          <w:szCs w:val="22"/>
          <w:lang w:eastAsia="x-none"/>
        </w:rPr>
        <w:t xml:space="preserve"> </w:t>
      </w:r>
      <w:r>
        <w:rPr>
          <w:rFonts w:eastAsia="SimSun"/>
          <w:sz w:val="22"/>
          <w:szCs w:val="22"/>
          <w:lang w:eastAsia="x-none"/>
        </w:rPr>
        <w:t>con reservas privadas y municipales</w:t>
      </w:r>
      <w:r w:rsidRPr="00EB31B0">
        <w:rPr>
          <w:rFonts w:eastAsia="SimSun"/>
          <w:sz w:val="22"/>
          <w:szCs w:val="22"/>
          <w:lang w:eastAsia="x-none"/>
        </w:rPr>
        <w:t>. Aunque las especies objetivo y taxone</w:t>
      </w:r>
      <w:r>
        <w:rPr>
          <w:rFonts w:eastAsia="SimSun"/>
          <w:sz w:val="22"/>
          <w:szCs w:val="22"/>
          <w:lang w:eastAsia="x-none"/>
        </w:rPr>
        <w:t>s son muy diferentes,</w:t>
      </w:r>
      <w:r w:rsidRPr="00EB31B0">
        <w:rPr>
          <w:rFonts w:eastAsia="SimSun"/>
          <w:sz w:val="22"/>
          <w:szCs w:val="22"/>
          <w:lang w:eastAsia="x-none"/>
        </w:rPr>
        <w:t xml:space="preserve"> </w:t>
      </w:r>
      <w:r>
        <w:rPr>
          <w:rFonts w:eastAsia="SimSun"/>
          <w:sz w:val="22"/>
          <w:szCs w:val="22"/>
          <w:lang w:eastAsia="x-none"/>
        </w:rPr>
        <w:t>se evaluarán aspectos en las reuniones anuales y</w:t>
      </w:r>
      <w:r w:rsidRPr="00EB31B0">
        <w:rPr>
          <w:rFonts w:eastAsia="SimSun"/>
          <w:sz w:val="22"/>
          <w:szCs w:val="22"/>
          <w:lang w:eastAsia="x-none"/>
        </w:rPr>
        <w:t xml:space="preserve"> eje</w:t>
      </w:r>
      <w:r>
        <w:rPr>
          <w:rFonts w:eastAsia="SimSun"/>
          <w:sz w:val="22"/>
          <w:szCs w:val="22"/>
          <w:lang w:eastAsia="x-none"/>
        </w:rPr>
        <w:t>rcicios de programación. El</w:t>
      </w:r>
      <w:r w:rsidRPr="00EB31B0">
        <w:rPr>
          <w:rFonts w:eastAsia="SimSun"/>
          <w:sz w:val="22"/>
          <w:szCs w:val="22"/>
          <w:lang w:eastAsia="x-none"/>
        </w:rPr>
        <w:t xml:space="preserve"> Programa de </w:t>
      </w:r>
      <w:r>
        <w:rPr>
          <w:rFonts w:eastAsia="SimSun"/>
          <w:sz w:val="22"/>
          <w:szCs w:val="22"/>
          <w:lang w:eastAsia="x-none"/>
        </w:rPr>
        <w:t xml:space="preserve">Pequeñas </w:t>
      </w:r>
      <w:r w:rsidRPr="00EB31B0">
        <w:rPr>
          <w:rFonts w:eastAsia="SimSun"/>
          <w:sz w:val="22"/>
          <w:szCs w:val="22"/>
          <w:lang w:eastAsia="x-none"/>
        </w:rPr>
        <w:t>Donaciones</w:t>
      </w:r>
      <w:r>
        <w:rPr>
          <w:rFonts w:eastAsia="SimSun"/>
          <w:sz w:val="22"/>
          <w:szCs w:val="22"/>
          <w:lang w:eastAsia="x-none"/>
        </w:rPr>
        <w:t xml:space="preserve"> (SGP, por sus siglas en in</w:t>
      </w:r>
      <w:r w:rsidR="003914DB">
        <w:rPr>
          <w:rFonts w:eastAsia="SimSun"/>
          <w:sz w:val="22"/>
          <w:szCs w:val="22"/>
          <w:lang w:eastAsia="x-none"/>
        </w:rPr>
        <w:t>g</w:t>
      </w:r>
      <w:r>
        <w:rPr>
          <w:rFonts w:eastAsia="SimSun"/>
          <w:sz w:val="22"/>
          <w:szCs w:val="22"/>
          <w:lang w:eastAsia="x-none"/>
        </w:rPr>
        <w:t>lés) llevará a cabo</w:t>
      </w:r>
      <w:r w:rsidRPr="00EB31B0">
        <w:rPr>
          <w:rFonts w:eastAsia="SimSun"/>
          <w:sz w:val="22"/>
          <w:szCs w:val="22"/>
          <w:lang w:eastAsia="x-none"/>
        </w:rPr>
        <w:t xml:space="preserve"> </w:t>
      </w:r>
      <w:r>
        <w:rPr>
          <w:rFonts w:eastAsia="SimSun"/>
          <w:sz w:val="22"/>
          <w:szCs w:val="22"/>
          <w:lang w:eastAsia="x-none"/>
        </w:rPr>
        <w:t xml:space="preserve">la </w:t>
      </w:r>
      <w:r w:rsidRPr="00EB31B0">
        <w:rPr>
          <w:rFonts w:eastAsia="SimSun"/>
          <w:sz w:val="22"/>
          <w:szCs w:val="22"/>
          <w:lang w:eastAsia="x-none"/>
        </w:rPr>
        <w:t xml:space="preserve">ejecución de proyectos comunitarios </w:t>
      </w:r>
      <w:r>
        <w:rPr>
          <w:rFonts w:eastAsia="SimSun"/>
          <w:sz w:val="22"/>
          <w:szCs w:val="22"/>
          <w:lang w:eastAsia="x-none"/>
        </w:rPr>
        <w:t>que</w:t>
      </w:r>
      <w:r w:rsidRPr="00EB31B0">
        <w:rPr>
          <w:rFonts w:eastAsia="SimSun"/>
          <w:sz w:val="22"/>
          <w:szCs w:val="22"/>
          <w:lang w:eastAsia="x-none"/>
        </w:rPr>
        <w:t xml:space="preserve"> mejor</w:t>
      </w:r>
      <w:r>
        <w:rPr>
          <w:rFonts w:eastAsia="SimSun"/>
          <w:sz w:val="22"/>
          <w:szCs w:val="22"/>
          <w:lang w:eastAsia="x-none"/>
        </w:rPr>
        <w:t>en</w:t>
      </w:r>
      <w:r w:rsidRPr="00EB31B0">
        <w:rPr>
          <w:rFonts w:eastAsia="SimSun"/>
          <w:sz w:val="22"/>
          <w:szCs w:val="22"/>
          <w:lang w:eastAsia="x-none"/>
        </w:rPr>
        <w:t xml:space="preserve"> las prácticas agrícolas en las </w:t>
      </w:r>
      <w:r>
        <w:rPr>
          <w:rFonts w:eastAsia="SimSun"/>
          <w:sz w:val="22"/>
          <w:szCs w:val="22"/>
          <w:lang w:eastAsia="x-none"/>
        </w:rPr>
        <w:t>AP</w:t>
      </w:r>
      <w:r w:rsidRPr="00EB31B0">
        <w:rPr>
          <w:rFonts w:eastAsia="SimSun"/>
          <w:sz w:val="22"/>
          <w:szCs w:val="22"/>
          <w:lang w:eastAsia="x-none"/>
        </w:rPr>
        <w:t xml:space="preserve"> y los ecosistemas sensibles</w:t>
      </w:r>
      <w:r>
        <w:rPr>
          <w:rFonts w:eastAsia="SimSun"/>
          <w:sz w:val="22"/>
          <w:szCs w:val="22"/>
          <w:lang w:eastAsia="x-none"/>
        </w:rPr>
        <w:t>, este</w:t>
      </w:r>
      <w:r w:rsidRPr="00EB31B0">
        <w:rPr>
          <w:rFonts w:eastAsia="SimSun"/>
          <w:sz w:val="22"/>
          <w:szCs w:val="22"/>
          <w:lang w:eastAsia="x-none"/>
        </w:rPr>
        <w:t xml:space="preserve"> puede proporcionar </w:t>
      </w:r>
      <w:r>
        <w:rPr>
          <w:rFonts w:eastAsia="SimSun"/>
          <w:sz w:val="22"/>
          <w:szCs w:val="22"/>
          <w:lang w:eastAsia="x-none"/>
        </w:rPr>
        <w:t>conocimientos adquiridos cruciales</w:t>
      </w:r>
      <w:r w:rsidRPr="00EB31B0">
        <w:rPr>
          <w:rFonts w:eastAsia="SimSun"/>
          <w:sz w:val="22"/>
          <w:szCs w:val="22"/>
          <w:lang w:eastAsia="x-none"/>
        </w:rPr>
        <w:t xml:space="preserve"> respecto </w:t>
      </w:r>
      <w:r>
        <w:rPr>
          <w:rFonts w:eastAsia="SimSun"/>
          <w:sz w:val="22"/>
          <w:szCs w:val="22"/>
          <w:lang w:eastAsia="x-none"/>
        </w:rPr>
        <w:t>a la metodología</w:t>
      </w:r>
      <w:r w:rsidRPr="00EB31B0">
        <w:rPr>
          <w:rFonts w:eastAsia="SimSun"/>
          <w:sz w:val="22"/>
          <w:szCs w:val="22"/>
          <w:lang w:eastAsia="x-none"/>
        </w:rPr>
        <w:t xml:space="preserve"> para involucrar a las comunidades locales en las intervenciones de conservación. Mientras que las áreas actuales del </w:t>
      </w:r>
      <w:r>
        <w:rPr>
          <w:rFonts w:eastAsia="SimSun"/>
          <w:sz w:val="22"/>
          <w:szCs w:val="22"/>
          <w:lang w:eastAsia="x-none"/>
        </w:rPr>
        <w:t>SGP</w:t>
      </w:r>
      <w:r w:rsidRPr="00EB31B0">
        <w:rPr>
          <w:rFonts w:eastAsia="SimSun"/>
          <w:sz w:val="22"/>
          <w:szCs w:val="22"/>
          <w:lang w:eastAsia="x-none"/>
        </w:rPr>
        <w:t xml:space="preserve"> no se superpon</w:t>
      </w:r>
      <w:r>
        <w:rPr>
          <w:rFonts w:eastAsia="SimSun"/>
          <w:sz w:val="22"/>
          <w:szCs w:val="22"/>
          <w:lang w:eastAsia="x-none"/>
        </w:rPr>
        <w:t>ga</w:t>
      </w:r>
      <w:r w:rsidRPr="00EB31B0">
        <w:rPr>
          <w:rFonts w:eastAsia="SimSun"/>
          <w:sz w:val="22"/>
          <w:szCs w:val="22"/>
          <w:lang w:eastAsia="x-none"/>
        </w:rPr>
        <w:t>n con los hábitats críticos de espec</w:t>
      </w:r>
      <w:r>
        <w:rPr>
          <w:rFonts w:eastAsia="SimSun"/>
          <w:sz w:val="22"/>
          <w:szCs w:val="22"/>
          <w:lang w:eastAsia="x-none"/>
        </w:rPr>
        <w:t>ies objetivo del proyecto, puede</w:t>
      </w:r>
      <w:r w:rsidRPr="00EB31B0">
        <w:rPr>
          <w:rFonts w:eastAsia="SimSun"/>
          <w:sz w:val="22"/>
          <w:szCs w:val="22"/>
          <w:lang w:eastAsia="x-none"/>
        </w:rPr>
        <w:t xml:space="preserve"> haber una oportunidad potencial para la r</w:t>
      </w:r>
      <w:r>
        <w:rPr>
          <w:rFonts w:eastAsia="SimSun"/>
          <w:sz w:val="22"/>
          <w:szCs w:val="22"/>
          <w:lang w:eastAsia="x-none"/>
        </w:rPr>
        <w:t>é</w:t>
      </w:r>
      <w:r w:rsidRPr="00EB31B0">
        <w:rPr>
          <w:rFonts w:eastAsia="SimSun"/>
          <w:sz w:val="22"/>
          <w:szCs w:val="22"/>
          <w:lang w:eastAsia="x-none"/>
        </w:rPr>
        <w:t>plica</w:t>
      </w:r>
      <w:r>
        <w:rPr>
          <w:rFonts w:eastAsia="SimSun"/>
          <w:sz w:val="22"/>
          <w:szCs w:val="22"/>
          <w:lang w:eastAsia="x-none"/>
        </w:rPr>
        <w:t xml:space="preserve"> futura durante la vida del proyecto </w:t>
      </w:r>
      <w:r w:rsidRPr="00EB31B0">
        <w:rPr>
          <w:rFonts w:eastAsia="SimSun"/>
          <w:sz w:val="22"/>
          <w:szCs w:val="22"/>
          <w:lang w:eastAsia="x-none"/>
        </w:rPr>
        <w:t>en materia de conservación de hábitat crítico</w:t>
      </w:r>
      <w:r w:rsidRPr="006962DD">
        <w:rPr>
          <w:rFonts w:eastAsia="SimSun"/>
          <w:i/>
          <w:sz w:val="22"/>
          <w:szCs w:val="22"/>
          <w:lang w:eastAsia="x-none"/>
        </w:rPr>
        <w:t>.</w:t>
      </w:r>
      <w:r w:rsidRPr="006962DD">
        <w:rPr>
          <w:rFonts w:eastAsia="SimSun"/>
          <w:sz w:val="22"/>
          <w:szCs w:val="22"/>
          <w:lang w:eastAsia="x-none"/>
        </w:rPr>
        <w:t xml:space="preserve"> </w:t>
      </w:r>
    </w:p>
    <w:p w14:paraId="20797ED6" w14:textId="77777777" w:rsidR="00030613" w:rsidRPr="006962DD" w:rsidRDefault="00030613" w:rsidP="00030613">
      <w:pPr>
        <w:tabs>
          <w:tab w:val="left" w:pos="720"/>
        </w:tabs>
        <w:jc w:val="both"/>
        <w:rPr>
          <w:rFonts w:eastAsia="SimSun"/>
          <w:sz w:val="22"/>
          <w:szCs w:val="22"/>
          <w:lang w:eastAsia="x-none"/>
        </w:rPr>
      </w:pPr>
    </w:p>
    <w:p w14:paraId="7003A4D7" w14:textId="77777777" w:rsidR="00030613" w:rsidRPr="006962DD" w:rsidRDefault="00030613" w:rsidP="00315F03">
      <w:pPr>
        <w:numPr>
          <w:ilvl w:val="0"/>
          <w:numId w:val="52"/>
        </w:numPr>
        <w:tabs>
          <w:tab w:val="left" w:pos="0"/>
        </w:tabs>
        <w:ind w:left="0" w:firstLine="0"/>
        <w:jc w:val="both"/>
        <w:rPr>
          <w:rFonts w:eastAsia="SimSun"/>
          <w:noProof/>
          <w:sz w:val="22"/>
          <w:szCs w:val="22"/>
          <w:lang w:eastAsia="x-none"/>
        </w:rPr>
      </w:pPr>
      <w:r w:rsidRPr="006962DD">
        <w:rPr>
          <w:rFonts w:eastAsia="SimSun"/>
          <w:sz w:val="22"/>
          <w:szCs w:val="22"/>
          <w:lang w:eastAsia="x-none"/>
        </w:rPr>
        <w:t>La co</w:t>
      </w:r>
      <w:r>
        <w:rPr>
          <w:rFonts w:eastAsia="SimSun"/>
          <w:sz w:val="22"/>
          <w:szCs w:val="22"/>
          <w:lang w:eastAsia="x-none"/>
        </w:rPr>
        <w:t>ordinación también</w:t>
      </w:r>
      <w:r w:rsidRPr="006962DD">
        <w:rPr>
          <w:rFonts w:eastAsia="SimSun"/>
          <w:sz w:val="22"/>
          <w:szCs w:val="22"/>
          <w:lang w:eastAsia="x-none"/>
        </w:rPr>
        <w:t xml:space="preserve"> buscará la integración de</w:t>
      </w:r>
      <w:r>
        <w:rPr>
          <w:rFonts w:eastAsia="SimSun"/>
          <w:sz w:val="22"/>
          <w:szCs w:val="22"/>
          <w:lang w:eastAsia="x-none"/>
        </w:rPr>
        <w:t>l proyecto</w:t>
      </w:r>
      <w:r w:rsidRPr="006962DD">
        <w:rPr>
          <w:rFonts w:eastAsia="SimSun"/>
          <w:sz w:val="22"/>
          <w:szCs w:val="22"/>
          <w:lang w:eastAsia="x-none"/>
        </w:rPr>
        <w:t xml:space="preserve"> del FMAM y la FAO </w:t>
      </w:r>
      <w:r w:rsidRPr="00477E94">
        <w:rPr>
          <w:rFonts w:eastAsia="SimSun"/>
          <w:sz w:val="22"/>
          <w:szCs w:val="22"/>
          <w:lang w:eastAsia="x-none"/>
        </w:rPr>
        <w:t xml:space="preserve">sobre la </w:t>
      </w:r>
      <w:r w:rsidR="003914DB" w:rsidRPr="00477E94">
        <w:rPr>
          <w:rFonts w:eastAsia="SimSun"/>
          <w:sz w:val="22"/>
          <w:szCs w:val="22"/>
          <w:lang w:eastAsia="x-none"/>
        </w:rPr>
        <w:t>transversalidad</w:t>
      </w:r>
      <w:r w:rsidRPr="00477E94">
        <w:rPr>
          <w:rFonts w:eastAsia="SimSun"/>
          <w:sz w:val="22"/>
          <w:szCs w:val="22"/>
          <w:lang w:eastAsia="x-none"/>
        </w:rPr>
        <w:t xml:space="preserve"> del uso y la conservación de </w:t>
      </w:r>
      <w:r>
        <w:rPr>
          <w:rFonts w:eastAsia="SimSun"/>
          <w:sz w:val="22"/>
          <w:szCs w:val="22"/>
          <w:lang w:eastAsia="x-none"/>
        </w:rPr>
        <w:t xml:space="preserve">la </w:t>
      </w:r>
      <w:r w:rsidRPr="00477E94">
        <w:rPr>
          <w:rFonts w:eastAsia="SimSun"/>
          <w:sz w:val="22"/>
          <w:szCs w:val="22"/>
          <w:lang w:eastAsia="x-none"/>
        </w:rPr>
        <w:t>agro</w:t>
      </w:r>
      <w:r w:rsidR="003914DB">
        <w:rPr>
          <w:rFonts w:eastAsia="SimSun"/>
          <w:sz w:val="22"/>
          <w:szCs w:val="22"/>
          <w:lang w:eastAsia="x-none"/>
        </w:rPr>
        <w:t xml:space="preserve">- </w:t>
      </w:r>
      <w:r w:rsidRPr="00477E94">
        <w:rPr>
          <w:rFonts w:eastAsia="SimSun"/>
          <w:sz w:val="22"/>
          <w:szCs w:val="22"/>
          <w:lang w:eastAsia="x-none"/>
        </w:rPr>
        <w:t xml:space="preserve">biodiversidad </w:t>
      </w:r>
      <w:r>
        <w:rPr>
          <w:rFonts w:eastAsia="SimSun"/>
          <w:sz w:val="22"/>
          <w:szCs w:val="22"/>
          <w:lang w:eastAsia="x-none"/>
        </w:rPr>
        <w:t xml:space="preserve">en </w:t>
      </w:r>
      <w:r w:rsidRPr="00477E94">
        <w:rPr>
          <w:rFonts w:eastAsia="SimSun"/>
          <w:sz w:val="22"/>
          <w:szCs w:val="22"/>
          <w:lang w:eastAsia="x-none"/>
        </w:rPr>
        <w:t>políticas públicas en tres provincias de los Andes,</w:t>
      </w:r>
      <w:r w:rsidRPr="006962DD">
        <w:rPr>
          <w:rFonts w:eastAsia="SimSun"/>
          <w:sz w:val="22"/>
          <w:szCs w:val="22"/>
          <w:lang w:eastAsia="x-none"/>
        </w:rPr>
        <w:t xml:space="preserve"> </w:t>
      </w:r>
      <w:r>
        <w:rPr>
          <w:rFonts w:eastAsia="SimSun"/>
          <w:sz w:val="22"/>
          <w:szCs w:val="22"/>
          <w:lang w:eastAsia="x-none"/>
        </w:rPr>
        <w:t>para compartir conocimientos sobre</w:t>
      </w:r>
      <w:r w:rsidRPr="006962DD">
        <w:rPr>
          <w:rFonts w:eastAsia="SimSun"/>
          <w:sz w:val="22"/>
          <w:szCs w:val="22"/>
          <w:lang w:eastAsia="x-none"/>
        </w:rPr>
        <w:t xml:space="preserve"> procedimientos administrativos que pueden ser relevantes para el </w:t>
      </w:r>
      <w:r>
        <w:rPr>
          <w:rFonts w:eastAsia="SimSun"/>
          <w:sz w:val="22"/>
          <w:szCs w:val="22"/>
          <w:lang w:eastAsia="x-none"/>
        </w:rPr>
        <w:t>ADB</w:t>
      </w:r>
      <w:r w:rsidRPr="006962DD">
        <w:rPr>
          <w:rFonts w:eastAsia="SimSun"/>
          <w:sz w:val="22"/>
          <w:szCs w:val="22"/>
          <w:lang w:eastAsia="x-none"/>
        </w:rPr>
        <w:t xml:space="preserve">. </w:t>
      </w:r>
    </w:p>
    <w:p w14:paraId="56D7C8C9" w14:textId="77777777" w:rsidR="00030613" w:rsidRPr="006962DD" w:rsidRDefault="00030613" w:rsidP="00030613">
      <w:pPr>
        <w:tabs>
          <w:tab w:val="left" w:pos="720"/>
        </w:tabs>
        <w:jc w:val="both"/>
        <w:rPr>
          <w:rFonts w:eastAsia="SimSun"/>
          <w:noProof/>
          <w:sz w:val="22"/>
          <w:szCs w:val="22"/>
          <w:lang w:eastAsia="x-none"/>
        </w:rPr>
      </w:pPr>
    </w:p>
    <w:p w14:paraId="2F3EAA73" w14:textId="77777777" w:rsidR="00030613" w:rsidRPr="006962DD" w:rsidRDefault="00030613" w:rsidP="00315F03">
      <w:pPr>
        <w:numPr>
          <w:ilvl w:val="0"/>
          <w:numId w:val="52"/>
        </w:numPr>
        <w:tabs>
          <w:tab w:val="left" w:pos="0"/>
        </w:tabs>
        <w:ind w:left="0" w:firstLine="0"/>
        <w:jc w:val="both"/>
        <w:rPr>
          <w:rFonts w:eastAsia="SimSun"/>
          <w:sz w:val="22"/>
          <w:szCs w:val="22"/>
          <w:lang w:eastAsia="x-none"/>
        </w:rPr>
      </w:pPr>
      <w:r w:rsidRPr="006962DD">
        <w:rPr>
          <w:rFonts w:eastAsia="SimSun"/>
          <w:sz w:val="22"/>
          <w:szCs w:val="22"/>
          <w:lang w:eastAsia="x-none"/>
        </w:rPr>
        <w:t>A nivel regional, el proyecto GEF-PNUMA</w:t>
      </w:r>
      <w:r>
        <w:rPr>
          <w:rFonts w:eastAsia="SimSun"/>
          <w:sz w:val="22"/>
          <w:szCs w:val="22"/>
          <w:lang w:eastAsia="x-none"/>
        </w:rPr>
        <w:t>:</w:t>
      </w:r>
      <w:r w:rsidRPr="006962DD">
        <w:rPr>
          <w:rFonts w:eastAsia="SimSun"/>
          <w:sz w:val="22"/>
          <w:szCs w:val="22"/>
          <w:lang w:eastAsia="x-none"/>
        </w:rPr>
        <w:t xml:space="preserve"> </w:t>
      </w:r>
      <w:r w:rsidRPr="00477E94">
        <w:rPr>
          <w:rFonts w:eastAsia="SimSun"/>
          <w:sz w:val="22"/>
          <w:szCs w:val="22"/>
          <w:lang w:eastAsia="x-none"/>
        </w:rPr>
        <w:t>Fortalecimiento de la implementación de acceso a recursos genéticos y distribución de beneficios esquemas en ALC</w:t>
      </w:r>
      <w:r w:rsidRPr="006962DD">
        <w:rPr>
          <w:rFonts w:eastAsia="SimSun"/>
          <w:sz w:val="22"/>
          <w:szCs w:val="22"/>
          <w:lang w:eastAsia="x-none"/>
        </w:rPr>
        <w:t xml:space="preserve"> </w:t>
      </w:r>
      <w:r>
        <w:rPr>
          <w:rFonts w:eastAsia="SimSun"/>
          <w:sz w:val="22"/>
          <w:szCs w:val="22"/>
          <w:lang w:eastAsia="x-none"/>
        </w:rPr>
        <w:t>concluyó durante el</w:t>
      </w:r>
      <w:r w:rsidRPr="006962DD">
        <w:rPr>
          <w:rFonts w:eastAsia="SimSun"/>
          <w:sz w:val="22"/>
          <w:szCs w:val="22"/>
          <w:lang w:eastAsia="x-none"/>
        </w:rPr>
        <w:t xml:space="preserve"> </w:t>
      </w:r>
      <w:r>
        <w:rPr>
          <w:rFonts w:eastAsia="SimSun"/>
          <w:sz w:val="22"/>
          <w:szCs w:val="22"/>
          <w:lang w:eastAsia="x-none"/>
        </w:rPr>
        <w:t>DPP;</w:t>
      </w:r>
      <w:r w:rsidRPr="006962DD">
        <w:rPr>
          <w:rFonts w:eastAsia="SimSun"/>
          <w:sz w:val="22"/>
          <w:szCs w:val="22"/>
          <w:lang w:eastAsia="x-none"/>
        </w:rPr>
        <w:t xml:space="preserve"> sin embargo, </w:t>
      </w:r>
      <w:r>
        <w:rPr>
          <w:rFonts w:eastAsia="SimSun"/>
          <w:sz w:val="22"/>
          <w:szCs w:val="22"/>
          <w:lang w:eastAsia="x-none"/>
        </w:rPr>
        <w:t xml:space="preserve">se aprendieron </w:t>
      </w:r>
      <w:r w:rsidRPr="006962DD">
        <w:rPr>
          <w:rFonts w:eastAsia="SimSun"/>
          <w:sz w:val="22"/>
          <w:szCs w:val="22"/>
          <w:lang w:eastAsia="x-none"/>
        </w:rPr>
        <w:t>valiosas lec</w:t>
      </w:r>
      <w:r>
        <w:rPr>
          <w:rFonts w:eastAsia="SimSun"/>
          <w:sz w:val="22"/>
          <w:szCs w:val="22"/>
          <w:lang w:eastAsia="x-none"/>
        </w:rPr>
        <w:t>ciones y se celebraron alguna</w:t>
      </w:r>
      <w:r w:rsidRPr="006962DD">
        <w:rPr>
          <w:rFonts w:eastAsia="SimSun"/>
          <w:sz w:val="22"/>
          <w:szCs w:val="22"/>
          <w:lang w:eastAsia="x-none"/>
        </w:rPr>
        <w:t xml:space="preserve">s </w:t>
      </w:r>
      <w:r>
        <w:rPr>
          <w:rFonts w:eastAsia="SimSun"/>
          <w:sz w:val="22"/>
          <w:szCs w:val="22"/>
          <w:lang w:eastAsia="x-none"/>
        </w:rPr>
        <w:t xml:space="preserve">reuniones </w:t>
      </w:r>
      <w:r w:rsidRPr="006962DD">
        <w:rPr>
          <w:rFonts w:eastAsia="SimSun"/>
          <w:sz w:val="22"/>
          <w:szCs w:val="22"/>
          <w:lang w:eastAsia="x-none"/>
        </w:rPr>
        <w:t xml:space="preserve">en la región, lo que permitió el intercambio de información y contribuyó al fortalecimiento de las capacidades nacionales para el desarrollo de marcos regulatorios como herramientas para el consentimiento previo y la distribución justa y equitativa de los beneficios. En particular, los diferentes modelos de contrato están disponibles a través del proyecto regional del FMAM sobre </w:t>
      </w:r>
      <w:r>
        <w:rPr>
          <w:rFonts w:eastAsia="SimSun"/>
          <w:sz w:val="22"/>
          <w:szCs w:val="22"/>
          <w:lang w:eastAsia="x-none"/>
        </w:rPr>
        <w:t xml:space="preserve">la </w:t>
      </w:r>
      <w:r w:rsidRPr="006962DD">
        <w:rPr>
          <w:rFonts w:eastAsia="SimSun"/>
          <w:sz w:val="22"/>
          <w:szCs w:val="22"/>
          <w:lang w:eastAsia="x-none"/>
        </w:rPr>
        <w:t>creación de capacidad</w:t>
      </w:r>
      <w:r>
        <w:rPr>
          <w:rFonts w:eastAsia="SimSun"/>
          <w:sz w:val="22"/>
          <w:szCs w:val="22"/>
          <w:lang w:eastAsia="x-none"/>
        </w:rPr>
        <w:t>es</w:t>
      </w:r>
      <w:r w:rsidRPr="006962DD">
        <w:rPr>
          <w:rFonts w:eastAsia="SimSun"/>
          <w:sz w:val="22"/>
          <w:szCs w:val="22"/>
          <w:lang w:eastAsia="x-none"/>
        </w:rPr>
        <w:t xml:space="preserve"> ADB, y s</w:t>
      </w:r>
      <w:r>
        <w:rPr>
          <w:rFonts w:eastAsia="SimSun"/>
          <w:sz w:val="22"/>
          <w:szCs w:val="22"/>
          <w:lang w:eastAsia="x-none"/>
        </w:rPr>
        <w:t>o</w:t>
      </w:r>
      <w:r w:rsidRPr="006962DD">
        <w:rPr>
          <w:rFonts w:eastAsia="SimSun"/>
          <w:sz w:val="22"/>
          <w:szCs w:val="22"/>
          <w:lang w:eastAsia="x-none"/>
        </w:rPr>
        <w:t>n el</w:t>
      </w:r>
      <w:r w:rsidRPr="0026710A">
        <w:rPr>
          <w:rFonts w:eastAsia="SimSun"/>
          <w:sz w:val="22"/>
          <w:szCs w:val="22"/>
          <w:lang w:eastAsia="x-none"/>
        </w:rPr>
        <w:t xml:space="preserve"> </w:t>
      </w:r>
      <w:r>
        <w:rPr>
          <w:rFonts w:eastAsia="SimSun"/>
          <w:sz w:val="22"/>
          <w:szCs w:val="22"/>
          <w:lang w:eastAsia="x-none"/>
        </w:rPr>
        <w:t xml:space="preserve">referente </w:t>
      </w:r>
      <w:r w:rsidRPr="0026710A">
        <w:rPr>
          <w:rFonts w:eastAsia="SimSun"/>
          <w:sz w:val="22"/>
          <w:szCs w:val="22"/>
          <w:lang w:eastAsia="x-none"/>
        </w:rPr>
        <w:t xml:space="preserve">para </w:t>
      </w:r>
      <w:r>
        <w:rPr>
          <w:rFonts w:eastAsia="SimSun"/>
          <w:sz w:val="22"/>
          <w:szCs w:val="22"/>
          <w:lang w:eastAsia="x-none"/>
        </w:rPr>
        <w:t>diseñar e</w:t>
      </w:r>
      <w:r w:rsidRPr="0026710A">
        <w:rPr>
          <w:rFonts w:eastAsia="SimSun"/>
          <w:sz w:val="22"/>
          <w:szCs w:val="22"/>
          <w:lang w:eastAsia="x-none"/>
        </w:rPr>
        <w:t>l modelo ecuatoriano.</w:t>
      </w:r>
    </w:p>
    <w:p w14:paraId="121DD90B" w14:textId="77777777" w:rsidR="00030613" w:rsidRPr="006962DD" w:rsidRDefault="00030613" w:rsidP="00030613">
      <w:pPr>
        <w:tabs>
          <w:tab w:val="left" w:pos="720"/>
        </w:tabs>
        <w:jc w:val="both"/>
        <w:rPr>
          <w:rFonts w:eastAsia="SimSun"/>
          <w:sz w:val="22"/>
          <w:szCs w:val="22"/>
          <w:lang w:eastAsia="x-none"/>
        </w:rPr>
      </w:pPr>
    </w:p>
    <w:p w14:paraId="1E1C379E" w14:textId="77777777" w:rsidR="00030613" w:rsidRPr="006962DD" w:rsidRDefault="00030613" w:rsidP="00315F03">
      <w:pPr>
        <w:numPr>
          <w:ilvl w:val="0"/>
          <w:numId w:val="52"/>
        </w:numPr>
        <w:tabs>
          <w:tab w:val="left" w:pos="0"/>
        </w:tabs>
        <w:ind w:left="0" w:firstLine="0"/>
        <w:jc w:val="both"/>
        <w:rPr>
          <w:rFonts w:eastAsia="SimSun"/>
          <w:sz w:val="22"/>
          <w:szCs w:val="22"/>
          <w:lang w:eastAsia="x-none"/>
        </w:rPr>
      </w:pPr>
      <w:r w:rsidRPr="006962DD">
        <w:rPr>
          <w:rFonts w:eastAsia="SimSun"/>
          <w:sz w:val="22"/>
          <w:szCs w:val="22"/>
          <w:lang w:eastAsia="x-none"/>
        </w:rPr>
        <w:t xml:space="preserve">Dado que Ecuador </w:t>
      </w:r>
      <w:r>
        <w:rPr>
          <w:rFonts w:eastAsia="SimSun"/>
          <w:sz w:val="22"/>
          <w:szCs w:val="22"/>
          <w:lang w:eastAsia="x-none"/>
        </w:rPr>
        <w:t>ratificará</w:t>
      </w:r>
      <w:r w:rsidRPr="006962DD">
        <w:rPr>
          <w:rFonts w:eastAsia="SimSun"/>
          <w:sz w:val="22"/>
          <w:szCs w:val="22"/>
          <w:lang w:eastAsia="x-none"/>
        </w:rPr>
        <w:t xml:space="preserve"> </w:t>
      </w:r>
      <w:r>
        <w:rPr>
          <w:rFonts w:eastAsia="SimSun"/>
          <w:sz w:val="22"/>
          <w:szCs w:val="22"/>
          <w:lang w:eastAsia="x-none"/>
        </w:rPr>
        <w:t xml:space="preserve">el </w:t>
      </w:r>
      <w:r w:rsidRPr="006962DD">
        <w:rPr>
          <w:rFonts w:eastAsia="SimSun"/>
          <w:sz w:val="22"/>
          <w:szCs w:val="22"/>
          <w:lang w:eastAsia="x-none"/>
        </w:rPr>
        <w:t xml:space="preserve">Protocolo de Nagoya </w:t>
      </w:r>
      <w:r>
        <w:rPr>
          <w:rFonts w:eastAsia="SimSun"/>
          <w:sz w:val="22"/>
          <w:szCs w:val="22"/>
          <w:lang w:eastAsia="x-none"/>
        </w:rPr>
        <w:t>dentro de poco</w:t>
      </w:r>
      <w:r w:rsidRPr="006962DD">
        <w:rPr>
          <w:rFonts w:eastAsia="SimSun"/>
          <w:sz w:val="22"/>
          <w:szCs w:val="22"/>
          <w:lang w:eastAsia="x-none"/>
        </w:rPr>
        <w:t>, fue seleccionado como uno de los países que se benefician de</w:t>
      </w:r>
      <w:r>
        <w:rPr>
          <w:rFonts w:eastAsia="SimSun"/>
          <w:sz w:val="22"/>
          <w:szCs w:val="22"/>
          <w:lang w:eastAsia="x-none"/>
        </w:rPr>
        <w:t>l</w:t>
      </w:r>
      <w:r w:rsidRPr="006962DD">
        <w:rPr>
          <w:rFonts w:eastAsia="SimSun"/>
          <w:sz w:val="22"/>
          <w:szCs w:val="22"/>
          <w:lang w:eastAsia="x-none"/>
        </w:rPr>
        <w:t xml:space="preserve"> proyecto </w:t>
      </w:r>
      <w:r>
        <w:rPr>
          <w:rFonts w:eastAsia="SimSun"/>
          <w:sz w:val="22"/>
          <w:szCs w:val="22"/>
          <w:lang w:eastAsia="x-none"/>
        </w:rPr>
        <w:t xml:space="preserve">global ADB del </w:t>
      </w:r>
      <w:r w:rsidRPr="006962DD">
        <w:rPr>
          <w:rFonts w:eastAsia="SimSun"/>
          <w:sz w:val="22"/>
          <w:szCs w:val="22"/>
          <w:lang w:eastAsia="x-none"/>
        </w:rPr>
        <w:t xml:space="preserve">FMAM-PNUD: </w:t>
      </w:r>
      <w:r w:rsidRPr="004B60D7">
        <w:rPr>
          <w:rFonts w:eastAsia="SimSun"/>
          <w:sz w:val="22"/>
          <w:szCs w:val="22"/>
          <w:lang w:eastAsia="x-none"/>
        </w:rPr>
        <w:t xml:space="preserve">Fortalecimiento de los recursos humanos, marcos jurídicos y capacidad institucional para aplicar el Protocolo de Nagoya; </w:t>
      </w:r>
      <w:r>
        <w:rPr>
          <w:rFonts w:eastAsia="SimSun"/>
          <w:sz w:val="22"/>
          <w:szCs w:val="22"/>
          <w:lang w:eastAsia="x-none"/>
        </w:rPr>
        <w:t>mediante el cual</w:t>
      </w:r>
      <w:r w:rsidRPr="006962DD">
        <w:rPr>
          <w:rFonts w:eastAsia="SimSun"/>
          <w:sz w:val="22"/>
          <w:szCs w:val="22"/>
          <w:lang w:eastAsia="x-none"/>
        </w:rPr>
        <w:t xml:space="preserve"> Ecuador podrá acceder hasta $ 350</w:t>
      </w:r>
      <w:r>
        <w:rPr>
          <w:rFonts w:eastAsia="SimSun"/>
          <w:sz w:val="22"/>
          <w:szCs w:val="22"/>
          <w:lang w:eastAsia="x-none"/>
        </w:rPr>
        <w:t>.</w:t>
      </w:r>
      <w:r w:rsidRPr="006962DD">
        <w:rPr>
          <w:rFonts w:eastAsia="SimSun"/>
          <w:sz w:val="22"/>
          <w:szCs w:val="22"/>
          <w:lang w:eastAsia="x-none"/>
        </w:rPr>
        <w:t xml:space="preserve">000 para cubrir los principales resultados y </w:t>
      </w:r>
      <w:r>
        <w:rPr>
          <w:rFonts w:eastAsia="SimSun"/>
          <w:sz w:val="22"/>
          <w:szCs w:val="22"/>
          <w:lang w:eastAsia="x-none"/>
        </w:rPr>
        <w:t>producto</w:t>
      </w:r>
      <w:r w:rsidRPr="006962DD">
        <w:rPr>
          <w:rFonts w:eastAsia="SimSun"/>
          <w:sz w:val="22"/>
          <w:szCs w:val="22"/>
          <w:lang w:eastAsia="x-none"/>
        </w:rPr>
        <w:t>s señalad</w:t>
      </w:r>
      <w:r>
        <w:rPr>
          <w:rFonts w:eastAsia="SimSun"/>
          <w:sz w:val="22"/>
          <w:szCs w:val="22"/>
          <w:lang w:eastAsia="x-none"/>
        </w:rPr>
        <w:t>o</w:t>
      </w:r>
      <w:r w:rsidRPr="006962DD">
        <w:rPr>
          <w:rFonts w:eastAsia="SimSun"/>
          <w:sz w:val="22"/>
          <w:szCs w:val="22"/>
          <w:lang w:eastAsia="x-none"/>
        </w:rPr>
        <w:t xml:space="preserve">s en cada uno de </w:t>
      </w:r>
      <w:r>
        <w:rPr>
          <w:rFonts w:eastAsia="SimSun"/>
          <w:sz w:val="22"/>
          <w:szCs w:val="22"/>
          <w:lang w:eastAsia="x-none"/>
        </w:rPr>
        <w:t>su</w:t>
      </w:r>
      <w:r w:rsidRPr="006962DD">
        <w:rPr>
          <w:rFonts w:eastAsia="SimSun"/>
          <w:sz w:val="22"/>
          <w:szCs w:val="22"/>
          <w:lang w:eastAsia="x-none"/>
        </w:rPr>
        <w:t>s tres componentes: 1</w:t>
      </w:r>
      <w:r>
        <w:rPr>
          <w:rFonts w:eastAsia="SimSun"/>
          <w:sz w:val="22"/>
          <w:szCs w:val="22"/>
          <w:lang w:eastAsia="x-none"/>
        </w:rPr>
        <w:t>.</w:t>
      </w:r>
      <w:r w:rsidRPr="006962DD">
        <w:rPr>
          <w:rFonts w:eastAsia="SimSun"/>
          <w:sz w:val="22"/>
          <w:szCs w:val="22"/>
          <w:lang w:eastAsia="x-none"/>
        </w:rPr>
        <w:t xml:space="preserve"> Fortalecer el marco jurídico, la política y la capacidad institucional para el desarrollo de los marcos nacionales de ADB; 2</w:t>
      </w:r>
      <w:r>
        <w:rPr>
          <w:rFonts w:eastAsia="SimSun"/>
          <w:sz w:val="22"/>
          <w:szCs w:val="22"/>
          <w:lang w:eastAsia="x-none"/>
        </w:rPr>
        <w:t>.</w:t>
      </w:r>
      <w:r w:rsidRPr="006962DD">
        <w:rPr>
          <w:rFonts w:eastAsia="SimSun"/>
          <w:sz w:val="22"/>
          <w:szCs w:val="22"/>
          <w:lang w:eastAsia="x-none"/>
        </w:rPr>
        <w:t xml:space="preserve"> La creación de confianza entre usuarios y proveedores de recursos genéticos para facilitar la identificación de los esfuerzos </w:t>
      </w:r>
      <w:r>
        <w:rPr>
          <w:rFonts w:eastAsia="SimSun"/>
          <w:sz w:val="22"/>
          <w:szCs w:val="22"/>
          <w:lang w:eastAsia="x-none"/>
        </w:rPr>
        <w:t>del bio</w:t>
      </w:r>
      <w:r w:rsidR="003914DB">
        <w:rPr>
          <w:rFonts w:eastAsia="SimSun"/>
          <w:sz w:val="22"/>
          <w:szCs w:val="22"/>
          <w:lang w:eastAsia="x-none"/>
        </w:rPr>
        <w:t>-</w:t>
      </w:r>
      <w:r w:rsidRPr="006962DD">
        <w:rPr>
          <w:rFonts w:eastAsia="SimSun"/>
          <w:sz w:val="22"/>
          <w:szCs w:val="22"/>
          <w:lang w:eastAsia="x-none"/>
        </w:rPr>
        <w:t>descubrimiento; y 3</w:t>
      </w:r>
      <w:r>
        <w:rPr>
          <w:rFonts w:eastAsia="SimSun"/>
          <w:sz w:val="22"/>
          <w:szCs w:val="22"/>
          <w:lang w:eastAsia="x-none"/>
        </w:rPr>
        <w:t>.</w:t>
      </w:r>
      <w:r w:rsidRPr="006962DD">
        <w:rPr>
          <w:rFonts w:eastAsia="SimSun"/>
          <w:sz w:val="22"/>
          <w:szCs w:val="22"/>
          <w:lang w:eastAsia="x-none"/>
        </w:rPr>
        <w:t xml:space="preserve"> Fortalecimiento de la capacidad de las comunidades indígenas y locales para contribuir a la aplicación del Protocolo de Nagoya. Este proyecto global ADB se encuentra actualmente en la fase de preparación </w:t>
      </w:r>
      <w:r>
        <w:rPr>
          <w:rFonts w:eastAsia="SimSun"/>
          <w:sz w:val="22"/>
          <w:szCs w:val="22"/>
          <w:lang w:eastAsia="x-none"/>
        </w:rPr>
        <w:t>l</w:t>
      </w:r>
      <w:r w:rsidRPr="006962DD">
        <w:rPr>
          <w:rFonts w:eastAsia="SimSun"/>
          <w:sz w:val="22"/>
          <w:szCs w:val="22"/>
          <w:lang w:eastAsia="x-none"/>
        </w:rPr>
        <w:t>o</w:t>
      </w:r>
      <w:r>
        <w:rPr>
          <w:rFonts w:eastAsia="SimSun"/>
          <w:sz w:val="22"/>
          <w:szCs w:val="22"/>
          <w:lang w:eastAsia="x-none"/>
        </w:rPr>
        <w:t>cal</w:t>
      </w:r>
      <w:r w:rsidRPr="006962DD">
        <w:rPr>
          <w:rFonts w:eastAsia="SimSun"/>
          <w:sz w:val="22"/>
          <w:szCs w:val="22"/>
          <w:lang w:eastAsia="x-none"/>
        </w:rPr>
        <w:t xml:space="preserve"> en Ecuador y se centrará en la identificación de los principales resultados y </w:t>
      </w:r>
      <w:r>
        <w:rPr>
          <w:rFonts w:eastAsia="SimSun"/>
          <w:sz w:val="22"/>
          <w:szCs w:val="22"/>
          <w:lang w:eastAsia="x-none"/>
        </w:rPr>
        <w:t>producto</w:t>
      </w:r>
      <w:r w:rsidRPr="006962DD">
        <w:rPr>
          <w:rFonts w:eastAsia="SimSun"/>
          <w:sz w:val="22"/>
          <w:szCs w:val="22"/>
          <w:lang w:eastAsia="x-none"/>
        </w:rPr>
        <w:t xml:space="preserve">s que no estén cubiertos por el proyecto </w:t>
      </w:r>
      <w:r w:rsidRPr="0057261F">
        <w:rPr>
          <w:rFonts w:eastAsia="SimSun"/>
          <w:sz w:val="22"/>
          <w:szCs w:val="22"/>
          <w:lang w:eastAsia="x-none"/>
        </w:rPr>
        <w:t>Conservación de los anfibios en la diversidad ecuatoriana y uso sostenible de sus recursos genéticos,</w:t>
      </w:r>
      <w:r w:rsidRPr="006962DD">
        <w:rPr>
          <w:rFonts w:eastAsia="SimSun"/>
          <w:sz w:val="22"/>
          <w:szCs w:val="22"/>
          <w:lang w:eastAsia="x-none"/>
        </w:rPr>
        <w:t xml:space="preserve"> que tiene un efecto sinérgico vis</w:t>
      </w:r>
      <w:r>
        <w:rPr>
          <w:rFonts w:eastAsia="SimSun"/>
          <w:sz w:val="22"/>
          <w:szCs w:val="22"/>
          <w:lang w:eastAsia="x-none"/>
        </w:rPr>
        <w:t xml:space="preserve"> </w:t>
      </w:r>
      <w:r w:rsidRPr="006962DD">
        <w:rPr>
          <w:rFonts w:eastAsia="SimSun"/>
          <w:sz w:val="22"/>
          <w:szCs w:val="22"/>
          <w:lang w:eastAsia="x-none"/>
        </w:rPr>
        <w:t>a</w:t>
      </w:r>
      <w:r>
        <w:rPr>
          <w:rFonts w:eastAsia="SimSun"/>
          <w:sz w:val="22"/>
          <w:szCs w:val="22"/>
          <w:lang w:eastAsia="x-none"/>
        </w:rPr>
        <w:t xml:space="preserve"> </w:t>
      </w:r>
      <w:r w:rsidRPr="006962DD">
        <w:rPr>
          <w:rFonts w:eastAsia="SimSun"/>
          <w:sz w:val="22"/>
          <w:szCs w:val="22"/>
          <w:lang w:eastAsia="x-none"/>
        </w:rPr>
        <w:t xml:space="preserve">vis </w:t>
      </w:r>
      <w:r>
        <w:rPr>
          <w:rFonts w:eastAsia="SimSun"/>
          <w:sz w:val="22"/>
          <w:szCs w:val="22"/>
          <w:lang w:eastAsia="x-none"/>
        </w:rPr>
        <w:t xml:space="preserve">con </w:t>
      </w:r>
      <w:r w:rsidRPr="006962DD">
        <w:rPr>
          <w:rFonts w:eastAsia="SimSun"/>
          <w:sz w:val="22"/>
          <w:szCs w:val="22"/>
          <w:lang w:eastAsia="x-none"/>
        </w:rPr>
        <w:t xml:space="preserve">este proyecto y otras inversiones del </w:t>
      </w:r>
      <w:r>
        <w:rPr>
          <w:rFonts w:eastAsia="SimSun"/>
          <w:sz w:val="22"/>
          <w:szCs w:val="22"/>
          <w:lang w:eastAsia="x-none"/>
        </w:rPr>
        <w:t>ADB. Es</w:t>
      </w:r>
      <w:r w:rsidRPr="006962DD">
        <w:rPr>
          <w:rFonts w:eastAsia="SimSun"/>
          <w:sz w:val="22"/>
          <w:szCs w:val="22"/>
          <w:lang w:eastAsia="x-none"/>
        </w:rPr>
        <w:t xml:space="preserve"> probable </w:t>
      </w:r>
      <w:r>
        <w:rPr>
          <w:rFonts w:eastAsia="SimSun"/>
          <w:sz w:val="22"/>
          <w:szCs w:val="22"/>
          <w:lang w:eastAsia="x-none"/>
        </w:rPr>
        <w:t>que la</w:t>
      </w:r>
      <w:r w:rsidRPr="006962DD">
        <w:rPr>
          <w:rFonts w:eastAsia="SimSun"/>
          <w:sz w:val="22"/>
          <w:szCs w:val="22"/>
          <w:lang w:eastAsia="x-none"/>
        </w:rPr>
        <w:t xml:space="preserve">s actividades del proyecto </w:t>
      </w:r>
      <w:r>
        <w:rPr>
          <w:rFonts w:eastAsia="SimSun"/>
          <w:sz w:val="22"/>
          <w:szCs w:val="22"/>
          <w:lang w:eastAsia="x-none"/>
        </w:rPr>
        <w:t>mundial</w:t>
      </w:r>
      <w:r w:rsidRPr="006962DD">
        <w:rPr>
          <w:rFonts w:eastAsia="SimSun"/>
          <w:sz w:val="22"/>
          <w:szCs w:val="22"/>
          <w:lang w:eastAsia="x-none"/>
        </w:rPr>
        <w:t xml:space="preserve"> ADB </w:t>
      </w:r>
      <w:r>
        <w:rPr>
          <w:rFonts w:eastAsia="SimSun"/>
          <w:sz w:val="22"/>
          <w:szCs w:val="22"/>
          <w:lang w:eastAsia="x-none"/>
        </w:rPr>
        <w:t>inicien</w:t>
      </w:r>
      <w:r w:rsidRPr="006962DD">
        <w:rPr>
          <w:rFonts w:eastAsia="SimSun"/>
          <w:sz w:val="22"/>
          <w:szCs w:val="22"/>
          <w:lang w:eastAsia="x-none"/>
        </w:rPr>
        <w:t xml:space="preserve"> en enero</w:t>
      </w:r>
      <w:r>
        <w:rPr>
          <w:rFonts w:eastAsia="SimSun"/>
          <w:sz w:val="22"/>
          <w:szCs w:val="22"/>
          <w:lang w:eastAsia="x-none"/>
        </w:rPr>
        <w:t xml:space="preserve"> de</w:t>
      </w:r>
      <w:r w:rsidRPr="006962DD">
        <w:rPr>
          <w:rFonts w:eastAsia="SimSun"/>
          <w:sz w:val="22"/>
          <w:szCs w:val="22"/>
          <w:lang w:eastAsia="x-none"/>
        </w:rPr>
        <w:t xml:space="preserve"> 2016.</w:t>
      </w:r>
    </w:p>
    <w:p w14:paraId="3B8E59DA" w14:textId="77777777" w:rsidR="00030613" w:rsidRPr="006962DD" w:rsidRDefault="00030613" w:rsidP="00030613">
      <w:pPr>
        <w:tabs>
          <w:tab w:val="left" w:pos="720"/>
        </w:tabs>
        <w:jc w:val="both"/>
        <w:rPr>
          <w:rFonts w:eastAsia="SimSun"/>
          <w:sz w:val="22"/>
          <w:szCs w:val="22"/>
          <w:lang w:eastAsia="x-none"/>
        </w:rPr>
      </w:pPr>
    </w:p>
    <w:p w14:paraId="5F19D589" w14:textId="77777777" w:rsidR="00030613" w:rsidRDefault="00030613" w:rsidP="00315F03">
      <w:pPr>
        <w:pStyle w:val="Heading3"/>
        <w:numPr>
          <w:ilvl w:val="1"/>
          <w:numId w:val="37"/>
        </w:numPr>
        <w:spacing w:before="120" w:after="80"/>
        <w:rPr>
          <w:rFonts w:cs="Times New Roman"/>
          <w:b/>
          <w:bCs/>
          <w:i w:val="0"/>
          <w:iCs w:val="0"/>
          <w:color w:val="000000"/>
          <w:u w:val="none"/>
        </w:rPr>
      </w:pPr>
      <w:r>
        <w:rPr>
          <w:rFonts w:cs="Times New Roman"/>
          <w:b/>
          <w:bCs/>
          <w:i w:val="0"/>
          <w:iCs w:val="0"/>
          <w:color w:val="000000"/>
          <w:u w:val="none"/>
        </w:rPr>
        <w:t xml:space="preserve"> </w:t>
      </w:r>
      <w:bookmarkStart w:id="234" w:name="_Toc424284669"/>
      <w:r>
        <w:rPr>
          <w:rFonts w:cs="Times New Roman"/>
          <w:b/>
          <w:bCs/>
          <w:i w:val="0"/>
          <w:iCs w:val="0"/>
          <w:color w:val="000000"/>
          <w:u w:val="none"/>
        </w:rPr>
        <w:t>Sostenibilidad</w:t>
      </w:r>
      <w:bookmarkEnd w:id="234"/>
    </w:p>
    <w:p w14:paraId="7D21E4B3" w14:textId="77777777" w:rsidR="00030613" w:rsidRPr="00DA274E" w:rsidRDefault="00030613" w:rsidP="00DA274E">
      <w:pPr>
        <w:tabs>
          <w:tab w:val="left" w:pos="720"/>
        </w:tabs>
        <w:jc w:val="both"/>
        <w:rPr>
          <w:rFonts w:cs="Times New Roman"/>
          <w:sz w:val="22"/>
          <w:szCs w:val="22"/>
          <w:u w:val="single"/>
        </w:rPr>
      </w:pPr>
      <w:bookmarkStart w:id="235" w:name="_Toc423333894"/>
      <w:bookmarkStart w:id="236" w:name="_Toc424117145"/>
      <w:r w:rsidRPr="00DA274E">
        <w:rPr>
          <w:rFonts w:cs="Times New Roman"/>
          <w:sz w:val="22"/>
          <w:szCs w:val="22"/>
          <w:u w:val="single"/>
        </w:rPr>
        <w:t>Sostenibilidad ambiental</w:t>
      </w:r>
      <w:bookmarkEnd w:id="235"/>
      <w:bookmarkEnd w:id="236"/>
      <w:r w:rsidRPr="00DA274E">
        <w:rPr>
          <w:rFonts w:cs="Times New Roman"/>
          <w:sz w:val="22"/>
          <w:szCs w:val="22"/>
          <w:u w:val="single"/>
        </w:rPr>
        <w:t xml:space="preserve"> </w:t>
      </w:r>
    </w:p>
    <w:p w14:paraId="184F9181" w14:textId="77777777" w:rsidR="00030613" w:rsidRPr="0067377E" w:rsidRDefault="00030613" w:rsidP="00315F03">
      <w:pPr>
        <w:numPr>
          <w:ilvl w:val="0"/>
          <w:numId w:val="52"/>
        </w:numPr>
        <w:tabs>
          <w:tab w:val="left" w:pos="142"/>
        </w:tabs>
        <w:ind w:left="0" w:firstLine="0"/>
        <w:jc w:val="both"/>
        <w:rPr>
          <w:sz w:val="22"/>
          <w:szCs w:val="22"/>
        </w:rPr>
      </w:pPr>
      <w:r>
        <w:rPr>
          <w:sz w:val="22"/>
          <w:szCs w:val="22"/>
        </w:rPr>
        <w:t>E</w:t>
      </w:r>
      <w:r w:rsidRPr="0067377E">
        <w:rPr>
          <w:sz w:val="22"/>
          <w:szCs w:val="22"/>
        </w:rPr>
        <w:t xml:space="preserve">l proyecto apoyará la viabilidad a largo plazo de la biodiversidad de importancia mundial en Ecuador mediante la protección de hábitats críticos, cerrando las brechas en la cobertura de los ecosistemas, con la participación </w:t>
      </w:r>
      <w:r>
        <w:rPr>
          <w:sz w:val="22"/>
          <w:szCs w:val="22"/>
        </w:rPr>
        <w:t xml:space="preserve">de </w:t>
      </w:r>
      <w:r w:rsidRPr="0067377E">
        <w:rPr>
          <w:sz w:val="22"/>
          <w:szCs w:val="22"/>
        </w:rPr>
        <w:t>actores adicionales en los esfuerzos de conservación y promov</w:t>
      </w:r>
      <w:r>
        <w:rPr>
          <w:sz w:val="22"/>
          <w:szCs w:val="22"/>
        </w:rPr>
        <w:t>i</w:t>
      </w:r>
      <w:r w:rsidRPr="0067377E">
        <w:rPr>
          <w:sz w:val="22"/>
          <w:szCs w:val="22"/>
        </w:rPr>
        <w:t>e</w:t>
      </w:r>
      <w:r>
        <w:rPr>
          <w:sz w:val="22"/>
          <w:szCs w:val="22"/>
        </w:rPr>
        <w:t>ndo</w:t>
      </w:r>
      <w:r w:rsidRPr="0067377E">
        <w:rPr>
          <w:sz w:val="22"/>
          <w:szCs w:val="22"/>
        </w:rPr>
        <w:t xml:space="preserve"> el modelo</w:t>
      </w:r>
      <w:r>
        <w:rPr>
          <w:sz w:val="22"/>
          <w:szCs w:val="22"/>
        </w:rPr>
        <w:t xml:space="preserve"> reserva</w:t>
      </w:r>
      <w:r w:rsidRPr="0067377E">
        <w:rPr>
          <w:sz w:val="22"/>
          <w:szCs w:val="22"/>
        </w:rPr>
        <w:t xml:space="preserve"> GAD para fortalecer e</w:t>
      </w:r>
      <w:r>
        <w:rPr>
          <w:sz w:val="22"/>
          <w:szCs w:val="22"/>
        </w:rPr>
        <w:t xml:space="preserve">l </w:t>
      </w:r>
      <w:r w:rsidRPr="0067377E">
        <w:rPr>
          <w:sz w:val="22"/>
          <w:szCs w:val="22"/>
        </w:rPr>
        <w:t xml:space="preserve">SNAP. </w:t>
      </w:r>
    </w:p>
    <w:p w14:paraId="3F8DB9AF" w14:textId="77777777" w:rsidR="00030613" w:rsidRPr="0067377E" w:rsidRDefault="00030613" w:rsidP="00030613">
      <w:pPr>
        <w:tabs>
          <w:tab w:val="left" w:pos="720"/>
        </w:tabs>
        <w:jc w:val="both"/>
        <w:rPr>
          <w:sz w:val="22"/>
          <w:szCs w:val="22"/>
        </w:rPr>
      </w:pPr>
    </w:p>
    <w:p w14:paraId="3B1954C7" w14:textId="77777777" w:rsidR="00030613" w:rsidRPr="0067377E" w:rsidRDefault="00030613" w:rsidP="00315F03">
      <w:pPr>
        <w:numPr>
          <w:ilvl w:val="0"/>
          <w:numId w:val="52"/>
        </w:numPr>
        <w:tabs>
          <w:tab w:val="left" w:pos="0"/>
        </w:tabs>
        <w:ind w:left="0" w:firstLine="0"/>
        <w:jc w:val="both"/>
        <w:rPr>
          <w:rFonts w:cs="Times New Roman"/>
          <w:bCs/>
          <w:sz w:val="22"/>
          <w:szCs w:val="22"/>
        </w:rPr>
      </w:pPr>
      <w:r>
        <w:rPr>
          <w:sz w:val="22"/>
          <w:szCs w:val="22"/>
        </w:rPr>
        <w:lastRenderedPageBreak/>
        <w:t>Actualmente, e</w:t>
      </w:r>
      <w:r w:rsidRPr="0067377E">
        <w:rPr>
          <w:sz w:val="22"/>
          <w:szCs w:val="22"/>
        </w:rPr>
        <w:t xml:space="preserve">l SNAP está compuesto </w:t>
      </w:r>
      <w:r>
        <w:rPr>
          <w:sz w:val="22"/>
          <w:szCs w:val="22"/>
        </w:rPr>
        <w:t>por</w:t>
      </w:r>
      <w:r w:rsidRPr="0067377E">
        <w:rPr>
          <w:sz w:val="22"/>
          <w:szCs w:val="22"/>
        </w:rPr>
        <w:t xml:space="preserve"> cincuenta áreas naturales dentro de los cuatro subsistemas</w:t>
      </w:r>
      <w:r>
        <w:rPr>
          <w:sz w:val="22"/>
          <w:szCs w:val="22"/>
        </w:rPr>
        <w:t xml:space="preserve"> constitucionalmente establecido</w:t>
      </w:r>
      <w:r w:rsidRPr="0067377E">
        <w:rPr>
          <w:sz w:val="22"/>
          <w:szCs w:val="22"/>
        </w:rPr>
        <w:t>s: Estado</w:t>
      </w:r>
      <w:r>
        <w:rPr>
          <w:sz w:val="22"/>
          <w:szCs w:val="22"/>
        </w:rPr>
        <w:t xml:space="preserve">, </w:t>
      </w:r>
      <w:r w:rsidRPr="0067377E">
        <w:rPr>
          <w:sz w:val="22"/>
          <w:szCs w:val="22"/>
        </w:rPr>
        <w:t>GAD</w:t>
      </w:r>
      <w:r>
        <w:rPr>
          <w:sz w:val="22"/>
          <w:szCs w:val="22"/>
        </w:rPr>
        <w:t>,</w:t>
      </w:r>
      <w:r w:rsidRPr="0067377E">
        <w:rPr>
          <w:sz w:val="22"/>
          <w:szCs w:val="22"/>
        </w:rPr>
        <w:t xml:space="preserve"> </w:t>
      </w:r>
      <w:r>
        <w:rPr>
          <w:sz w:val="22"/>
          <w:szCs w:val="22"/>
        </w:rPr>
        <w:t>sector privado y c</w:t>
      </w:r>
      <w:r w:rsidRPr="0067377E">
        <w:rPr>
          <w:sz w:val="22"/>
          <w:szCs w:val="22"/>
        </w:rPr>
        <w:t>omunidad</w:t>
      </w:r>
      <w:r>
        <w:rPr>
          <w:sz w:val="22"/>
          <w:szCs w:val="22"/>
        </w:rPr>
        <w:t>.</w:t>
      </w:r>
      <w:r w:rsidRPr="00732C63">
        <w:rPr>
          <w:rStyle w:val="FootnoteReference"/>
          <w:sz w:val="22"/>
          <w:szCs w:val="22"/>
        </w:rPr>
        <w:footnoteReference w:id="64"/>
      </w:r>
      <w:r w:rsidRPr="0067377E">
        <w:rPr>
          <w:sz w:val="22"/>
          <w:szCs w:val="22"/>
        </w:rPr>
        <w:t xml:space="preserve"> El proyecto complementa estos esfuerzos mediante el apoyo a la creación de nuevas reservas GAD (Guayas y Carchi) y el fortalecimiento de la gestión del P</w:t>
      </w:r>
      <w:r>
        <w:rPr>
          <w:sz w:val="22"/>
          <w:szCs w:val="22"/>
        </w:rPr>
        <w:t>N El Cajas; e</w:t>
      </w:r>
      <w:r w:rsidRPr="0067377E">
        <w:rPr>
          <w:sz w:val="22"/>
          <w:szCs w:val="22"/>
        </w:rPr>
        <w:t>l establecimiento y la inclusión de reservas adicionales dentro del SNAP en última instancia</w:t>
      </w:r>
      <w:r>
        <w:rPr>
          <w:sz w:val="22"/>
          <w:szCs w:val="22"/>
        </w:rPr>
        <w:t>;</w:t>
      </w:r>
      <w:r w:rsidRPr="0067377E">
        <w:rPr>
          <w:sz w:val="22"/>
          <w:szCs w:val="22"/>
        </w:rPr>
        <w:t xml:space="preserve"> contribu</w:t>
      </w:r>
      <w:r>
        <w:rPr>
          <w:sz w:val="22"/>
          <w:szCs w:val="22"/>
        </w:rPr>
        <w:t>yendo</w:t>
      </w:r>
      <w:r w:rsidRPr="0067377E">
        <w:rPr>
          <w:sz w:val="22"/>
          <w:szCs w:val="22"/>
        </w:rPr>
        <w:t xml:space="preserve"> al cierre de brechas en la cobertura de los ecosistemas críticos identificados en la evaluación 2013</w:t>
      </w:r>
      <w:r w:rsidRPr="00732C63">
        <w:rPr>
          <w:rStyle w:val="FootnoteReference"/>
          <w:rFonts w:eastAsia="Calibri" w:cs="Times New Roman"/>
          <w:sz w:val="22"/>
          <w:szCs w:val="22"/>
        </w:rPr>
        <w:footnoteReference w:id="65"/>
      </w:r>
      <w:r w:rsidRPr="0067377E">
        <w:rPr>
          <w:sz w:val="22"/>
          <w:szCs w:val="22"/>
        </w:rPr>
        <w:t xml:space="preserve"> de áreas prioritarias para la protección y conservación. </w:t>
      </w:r>
      <w:r>
        <w:rPr>
          <w:sz w:val="22"/>
          <w:szCs w:val="22"/>
        </w:rPr>
        <w:t>U</w:t>
      </w:r>
      <w:r w:rsidRPr="0067377E">
        <w:rPr>
          <w:sz w:val="22"/>
          <w:szCs w:val="22"/>
        </w:rPr>
        <w:t>n análisis de las deficienc</w:t>
      </w:r>
      <w:r>
        <w:rPr>
          <w:sz w:val="22"/>
          <w:szCs w:val="22"/>
        </w:rPr>
        <w:t>ias del hábitat crítico</w:t>
      </w:r>
      <w:r w:rsidRPr="0067377E">
        <w:rPr>
          <w:sz w:val="22"/>
          <w:szCs w:val="22"/>
        </w:rPr>
        <w:t xml:space="preserve"> </w:t>
      </w:r>
      <w:r w:rsidR="00DE7029">
        <w:rPr>
          <w:sz w:val="22"/>
          <w:szCs w:val="22"/>
        </w:rPr>
        <w:t>del PANE,</w:t>
      </w:r>
      <w:r>
        <w:rPr>
          <w:sz w:val="22"/>
          <w:szCs w:val="22"/>
        </w:rPr>
        <w:t xml:space="preserve"> </w:t>
      </w:r>
      <w:r w:rsidRPr="0067377E">
        <w:rPr>
          <w:sz w:val="22"/>
          <w:szCs w:val="22"/>
        </w:rPr>
        <w:t xml:space="preserve">calcula que 8.328 hectáreas de hábitat crítico de especies objetivo del proyecto </w:t>
      </w:r>
      <w:r w:rsidRPr="00113FD7">
        <w:rPr>
          <w:i/>
          <w:sz w:val="22"/>
          <w:szCs w:val="22"/>
        </w:rPr>
        <w:t xml:space="preserve">(A. balios, A. coynei </w:t>
      </w:r>
      <w:r w:rsidRPr="00113FD7">
        <w:rPr>
          <w:sz w:val="22"/>
          <w:szCs w:val="22"/>
        </w:rPr>
        <w:t xml:space="preserve">y </w:t>
      </w:r>
      <w:r w:rsidRPr="00113FD7">
        <w:rPr>
          <w:i/>
          <w:sz w:val="22"/>
          <w:szCs w:val="22"/>
        </w:rPr>
        <w:t xml:space="preserve">A. sp. </w:t>
      </w:r>
      <w:r>
        <w:rPr>
          <w:i/>
          <w:sz w:val="22"/>
          <w:szCs w:val="22"/>
        </w:rPr>
        <w:t>a</w:t>
      </w:r>
      <w:r w:rsidRPr="00113FD7">
        <w:rPr>
          <w:i/>
          <w:sz w:val="22"/>
          <w:szCs w:val="22"/>
        </w:rPr>
        <w:t xml:space="preserve">ff. Longirostris) </w:t>
      </w:r>
      <w:r>
        <w:rPr>
          <w:sz w:val="22"/>
          <w:szCs w:val="22"/>
        </w:rPr>
        <w:t>están desprotegidas</w:t>
      </w:r>
      <w:r w:rsidRPr="0067377E">
        <w:rPr>
          <w:sz w:val="22"/>
          <w:szCs w:val="22"/>
        </w:rPr>
        <w:t xml:space="preserve">. El proyecto ayudará </w:t>
      </w:r>
      <w:r>
        <w:rPr>
          <w:sz w:val="22"/>
          <w:szCs w:val="22"/>
        </w:rPr>
        <w:t xml:space="preserve">a </w:t>
      </w:r>
      <w:r w:rsidRPr="0067377E">
        <w:rPr>
          <w:sz w:val="22"/>
          <w:szCs w:val="22"/>
        </w:rPr>
        <w:t xml:space="preserve">cerrar estas brechas mediante la conservación de al menos 2.200 hectáreas de bosque premontano húmedo en las </w:t>
      </w:r>
      <w:r>
        <w:rPr>
          <w:sz w:val="22"/>
          <w:szCs w:val="22"/>
        </w:rPr>
        <w:t>dos</w:t>
      </w:r>
      <w:r w:rsidRPr="0067377E">
        <w:rPr>
          <w:sz w:val="22"/>
          <w:szCs w:val="22"/>
        </w:rPr>
        <w:t xml:space="preserve"> nuevas áreas de conservación GAD: 1.400 hectáreas en la provincia de Carchi y 800 </w:t>
      </w:r>
      <w:r>
        <w:rPr>
          <w:sz w:val="22"/>
          <w:szCs w:val="22"/>
        </w:rPr>
        <w:t>en la</w:t>
      </w:r>
      <w:r w:rsidRPr="0067377E">
        <w:rPr>
          <w:sz w:val="22"/>
          <w:szCs w:val="22"/>
        </w:rPr>
        <w:t xml:space="preserve"> provin</w:t>
      </w:r>
      <w:r>
        <w:rPr>
          <w:sz w:val="22"/>
          <w:szCs w:val="22"/>
        </w:rPr>
        <w:t xml:space="preserve">cia de Guayas y en la frontera con </w:t>
      </w:r>
      <w:r w:rsidRPr="0067377E">
        <w:rPr>
          <w:sz w:val="22"/>
          <w:szCs w:val="22"/>
        </w:rPr>
        <w:t>Azuay.</w:t>
      </w:r>
    </w:p>
    <w:p w14:paraId="55D626D7" w14:textId="77777777" w:rsidR="00030613" w:rsidRPr="0067377E" w:rsidRDefault="00030613" w:rsidP="00030613">
      <w:pPr>
        <w:tabs>
          <w:tab w:val="left" w:pos="720"/>
        </w:tabs>
        <w:jc w:val="both"/>
        <w:rPr>
          <w:rFonts w:cs="Times New Roman"/>
          <w:bCs/>
          <w:sz w:val="22"/>
          <w:szCs w:val="22"/>
        </w:rPr>
      </w:pPr>
    </w:p>
    <w:p w14:paraId="139CEA10" w14:textId="77777777" w:rsidR="00030613" w:rsidRPr="0067377E" w:rsidRDefault="00030613" w:rsidP="00315F03">
      <w:pPr>
        <w:numPr>
          <w:ilvl w:val="0"/>
          <w:numId w:val="52"/>
        </w:numPr>
        <w:tabs>
          <w:tab w:val="left" w:pos="0"/>
        </w:tabs>
        <w:ind w:left="0" w:firstLine="0"/>
        <w:jc w:val="both"/>
        <w:rPr>
          <w:rFonts w:cs="Times New Roman"/>
          <w:bCs/>
          <w:sz w:val="22"/>
          <w:szCs w:val="22"/>
        </w:rPr>
      </w:pPr>
      <w:r w:rsidRPr="0067377E">
        <w:rPr>
          <w:sz w:val="22"/>
          <w:szCs w:val="22"/>
        </w:rPr>
        <w:t>Las nuevas reservas GAD no s</w:t>
      </w:r>
      <w:r>
        <w:rPr>
          <w:sz w:val="22"/>
          <w:szCs w:val="22"/>
        </w:rPr>
        <w:t>o</w:t>
      </w:r>
      <w:r w:rsidRPr="0067377E">
        <w:rPr>
          <w:sz w:val="22"/>
          <w:szCs w:val="22"/>
        </w:rPr>
        <w:t xml:space="preserve">lo aumentan </w:t>
      </w:r>
      <w:r>
        <w:rPr>
          <w:sz w:val="22"/>
          <w:szCs w:val="22"/>
        </w:rPr>
        <w:t xml:space="preserve">el área de </w:t>
      </w:r>
      <w:r w:rsidR="00DE7029">
        <w:rPr>
          <w:sz w:val="22"/>
          <w:szCs w:val="22"/>
        </w:rPr>
        <w:t>hábitat</w:t>
      </w:r>
      <w:r>
        <w:rPr>
          <w:sz w:val="22"/>
          <w:szCs w:val="22"/>
        </w:rPr>
        <w:t xml:space="preserve"> crítico</w:t>
      </w:r>
      <w:r w:rsidRPr="0067377E">
        <w:rPr>
          <w:sz w:val="22"/>
          <w:szCs w:val="22"/>
        </w:rPr>
        <w:t xml:space="preserve"> bajo conservación</w:t>
      </w:r>
      <w:r>
        <w:rPr>
          <w:sz w:val="22"/>
          <w:szCs w:val="22"/>
        </w:rPr>
        <w:t>,</w:t>
      </w:r>
      <w:r w:rsidRPr="0067377E">
        <w:rPr>
          <w:sz w:val="22"/>
          <w:szCs w:val="22"/>
        </w:rPr>
        <w:t xml:space="preserve"> también servirá</w:t>
      </w:r>
      <w:r>
        <w:rPr>
          <w:sz w:val="22"/>
          <w:szCs w:val="22"/>
        </w:rPr>
        <w:t>n</w:t>
      </w:r>
      <w:r w:rsidRPr="0067377E">
        <w:rPr>
          <w:sz w:val="22"/>
          <w:szCs w:val="22"/>
        </w:rPr>
        <w:t xml:space="preserve"> como modelo de esta nueva categoría de manejo dentro de</w:t>
      </w:r>
      <w:r>
        <w:rPr>
          <w:sz w:val="22"/>
          <w:szCs w:val="22"/>
        </w:rPr>
        <w:t>l</w:t>
      </w:r>
      <w:r w:rsidRPr="0067377E">
        <w:rPr>
          <w:sz w:val="22"/>
          <w:szCs w:val="22"/>
        </w:rPr>
        <w:t xml:space="preserve"> SNAP, que es </w:t>
      </w:r>
      <w:r>
        <w:rPr>
          <w:sz w:val="22"/>
          <w:szCs w:val="22"/>
        </w:rPr>
        <w:t>muy</w:t>
      </w:r>
      <w:r w:rsidRPr="0067377E">
        <w:rPr>
          <w:sz w:val="22"/>
          <w:szCs w:val="22"/>
        </w:rPr>
        <w:t xml:space="preserve"> importan</w:t>
      </w:r>
      <w:r>
        <w:rPr>
          <w:sz w:val="22"/>
          <w:szCs w:val="22"/>
        </w:rPr>
        <w:t>te, ya que hasta la fecha solo una</w:t>
      </w:r>
      <w:r w:rsidRPr="0067377E">
        <w:rPr>
          <w:sz w:val="22"/>
          <w:szCs w:val="22"/>
        </w:rPr>
        <w:t xml:space="preserve"> </w:t>
      </w:r>
      <w:r>
        <w:rPr>
          <w:sz w:val="22"/>
          <w:szCs w:val="22"/>
        </w:rPr>
        <w:t>R</w:t>
      </w:r>
      <w:r w:rsidRPr="0067377E">
        <w:rPr>
          <w:sz w:val="22"/>
          <w:szCs w:val="22"/>
        </w:rPr>
        <w:t>eserva GAD se ha integ</w:t>
      </w:r>
      <w:r>
        <w:rPr>
          <w:sz w:val="22"/>
          <w:szCs w:val="22"/>
        </w:rPr>
        <w:t>rado en el SNAP (Siete Iglesias</w:t>
      </w:r>
      <w:r w:rsidRPr="0067377E">
        <w:rPr>
          <w:sz w:val="22"/>
          <w:szCs w:val="22"/>
        </w:rPr>
        <w:t xml:space="preserve">). Mediante el apoyo a </w:t>
      </w:r>
      <w:r>
        <w:rPr>
          <w:sz w:val="22"/>
          <w:szCs w:val="22"/>
        </w:rPr>
        <w:t>las nuevas reservas a través de</w:t>
      </w:r>
      <w:r w:rsidRPr="0067377E">
        <w:rPr>
          <w:sz w:val="22"/>
          <w:szCs w:val="22"/>
        </w:rPr>
        <w:t xml:space="preserve"> proceso</w:t>
      </w:r>
      <w:r>
        <w:rPr>
          <w:sz w:val="22"/>
          <w:szCs w:val="22"/>
        </w:rPr>
        <w:t>s</w:t>
      </w:r>
      <w:r w:rsidRPr="0067377E">
        <w:rPr>
          <w:sz w:val="22"/>
          <w:szCs w:val="22"/>
        </w:rPr>
        <w:t xml:space="preserve"> de integración, se espera que las c</w:t>
      </w:r>
      <w:r>
        <w:rPr>
          <w:sz w:val="22"/>
          <w:szCs w:val="22"/>
        </w:rPr>
        <w:t>uestiones de procedimiento sean</w:t>
      </w:r>
      <w:r w:rsidRPr="0067377E">
        <w:rPr>
          <w:sz w:val="22"/>
          <w:szCs w:val="22"/>
        </w:rPr>
        <w:t xml:space="preserve"> más fluid</w:t>
      </w:r>
      <w:r>
        <w:rPr>
          <w:sz w:val="22"/>
          <w:szCs w:val="22"/>
        </w:rPr>
        <w:t>a</w:t>
      </w:r>
      <w:r w:rsidRPr="0067377E">
        <w:rPr>
          <w:sz w:val="22"/>
          <w:szCs w:val="22"/>
        </w:rPr>
        <w:t xml:space="preserve">s, con una mayor capacidad para apoyar la elaboración de planes de gestión y guiar el proceso de revisión de las solicitudes de integración, en última instancia, inspirando a otras </w:t>
      </w:r>
      <w:r>
        <w:rPr>
          <w:sz w:val="22"/>
          <w:szCs w:val="22"/>
        </w:rPr>
        <w:t>r</w:t>
      </w:r>
      <w:r w:rsidRPr="0067377E">
        <w:rPr>
          <w:sz w:val="22"/>
          <w:szCs w:val="22"/>
        </w:rPr>
        <w:t>eservas GAD a seg</w:t>
      </w:r>
      <w:r>
        <w:rPr>
          <w:sz w:val="22"/>
          <w:szCs w:val="22"/>
        </w:rPr>
        <w:t>uir su ejemplo. La promoción,</w:t>
      </w:r>
      <w:r w:rsidRPr="0067377E">
        <w:rPr>
          <w:sz w:val="22"/>
          <w:szCs w:val="22"/>
        </w:rPr>
        <w:t xml:space="preserve"> creación </w:t>
      </w:r>
      <w:r>
        <w:rPr>
          <w:sz w:val="22"/>
          <w:szCs w:val="22"/>
        </w:rPr>
        <w:t>e</w:t>
      </w:r>
      <w:r w:rsidRPr="0067377E">
        <w:rPr>
          <w:sz w:val="22"/>
          <w:szCs w:val="22"/>
        </w:rPr>
        <w:t xml:space="preserve"> integración de estas reservas GAD en el SNAP </w:t>
      </w:r>
      <w:r>
        <w:rPr>
          <w:sz w:val="22"/>
          <w:szCs w:val="22"/>
        </w:rPr>
        <w:t>e</w:t>
      </w:r>
      <w:r w:rsidRPr="0067377E">
        <w:rPr>
          <w:sz w:val="22"/>
          <w:szCs w:val="22"/>
        </w:rPr>
        <w:t>s</w:t>
      </w:r>
      <w:r>
        <w:rPr>
          <w:sz w:val="22"/>
          <w:szCs w:val="22"/>
        </w:rPr>
        <w:t xml:space="preserve"> </w:t>
      </w:r>
      <w:r w:rsidRPr="0067377E">
        <w:rPr>
          <w:sz w:val="22"/>
          <w:szCs w:val="22"/>
        </w:rPr>
        <w:t>un aspecto clave para el fortalecimiento del SNAP como se expresa no s</w:t>
      </w:r>
      <w:r>
        <w:rPr>
          <w:sz w:val="22"/>
          <w:szCs w:val="22"/>
        </w:rPr>
        <w:t>o</w:t>
      </w:r>
      <w:r w:rsidRPr="0067377E">
        <w:rPr>
          <w:sz w:val="22"/>
          <w:szCs w:val="22"/>
        </w:rPr>
        <w:t xml:space="preserve">lo en la Constitución de Montecristi </w:t>
      </w:r>
      <w:r>
        <w:rPr>
          <w:sz w:val="22"/>
          <w:szCs w:val="22"/>
        </w:rPr>
        <w:t>sin</w:t>
      </w:r>
      <w:r w:rsidRPr="0067377E">
        <w:rPr>
          <w:sz w:val="22"/>
          <w:szCs w:val="22"/>
        </w:rPr>
        <w:t>o</w:t>
      </w:r>
      <w:r>
        <w:rPr>
          <w:sz w:val="22"/>
          <w:szCs w:val="22"/>
        </w:rPr>
        <w:t xml:space="preserve"> también,</w:t>
      </w:r>
      <w:r w:rsidRPr="0067377E">
        <w:rPr>
          <w:sz w:val="22"/>
          <w:szCs w:val="22"/>
        </w:rPr>
        <w:t xml:space="preserve"> más específicamente</w:t>
      </w:r>
      <w:r>
        <w:rPr>
          <w:sz w:val="22"/>
          <w:szCs w:val="22"/>
        </w:rPr>
        <w:t>,</w:t>
      </w:r>
      <w:r w:rsidRPr="0067377E">
        <w:rPr>
          <w:sz w:val="22"/>
          <w:szCs w:val="22"/>
        </w:rPr>
        <w:t xml:space="preserve"> en la Política de SNAP y el Plan Estratégico 2007-2016. La integración de las reservas GAD en el SNAP</w:t>
      </w:r>
      <w:r>
        <w:rPr>
          <w:sz w:val="22"/>
          <w:szCs w:val="22"/>
        </w:rPr>
        <w:t>, además de</w:t>
      </w:r>
      <w:r w:rsidRPr="0067377E">
        <w:rPr>
          <w:sz w:val="22"/>
          <w:szCs w:val="22"/>
        </w:rPr>
        <w:t xml:space="preserve"> ampl</w:t>
      </w:r>
      <w:r>
        <w:rPr>
          <w:sz w:val="22"/>
          <w:szCs w:val="22"/>
        </w:rPr>
        <w:t>i</w:t>
      </w:r>
      <w:r w:rsidRPr="0067377E">
        <w:rPr>
          <w:sz w:val="22"/>
          <w:szCs w:val="22"/>
        </w:rPr>
        <w:t>a</w:t>
      </w:r>
      <w:r>
        <w:rPr>
          <w:sz w:val="22"/>
          <w:szCs w:val="22"/>
        </w:rPr>
        <w:t>r</w:t>
      </w:r>
      <w:r w:rsidRPr="0067377E">
        <w:rPr>
          <w:sz w:val="22"/>
          <w:szCs w:val="22"/>
        </w:rPr>
        <w:t xml:space="preserve"> la cobertura oficial</w:t>
      </w:r>
      <w:r>
        <w:rPr>
          <w:sz w:val="22"/>
          <w:szCs w:val="22"/>
        </w:rPr>
        <w:t xml:space="preserve"> a</w:t>
      </w:r>
      <w:r w:rsidRPr="0067377E">
        <w:rPr>
          <w:sz w:val="22"/>
          <w:szCs w:val="22"/>
        </w:rPr>
        <w:t xml:space="preserve"> los ecosistemas críticos (véase más arriba), también permit</w:t>
      </w:r>
      <w:r>
        <w:rPr>
          <w:sz w:val="22"/>
          <w:szCs w:val="22"/>
        </w:rPr>
        <w:t>irá</w:t>
      </w:r>
      <w:r w:rsidRPr="0067377E">
        <w:rPr>
          <w:sz w:val="22"/>
          <w:szCs w:val="22"/>
        </w:rPr>
        <w:t xml:space="preserve"> que estas reservas </w:t>
      </w:r>
      <w:r>
        <w:rPr>
          <w:sz w:val="22"/>
          <w:szCs w:val="22"/>
        </w:rPr>
        <w:t>accedan</w:t>
      </w:r>
      <w:r w:rsidRPr="0067377E">
        <w:rPr>
          <w:sz w:val="22"/>
          <w:szCs w:val="22"/>
        </w:rPr>
        <w:t xml:space="preserve"> a recursos</w:t>
      </w:r>
      <w:r>
        <w:rPr>
          <w:sz w:val="22"/>
          <w:szCs w:val="22"/>
        </w:rPr>
        <w:t xml:space="preserve"> del Estado</w:t>
      </w:r>
      <w:r w:rsidRPr="0067377E">
        <w:rPr>
          <w:sz w:val="22"/>
          <w:szCs w:val="22"/>
        </w:rPr>
        <w:t xml:space="preserve"> (</w:t>
      </w:r>
      <w:r>
        <w:rPr>
          <w:sz w:val="22"/>
          <w:szCs w:val="22"/>
        </w:rPr>
        <w:t>aumento financiero y de capacidad</w:t>
      </w:r>
      <w:r w:rsidRPr="0067377E">
        <w:rPr>
          <w:sz w:val="22"/>
          <w:szCs w:val="22"/>
        </w:rPr>
        <w:t>) para apoyar su gestión.</w:t>
      </w:r>
    </w:p>
    <w:p w14:paraId="05CC2721" w14:textId="77777777" w:rsidR="00030613" w:rsidRPr="0067377E" w:rsidRDefault="00030613" w:rsidP="00030613">
      <w:pPr>
        <w:tabs>
          <w:tab w:val="left" w:pos="720"/>
        </w:tabs>
        <w:jc w:val="both"/>
        <w:rPr>
          <w:rFonts w:cs="Times New Roman"/>
          <w:bCs/>
          <w:sz w:val="22"/>
          <w:szCs w:val="22"/>
        </w:rPr>
      </w:pPr>
    </w:p>
    <w:p w14:paraId="0405E320" w14:textId="77777777" w:rsidR="00030613" w:rsidRDefault="00030613" w:rsidP="00315F03">
      <w:pPr>
        <w:numPr>
          <w:ilvl w:val="0"/>
          <w:numId w:val="52"/>
        </w:numPr>
        <w:tabs>
          <w:tab w:val="left" w:pos="0"/>
        </w:tabs>
        <w:ind w:left="0" w:firstLine="0"/>
        <w:jc w:val="both"/>
        <w:rPr>
          <w:rFonts w:cs="Times New Roman"/>
          <w:sz w:val="22"/>
          <w:szCs w:val="22"/>
        </w:rPr>
      </w:pPr>
      <w:r w:rsidRPr="0067377E">
        <w:rPr>
          <w:rFonts w:cs="Times New Roman"/>
          <w:sz w:val="22"/>
          <w:szCs w:val="22"/>
        </w:rPr>
        <w:t>Para aumentar las posibilidades de supervivencia de las especies objetivo</w:t>
      </w:r>
      <w:r>
        <w:rPr>
          <w:rFonts w:cs="Times New Roman"/>
          <w:sz w:val="22"/>
          <w:szCs w:val="22"/>
        </w:rPr>
        <w:t>,</w:t>
      </w:r>
      <w:r w:rsidRPr="0067377E">
        <w:rPr>
          <w:rFonts w:cs="Times New Roman"/>
          <w:sz w:val="22"/>
          <w:szCs w:val="22"/>
        </w:rPr>
        <w:t xml:space="preserve"> a través de la conservación </w:t>
      </w:r>
      <w:r w:rsidRPr="001D4B0E">
        <w:rPr>
          <w:rFonts w:cs="Times New Roman"/>
          <w:i/>
          <w:sz w:val="22"/>
          <w:szCs w:val="22"/>
        </w:rPr>
        <w:t>in situ</w:t>
      </w:r>
      <w:r w:rsidRPr="0067377E">
        <w:rPr>
          <w:rFonts w:cs="Times New Roman"/>
          <w:sz w:val="22"/>
          <w:szCs w:val="22"/>
        </w:rPr>
        <w:t>, el proyecto documentará los resultados de monitoreo biológico para determinar las preferencias de hábitat a incorporar en los planes de gestión para el enriquecimiento del hábitat y los esfuerzos de restauración. Además,</w:t>
      </w:r>
      <w:r>
        <w:rPr>
          <w:rFonts w:cs="Times New Roman"/>
          <w:sz w:val="22"/>
          <w:szCs w:val="22"/>
        </w:rPr>
        <w:t xml:space="preserve"> como</w:t>
      </w:r>
      <w:r w:rsidRPr="0067377E">
        <w:rPr>
          <w:rFonts w:cs="Times New Roman"/>
          <w:sz w:val="22"/>
          <w:szCs w:val="22"/>
        </w:rPr>
        <w:t xml:space="preserve"> los anfibios están asociados con las fuentes de agua, el proyecto asegurará </w:t>
      </w:r>
      <w:r>
        <w:rPr>
          <w:rFonts w:cs="Times New Roman"/>
          <w:sz w:val="22"/>
          <w:szCs w:val="22"/>
        </w:rPr>
        <w:t xml:space="preserve">que </w:t>
      </w:r>
      <w:r w:rsidRPr="0067377E">
        <w:rPr>
          <w:rFonts w:cs="Times New Roman"/>
          <w:sz w:val="22"/>
          <w:szCs w:val="22"/>
        </w:rPr>
        <w:t>los plan</w:t>
      </w:r>
      <w:r>
        <w:rPr>
          <w:rFonts w:cs="Times New Roman"/>
          <w:sz w:val="22"/>
          <w:szCs w:val="22"/>
        </w:rPr>
        <w:t>es de gestión incluyan</w:t>
      </w:r>
      <w:r w:rsidRPr="0067377E">
        <w:rPr>
          <w:rFonts w:cs="Times New Roman"/>
          <w:sz w:val="22"/>
          <w:szCs w:val="22"/>
        </w:rPr>
        <w:t xml:space="preserve"> mecanismos de participación de las partes interesadas para involucrar a los agricultores locales y promover prácticas agrícolas que utilizan menos productos agroquímicos. Se espe</w:t>
      </w:r>
      <w:r>
        <w:rPr>
          <w:rFonts w:cs="Times New Roman"/>
          <w:sz w:val="22"/>
          <w:szCs w:val="22"/>
        </w:rPr>
        <w:t>ra que, a través de la reserva GAD, se incorporen</w:t>
      </w:r>
      <w:r w:rsidRPr="0067377E">
        <w:rPr>
          <w:rFonts w:cs="Times New Roman"/>
          <w:sz w:val="22"/>
          <w:szCs w:val="22"/>
        </w:rPr>
        <w:t xml:space="preserve"> mejores prácticas en las actividades de desarrollo local, </w:t>
      </w:r>
      <w:r>
        <w:rPr>
          <w:rFonts w:cs="Times New Roman"/>
          <w:sz w:val="22"/>
          <w:szCs w:val="22"/>
        </w:rPr>
        <w:t>con el</w:t>
      </w:r>
      <w:r w:rsidRPr="0067377E">
        <w:rPr>
          <w:rFonts w:cs="Times New Roman"/>
          <w:sz w:val="22"/>
          <w:szCs w:val="22"/>
        </w:rPr>
        <w:t xml:space="preserve"> fin de garantizar un entorno má</w:t>
      </w:r>
      <w:r>
        <w:rPr>
          <w:rFonts w:cs="Times New Roman"/>
          <w:sz w:val="22"/>
          <w:szCs w:val="22"/>
        </w:rPr>
        <w:t>s seguro para anfibios y</w:t>
      </w:r>
      <w:r w:rsidRPr="0067377E">
        <w:rPr>
          <w:rFonts w:cs="Times New Roman"/>
          <w:sz w:val="22"/>
          <w:szCs w:val="22"/>
        </w:rPr>
        <w:t xml:space="preserve"> seres humanos.</w:t>
      </w:r>
    </w:p>
    <w:p w14:paraId="70E6F6B3" w14:textId="77777777" w:rsidR="00030613" w:rsidRDefault="00030613" w:rsidP="00030613">
      <w:pPr>
        <w:pStyle w:val="ListParagraph"/>
        <w:rPr>
          <w:sz w:val="22"/>
          <w:szCs w:val="22"/>
        </w:rPr>
      </w:pPr>
    </w:p>
    <w:p w14:paraId="67931415" w14:textId="77777777" w:rsidR="00030613" w:rsidRPr="0067377E" w:rsidRDefault="00030613" w:rsidP="00030613">
      <w:pPr>
        <w:tabs>
          <w:tab w:val="left" w:pos="720"/>
        </w:tabs>
        <w:jc w:val="both"/>
        <w:rPr>
          <w:rFonts w:cs="Times New Roman"/>
          <w:sz w:val="22"/>
          <w:szCs w:val="22"/>
        </w:rPr>
      </w:pPr>
    </w:p>
    <w:p w14:paraId="10764891" w14:textId="77777777" w:rsidR="00030613" w:rsidRPr="0067377E" w:rsidRDefault="00030613" w:rsidP="00315F03">
      <w:pPr>
        <w:numPr>
          <w:ilvl w:val="0"/>
          <w:numId w:val="52"/>
        </w:numPr>
        <w:tabs>
          <w:tab w:val="left" w:pos="0"/>
        </w:tabs>
        <w:ind w:left="0" w:firstLine="0"/>
        <w:jc w:val="both"/>
        <w:rPr>
          <w:rFonts w:eastAsia="SimSun" w:cs="Times New Roman"/>
          <w:sz w:val="22"/>
          <w:szCs w:val="22"/>
          <w:lang w:eastAsia="x-none"/>
        </w:rPr>
      </w:pPr>
      <w:r w:rsidRPr="0067377E">
        <w:rPr>
          <w:rFonts w:eastAsia="SimSun" w:cs="Times New Roman"/>
          <w:sz w:val="22"/>
          <w:szCs w:val="22"/>
          <w:lang w:eastAsia="x-none"/>
        </w:rPr>
        <w:t>Por último, el objetivo del proyec</w:t>
      </w:r>
      <w:r>
        <w:rPr>
          <w:rFonts w:eastAsia="SimSun" w:cs="Times New Roman"/>
          <w:sz w:val="22"/>
          <w:szCs w:val="22"/>
          <w:lang w:eastAsia="x-none"/>
        </w:rPr>
        <w:t>to de mantener</w:t>
      </w:r>
      <w:r w:rsidRPr="0067377E">
        <w:rPr>
          <w:rFonts w:eastAsia="SimSun" w:cs="Times New Roman"/>
          <w:sz w:val="22"/>
          <w:szCs w:val="22"/>
          <w:lang w:eastAsia="x-none"/>
        </w:rPr>
        <w:t xml:space="preserve"> 20 pares de cada especie de destino a través de las medidas de conservación </w:t>
      </w:r>
      <w:r w:rsidRPr="001D4B0E">
        <w:rPr>
          <w:rFonts w:eastAsia="SimSun" w:cs="Times New Roman"/>
          <w:i/>
          <w:sz w:val="22"/>
          <w:szCs w:val="22"/>
          <w:lang w:eastAsia="x-none"/>
        </w:rPr>
        <w:t>ex situ</w:t>
      </w:r>
      <w:r w:rsidRPr="0067377E">
        <w:rPr>
          <w:rFonts w:eastAsia="SimSun" w:cs="Times New Roman"/>
          <w:sz w:val="22"/>
          <w:szCs w:val="22"/>
          <w:lang w:eastAsia="x-none"/>
        </w:rPr>
        <w:t xml:space="preserve"> asegurará la viabilidad genética de cada población</w:t>
      </w:r>
      <w:r>
        <w:rPr>
          <w:rFonts w:eastAsia="SimSun" w:cs="Times New Roman"/>
          <w:sz w:val="22"/>
          <w:szCs w:val="22"/>
          <w:lang w:eastAsia="x-none"/>
        </w:rPr>
        <w:t>, lo que</w:t>
      </w:r>
      <w:r w:rsidRPr="0067377E">
        <w:rPr>
          <w:rFonts w:eastAsia="SimSun" w:cs="Times New Roman"/>
          <w:sz w:val="22"/>
          <w:szCs w:val="22"/>
          <w:lang w:eastAsia="x-none"/>
        </w:rPr>
        <w:t xml:space="preserve"> es buen augurio para la conservación de especies en peligro crítico de extinción. Se espera que las</w:t>
      </w:r>
      <w:r>
        <w:rPr>
          <w:rFonts w:eastAsia="SimSun" w:cs="Times New Roman"/>
          <w:sz w:val="22"/>
          <w:szCs w:val="22"/>
          <w:lang w:eastAsia="x-none"/>
        </w:rPr>
        <w:t xml:space="preserve"> poblaciones </w:t>
      </w:r>
      <w:r w:rsidRPr="001D4B0E">
        <w:rPr>
          <w:rFonts w:eastAsia="SimSun" w:cs="Times New Roman"/>
          <w:i/>
          <w:sz w:val="22"/>
          <w:szCs w:val="22"/>
          <w:lang w:eastAsia="x-none"/>
        </w:rPr>
        <w:t>ex situ</w:t>
      </w:r>
      <w:r>
        <w:rPr>
          <w:rFonts w:eastAsia="SimSun" w:cs="Times New Roman"/>
          <w:sz w:val="22"/>
          <w:szCs w:val="22"/>
          <w:lang w:eastAsia="x-none"/>
        </w:rPr>
        <w:t xml:space="preserve"> establecida</w:t>
      </w:r>
      <w:r w:rsidRPr="0067377E">
        <w:rPr>
          <w:rFonts w:eastAsia="SimSun" w:cs="Times New Roman"/>
          <w:sz w:val="22"/>
          <w:szCs w:val="22"/>
          <w:lang w:eastAsia="x-none"/>
        </w:rPr>
        <w:t xml:space="preserve">s a través del proyecto </w:t>
      </w:r>
      <w:r>
        <w:rPr>
          <w:rFonts w:eastAsia="SimSun" w:cs="Times New Roman"/>
          <w:sz w:val="22"/>
          <w:szCs w:val="22"/>
          <w:lang w:eastAsia="x-none"/>
        </w:rPr>
        <w:t>proporcionen</w:t>
      </w:r>
      <w:r w:rsidRPr="0067377E">
        <w:rPr>
          <w:rFonts w:eastAsia="SimSun" w:cs="Times New Roman"/>
          <w:sz w:val="22"/>
          <w:szCs w:val="22"/>
          <w:lang w:eastAsia="x-none"/>
        </w:rPr>
        <w:t xml:space="preserve"> animales para </w:t>
      </w:r>
      <w:r>
        <w:rPr>
          <w:rFonts w:eastAsia="SimSun" w:cs="Times New Roman"/>
          <w:sz w:val="22"/>
          <w:szCs w:val="22"/>
          <w:lang w:eastAsia="x-none"/>
        </w:rPr>
        <w:t>su</w:t>
      </w:r>
      <w:r w:rsidRPr="0067377E">
        <w:rPr>
          <w:rFonts w:eastAsia="SimSun" w:cs="Times New Roman"/>
          <w:sz w:val="22"/>
          <w:szCs w:val="22"/>
          <w:lang w:eastAsia="x-none"/>
        </w:rPr>
        <w:t xml:space="preserve"> reintroducción e</w:t>
      </w:r>
      <w:r>
        <w:rPr>
          <w:rFonts w:eastAsia="SimSun" w:cs="Times New Roman"/>
          <w:sz w:val="22"/>
          <w:szCs w:val="22"/>
          <w:lang w:eastAsia="x-none"/>
        </w:rPr>
        <w:t>n</w:t>
      </w:r>
      <w:r w:rsidRPr="0067377E">
        <w:rPr>
          <w:rFonts w:eastAsia="SimSun" w:cs="Times New Roman"/>
          <w:sz w:val="22"/>
          <w:szCs w:val="22"/>
          <w:lang w:eastAsia="x-none"/>
        </w:rPr>
        <w:t xml:space="preserve"> hábitats naturales </w:t>
      </w:r>
      <w:r>
        <w:rPr>
          <w:rFonts w:eastAsia="SimSun" w:cs="Times New Roman"/>
          <w:sz w:val="22"/>
          <w:szCs w:val="22"/>
          <w:lang w:eastAsia="x-none"/>
        </w:rPr>
        <w:t xml:space="preserve">a largo plazo </w:t>
      </w:r>
      <w:r w:rsidRPr="0067377E">
        <w:rPr>
          <w:rFonts w:eastAsia="SimSun" w:cs="Times New Roman"/>
          <w:sz w:val="22"/>
          <w:szCs w:val="22"/>
          <w:lang w:eastAsia="x-none"/>
        </w:rPr>
        <w:t xml:space="preserve">(después del proyecto), </w:t>
      </w:r>
      <w:r>
        <w:rPr>
          <w:rFonts w:eastAsia="SimSun" w:cs="Times New Roman"/>
          <w:sz w:val="22"/>
          <w:szCs w:val="22"/>
          <w:lang w:eastAsia="x-none"/>
        </w:rPr>
        <w:t>y</w:t>
      </w:r>
      <w:r w:rsidRPr="0067377E">
        <w:rPr>
          <w:rFonts w:eastAsia="SimSun" w:cs="Times New Roman"/>
          <w:sz w:val="22"/>
          <w:szCs w:val="22"/>
          <w:lang w:eastAsia="x-none"/>
        </w:rPr>
        <w:t xml:space="preserve"> prod</w:t>
      </w:r>
      <w:r>
        <w:rPr>
          <w:rFonts w:eastAsia="SimSun" w:cs="Times New Roman"/>
          <w:sz w:val="22"/>
          <w:szCs w:val="22"/>
          <w:lang w:eastAsia="x-none"/>
        </w:rPr>
        <w:t>uzcan los</w:t>
      </w:r>
      <w:r w:rsidRPr="0067377E">
        <w:rPr>
          <w:rFonts w:eastAsia="SimSun" w:cs="Times New Roman"/>
          <w:sz w:val="22"/>
          <w:szCs w:val="22"/>
          <w:lang w:eastAsia="x-none"/>
        </w:rPr>
        <w:t xml:space="preserve"> animales necesarios para satisfacer</w:t>
      </w:r>
      <w:r>
        <w:rPr>
          <w:rFonts w:eastAsia="SimSun" w:cs="Times New Roman"/>
          <w:sz w:val="22"/>
          <w:szCs w:val="22"/>
          <w:lang w:eastAsia="x-none"/>
        </w:rPr>
        <w:t>,</w:t>
      </w:r>
      <w:r w:rsidRPr="0067377E">
        <w:rPr>
          <w:rFonts w:eastAsia="SimSun" w:cs="Times New Roman"/>
          <w:sz w:val="22"/>
          <w:szCs w:val="22"/>
          <w:lang w:eastAsia="x-none"/>
        </w:rPr>
        <w:t xml:space="preserve"> a largo plazo</w:t>
      </w:r>
      <w:r>
        <w:rPr>
          <w:rFonts w:eastAsia="SimSun" w:cs="Times New Roman"/>
          <w:sz w:val="22"/>
          <w:szCs w:val="22"/>
          <w:lang w:eastAsia="x-none"/>
        </w:rPr>
        <w:t>,</w:t>
      </w:r>
      <w:r w:rsidRPr="0067377E">
        <w:rPr>
          <w:rFonts w:eastAsia="SimSun" w:cs="Times New Roman"/>
          <w:sz w:val="22"/>
          <w:szCs w:val="22"/>
          <w:lang w:eastAsia="x-none"/>
        </w:rPr>
        <w:t xml:space="preserve"> las necesidades de investigación para la bioprospección. </w:t>
      </w:r>
    </w:p>
    <w:p w14:paraId="24CA9B79" w14:textId="77777777" w:rsidR="00030613" w:rsidRDefault="00030613" w:rsidP="00030613">
      <w:pPr>
        <w:tabs>
          <w:tab w:val="left" w:pos="720"/>
        </w:tabs>
        <w:jc w:val="both"/>
        <w:rPr>
          <w:rFonts w:eastAsia="SimSun" w:cs="Times New Roman"/>
          <w:sz w:val="22"/>
          <w:szCs w:val="22"/>
          <w:lang w:eastAsia="x-none"/>
        </w:rPr>
      </w:pPr>
    </w:p>
    <w:p w14:paraId="0BBB3EA9" w14:textId="77777777" w:rsidR="00030613" w:rsidRPr="00985ECF" w:rsidRDefault="00030613" w:rsidP="00030613">
      <w:pPr>
        <w:tabs>
          <w:tab w:val="left" w:pos="720"/>
        </w:tabs>
        <w:jc w:val="both"/>
        <w:rPr>
          <w:rFonts w:eastAsia="SimSun" w:cs="Times New Roman"/>
          <w:sz w:val="22"/>
          <w:szCs w:val="22"/>
          <w:u w:val="single"/>
          <w:lang w:eastAsia="x-none"/>
        </w:rPr>
      </w:pPr>
      <w:r w:rsidRPr="00985ECF">
        <w:rPr>
          <w:rFonts w:eastAsia="Calibri"/>
          <w:bCs/>
          <w:iCs/>
          <w:sz w:val="22"/>
          <w:szCs w:val="22"/>
          <w:u w:val="single"/>
        </w:rPr>
        <w:t>Sostenibilidad institucional</w:t>
      </w:r>
    </w:p>
    <w:p w14:paraId="295F9ABC" w14:textId="77777777" w:rsidR="00030613" w:rsidRPr="00A464B0" w:rsidRDefault="00030613" w:rsidP="00315F03">
      <w:pPr>
        <w:numPr>
          <w:ilvl w:val="0"/>
          <w:numId w:val="52"/>
        </w:numPr>
        <w:tabs>
          <w:tab w:val="left" w:pos="0"/>
        </w:tabs>
        <w:ind w:left="0" w:firstLine="0"/>
        <w:jc w:val="both"/>
        <w:rPr>
          <w:rFonts w:cs="Times New Roman"/>
          <w:bCs/>
          <w:sz w:val="22"/>
          <w:szCs w:val="22"/>
        </w:rPr>
      </w:pPr>
      <w:r w:rsidRPr="006F0CB1">
        <w:rPr>
          <w:rFonts w:eastAsia="Calibri"/>
          <w:bCs/>
          <w:iCs/>
          <w:sz w:val="22"/>
          <w:szCs w:val="22"/>
        </w:rPr>
        <w:t>E</w:t>
      </w:r>
      <w:r w:rsidRPr="00A464B0">
        <w:rPr>
          <w:rFonts w:eastAsia="Calibri"/>
          <w:bCs/>
          <w:iCs/>
          <w:sz w:val="22"/>
          <w:szCs w:val="22"/>
        </w:rPr>
        <w:t xml:space="preserve">l proyecto abordará </w:t>
      </w:r>
      <w:r>
        <w:rPr>
          <w:rFonts w:eastAsia="Calibri"/>
          <w:bCs/>
          <w:iCs/>
          <w:sz w:val="22"/>
          <w:szCs w:val="22"/>
        </w:rPr>
        <w:t>e</w:t>
      </w:r>
      <w:r w:rsidRPr="00A464B0">
        <w:rPr>
          <w:rFonts w:eastAsia="Calibri"/>
          <w:bCs/>
          <w:iCs/>
          <w:sz w:val="22"/>
          <w:szCs w:val="22"/>
        </w:rPr>
        <w:t>l mejora</w:t>
      </w:r>
      <w:r>
        <w:rPr>
          <w:rFonts w:eastAsia="Calibri"/>
          <w:bCs/>
          <w:iCs/>
          <w:sz w:val="22"/>
          <w:szCs w:val="22"/>
        </w:rPr>
        <w:t>miento</w:t>
      </w:r>
      <w:r w:rsidRPr="00A464B0">
        <w:rPr>
          <w:rFonts w:eastAsia="Calibri"/>
          <w:bCs/>
          <w:iCs/>
          <w:sz w:val="22"/>
          <w:szCs w:val="22"/>
        </w:rPr>
        <w:t xml:space="preserve"> </w:t>
      </w:r>
      <w:r>
        <w:rPr>
          <w:rFonts w:eastAsia="Calibri"/>
          <w:bCs/>
          <w:iCs/>
          <w:sz w:val="22"/>
          <w:szCs w:val="22"/>
        </w:rPr>
        <w:t>d</w:t>
      </w:r>
      <w:r w:rsidRPr="00A464B0">
        <w:rPr>
          <w:rFonts w:eastAsia="Calibri"/>
          <w:bCs/>
          <w:iCs/>
          <w:sz w:val="22"/>
          <w:szCs w:val="22"/>
        </w:rPr>
        <w:t xml:space="preserve">el entorno para la gestión eficaz de los recursos genéticos y </w:t>
      </w:r>
      <w:r>
        <w:rPr>
          <w:rFonts w:eastAsia="Calibri"/>
          <w:bCs/>
          <w:iCs/>
          <w:sz w:val="22"/>
          <w:szCs w:val="22"/>
        </w:rPr>
        <w:t>del ADB en Ecuador. Los r</w:t>
      </w:r>
      <w:r w:rsidRPr="00A464B0">
        <w:rPr>
          <w:rFonts w:eastAsia="Calibri"/>
          <w:bCs/>
          <w:iCs/>
          <w:sz w:val="22"/>
          <w:szCs w:val="22"/>
        </w:rPr>
        <w:t>esultados del proyecto apoyar</w:t>
      </w:r>
      <w:r>
        <w:rPr>
          <w:rFonts w:eastAsia="Calibri"/>
          <w:bCs/>
          <w:iCs/>
          <w:sz w:val="22"/>
          <w:szCs w:val="22"/>
        </w:rPr>
        <w:t>án</w:t>
      </w:r>
      <w:r w:rsidRPr="00A464B0">
        <w:rPr>
          <w:rFonts w:eastAsia="Calibri"/>
          <w:bCs/>
          <w:iCs/>
          <w:sz w:val="22"/>
          <w:szCs w:val="22"/>
        </w:rPr>
        <w:t xml:space="preserve"> las actividades de creación de capacidad y otras intervenciones, como la alineación del Decreto Ejecutivo 905 y el Plan Estratégico c</w:t>
      </w:r>
      <w:r>
        <w:rPr>
          <w:rFonts w:eastAsia="Calibri"/>
          <w:bCs/>
          <w:iCs/>
          <w:sz w:val="22"/>
          <w:szCs w:val="22"/>
        </w:rPr>
        <w:t>on su PA</w:t>
      </w:r>
      <w:r w:rsidRPr="00A464B0">
        <w:rPr>
          <w:rFonts w:eastAsia="Calibri"/>
          <w:bCs/>
          <w:iCs/>
          <w:sz w:val="22"/>
          <w:szCs w:val="22"/>
        </w:rPr>
        <w:t>, para crear el entorno institucional adecu</w:t>
      </w:r>
      <w:r>
        <w:rPr>
          <w:rFonts w:eastAsia="Calibri"/>
          <w:bCs/>
          <w:iCs/>
          <w:sz w:val="22"/>
          <w:szCs w:val="22"/>
        </w:rPr>
        <w:t xml:space="preserve">ado para promover con eficacia esta gestión. Esto será reforzado al </w:t>
      </w:r>
      <w:r>
        <w:rPr>
          <w:rFonts w:eastAsia="Calibri"/>
          <w:bCs/>
          <w:iCs/>
          <w:sz w:val="22"/>
          <w:szCs w:val="22"/>
        </w:rPr>
        <w:lastRenderedPageBreak/>
        <w:t>establecer p</w:t>
      </w:r>
      <w:r w:rsidRPr="00A464B0">
        <w:rPr>
          <w:rFonts w:eastAsia="Calibri"/>
          <w:bCs/>
          <w:iCs/>
          <w:sz w:val="22"/>
          <w:szCs w:val="22"/>
        </w:rPr>
        <w:t xml:space="preserve">ermisos </w:t>
      </w:r>
      <w:r>
        <w:rPr>
          <w:rFonts w:eastAsia="Calibri"/>
          <w:bCs/>
          <w:iCs/>
          <w:sz w:val="22"/>
          <w:szCs w:val="22"/>
        </w:rPr>
        <w:t xml:space="preserve">del </w:t>
      </w:r>
      <w:r w:rsidRPr="00A464B0">
        <w:rPr>
          <w:rFonts w:eastAsia="Calibri"/>
          <w:bCs/>
          <w:iCs/>
          <w:sz w:val="22"/>
          <w:szCs w:val="22"/>
        </w:rPr>
        <w:t xml:space="preserve">Módulo </w:t>
      </w:r>
      <w:r>
        <w:rPr>
          <w:rFonts w:eastAsia="Calibri"/>
          <w:bCs/>
          <w:iCs/>
          <w:sz w:val="22"/>
          <w:szCs w:val="22"/>
        </w:rPr>
        <w:t>SUIA del ADB</w:t>
      </w:r>
      <w:r w:rsidRPr="00A464B0">
        <w:rPr>
          <w:rFonts w:eastAsia="Calibri"/>
          <w:bCs/>
          <w:iCs/>
          <w:sz w:val="22"/>
          <w:szCs w:val="22"/>
        </w:rPr>
        <w:t>, fortalece</w:t>
      </w:r>
      <w:r>
        <w:rPr>
          <w:rFonts w:eastAsia="Calibri"/>
          <w:bCs/>
          <w:iCs/>
          <w:sz w:val="22"/>
          <w:szCs w:val="22"/>
        </w:rPr>
        <w:t>r</w:t>
      </w:r>
      <w:r w:rsidRPr="00A464B0">
        <w:rPr>
          <w:rFonts w:eastAsia="Calibri"/>
          <w:bCs/>
          <w:iCs/>
          <w:sz w:val="22"/>
          <w:szCs w:val="22"/>
        </w:rPr>
        <w:t xml:space="preserve"> la </w:t>
      </w:r>
      <w:r>
        <w:rPr>
          <w:rFonts w:eastAsia="Calibri"/>
          <w:bCs/>
          <w:iCs/>
          <w:sz w:val="22"/>
          <w:szCs w:val="22"/>
        </w:rPr>
        <w:t>U</w:t>
      </w:r>
      <w:r w:rsidRPr="00A464B0">
        <w:rPr>
          <w:rFonts w:eastAsia="Calibri"/>
          <w:bCs/>
          <w:iCs/>
          <w:sz w:val="22"/>
          <w:szCs w:val="22"/>
        </w:rPr>
        <w:t xml:space="preserve">nidad de Recursos Genéticos en el MAE y </w:t>
      </w:r>
      <w:r>
        <w:rPr>
          <w:rFonts w:eastAsia="Calibri"/>
          <w:bCs/>
          <w:iCs/>
          <w:sz w:val="22"/>
          <w:szCs w:val="22"/>
        </w:rPr>
        <w:t>crear capacidades asociadas del</w:t>
      </w:r>
      <w:r w:rsidRPr="00A464B0">
        <w:rPr>
          <w:rFonts w:eastAsia="Calibri"/>
          <w:bCs/>
          <w:iCs/>
          <w:sz w:val="22"/>
          <w:szCs w:val="22"/>
        </w:rPr>
        <w:t xml:space="preserve"> MAE</w:t>
      </w:r>
      <w:r>
        <w:rPr>
          <w:rFonts w:eastAsia="Calibri"/>
          <w:bCs/>
          <w:iCs/>
          <w:sz w:val="22"/>
          <w:szCs w:val="22"/>
        </w:rPr>
        <w:t>-</w:t>
      </w:r>
      <w:r w:rsidRPr="00A464B0">
        <w:rPr>
          <w:rFonts w:eastAsia="Calibri"/>
          <w:bCs/>
          <w:iCs/>
          <w:sz w:val="22"/>
          <w:szCs w:val="22"/>
        </w:rPr>
        <w:t>INB</w:t>
      </w:r>
      <w:r>
        <w:rPr>
          <w:rFonts w:eastAsia="Calibri"/>
          <w:bCs/>
          <w:iCs/>
          <w:sz w:val="22"/>
          <w:szCs w:val="22"/>
        </w:rPr>
        <w:t>-</w:t>
      </w:r>
      <w:r w:rsidRPr="00A464B0">
        <w:rPr>
          <w:rFonts w:eastAsia="Calibri"/>
          <w:bCs/>
          <w:iCs/>
          <w:sz w:val="22"/>
          <w:szCs w:val="22"/>
        </w:rPr>
        <w:t>Cuerpos Eval</w:t>
      </w:r>
      <w:r>
        <w:rPr>
          <w:rFonts w:eastAsia="Calibri"/>
          <w:bCs/>
          <w:iCs/>
          <w:sz w:val="22"/>
          <w:szCs w:val="22"/>
        </w:rPr>
        <w:t>uadores de ADB</w:t>
      </w:r>
      <w:r w:rsidRPr="00A464B0">
        <w:rPr>
          <w:rFonts w:eastAsia="Calibri"/>
          <w:bCs/>
          <w:iCs/>
          <w:sz w:val="22"/>
          <w:szCs w:val="22"/>
        </w:rPr>
        <w:t>.</w:t>
      </w:r>
    </w:p>
    <w:p w14:paraId="53BFE0C2" w14:textId="77777777" w:rsidR="00030613" w:rsidRPr="00A464B0" w:rsidRDefault="00030613" w:rsidP="00030613">
      <w:pPr>
        <w:tabs>
          <w:tab w:val="left" w:pos="720"/>
        </w:tabs>
        <w:jc w:val="both"/>
        <w:rPr>
          <w:rFonts w:cs="Times New Roman"/>
          <w:bCs/>
          <w:sz w:val="22"/>
          <w:szCs w:val="22"/>
        </w:rPr>
      </w:pPr>
    </w:p>
    <w:p w14:paraId="031E50BE" w14:textId="77777777" w:rsidR="00030613" w:rsidRPr="00A464B0" w:rsidRDefault="00030613" w:rsidP="00315F03">
      <w:pPr>
        <w:numPr>
          <w:ilvl w:val="0"/>
          <w:numId w:val="52"/>
        </w:numPr>
        <w:tabs>
          <w:tab w:val="left" w:pos="0"/>
        </w:tabs>
        <w:ind w:left="0" w:firstLine="0"/>
        <w:jc w:val="both"/>
        <w:rPr>
          <w:rFonts w:cs="Times New Roman"/>
          <w:bCs/>
          <w:sz w:val="22"/>
          <w:szCs w:val="22"/>
        </w:rPr>
      </w:pPr>
      <w:r w:rsidRPr="00A464B0">
        <w:rPr>
          <w:sz w:val="22"/>
          <w:szCs w:val="22"/>
        </w:rPr>
        <w:t>El proyecto también lograr</w:t>
      </w:r>
      <w:r>
        <w:rPr>
          <w:sz w:val="22"/>
          <w:szCs w:val="22"/>
        </w:rPr>
        <w:t>á</w:t>
      </w:r>
      <w:r w:rsidRPr="00A464B0">
        <w:rPr>
          <w:sz w:val="22"/>
          <w:szCs w:val="22"/>
        </w:rPr>
        <w:t xml:space="preserve"> la sostenibilidad institucional a través de la participación y la cooperación establecida con universidades nacionales y extranjeras y/o centros de investigación que partici</w:t>
      </w:r>
      <w:r>
        <w:rPr>
          <w:sz w:val="22"/>
          <w:szCs w:val="22"/>
        </w:rPr>
        <w:t>pan en las actividades de un banco de genoma</w:t>
      </w:r>
      <w:r w:rsidRPr="00A464B0">
        <w:rPr>
          <w:sz w:val="22"/>
          <w:szCs w:val="22"/>
        </w:rPr>
        <w:t xml:space="preserve"> y de bioprospección. Esto es factible dado </w:t>
      </w:r>
      <w:r>
        <w:rPr>
          <w:sz w:val="22"/>
          <w:szCs w:val="22"/>
        </w:rPr>
        <w:t>qu</w:t>
      </w:r>
      <w:r w:rsidRPr="00A464B0">
        <w:rPr>
          <w:sz w:val="22"/>
          <w:szCs w:val="22"/>
        </w:rPr>
        <w:t xml:space="preserve">e las políticas actuales del </w:t>
      </w:r>
      <w:r>
        <w:rPr>
          <w:sz w:val="22"/>
          <w:szCs w:val="22"/>
        </w:rPr>
        <w:t>G</w:t>
      </w:r>
      <w:r w:rsidRPr="00A464B0">
        <w:rPr>
          <w:sz w:val="22"/>
          <w:szCs w:val="22"/>
        </w:rPr>
        <w:t xml:space="preserve">obierno ecuatoriano </w:t>
      </w:r>
      <w:r>
        <w:rPr>
          <w:sz w:val="22"/>
          <w:szCs w:val="22"/>
        </w:rPr>
        <w:t>ponen énfasis en</w:t>
      </w:r>
      <w:r w:rsidRPr="00A464B0">
        <w:rPr>
          <w:sz w:val="22"/>
          <w:szCs w:val="22"/>
        </w:rPr>
        <w:t xml:space="preserve"> promover y fortalecer la educación superior y la investigación. A través de este proyecto </w:t>
      </w:r>
      <w:r>
        <w:rPr>
          <w:sz w:val="22"/>
          <w:szCs w:val="22"/>
        </w:rPr>
        <w:t xml:space="preserve">se harán efectivas </w:t>
      </w:r>
      <w:r w:rsidRPr="00A464B0">
        <w:rPr>
          <w:sz w:val="22"/>
          <w:szCs w:val="22"/>
        </w:rPr>
        <w:t xml:space="preserve">tanto la investigación y el intercambio </w:t>
      </w:r>
      <w:r>
        <w:rPr>
          <w:sz w:val="22"/>
          <w:szCs w:val="22"/>
        </w:rPr>
        <w:t>como</w:t>
      </w:r>
      <w:r w:rsidRPr="00A464B0">
        <w:rPr>
          <w:sz w:val="22"/>
          <w:szCs w:val="22"/>
        </w:rPr>
        <w:t xml:space="preserve"> el desarrollo de nuevas tecnologías; la formación del talento humano generará publicaciones científicas en todo el mundo. Además, a través de los estudios económicos de valoración y casos en </w:t>
      </w:r>
      <w:r>
        <w:rPr>
          <w:sz w:val="22"/>
          <w:szCs w:val="22"/>
        </w:rPr>
        <w:t>el r</w:t>
      </w:r>
      <w:r w:rsidRPr="00A464B0">
        <w:rPr>
          <w:sz w:val="22"/>
          <w:szCs w:val="22"/>
        </w:rPr>
        <w:t>esultado 3, el proyecto contribuirá a la transformación de la matriz productiva</w:t>
      </w:r>
      <w:r>
        <w:rPr>
          <w:sz w:val="22"/>
          <w:szCs w:val="22"/>
        </w:rPr>
        <w:t xml:space="preserve"> al</w:t>
      </w:r>
      <w:r w:rsidRPr="00A464B0">
        <w:rPr>
          <w:sz w:val="22"/>
          <w:szCs w:val="22"/>
        </w:rPr>
        <w:t xml:space="preserve"> proporciona</w:t>
      </w:r>
      <w:r>
        <w:rPr>
          <w:sz w:val="22"/>
          <w:szCs w:val="22"/>
        </w:rPr>
        <w:t>r</w:t>
      </w:r>
      <w:r w:rsidRPr="00A464B0">
        <w:rPr>
          <w:sz w:val="22"/>
          <w:szCs w:val="22"/>
        </w:rPr>
        <w:t xml:space="preserve"> los datos necesarios para reconocer el valor de los recursos genéticos derivados de la biodiversidad del país.</w:t>
      </w:r>
    </w:p>
    <w:p w14:paraId="3D0C2978" w14:textId="77777777" w:rsidR="00030613" w:rsidRDefault="00030613" w:rsidP="00030613">
      <w:pPr>
        <w:tabs>
          <w:tab w:val="left" w:pos="720"/>
        </w:tabs>
        <w:jc w:val="both"/>
        <w:rPr>
          <w:rFonts w:cs="Times New Roman"/>
          <w:bCs/>
          <w:sz w:val="22"/>
          <w:szCs w:val="22"/>
        </w:rPr>
      </w:pPr>
    </w:p>
    <w:p w14:paraId="169FAD07" w14:textId="77777777" w:rsidR="00030613" w:rsidRPr="00CB6101" w:rsidRDefault="00030613" w:rsidP="00030613">
      <w:pPr>
        <w:tabs>
          <w:tab w:val="left" w:pos="720"/>
        </w:tabs>
        <w:jc w:val="both"/>
        <w:rPr>
          <w:rFonts w:cs="Times New Roman"/>
          <w:bCs/>
          <w:sz w:val="22"/>
          <w:szCs w:val="22"/>
          <w:u w:val="single"/>
        </w:rPr>
      </w:pPr>
      <w:r w:rsidRPr="00CB6101">
        <w:rPr>
          <w:sz w:val="22"/>
          <w:szCs w:val="22"/>
          <w:u w:val="single"/>
        </w:rPr>
        <w:t>Sostenibilidad financiera</w:t>
      </w:r>
    </w:p>
    <w:p w14:paraId="06BD9427" w14:textId="77777777" w:rsidR="00030613" w:rsidRPr="00A464B0" w:rsidRDefault="00030613" w:rsidP="00315F03">
      <w:pPr>
        <w:numPr>
          <w:ilvl w:val="0"/>
          <w:numId w:val="52"/>
        </w:numPr>
        <w:tabs>
          <w:tab w:val="left" w:pos="142"/>
        </w:tabs>
        <w:ind w:left="0" w:firstLine="0"/>
        <w:jc w:val="both"/>
        <w:rPr>
          <w:rFonts w:cs="Times New Roman"/>
          <w:bCs/>
          <w:sz w:val="22"/>
          <w:szCs w:val="22"/>
        </w:rPr>
      </w:pPr>
      <w:r w:rsidRPr="00A464B0">
        <w:rPr>
          <w:sz w:val="22"/>
          <w:szCs w:val="22"/>
        </w:rPr>
        <w:t xml:space="preserve">El proyecto </w:t>
      </w:r>
      <w:r>
        <w:rPr>
          <w:sz w:val="22"/>
          <w:szCs w:val="22"/>
        </w:rPr>
        <w:t>logrará</w:t>
      </w:r>
      <w:r w:rsidRPr="00A464B0">
        <w:rPr>
          <w:sz w:val="22"/>
          <w:szCs w:val="22"/>
        </w:rPr>
        <w:t xml:space="preserve"> la sostenibilidad financiera a largo plazo a través del diseño e implementación de cambios legales y políticos</w:t>
      </w:r>
      <w:r>
        <w:rPr>
          <w:sz w:val="22"/>
          <w:szCs w:val="22"/>
        </w:rPr>
        <w:t xml:space="preserve"> que puedan ofrecer</w:t>
      </w:r>
      <w:r w:rsidRPr="00A464B0">
        <w:rPr>
          <w:sz w:val="22"/>
          <w:szCs w:val="22"/>
        </w:rPr>
        <w:t xml:space="preserve"> posibles beneficios monetarios gener</w:t>
      </w:r>
      <w:r>
        <w:rPr>
          <w:sz w:val="22"/>
          <w:szCs w:val="22"/>
        </w:rPr>
        <w:t>ados</w:t>
      </w:r>
      <w:r w:rsidRPr="00A464B0">
        <w:rPr>
          <w:sz w:val="22"/>
          <w:szCs w:val="22"/>
        </w:rPr>
        <w:t xml:space="preserve"> </w:t>
      </w:r>
      <w:r>
        <w:rPr>
          <w:sz w:val="22"/>
          <w:szCs w:val="22"/>
        </w:rPr>
        <w:t>por</w:t>
      </w:r>
      <w:r w:rsidRPr="00A464B0">
        <w:rPr>
          <w:sz w:val="22"/>
          <w:szCs w:val="22"/>
        </w:rPr>
        <w:t xml:space="preserve"> los recursos genéticos </w:t>
      </w:r>
      <w:r>
        <w:rPr>
          <w:sz w:val="22"/>
          <w:szCs w:val="22"/>
        </w:rPr>
        <w:t>al</w:t>
      </w:r>
      <w:r w:rsidRPr="00A464B0">
        <w:rPr>
          <w:sz w:val="22"/>
          <w:szCs w:val="22"/>
        </w:rPr>
        <w:t xml:space="preserve"> distribu</w:t>
      </w:r>
      <w:r>
        <w:rPr>
          <w:sz w:val="22"/>
          <w:szCs w:val="22"/>
        </w:rPr>
        <w:t>irs</w:t>
      </w:r>
      <w:r w:rsidRPr="00A464B0">
        <w:rPr>
          <w:sz w:val="22"/>
          <w:szCs w:val="22"/>
        </w:rPr>
        <w:t xml:space="preserve">e de manera equitativa </w:t>
      </w:r>
      <w:r>
        <w:rPr>
          <w:sz w:val="22"/>
          <w:szCs w:val="22"/>
        </w:rPr>
        <w:t>entre el Estado y los lugares de origen. El resultado c</w:t>
      </w:r>
      <w:r w:rsidRPr="00A464B0">
        <w:rPr>
          <w:sz w:val="22"/>
          <w:szCs w:val="22"/>
        </w:rPr>
        <w:t>rucial s</w:t>
      </w:r>
      <w:r>
        <w:rPr>
          <w:sz w:val="22"/>
          <w:szCs w:val="22"/>
        </w:rPr>
        <w:t>ald</w:t>
      </w:r>
      <w:r w:rsidRPr="00A464B0">
        <w:rPr>
          <w:sz w:val="22"/>
          <w:szCs w:val="22"/>
        </w:rPr>
        <w:t>rá de la valoración económi</w:t>
      </w:r>
      <w:r>
        <w:rPr>
          <w:sz w:val="22"/>
          <w:szCs w:val="22"/>
        </w:rPr>
        <w:t>ca y estudios de casos que nutra</w:t>
      </w:r>
      <w:r w:rsidRPr="00A464B0">
        <w:rPr>
          <w:sz w:val="22"/>
          <w:szCs w:val="22"/>
        </w:rPr>
        <w:t xml:space="preserve">n el proceso de alineación del marco jurídico </w:t>
      </w:r>
      <w:r>
        <w:rPr>
          <w:sz w:val="22"/>
          <w:szCs w:val="22"/>
        </w:rPr>
        <w:t>de ADB</w:t>
      </w:r>
      <w:r w:rsidRPr="00A464B0">
        <w:rPr>
          <w:sz w:val="22"/>
          <w:szCs w:val="22"/>
        </w:rPr>
        <w:t xml:space="preserve"> en </w:t>
      </w:r>
      <w:r>
        <w:rPr>
          <w:sz w:val="22"/>
          <w:szCs w:val="22"/>
        </w:rPr>
        <w:t>el r</w:t>
      </w:r>
      <w:r w:rsidRPr="00A464B0">
        <w:rPr>
          <w:sz w:val="22"/>
          <w:szCs w:val="22"/>
        </w:rPr>
        <w:t xml:space="preserve">esultado 3. Además, el proyecto apoyará el desarrollo de programas de sostenibilidad financiera dentro de los </w:t>
      </w:r>
      <w:r>
        <w:rPr>
          <w:sz w:val="22"/>
          <w:szCs w:val="22"/>
        </w:rPr>
        <w:t>p</w:t>
      </w:r>
      <w:r w:rsidRPr="00A464B0">
        <w:rPr>
          <w:sz w:val="22"/>
          <w:szCs w:val="22"/>
        </w:rPr>
        <w:t xml:space="preserve">lanes de </w:t>
      </w:r>
      <w:r>
        <w:rPr>
          <w:sz w:val="22"/>
          <w:szCs w:val="22"/>
        </w:rPr>
        <w:t>g</w:t>
      </w:r>
      <w:r w:rsidRPr="00A464B0">
        <w:rPr>
          <w:sz w:val="22"/>
          <w:szCs w:val="22"/>
        </w:rPr>
        <w:t xml:space="preserve">estión de </w:t>
      </w:r>
      <w:r>
        <w:rPr>
          <w:sz w:val="22"/>
          <w:szCs w:val="22"/>
        </w:rPr>
        <w:t xml:space="preserve">las dos nuevas </w:t>
      </w:r>
      <w:r w:rsidRPr="00A464B0">
        <w:rPr>
          <w:sz w:val="22"/>
          <w:szCs w:val="22"/>
        </w:rPr>
        <w:t xml:space="preserve">reservas GAD que se establezcan en </w:t>
      </w:r>
      <w:r>
        <w:rPr>
          <w:sz w:val="22"/>
          <w:szCs w:val="22"/>
        </w:rPr>
        <w:t>el r</w:t>
      </w:r>
      <w:r w:rsidRPr="00A464B0">
        <w:rPr>
          <w:sz w:val="22"/>
          <w:szCs w:val="22"/>
        </w:rPr>
        <w:t>esultado 1. Estas reservas pondrá</w:t>
      </w:r>
      <w:r>
        <w:rPr>
          <w:sz w:val="22"/>
          <w:szCs w:val="22"/>
        </w:rPr>
        <w:t>n</w:t>
      </w:r>
      <w:r w:rsidRPr="00A464B0">
        <w:rPr>
          <w:sz w:val="22"/>
          <w:szCs w:val="22"/>
        </w:rPr>
        <w:t xml:space="preserve"> a prueba el potencial, determinar</w:t>
      </w:r>
      <w:r>
        <w:rPr>
          <w:sz w:val="22"/>
          <w:szCs w:val="22"/>
        </w:rPr>
        <w:t>án</w:t>
      </w:r>
      <w:r w:rsidRPr="00A464B0">
        <w:rPr>
          <w:sz w:val="22"/>
          <w:szCs w:val="22"/>
        </w:rPr>
        <w:t xml:space="preserve"> las normas y crear</w:t>
      </w:r>
      <w:r>
        <w:rPr>
          <w:sz w:val="22"/>
          <w:szCs w:val="22"/>
        </w:rPr>
        <w:t>án</w:t>
      </w:r>
      <w:r w:rsidRPr="00A464B0">
        <w:rPr>
          <w:sz w:val="22"/>
          <w:szCs w:val="22"/>
        </w:rPr>
        <w:t xml:space="preserve"> capacidades para las actividades de generación de ingresos relacionados con los recursos genéticos y el </w:t>
      </w:r>
      <w:r>
        <w:rPr>
          <w:sz w:val="22"/>
          <w:szCs w:val="22"/>
        </w:rPr>
        <w:t>ADB</w:t>
      </w:r>
      <w:r w:rsidRPr="00A464B0">
        <w:rPr>
          <w:sz w:val="22"/>
          <w:szCs w:val="22"/>
        </w:rPr>
        <w:t>.</w:t>
      </w:r>
    </w:p>
    <w:p w14:paraId="31E94EE5" w14:textId="77777777" w:rsidR="00030613" w:rsidRPr="00A464B0" w:rsidRDefault="00030613" w:rsidP="00030613">
      <w:pPr>
        <w:tabs>
          <w:tab w:val="left" w:pos="720"/>
        </w:tabs>
        <w:jc w:val="both"/>
        <w:rPr>
          <w:rFonts w:cs="Times New Roman"/>
          <w:bCs/>
          <w:sz w:val="22"/>
          <w:szCs w:val="22"/>
        </w:rPr>
      </w:pPr>
    </w:p>
    <w:p w14:paraId="5E847FE8" w14:textId="77777777" w:rsidR="00030613" w:rsidRDefault="00030613" w:rsidP="00315F03">
      <w:pPr>
        <w:numPr>
          <w:ilvl w:val="0"/>
          <w:numId w:val="52"/>
        </w:numPr>
        <w:tabs>
          <w:tab w:val="left" w:pos="0"/>
        </w:tabs>
        <w:ind w:left="0" w:firstLine="0"/>
        <w:jc w:val="both"/>
        <w:rPr>
          <w:rFonts w:cs="Times New Roman"/>
          <w:bCs/>
          <w:sz w:val="22"/>
          <w:szCs w:val="22"/>
        </w:rPr>
      </w:pPr>
      <w:r w:rsidRPr="00A464B0">
        <w:rPr>
          <w:rFonts w:cs="Times New Roman"/>
          <w:bCs/>
          <w:sz w:val="22"/>
          <w:szCs w:val="22"/>
        </w:rPr>
        <w:t xml:space="preserve">Una </w:t>
      </w:r>
      <w:r>
        <w:rPr>
          <w:rFonts w:cs="Times New Roman"/>
          <w:bCs/>
          <w:sz w:val="22"/>
          <w:szCs w:val="22"/>
        </w:rPr>
        <w:t xml:space="preserve">gran </w:t>
      </w:r>
      <w:r w:rsidRPr="00A464B0">
        <w:rPr>
          <w:rFonts w:cs="Times New Roman"/>
          <w:bCs/>
          <w:sz w:val="22"/>
          <w:szCs w:val="22"/>
        </w:rPr>
        <w:t xml:space="preserve">oportunidad para la sostenibilidad financiera es si un compuesto identificado a través de la bioprospección </w:t>
      </w:r>
      <w:r>
        <w:rPr>
          <w:rFonts w:cs="Times New Roman"/>
          <w:bCs/>
          <w:sz w:val="22"/>
          <w:szCs w:val="22"/>
        </w:rPr>
        <w:t>atrae el interés de</w:t>
      </w:r>
      <w:r w:rsidRPr="00A464B0">
        <w:rPr>
          <w:rFonts w:cs="Times New Roman"/>
          <w:bCs/>
          <w:sz w:val="22"/>
          <w:szCs w:val="22"/>
        </w:rPr>
        <w:t xml:space="preserve"> la in</w:t>
      </w:r>
      <w:r>
        <w:rPr>
          <w:rFonts w:cs="Times New Roman"/>
          <w:bCs/>
          <w:sz w:val="22"/>
          <w:szCs w:val="22"/>
        </w:rPr>
        <w:t>dustria farmacéutica y se puede</w:t>
      </w:r>
      <w:r w:rsidRPr="00A464B0">
        <w:rPr>
          <w:rFonts w:cs="Times New Roman"/>
          <w:bCs/>
          <w:sz w:val="22"/>
          <w:szCs w:val="22"/>
        </w:rPr>
        <w:t xml:space="preserve"> tomar para el siguiente nivel de desarrollo y la aplicación comercial</w:t>
      </w:r>
      <w:r>
        <w:rPr>
          <w:rFonts w:cs="Times New Roman"/>
          <w:bCs/>
          <w:sz w:val="22"/>
          <w:szCs w:val="22"/>
        </w:rPr>
        <w:t>;</w:t>
      </w:r>
      <w:r w:rsidRPr="00A464B0">
        <w:rPr>
          <w:rFonts w:cs="Times New Roman"/>
          <w:bCs/>
          <w:sz w:val="22"/>
          <w:szCs w:val="22"/>
        </w:rPr>
        <w:t xml:space="preserve"> la generación de patentes y los beneficios económicos se reinvert</w:t>
      </w:r>
      <w:r>
        <w:rPr>
          <w:rFonts w:cs="Times New Roman"/>
          <w:bCs/>
          <w:sz w:val="22"/>
          <w:szCs w:val="22"/>
        </w:rPr>
        <w:t>irán</w:t>
      </w:r>
      <w:r w:rsidRPr="00A464B0">
        <w:rPr>
          <w:rFonts w:cs="Times New Roman"/>
          <w:bCs/>
          <w:sz w:val="22"/>
          <w:szCs w:val="22"/>
        </w:rPr>
        <w:t xml:space="preserve"> en los componentes de conservación e investigación establecidos a través del proyecto. Si</w:t>
      </w:r>
      <w:r>
        <w:rPr>
          <w:rFonts w:cs="Times New Roman"/>
          <w:bCs/>
          <w:sz w:val="22"/>
          <w:szCs w:val="22"/>
        </w:rPr>
        <w:t xml:space="preserve"> esto </w:t>
      </w:r>
      <w:r w:rsidRPr="00A464B0">
        <w:rPr>
          <w:rFonts w:cs="Times New Roman"/>
          <w:bCs/>
          <w:sz w:val="22"/>
          <w:szCs w:val="22"/>
        </w:rPr>
        <w:t xml:space="preserve">es posible y </w:t>
      </w:r>
      <w:r>
        <w:rPr>
          <w:rFonts w:cs="Times New Roman"/>
          <w:bCs/>
          <w:sz w:val="22"/>
          <w:szCs w:val="22"/>
        </w:rPr>
        <w:t>los</w:t>
      </w:r>
      <w:r w:rsidRPr="00A464B0">
        <w:rPr>
          <w:rFonts w:cs="Times New Roman"/>
          <w:bCs/>
          <w:sz w:val="22"/>
          <w:szCs w:val="22"/>
        </w:rPr>
        <w:t xml:space="preserve"> resultados preliminares prometedores, </w:t>
      </w:r>
      <w:r>
        <w:rPr>
          <w:rFonts w:cs="Times New Roman"/>
          <w:bCs/>
          <w:sz w:val="22"/>
          <w:szCs w:val="22"/>
        </w:rPr>
        <w:t>su</w:t>
      </w:r>
      <w:r w:rsidRPr="00A464B0">
        <w:rPr>
          <w:rFonts w:cs="Times New Roman"/>
          <w:bCs/>
          <w:sz w:val="22"/>
          <w:szCs w:val="22"/>
        </w:rPr>
        <w:t xml:space="preserve"> alcance </w:t>
      </w:r>
      <w:r>
        <w:rPr>
          <w:rFonts w:cs="Times New Roman"/>
          <w:bCs/>
          <w:sz w:val="22"/>
          <w:szCs w:val="22"/>
        </w:rPr>
        <w:t>es de</w:t>
      </w:r>
      <w:r w:rsidRPr="00A464B0">
        <w:rPr>
          <w:rFonts w:cs="Times New Roman"/>
          <w:bCs/>
          <w:sz w:val="22"/>
          <w:szCs w:val="22"/>
        </w:rPr>
        <w:t xml:space="preserve"> largo plazo</w:t>
      </w:r>
      <w:r>
        <w:rPr>
          <w:rFonts w:cs="Times New Roman"/>
          <w:bCs/>
          <w:sz w:val="22"/>
          <w:szCs w:val="22"/>
        </w:rPr>
        <w:t>,</w:t>
      </w:r>
      <w:r w:rsidRPr="00A464B0">
        <w:rPr>
          <w:rFonts w:cs="Times New Roman"/>
          <w:bCs/>
          <w:sz w:val="22"/>
          <w:szCs w:val="22"/>
        </w:rPr>
        <w:t xml:space="preserve"> la investig</w:t>
      </w:r>
      <w:r>
        <w:rPr>
          <w:rFonts w:cs="Times New Roman"/>
          <w:bCs/>
          <w:sz w:val="22"/>
          <w:szCs w:val="22"/>
        </w:rPr>
        <w:t xml:space="preserve">ación y el desarrollo </w:t>
      </w:r>
      <w:r w:rsidRPr="00A464B0">
        <w:rPr>
          <w:rFonts w:cs="Times New Roman"/>
          <w:bCs/>
          <w:sz w:val="22"/>
          <w:szCs w:val="22"/>
        </w:rPr>
        <w:t>requiere</w:t>
      </w:r>
      <w:r>
        <w:rPr>
          <w:rFonts w:cs="Times New Roman"/>
          <w:bCs/>
          <w:sz w:val="22"/>
          <w:szCs w:val="22"/>
        </w:rPr>
        <w:t>n</w:t>
      </w:r>
      <w:r w:rsidRPr="00A464B0">
        <w:rPr>
          <w:rFonts w:cs="Times New Roman"/>
          <w:bCs/>
          <w:sz w:val="22"/>
          <w:szCs w:val="22"/>
        </w:rPr>
        <w:t xml:space="preserve"> una importante inversión en tiempo, </w:t>
      </w:r>
      <w:r>
        <w:rPr>
          <w:rFonts w:cs="Times New Roman"/>
          <w:bCs/>
          <w:sz w:val="22"/>
          <w:szCs w:val="22"/>
        </w:rPr>
        <w:t xml:space="preserve">debido al </w:t>
      </w:r>
      <w:r w:rsidRPr="00A464B0">
        <w:rPr>
          <w:rFonts w:cs="Times New Roman"/>
          <w:bCs/>
          <w:sz w:val="22"/>
          <w:szCs w:val="22"/>
        </w:rPr>
        <w:t>número de moléculas a ser estudiado y las escasas posibilidades de descubrir las características requeridas para su aplicación y</w:t>
      </w:r>
      <w:r>
        <w:rPr>
          <w:rFonts w:cs="Times New Roman"/>
          <w:bCs/>
          <w:sz w:val="22"/>
          <w:szCs w:val="22"/>
        </w:rPr>
        <w:t xml:space="preserve"> el</w:t>
      </w:r>
      <w:r w:rsidRPr="00A464B0">
        <w:rPr>
          <w:rFonts w:cs="Times New Roman"/>
          <w:bCs/>
          <w:sz w:val="22"/>
          <w:szCs w:val="22"/>
        </w:rPr>
        <w:t xml:space="preserve"> desarrollo de productos</w:t>
      </w:r>
      <w:r>
        <w:rPr>
          <w:rFonts w:cs="Times New Roman"/>
          <w:bCs/>
          <w:sz w:val="22"/>
          <w:szCs w:val="22"/>
        </w:rPr>
        <w:t>: d</w:t>
      </w:r>
      <w:r w:rsidRPr="00A464B0">
        <w:rPr>
          <w:rFonts w:cs="Times New Roman"/>
          <w:bCs/>
          <w:sz w:val="22"/>
          <w:szCs w:val="22"/>
        </w:rPr>
        <w:t>e los 5.000-10.000 compuestos encontrados a través de la investigación básica</w:t>
      </w:r>
      <w:r>
        <w:rPr>
          <w:rFonts w:cs="Times New Roman"/>
          <w:bCs/>
          <w:sz w:val="22"/>
          <w:szCs w:val="22"/>
        </w:rPr>
        <w:t xml:space="preserve"> y el análisis</w:t>
      </w:r>
      <w:r w:rsidRPr="00A464B0">
        <w:rPr>
          <w:rFonts w:cs="Times New Roman"/>
          <w:bCs/>
          <w:sz w:val="22"/>
          <w:szCs w:val="22"/>
        </w:rPr>
        <w:t xml:space="preserve"> para descubri</w:t>
      </w:r>
      <w:r>
        <w:rPr>
          <w:rFonts w:cs="Times New Roman"/>
          <w:bCs/>
          <w:sz w:val="22"/>
          <w:szCs w:val="22"/>
        </w:rPr>
        <w:t>r</w:t>
      </w:r>
      <w:r w:rsidRPr="00A464B0">
        <w:rPr>
          <w:rFonts w:cs="Times New Roman"/>
          <w:bCs/>
          <w:sz w:val="22"/>
          <w:szCs w:val="22"/>
        </w:rPr>
        <w:t xml:space="preserve"> fármacos, solamente </w:t>
      </w:r>
      <w:r>
        <w:rPr>
          <w:rFonts w:cs="Times New Roman"/>
          <w:bCs/>
          <w:sz w:val="22"/>
          <w:szCs w:val="22"/>
        </w:rPr>
        <w:t>una</w:t>
      </w:r>
      <w:r w:rsidRPr="00A464B0">
        <w:rPr>
          <w:rFonts w:cs="Times New Roman"/>
          <w:bCs/>
          <w:sz w:val="22"/>
          <w:szCs w:val="22"/>
        </w:rPr>
        <w:t xml:space="preserve"> molécula alcanza </w:t>
      </w:r>
      <w:r>
        <w:rPr>
          <w:rFonts w:cs="Times New Roman"/>
          <w:bCs/>
          <w:sz w:val="22"/>
          <w:szCs w:val="22"/>
        </w:rPr>
        <w:t>a ser aplica</w:t>
      </w:r>
      <w:r w:rsidRPr="00A464B0">
        <w:rPr>
          <w:rFonts w:cs="Times New Roman"/>
          <w:bCs/>
          <w:sz w:val="22"/>
          <w:szCs w:val="22"/>
        </w:rPr>
        <w:t>d</w:t>
      </w:r>
      <w:r>
        <w:rPr>
          <w:rFonts w:cs="Times New Roman"/>
          <w:bCs/>
          <w:sz w:val="22"/>
          <w:szCs w:val="22"/>
        </w:rPr>
        <w:t>a en un</w:t>
      </w:r>
      <w:r w:rsidRPr="00A464B0">
        <w:rPr>
          <w:rFonts w:cs="Times New Roman"/>
          <w:bCs/>
          <w:sz w:val="22"/>
          <w:szCs w:val="22"/>
        </w:rPr>
        <w:t xml:space="preserve"> nuevo fármaco</w:t>
      </w:r>
      <w:r>
        <w:rPr>
          <w:rFonts w:cs="Times New Roman"/>
          <w:bCs/>
          <w:sz w:val="22"/>
          <w:szCs w:val="22"/>
        </w:rPr>
        <w:t>,</w:t>
      </w:r>
      <w:r w:rsidRPr="00A464B0">
        <w:rPr>
          <w:rFonts w:cs="Times New Roman"/>
          <w:bCs/>
          <w:sz w:val="22"/>
          <w:szCs w:val="22"/>
        </w:rPr>
        <w:t xml:space="preserve"> en el lapso de 15 a 20 años </w:t>
      </w:r>
      <w:r>
        <w:rPr>
          <w:rFonts w:cs="Times New Roman"/>
          <w:bCs/>
          <w:sz w:val="22"/>
          <w:szCs w:val="22"/>
        </w:rPr>
        <w:t xml:space="preserve">y </w:t>
      </w:r>
      <w:r w:rsidRPr="00A464B0">
        <w:rPr>
          <w:rFonts w:cs="Times New Roman"/>
          <w:bCs/>
          <w:sz w:val="22"/>
          <w:szCs w:val="22"/>
        </w:rPr>
        <w:t>con una inversión de miles de millones de dólares de la industria farmacéutica</w:t>
      </w:r>
      <w:r>
        <w:rPr>
          <w:rFonts w:cs="Times New Roman"/>
          <w:bCs/>
          <w:sz w:val="22"/>
          <w:szCs w:val="22"/>
        </w:rPr>
        <w:t>.</w:t>
      </w:r>
      <w:r w:rsidRPr="00732C63">
        <w:rPr>
          <w:rStyle w:val="FootnoteReference"/>
          <w:rFonts w:cs="Times New Roman"/>
          <w:bCs/>
          <w:sz w:val="22"/>
          <w:szCs w:val="22"/>
        </w:rPr>
        <w:footnoteReference w:id="66"/>
      </w:r>
      <w:r w:rsidRPr="00A464B0">
        <w:rPr>
          <w:rFonts w:cs="Times New Roman"/>
          <w:bCs/>
          <w:sz w:val="22"/>
          <w:szCs w:val="22"/>
        </w:rPr>
        <w:t xml:space="preserve"> Sin embargo, con la mejora de la tecnología y las técnicas de investigación, </w:t>
      </w:r>
      <w:r>
        <w:rPr>
          <w:rFonts w:cs="Times New Roman"/>
          <w:bCs/>
          <w:sz w:val="22"/>
          <w:szCs w:val="22"/>
        </w:rPr>
        <w:t xml:space="preserve">se están dando </w:t>
      </w:r>
      <w:r w:rsidRPr="00A464B0">
        <w:rPr>
          <w:rFonts w:cs="Times New Roman"/>
          <w:bCs/>
          <w:sz w:val="22"/>
          <w:szCs w:val="22"/>
        </w:rPr>
        <w:t>excepciones a esa tendencia con períodos más corto</w:t>
      </w:r>
      <w:r>
        <w:rPr>
          <w:rFonts w:cs="Times New Roman"/>
          <w:bCs/>
          <w:sz w:val="22"/>
          <w:szCs w:val="22"/>
        </w:rPr>
        <w:t>s</w:t>
      </w:r>
      <w:r w:rsidRPr="00A464B0">
        <w:rPr>
          <w:rFonts w:cs="Times New Roman"/>
          <w:bCs/>
          <w:sz w:val="22"/>
          <w:szCs w:val="22"/>
        </w:rPr>
        <w:t xml:space="preserve"> para genera</w:t>
      </w:r>
      <w:r>
        <w:rPr>
          <w:rFonts w:cs="Times New Roman"/>
          <w:bCs/>
          <w:sz w:val="22"/>
          <w:szCs w:val="22"/>
        </w:rPr>
        <w:t>r</w:t>
      </w:r>
      <w:r w:rsidRPr="00A464B0">
        <w:rPr>
          <w:rFonts w:cs="Times New Roman"/>
          <w:bCs/>
          <w:sz w:val="22"/>
          <w:szCs w:val="22"/>
        </w:rPr>
        <w:t xml:space="preserve"> beneficios económicos</w:t>
      </w:r>
      <w:r>
        <w:rPr>
          <w:rFonts w:cs="Times New Roman"/>
          <w:bCs/>
          <w:sz w:val="22"/>
          <w:szCs w:val="22"/>
        </w:rPr>
        <w:t>;</w:t>
      </w:r>
      <w:r w:rsidRPr="00A464B0">
        <w:rPr>
          <w:rFonts w:cs="Times New Roman"/>
          <w:bCs/>
          <w:sz w:val="22"/>
          <w:szCs w:val="22"/>
        </w:rPr>
        <w:t xml:space="preserve"> es decir, los derivados de epibatidina ya están siendo comercializados como bio</w:t>
      </w:r>
      <w:r w:rsidR="00DE7029">
        <w:rPr>
          <w:rFonts w:cs="Times New Roman"/>
          <w:bCs/>
          <w:sz w:val="22"/>
          <w:szCs w:val="22"/>
        </w:rPr>
        <w:t>-</w:t>
      </w:r>
      <w:r w:rsidRPr="00A464B0">
        <w:rPr>
          <w:rFonts w:cs="Times New Roman"/>
          <w:bCs/>
          <w:sz w:val="22"/>
          <w:szCs w:val="22"/>
        </w:rPr>
        <w:t>marcador radiofármaco para la enfermedad de Alzheimer, o con fines de investigación. En última instancia, a través de</w:t>
      </w:r>
      <w:r>
        <w:rPr>
          <w:rFonts w:cs="Times New Roman"/>
          <w:bCs/>
          <w:sz w:val="22"/>
          <w:szCs w:val="22"/>
        </w:rPr>
        <w:t>l</w:t>
      </w:r>
      <w:r w:rsidRPr="00A464B0">
        <w:rPr>
          <w:rFonts w:cs="Times New Roman"/>
          <w:bCs/>
          <w:sz w:val="22"/>
          <w:szCs w:val="22"/>
        </w:rPr>
        <w:t xml:space="preserve"> </w:t>
      </w:r>
      <w:r>
        <w:rPr>
          <w:rFonts w:cs="Times New Roman"/>
          <w:bCs/>
          <w:sz w:val="22"/>
          <w:szCs w:val="22"/>
        </w:rPr>
        <w:t>r</w:t>
      </w:r>
      <w:r w:rsidRPr="00A464B0">
        <w:rPr>
          <w:rFonts w:cs="Times New Roman"/>
          <w:bCs/>
          <w:sz w:val="22"/>
          <w:szCs w:val="22"/>
        </w:rPr>
        <w:t>esultado 3, el proyecto tiene como objetiv</w:t>
      </w:r>
      <w:r>
        <w:rPr>
          <w:rFonts w:cs="Times New Roman"/>
          <w:bCs/>
          <w:sz w:val="22"/>
          <w:szCs w:val="22"/>
        </w:rPr>
        <w:t xml:space="preserve">o garantizar el marco legal </w:t>
      </w:r>
      <w:r w:rsidRPr="00A464B0">
        <w:rPr>
          <w:rFonts w:cs="Times New Roman"/>
          <w:bCs/>
          <w:sz w:val="22"/>
          <w:szCs w:val="22"/>
        </w:rPr>
        <w:t xml:space="preserve">para </w:t>
      </w:r>
      <w:r>
        <w:rPr>
          <w:rFonts w:cs="Times New Roman"/>
          <w:bCs/>
          <w:sz w:val="22"/>
          <w:szCs w:val="22"/>
        </w:rPr>
        <w:t>asegur</w:t>
      </w:r>
      <w:r w:rsidRPr="00A464B0">
        <w:rPr>
          <w:rFonts w:cs="Times New Roman"/>
          <w:bCs/>
          <w:sz w:val="22"/>
          <w:szCs w:val="22"/>
        </w:rPr>
        <w:t xml:space="preserve">ar el retorno de los beneficios generados por los recursos genéticos </w:t>
      </w:r>
      <w:r>
        <w:rPr>
          <w:rFonts w:cs="Times New Roman"/>
          <w:bCs/>
          <w:sz w:val="22"/>
          <w:szCs w:val="22"/>
        </w:rPr>
        <w:t>a</w:t>
      </w:r>
      <w:r w:rsidRPr="00A464B0">
        <w:rPr>
          <w:rFonts w:cs="Times New Roman"/>
          <w:bCs/>
          <w:sz w:val="22"/>
          <w:szCs w:val="22"/>
        </w:rPr>
        <w:t xml:space="preserve"> las comunidades que conservan el hábitat crítico para la supervivencia de la especie, creando así un ciclo sostenible.</w:t>
      </w:r>
    </w:p>
    <w:p w14:paraId="1C2BC385" w14:textId="77777777" w:rsidR="00030613" w:rsidRDefault="00030613" w:rsidP="00030613">
      <w:pPr>
        <w:tabs>
          <w:tab w:val="left" w:pos="720"/>
        </w:tabs>
        <w:jc w:val="both"/>
        <w:rPr>
          <w:rFonts w:cs="Times New Roman"/>
          <w:bCs/>
          <w:sz w:val="22"/>
          <w:szCs w:val="22"/>
        </w:rPr>
      </w:pPr>
    </w:p>
    <w:p w14:paraId="55F88FCB" w14:textId="77777777" w:rsidR="00030613" w:rsidRPr="00F12B43" w:rsidRDefault="00030613" w:rsidP="00030613">
      <w:pPr>
        <w:tabs>
          <w:tab w:val="left" w:pos="720"/>
        </w:tabs>
        <w:jc w:val="both"/>
        <w:rPr>
          <w:rFonts w:cs="Times New Roman"/>
          <w:bCs/>
          <w:sz w:val="22"/>
          <w:szCs w:val="22"/>
          <w:u w:val="single"/>
        </w:rPr>
      </w:pPr>
      <w:r w:rsidRPr="00F12B43">
        <w:rPr>
          <w:rFonts w:eastAsia="Calibri"/>
          <w:bCs/>
          <w:iCs/>
          <w:sz w:val="22"/>
          <w:szCs w:val="22"/>
          <w:u w:val="single"/>
        </w:rPr>
        <w:t>Sostenibilidad social</w:t>
      </w:r>
    </w:p>
    <w:p w14:paraId="3BB14DB7" w14:textId="77777777" w:rsidR="00030613" w:rsidRPr="00A464B0" w:rsidRDefault="00030613" w:rsidP="00315F03">
      <w:pPr>
        <w:numPr>
          <w:ilvl w:val="0"/>
          <w:numId w:val="52"/>
        </w:numPr>
        <w:tabs>
          <w:tab w:val="left" w:pos="0"/>
        </w:tabs>
        <w:ind w:left="0" w:firstLine="0"/>
        <w:jc w:val="both"/>
        <w:rPr>
          <w:rFonts w:cs="Times New Roman"/>
          <w:bCs/>
          <w:sz w:val="22"/>
          <w:szCs w:val="22"/>
        </w:rPr>
      </w:pPr>
      <w:bookmarkStart w:id="237" w:name="_Toc172717841"/>
      <w:r>
        <w:rPr>
          <w:rFonts w:eastAsia="Calibri"/>
          <w:bCs/>
          <w:iCs/>
          <w:sz w:val="22"/>
          <w:szCs w:val="22"/>
        </w:rPr>
        <w:t>G</w:t>
      </w:r>
      <w:r w:rsidRPr="00A464B0">
        <w:rPr>
          <w:rFonts w:eastAsia="Calibri"/>
          <w:bCs/>
          <w:iCs/>
          <w:sz w:val="22"/>
          <w:szCs w:val="22"/>
        </w:rPr>
        <w:t xml:space="preserve">arantizar un apoyo sostenible de diversos grupos de interés </w:t>
      </w:r>
      <w:r>
        <w:rPr>
          <w:rFonts w:eastAsia="Calibri"/>
          <w:bCs/>
          <w:iCs/>
          <w:sz w:val="22"/>
          <w:szCs w:val="22"/>
        </w:rPr>
        <w:t>e</w:t>
      </w:r>
      <w:r w:rsidRPr="00A464B0">
        <w:rPr>
          <w:rFonts w:eastAsia="Calibri"/>
          <w:bCs/>
          <w:iCs/>
          <w:sz w:val="22"/>
          <w:szCs w:val="22"/>
        </w:rPr>
        <w:t>s un componente cla</w:t>
      </w:r>
      <w:r>
        <w:rPr>
          <w:rFonts w:eastAsia="Calibri"/>
          <w:bCs/>
          <w:iCs/>
          <w:sz w:val="22"/>
          <w:szCs w:val="22"/>
        </w:rPr>
        <w:t>ve del proyecto; este fue desarrollado</w:t>
      </w:r>
      <w:r w:rsidRPr="00A464B0">
        <w:rPr>
          <w:rFonts w:eastAsia="Calibri"/>
          <w:bCs/>
          <w:iCs/>
          <w:sz w:val="22"/>
          <w:szCs w:val="22"/>
        </w:rPr>
        <w:t xml:space="preserve"> de una manera altamente participativa, incluido el personal de las instituciones públicas clave, el mundo académico, las ONG, los municipios asoc</w:t>
      </w:r>
      <w:r>
        <w:rPr>
          <w:rFonts w:eastAsia="Calibri"/>
          <w:bCs/>
          <w:iCs/>
          <w:sz w:val="22"/>
          <w:szCs w:val="22"/>
        </w:rPr>
        <w:t>iados a hábitats críticos y otro</w:t>
      </w:r>
      <w:r w:rsidRPr="00A464B0">
        <w:rPr>
          <w:rFonts w:eastAsia="Calibri"/>
          <w:bCs/>
          <w:iCs/>
          <w:sz w:val="22"/>
          <w:szCs w:val="22"/>
        </w:rPr>
        <w:t xml:space="preserve">s grupos de la sociedad civil. La participación y el interés en los mecanismos de conservación, los recursos genéticos y el </w:t>
      </w:r>
      <w:r>
        <w:rPr>
          <w:rFonts w:eastAsia="Calibri"/>
          <w:bCs/>
          <w:iCs/>
          <w:sz w:val="22"/>
          <w:szCs w:val="22"/>
        </w:rPr>
        <w:t xml:space="preserve">ADB </w:t>
      </w:r>
      <w:r w:rsidRPr="00A464B0">
        <w:rPr>
          <w:rFonts w:eastAsia="Calibri"/>
          <w:bCs/>
          <w:iCs/>
          <w:sz w:val="22"/>
          <w:szCs w:val="22"/>
        </w:rPr>
        <w:t>se verá</w:t>
      </w:r>
      <w:r>
        <w:rPr>
          <w:rFonts w:eastAsia="Calibri"/>
          <w:bCs/>
          <w:iCs/>
          <w:sz w:val="22"/>
          <w:szCs w:val="22"/>
        </w:rPr>
        <w:t>n reforzados</w:t>
      </w:r>
      <w:r w:rsidRPr="00A464B0">
        <w:rPr>
          <w:rFonts w:eastAsia="Calibri"/>
          <w:bCs/>
          <w:iCs/>
          <w:sz w:val="22"/>
          <w:szCs w:val="22"/>
        </w:rPr>
        <w:t xml:space="preserve"> a través de la ejecución de un Plan de </w:t>
      </w:r>
      <w:r>
        <w:rPr>
          <w:rFonts w:eastAsia="Calibri"/>
          <w:bCs/>
          <w:iCs/>
          <w:sz w:val="22"/>
          <w:szCs w:val="22"/>
        </w:rPr>
        <w:t>p</w:t>
      </w:r>
      <w:r w:rsidRPr="00A464B0">
        <w:rPr>
          <w:rFonts w:eastAsia="Calibri"/>
          <w:bCs/>
          <w:iCs/>
          <w:sz w:val="22"/>
          <w:szCs w:val="22"/>
        </w:rPr>
        <w:t xml:space="preserve">articipación de los </w:t>
      </w:r>
      <w:r>
        <w:rPr>
          <w:rFonts w:eastAsia="Calibri"/>
          <w:bCs/>
          <w:iCs/>
          <w:sz w:val="22"/>
          <w:szCs w:val="22"/>
        </w:rPr>
        <w:t>g</w:t>
      </w:r>
      <w:r w:rsidRPr="00A464B0">
        <w:rPr>
          <w:rFonts w:eastAsia="Calibri"/>
          <w:bCs/>
          <w:iCs/>
          <w:sz w:val="22"/>
          <w:szCs w:val="22"/>
        </w:rPr>
        <w:t xml:space="preserve">rupos de </w:t>
      </w:r>
      <w:r>
        <w:rPr>
          <w:rFonts w:eastAsia="Calibri"/>
          <w:bCs/>
          <w:iCs/>
          <w:sz w:val="22"/>
          <w:szCs w:val="22"/>
        </w:rPr>
        <w:t>i</w:t>
      </w:r>
      <w:r w:rsidRPr="00A464B0">
        <w:rPr>
          <w:rFonts w:eastAsia="Calibri"/>
          <w:bCs/>
          <w:iCs/>
          <w:sz w:val="22"/>
          <w:szCs w:val="22"/>
        </w:rPr>
        <w:t>nterés (Sección IV, Parte V), que identifica los intereses de las partes interesadas y posibles conflictos y medidas de mitigación que garanti</w:t>
      </w:r>
      <w:r>
        <w:rPr>
          <w:rFonts w:eastAsia="Calibri"/>
          <w:bCs/>
          <w:iCs/>
          <w:sz w:val="22"/>
          <w:szCs w:val="22"/>
        </w:rPr>
        <w:t>cen</w:t>
      </w:r>
      <w:r w:rsidRPr="00A464B0">
        <w:rPr>
          <w:rFonts w:eastAsia="Calibri"/>
          <w:bCs/>
          <w:iCs/>
          <w:sz w:val="22"/>
          <w:szCs w:val="22"/>
        </w:rPr>
        <w:t xml:space="preserve"> una participación sólida y efectiva de los interesados. Otros elementos del </w:t>
      </w:r>
      <w:r w:rsidRPr="00A464B0">
        <w:rPr>
          <w:rFonts w:eastAsia="Calibri"/>
          <w:bCs/>
          <w:iCs/>
          <w:sz w:val="22"/>
          <w:szCs w:val="22"/>
        </w:rPr>
        <w:lastRenderedPageBreak/>
        <w:t>diseño del proyecto para abordar la sostenibilidad social son: par</w:t>
      </w:r>
      <w:r>
        <w:rPr>
          <w:rFonts w:eastAsia="Calibri"/>
          <w:bCs/>
          <w:iCs/>
          <w:sz w:val="22"/>
          <w:szCs w:val="22"/>
        </w:rPr>
        <w:t xml:space="preserve">ticipación de los interesados </w:t>
      </w:r>
      <w:r w:rsidRPr="00A464B0">
        <w:rPr>
          <w:rFonts w:eastAsia="Calibri"/>
          <w:bCs/>
          <w:iCs/>
          <w:sz w:val="22"/>
          <w:szCs w:val="22"/>
        </w:rPr>
        <w:t>en establece</w:t>
      </w:r>
      <w:r>
        <w:rPr>
          <w:rFonts w:eastAsia="Calibri"/>
          <w:bCs/>
          <w:iCs/>
          <w:sz w:val="22"/>
          <w:szCs w:val="22"/>
        </w:rPr>
        <w:t>r</w:t>
      </w:r>
      <w:r w:rsidRPr="00A464B0">
        <w:rPr>
          <w:rFonts w:eastAsia="Calibri"/>
          <w:bCs/>
          <w:iCs/>
          <w:sz w:val="22"/>
          <w:szCs w:val="22"/>
        </w:rPr>
        <w:t xml:space="preserve"> las nuevas reservas GAD en Carchi y Guayas</w:t>
      </w:r>
      <w:r>
        <w:rPr>
          <w:rFonts w:eastAsia="Calibri"/>
          <w:bCs/>
          <w:iCs/>
          <w:sz w:val="22"/>
          <w:szCs w:val="22"/>
        </w:rPr>
        <w:t>;</w:t>
      </w:r>
      <w:r w:rsidRPr="00A464B0">
        <w:rPr>
          <w:rFonts w:eastAsia="Calibri"/>
          <w:bCs/>
          <w:iCs/>
          <w:sz w:val="22"/>
          <w:szCs w:val="22"/>
        </w:rPr>
        <w:t xml:space="preserve"> elabora</w:t>
      </w:r>
      <w:r>
        <w:rPr>
          <w:rFonts w:eastAsia="Calibri"/>
          <w:bCs/>
          <w:iCs/>
          <w:sz w:val="22"/>
          <w:szCs w:val="22"/>
        </w:rPr>
        <w:t>r</w:t>
      </w:r>
      <w:r w:rsidRPr="00A464B0">
        <w:rPr>
          <w:rFonts w:eastAsia="Calibri"/>
          <w:bCs/>
          <w:iCs/>
          <w:sz w:val="22"/>
          <w:szCs w:val="22"/>
        </w:rPr>
        <w:t xml:space="preserve"> planes de gestión para las nuevas </w:t>
      </w:r>
      <w:r>
        <w:rPr>
          <w:rFonts w:eastAsia="Calibri"/>
          <w:bCs/>
          <w:iCs/>
          <w:sz w:val="22"/>
          <w:szCs w:val="22"/>
        </w:rPr>
        <w:t>AP</w:t>
      </w:r>
      <w:r w:rsidRPr="00A464B0">
        <w:rPr>
          <w:rFonts w:eastAsia="Calibri"/>
          <w:bCs/>
          <w:iCs/>
          <w:sz w:val="22"/>
          <w:szCs w:val="22"/>
        </w:rPr>
        <w:t>; sensibiliza</w:t>
      </w:r>
      <w:r>
        <w:rPr>
          <w:rFonts w:eastAsia="Calibri"/>
          <w:bCs/>
          <w:iCs/>
          <w:sz w:val="22"/>
          <w:szCs w:val="22"/>
        </w:rPr>
        <w:t>r</w:t>
      </w:r>
      <w:r w:rsidRPr="00A464B0">
        <w:rPr>
          <w:rFonts w:eastAsia="Calibri"/>
          <w:bCs/>
          <w:iCs/>
          <w:sz w:val="22"/>
          <w:szCs w:val="22"/>
        </w:rPr>
        <w:t xml:space="preserve"> para aumentar el </w:t>
      </w:r>
      <w:r>
        <w:rPr>
          <w:rFonts w:eastAsia="Calibri"/>
          <w:bCs/>
          <w:iCs/>
          <w:sz w:val="22"/>
          <w:szCs w:val="22"/>
        </w:rPr>
        <w:t>reconocimiento</w:t>
      </w:r>
      <w:r w:rsidRPr="00A464B0">
        <w:rPr>
          <w:rFonts w:eastAsia="Calibri"/>
          <w:bCs/>
          <w:iCs/>
          <w:sz w:val="22"/>
          <w:szCs w:val="22"/>
        </w:rPr>
        <w:t xml:space="preserve"> social </w:t>
      </w:r>
      <w:r>
        <w:rPr>
          <w:rFonts w:eastAsia="Calibri"/>
          <w:bCs/>
          <w:iCs/>
          <w:sz w:val="22"/>
          <w:szCs w:val="22"/>
        </w:rPr>
        <w:t>a</w:t>
      </w:r>
      <w:r w:rsidRPr="00A464B0">
        <w:rPr>
          <w:rFonts w:eastAsia="Calibri"/>
          <w:bCs/>
          <w:iCs/>
          <w:sz w:val="22"/>
          <w:szCs w:val="22"/>
        </w:rPr>
        <w:t xml:space="preserve"> los beneficios de la BD y el valor de los servicios ambientales que prestan, incluidos los r</w:t>
      </w:r>
      <w:r>
        <w:rPr>
          <w:rFonts w:eastAsia="Calibri"/>
          <w:bCs/>
          <w:iCs/>
          <w:sz w:val="22"/>
          <w:szCs w:val="22"/>
        </w:rPr>
        <w:t>ecursos genéticos que estos acogen</w:t>
      </w:r>
      <w:r w:rsidRPr="00A464B0">
        <w:rPr>
          <w:rFonts w:eastAsia="Calibri"/>
          <w:bCs/>
          <w:iCs/>
          <w:sz w:val="22"/>
          <w:szCs w:val="22"/>
        </w:rPr>
        <w:t>.</w:t>
      </w:r>
    </w:p>
    <w:p w14:paraId="1BFF3FB2" w14:textId="77777777" w:rsidR="00030613" w:rsidRPr="00A464B0" w:rsidRDefault="00030613" w:rsidP="00030613">
      <w:pPr>
        <w:tabs>
          <w:tab w:val="left" w:pos="720"/>
        </w:tabs>
        <w:jc w:val="both"/>
        <w:rPr>
          <w:rFonts w:cs="Times New Roman"/>
          <w:bCs/>
          <w:sz w:val="22"/>
          <w:szCs w:val="22"/>
        </w:rPr>
      </w:pPr>
    </w:p>
    <w:p w14:paraId="2A3B5DD1" w14:textId="77777777" w:rsidR="00030613" w:rsidRPr="00A464B0" w:rsidRDefault="00030613" w:rsidP="00315F03">
      <w:pPr>
        <w:numPr>
          <w:ilvl w:val="0"/>
          <w:numId w:val="52"/>
        </w:numPr>
        <w:tabs>
          <w:tab w:val="left" w:pos="142"/>
        </w:tabs>
        <w:ind w:left="0" w:firstLine="0"/>
        <w:jc w:val="both"/>
        <w:rPr>
          <w:rFonts w:cs="Times New Roman"/>
          <w:bCs/>
          <w:sz w:val="22"/>
          <w:szCs w:val="22"/>
        </w:rPr>
      </w:pPr>
      <w:r w:rsidRPr="00A464B0">
        <w:rPr>
          <w:rFonts w:cs="Times New Roman"/>
          <w:bCs/>
          <w:sz w:val="22"/>
          <w:szCs w:val="22"/>
        </w:rPr>
        <w:t xml:space="preserve">Por otra parte, se resolvió recientemente una disputa fronteriza de larga </w:t>
      </w:r>
      <w:r>
        <w:rPr>
          <w:rFonts w:cs="Times New Roman"/>
          <w:bCs/>
          <w:sz w:val="22"/>
          <w:szCs w:val="22"/>
        </w:rPr>
        <w:t>instancia</w:t>
      </w:r>
      <w:r w:rsidRPr="00A464B0">
        <w:rPr>
          <w:rFonts w:cs="Times New Roman"/>
          <w:bCs/>
          <w:sz w:val="22"/>
          <w:szCs w:val="22"/>
        </w:rPr>
        <w:t xml:space="preserve"> entre las provincias de Azuay y Guayas</w:t>
      </w:r>
      <w:r>
        <w:rPr>
          <w:rFonts w:cs="Times New Roman"/>
          <w:bCs/>
          <w:sz w:val="22"/>
          <w:szCs w:val="22"/>
        </w:rPr>
        <w:t>,</w:t>
      </w:r>
      <w:r w:rsidRPr="00A464B0">
        <w:rPr>
          <w:rFonts w:cs="Times New Roman"/>
          <w:bCs/>
          <w:sz w:val="22"/>
          <w:szCs w:val="22"/>
        </w:rPr>
        <w:t xml:space="preserve"> este proyecto ofrece una oportunidad única para fomentar la cooperación interprovincial en la creación y gestión de una reserva GAD </w:t>
      </w:r>
      <w:r>
        <w:rPr>
          <w:rFonts w:cs="Times New Roman"/>
          <w:bCs/>
          <w:sz w:val="22"/>
          <w:szCs w:val="22"/>
        </w:rPr>
        <w:t xml:space="preserve">a lo </w:t>
      </w:r>
      <w:r w:rsidRPr="00A464B0">
        <w:rPr>
          <w:rFonts w:cs="Times New Roman"/>
          <w:bCs/>
          <w:sz w:val="22"/>
          <w:szCs w:val="22"/>
        </w:rPr>
        <w:t>largo de la frontera</w:t>
      </w:r>
      <w:r>
        <w:rPr>
          <w:rFonts w:cs="Times New Roman"/>
          <w:bCs/>
          <w:sz w:val="22"/>
          <w:szCs w:val="22"/>
        </w:rPr>
        <w:t>,</w:t>
      </w:r>
      <w:r w:rsidRPr="00A464B0">
        <w:rPr>
          <w:rFonts w:cs="Times New Roman"/>
          <w:bCs/>
          <w:sz w:val="22"/>
          <w:szCs w:val="22"/>
        </w:rPr>
        <w:t xml:space="preserve"> que puede beneficiar no s</w:t>
      </w:r>
      <w:r>
        <w:rPr>
          <w:rFonts w:cs="Times New Roman"/>
          <w:bCs/>
          <w:sz w:val="22"/>
          <w:szCs w:val="22"/>
        </w:rPr>
        <w:t>o</w:t>
      </w:r>
      <w:r w:rsidRPr="00A464B0">
        <w:rPr>
          <w:rFonts w:cs="Times New Roman"/>
          <w:bCs/>
          <w:sz w:val="22"/>
          <w:szCs w:val="22"/>
        </w:rPr>
        <w:t>lo</w:t>
      </w:r>
      <w:r>
        <w:rPr>
          <w:rFonts w:cs="Times New Roman"/>
          <w:bCs/>
          <w:sz w:val="22"/>
          <w:szCs w:val="22"/>
        </w:rPr>
        <w:t xml:space="preserve"> a</w:t>
      </w:r>
      <w:r w:rsidRPr="00A464B0">
        <w:rPr>
          <w:rFonts w:cs="Times New Roman"/>
          <w:bCs/>
          <w:sz w:val="22"/>
          <w:szCs w:val="22"/>
        </w:rPr>
        <w:t xml:space="preserve"> Guayas como anfitrión, </w:t>
      </w:r>
      <w:r>
        <w:rPr>
          <w:rFonts w:cs="Times New Roman"/>
          <w:bCs/>
          <w:sz w:val="22"/>
          <w:szCs w:val="22"/>
        </w:rPr>
        <w:t>sin</w:t>
      </w:r>
      <w:r w:rsidRPr="00A464B0">
        <w:rPr>
          <w:rFonts w:cs="Times New Roman"/>
          <w:bCs/>
          <w:sz w:val="22"/>
          <w:szCs w:val="22"/>
        </w:rPr>
        <w:t xml:space="preserve">o </w:t>
      </w:r>
      <w:r>
        <w:rPr>
          <w:rFonts w:cs="Times New Roman"/>
          <w:bCs/>
          <w:sz w:val="22"/>
          <w:szCs w:val="22"/>
        </w:rPr>
        <w:t xml:space="preserve">a </w:t>
      </w:r>
      <w:r w:rsidRPr="00A464B0">
        <w:rPr>
          <w:rFonts w:cs="Times New Roman"/>
          <w:bCs/>
          <w:sz w:val="22"/>
          <w:szCs w:val="22"/>
        </w:rPr>
        <w:t>Azuay como beneficiario indirecto de las intervenciones de conservación.</w:t>
      </w:r>
      <w:r>
        <w:rPr>
          <w:rFonts w:cs="Times New Roman"/>
          <w:bCs/>
          <w:sz w:val="22"/>
          <w:szCs w:val="22"/>
        </w:rPr>
        <w:t xml:space="preserve"> Dada la distribución de </w:t>
      </w:r>
      <w:r w:rsidRPr="00B85309">
        <w:rPr>
          <w:rFonts w:cs="Times New Roman"/>
          <w:bCs/>
          <w:i/>
          <w:sz w:val="22"/>
          <w:szCs w:val="22"/>
        </w:rPr>
        <w:t>Atelopus balios</w:t>
      </w:r>
      <w:r>
        <w:rPr>
          <w:rFonts w:cs="Times New Roman"/>
          <w:bCs/>
          <w:sz w:val="22"/>
          <w:szCs w:val="22"/>
        </w:rPr>
        <w:t xml:space="preserve"> a </w:t>
      </w:r>
      <w:r w:rsidRPr="00A464B0">
        <w:rPr>
          <w:rFonts w:cs="Times New Roman"/>
          <w:bCs/>
          <w:sz w:val="22"/>
          <w:szCs w:val="22"/>
        </w:rPr>
        <w:t>lo largo de ambos lados de la frontera provincia</w:t>
      </w:r>
      <w:r>
        <w:rPr>
          <w:rFonts w:cs="Times New Roman"/>
          <w:bCs/>
          <w:sz w:val="22"/>
          <w:szCs w:val="22"/>
        </w:rPr>
        <w:t>l</w:t>
      </w:r>
      <w:r w:rsidRPr="00A464B0">
        <w:rPr>
          <w:rFonts w:cs="Times New Roman"/>
          <w:bCs/>
          <w:sz w:val="22"/>
          <w:szCs w:val="22"/>
        </w:rPr>
        <w:t xml:space="preserve">, es posible considerar la participación del </w:t>
      </w:r>
      <w:r w:rsidRPr="00D06081">
        <w:rPr>
          <w:rFonts w:cs="Times New Roman"/>
          <w:bCs/>
          <w:sz w:val="22"/>
          <w:szCs w:val="22"/>
        </w:rPr>
        <w:t>M</w:t>
      </w:r>
      <w:r>
        <w:rPr>
          <w:rFonts w:cs="Times New Roman"/>
          <w:bCs/>
          <w:sz w:val="22"/>
          <w:szCs w:val="22"/>
        </w:rPr>
        <w:t>unicipio</w:t>
      </w:r>
      <w:r w:rsidRPr="00A464B0">
        <w:rPr>
          <w:rFonts w:cs="Times New Roman"/>
          <w:bCs/>
          <w:sz w:val="22"/>
          <w:szCs w:val="22"/>
        </w:rPr>
        <w:t xml:space="preserve"> de Cuenca en la ampliación de la reserva para </w:t>
      </w:r>
      <w:r>
        <w:rPr>
          <w:rFonts w:cs="Times New Roman"/>
          <w:bCs/>
          <w:sz w:val="22"/>
          <w:szCs w:val="22"/>
        </w:rPr>
        <w:t>conservar el hábitat más crítico</w:t>
      </w:r>
      <w:r w:rsidRPr="00A464B0">
        <w:rPr>
          <w:rFonts w:cs="Times New Roman"/>
          <w:bCs/>
          <w:sz w:val="22"/>
          <w:szCs w:val="22"/>
        </w:rPr>
        <w:t xml:space="preserve"> o establecer una </w:t>
      </w:r>
      <w:r>
        <w:rPr>
          <w:rFonts w:cs="Times New Roman"/>
          <w:bCs/>
          <w:sz w:val="22"/>
          <w:szCs w:val="22"/>
        </w:rPr>
        <w:t xml:space="preserve">reserva </w:t>
      </w:r>
      <w:r w:rsidRPr="00A464B0">
        <w:rPr>
          <w:rFonts w:cs="Times New Roman"/>
          <w:bCs/>
          <w:sz w:val="22"/>
          <w:szCs w:val="22"/>
        </w:rPr>
        <w:t>GAD</w:t>
      </w:r>
      <w:r>
        <w:rPr>
          <w:rFonts w:cs="Times New Roman"/>
          <w:bCs/>
          <w:sz w:val="22"/>
          <w:szCs w:val="22"/>
        </w:rPr>
        <w:t xml:space="preserve"> separada</w:t>
      </w:r>
      <w:r w:rsidRPr="00A464B0">
        <w:rPr>
          <w:rFonts w:cs="Times New Roman"/>
          <w:bCs/>
          <w:sz w:val="22"/>
          <w:szCs w:val="22"/>
        </w:rPr>
        <w:t xml:space="preserve"> </w:t>
      </w:r>
      <w:r>
        <w:rPr>
          <w:rFonts w:cs="Times New Roman"/>
          <w:bCs/>
          <w:sz w:val="22"/>
          <w:szCs w:val="22"/>
        </w:rPr>
        <w:t>cercana al AP de Guayas.</w:t>
      </w:r>
      <w:r w:rsidRPr="00A464B0">
        <w:rPr>
          <w:rFonts w:cs="Times New Roman"/>
          <w:bCs/>
          <w:sz w:val="22"/>
          <w:szCs w:val="22"/>
        </w:rPr>
        <w:t xml:space="preserve"> Las capacidades creadas a través de las intervenciones del proyecto pueden abrir un espacio de diálogo, intercambio y cooperación entre las dos provincias.</w:t>
      </w:r>
    </w:p>
    <w:p w14:paraId="428ADFB6" w14:textId="77777777" w:rsidR="00030613" w:rsidRPr="00A464B0" w:rsidRDefault="00030613" w:rsidP="00030613">
      <w:pPr>
        <w:tabs>
          <w:tab w:val="left" w:pos="720"/>
        </w:tabs>
        <w:jc w:val="both"/>
        <w:rPr>
          <w:rFonts w:cs="Times New Roman"/>
          <w:bCs/>
          <w:sz w:val="22"/>
          <w:szCs w:val="22"/>
        </w:rPr>
      </w:pPr>
    </w:p>
    <w:p w14:paraId="64B51937" w14:textId="77777777" w:rsidR="00030613" w:rsidRDefault="00DE7029" w:rsidP="00315F03">
      <w:pPr>
        <w:pStyle w:val="Heading3"/>
        <w:numPr>
          <w:ilvl w:val="1"/>
          <w:numId w:val="37"/>
        </w:numPr>
        <w:spacing w:before="120" w:after="80"/>
        <w:rPr>
          <w:rFonts w:cs="Times New Roman"/>
          <w:b/>
          <w:bCs/>
          <w:i w:val="0"/>
          <w:iCs w:val="0"/>
          <w:color w:val="000000"/>
          <w:u w:val="none"/>
        </w:rPr>
      </w:pPr>
      <w:r>
        <w:rPr>
          <w:rFonts w:cs="Times New Roman"/>
          <w:b/>
          <w:bCs/>
          <w:i w:val="0"/>
          <w:iCs w:val="0"/>
          <w:color w:val="000000"/>
          <w:u w:val="none"/>
        </w:rPr>
        <w:t xml:space="preserve">  </w:t>
      </w:r>
      <w:bookmarkStart w:id="238" w:name="_Toc424284670"/>
      <w:r w:rsidR="00030613" w:rsidRPr="00732C63">
        <w:rPr>
          <w:rFonts w:cs="Times New Roman"/>
          <w:b/>
          <w:bCs/>
          <w:i w:val="0"/>
          <w:iCs w:val="0"/>
          <w:color w:val="000000"/>
          <w:u w:val="none"/>
        </w:rPr>
        <w:t>Replicabi</w:t>
      </w:r>
      <w:bookmarkEnd w:id="237"/>
      <w:r w:rsidR="00030613">
        <w:rPr>
          <w:rFonts w:cs="Times New Roman"/>
          <w:b/>
          <w:bCs/>
          <w:i w:val="0"/>
          <w:iCs w:val="0"/>
          <w:color w:val="000000"/>
          <w:u w:val="none"/>
        </w:rPr>
        <w:t>lidad</w:t>
      </w:r>
      <w:bookmarkEnd w:id="238"/>
    </w:p>
    <w:p w14:paraId="1295337E" w14:textId="77777777" w:rsidR="0068250D" w:rsidRPr="0068250D" w:rsidRDefault="0068250D" w:rsidP="0068250D">
      <w:pPr>
        <w:pStyle w:val="ListParagraph"/>
        <w:ind w:left="360"/>
      </w:pPr>
    </w:p>
    <w:p w14:paraId="00E51A74" w14:textId="77777777" w:rsidR="00030613" w:rsidRDefault="00030613" w:rsidP="00315F03">
      <w:pPr>
        <w:numPr>
          <w:ilvl w:val="0"/>
          <w:numId w:val="52"/>
        </w:numPr>
        <w:tabs>
          <w:tab w:val="left" w:pos="0"/>
        </w:tabs>
        <w:ind w:left="0" w:firstLine="0"/>
        <w:jc w:val="both"/>
        <w:rPr>
          <w:rFonts w:cs="Times New Roman"/>
          <w:bCs/>
          <w:sz w:val="22"/>
          <w:szCs w:val="22"/>
        </w:rPr>
      </w:pPr>
      <w:r w:rsidRPr="00A464B0">
        <w:rPr>
          <w:rFonts w:cs="Times New Roman"/>
          <w:bCs/>
          <w:sz w:val="22"/>
          <w:szCs w:val="22"/>
        </w:rPr>
        <w:t>El proyecto ha identificado dos oportunidades in</w:t>
      </w:r>
      <w:r>
        <w:rPr>
          <w:rFonts w:cs="Times New Roman"/>
          <w:bCs/>
          <w:sz w:val="22"/>
          <w:szCs w:val="22"/>
        </w:rPr>
        <w:t>iciales para la réplica al final del proyecto</w:t>
      </w:r>
      <w:r w:rsidRPr="00A464B0">
        <w:rPr>
          <w:rFonts w:cs="Times New Roman"/>
          <w:bCs/>
          <w:sz w:val="22"/>
          <w:szCs w:val="22"/>
        </w:rPr>
        <w:t xml:space="preserve">: 1) al menos </w:t>
      </w:r>
      <w:r>
        <w:rPr>
          <w:rFonts w:cs="Times New Roman"/>
          <w:bCs/>
          <w:sz w:val="22"/>
          <w:szCs w:val="22"/>
        </w:rPr>
        <w:t>un</w:t>
      </w:r>
      <w:r w:rsidRPr="00A464B0">
        <w:rPr>
          <w:rFonts w:cs="Times New Roman"/>
          <w:bCs/>
          <w:sz w:val="22"/>
          <w:szCs w:val="22"/>
        </w:rPr>
        <w:t xml:space="preserve"> </w:t>
      </w:r>
      <w:r>
        <w:rPr>
          <w:rFonts w:cs="Times New Roman"/>
          <w:bCs/>
          <w:sz w:val="22"/>
          <w:szCs w:val="22"/>
        </w:rPr>
        <w:t>AP</w:t>
      </w:r>
      <w:r w:rsidRPr="00A464B0">
        <w:rPr>
          <w:rFonts w:cs="Times New Roman"/>
          <w:bCs/>
          <w:sz w:val="22"/>
          <w:szCs w:val="22"/>
        </w:rPr>
        <w:t xml:space="preserve"> dentro del SNAP se adaptará </w:t>
      </w:r>
      <w:r>
        <w:rPr>
          <w:rFonts w:cs="Times New Roman"/>
          <w:bCs/>
          <w:sz w:val="22"/>
          <w:szCs w:val="22"/>
        </w:rPr>
        <w:t xml:space="preserve">a </w:t>
      </w:r>
      <w:r w:rsidRPr="00A464B0">
        <w:rPr>
          <w:rFonts w:cs="Times New Roman"/>
          <w:bCs/>
          <w:sz w:val="22"/>
          <w:szCs w:val="22"/>
        </w:rPr>
        <w:t xml:space="preserve">las medidas de conservación con un enfoque en los anfibios y sus hábitats críticos; 2) por lo menos </w:t>
      </w:r>
      <w:r>
        <w:rPr>
          <w:rFonts w:cs="Times New Roman"/>
          <w:bCs/>
          <w:sz w:val="22"/>
          <w:szCs w:val="22"/>
        </w:rPr>
        <w:t>un</w:t>
      </w:r>
      <w:r w:rsidRPr="00A464B0">
        <w:rPr>
          <w:rFonts w:cs="Times New Roman"/>
          <w:bCs/>
          <w:sz w:val="22"/>
          <w:szCs w:val="22"/>
        </w:rPr>
        <w:t xml:space="preserve"> </w:t>
      </w:r>
      <w:r>
        <w:rPr>
          <w:rFonts w:cs="Times New Roman"/>
          <w:bCs/>
          <w:sz w:val="22"/>
          <w:szCs w:val="22"/>
        </w:rPr>
        <w:t>Á</w:t>
      </w:r>
      <w:r w:rsidRPr="00A464B0">
        <w:rPr>
          <w:rFonts w:cs="Times New Roman"/>
          <w:bCs/>
          <w:sz w:val="22"/>
          <w:szCs w:val="22"/>
        </w:rPr>
        <w:t>rea Socio Bosque adoptará medidas de conservación con un enfoque en los anfibios y sus hábitats críticos.</w:t>
      </w:r>
    </w:p>
    <w:p w14:paraId="70349806" w14:textId="77777777" w:rsidR="00030613" w:rsidRPr="00A464B0" w:rsidRDefault="00030613" w:rsidP="00030613">
      <w:pPr>
        <w:tabs>
          <w:tab w:val="left" w:pos="720"/>
        </w:tabs>
        <w:jc w:val="both"/>
        <w:rPr>
          <w:rFonts w:cs="Times New Roman"/>
          <w:bCs/>
          <w:sz w:val="22"/>
          <w:szCs w:val="22"/>
        </w:rPr>
      </w:pPr>
    </w:p>
    <w:p w14:paraId="2CB90DC0" w14:textId="77777777" w:rsidR="00030613" w:rsidRPr="00A464B0" w:rsidRDefault="00030613" w:rsidP="00315F03">
      <w:pPr>
        <w:numPr>
          <w:ilvl w:val="0"/>
          <w:numId w:val="52"/>
        </w:numPr>
        <w:tabs>
          <w:tab w:val="left" w:pos="0"/>
        </w:tabs>
        <w:ind w:left="0" w:firstLine="0"/>
        <w:jc w:val="both"/>
        <w:rPr>
          <w:rFonts w:cs="Times New Roman"/>
          <w:bCs/>
          <w:sz w:val="22"/>
          <w:szCs w:val="22"/>
        </w:rPr>
      </w:pPr>
      <w:r w:rsidRPr="00A464B0">
        <w:rPr>
          <w:rFonts w:cs="Times New Roman"/>
          <w:bCs/>
          <w:sz w:val="22"/>
          <w:szCs w:val="22"/>
        </w:rPr>
        <w:t>Mediante el apoyo a las nuevas reservas GAD</w:t>
      </w:r>
      <w:r>
        <w:rPr>
          <w:rFonts w:cs="Times New Roman"/>
          <w:bCs/>
          <w:sz w:val="22"/>
          <w:szCs w:val="22"/>
        </w:rPr>
        <w:t>,</w:t>
      </w:r>
      <w:r w:rsidRPr="00A464B0">
        <w:rPr>
          <w:rFonts w:cs="Times New Roman"/>
          <w:bCs/>
          <w:sz w:val="22"/>
          <w:szCs w:val="22"/>
        </w:rPr>
        <w:t xml:space="preserve"> a través del proceso de integración de</w:t>
      </w:r>
      <w:r>
        <w:rPr>
          <w:rFonts w:cs="Times New Roman"/>
          <w:bCs/>
          <w:sz w:val="22"/>
          <w:szCs w:val="22"/>
        </w:rPr>
        <w:t>l</w:t>
      </w:r>
      <w:r w:rsidRPr="00A464B0">
        <w:rPr>
          <w:rFonts w:cs="Times New Roman"/>
          <w:bCs/>
          <w:sz w:val="22"/>
          <w:szCs w:val="22"/>
        </w:rPr>
        <w:t xml:space="preserve"> SNAP, se espera que </w:t>
      </w:r>
      <w:r>
        <w:rPr>
          <w:rFonts w:cs="Times New Roman"/>
          <w:bCs/>
          <w:sz w:val="22"/>
          <w:szCs w:val="22"/>
        </w:rPr>
        <w:t>los procedimientos sean</w:t>
      </w:r>
      <w:r w:rsidRPr="00A464B0">
        <w:rPr>
          <w:rFonts w:cs="Times New Roman"/>
          <w:bCs/>
          <w:sz w:val="22"/>
          <w:szCs w:val="22"/>
        </w:rPr>
        <w:t xml:space="preserve"> má</w:t>
      </w:r>
      <w:r>
        <w:rPr>
          <w:rFonts w:cs="Times New Roman"/>
          <w:bCs/>
          <w:sz w:val="22"/>
          <w:szCs w:val="22"/>
        </w:rPr>
        <w:t>s fáciles y otras reservas GAD</w:t>
      </w:r>
      <w:r w:rsidRPr="00A464B0">
        <w:rPr>
          <w:rFonts w:cs="Times New Roman"/>
          <w:bCs/>
          <w:sz w:val="22"/>
          <w:szCs w:val="22"/>
        </w:rPr>
        <w:t xml:space="preserve"> s</w:t>
      </w:r>
      <w:r>
        <w:rPr>
          <w:rFonts w:cs="Times New Roman"/>
          <w:bCs/>
          <w:sz w:val="22"/>
          <w:szCs w:val="22"/>
        </w:rPr>
        <w:t xml:space="preserve">igan </w:t>
      </w:r>
      <w:r w:rsidRPr="00A464B0">
        <w:rPr>
          <w:rFonts w:cs="Times New Roman"/>
          <w:bCs/>
          <w:sz w:val="22"/>
          <w:szCs w:val="22"/>
        </w:rPr>
        <w:t>su ejemplo. La r</w:t>
      </w:r>
      <w:r>
        <w:rPr>
          <w:rFonts w:cs="Times New Roman"/>
          <w:bCs/>
          <w:sz w:val="22"/>
          <w:szCs w:val="22"/>
        </w:rPr>
        <w:t>é</w:t>
      </w:r>
      <w:r w:rsidRPr="00A464B0">
        <w:rPr>
          <w:rFonts w:cs="Times New Roman"/>
          <w:bCs/>
          <w:sz w:val="22"/>
          <w:szCs w:val="22"/>
        </w:rPr>
        <w:t>plica de las áreas de conservación con un enfoque en la conservación de anfibios y su inclusión dentro del SNAP en última instancia contribuir</w:t>
      </w:r>
      <w:r>
        <w:rPr>
          <w:rFonts w:cs="Times New Roman"/>
          <w:bCs/>
          <w:sz w:val="22"/>
          <w:szCs w:val="22"/>
        </w:rPr>
        <w:t>á</w:t>
      </w:r>
      <w:r w:rsidRPr="00A464B0">
        <w:rPr>
          <w:rFonts w:cs="Times New Roman"/>
          <w:bCs/>
          <w:sz w:val="22"/>
          <w:szCs w:val="22"/>
        </w:rPr>
        <w:t xml:space="preserve"> al cierre de brechas en la cobertura de los ecosistemas críticos identificados en la evaluación del SNAP de </w:t>
      </w:r>
      <w:r>
        <w:rPr>
          <w:rFonts w:cs="Times New Roman"/>
          <w:bCs/>
          <w:sz w:val="22"/>
          <w:szCs w:val="22"/>
        </w:rPr>
        <w:t xml:space="preserve">las </w:t>
      </w:r>
      <w:r w:rsidRPr="00A464B0">
        <w:rPr>
          <w:rFonts w:cs="Times New Roman"/>
          <w:bCs/>
          <w:sz w:val="22"/>
          <w:szCs w:val="22"/>
        </w:rPr>
        <w:t>áreas prioritarias para la protección y conservación</w:t>
      </w:r>
      <w:r>
        <w:rPr>
          <w:rFonts w:cs="Times New Roman"/>
          <w:bCs/>
          <w:sz w:val="22"/>
          <w:szCs w:val="22"/>
        </w:rPr>
        <w:t xml:space="preserve"> del año 2013</w:t>
      </w:r>
      <w:r w:rsidRPr="00A464B0">
        <w:rPr>
          <w:rFonts w:cs="Times New Roman"/>
          <w:bCs/>
          <w:sz w:val="22"/>
          <w:szCs w:val="22"/>
        </w:rPr>
        <w:t>.</w:t>
      </w:r>
    </w:p>
    <w:p w14:paraId="52514F99" w14:textId="77777777" w:rsidR="00030613" w:rsidRPr="00A464B0" w:rsidRDefault="00030613" w:rsidP="00030613">
      <w:pPr>
        <w:tabs>
          <w:tab w:val="left" w:pos="720"/>
        </w:tabs>
        <w:jc w:val="both"/>
        <w:rPr>
          <w:rFonts w:cs="Times New Roman"/>
          <w:bCs/>
          <w:sz w:val="22"/>
          <w:szCs w:val="22"/>
        </w:rPr>
      </w:pPr>
    </w:p>
    <w:p w14:paraId="14677A0D" w14:textId="77777777" w:rsidR="00030613" w:rsidRPr="00A464B0" w:rsidRDefault="00030613" w:rsidP="00315F03">
      <w:pPr>
        <w:numPr>
          <w:ilvl w:val="0"/>
          <w:numId w:val="52"/>
        </w:numPr>
        <w:tabs>
          <w:tab w:val="left" w:pos="0"/>
        </w:tabs>
        <w:ind w:left="0" w:firstLine="0"/>
        <w:jc w:val="both"/>
        <w:rPr>
          <w:rFonts w:cs="Times New Roman"/>
          <w:bCs/>
          <w:sz w:val="22"/>
          <w:szCs w:val="22"/>
        </w:rPr>
      </w:pPr>
      <w:r>
        <w:rPr>
          <w:rFonts w:cs="Times New Roman"/>
          <w:bCs/>
          <w:sz w:val="22"/>
          <w:szCs w:val="22"/>
        </w:rPr>
        <w:t>Asimismo, el proyecto coordinará con Socio Bosque para</w:t>
      </w:r>
      <w:r w:rsidRPr="00A464B0">
        <w:rPr>
          <w:rFonts w:cs="Times New Roman"/>
          <w:bCs/>
          <w:sz w:val="22"/>
          <w:szCs w:val="22"/>
        </w:rPr>
        <w:t xml:space="preserve"> considerar la adapta</w:t>
      </w:r>
      <w:r>
        <w:rPr>
          <w:rFonts w:cs="Times New Roman"/>
          <w:bCs/>
          <w:sz w:val="22"/>
          <w:szCs w:val="22"/>
        </w:rPr>
        <w:t>ción de</w:t>
      </w:r>
      <w:r w:rsidRPr="00A464B0">
        <w:rPr>
          <w:rFonts w:cs="Times New Roman"/>
          <w:bCs/>
          <w:sz w:val="22"/>
          <w:szCs w:val="22"/>
        </w:rPr>
        <w:t xml:space="preserve"> su programa de restauración de los ecosistemas como un incentivo pa</w:t>
      </w:r>
      <w:r>
        <w:rPr>
          <w:rFonts w:cs="Times New Roman"/>
          <w:bCs/>
          <w:sz w:val="22"/>
          <w:szCs w:val="22"/>
        </w:rPr>
        <w:t xml:space="preserve">ra que los propietarios privados </w:t>
      </w:r>
      <w:r w:rsidRPr="00A464B0">
        <w:rPr>
          <w:rFonts w:cs="Times New Roman"/>
          <w:bCs/>
          <w:sz w:val="22"/>
          <w:szCs w:val="22"/>
        </w:rPr>
        <w:t>adopt</w:t>
      </w:r>
      <w:r>
        <w:rPr>
          <w:rFonts w:cs="Times New Roman"/>
          <w:bCs/>
          <w:sz w:val="22"/>
          <w:szCs w:val="22"/>
        </w:rPr>
        <w:t>en</w:t>
      </w:r>
      <w:r w:rsidRPr="00A464B0">
        <w:rPr>
          <w:rFonts w:cs="Times New Roman"/>
          <w:bCs/>
          <w:sz w:val="22"/>
          <w:szCs w:val="22"/>
        </w:rPr>
        <w:t xml:space="preserve"> medidas de conservación basadas en los anfibios en </w:t>
      </w:r>
      <w:r>
        <w:rPr>
          <w:rFonts w:cs="Times New Roman"/>
          <w:bCs/>
          <w:sz w:val="22"/>
          <w:szCs w:val="22"/>
        </w:rPr>
        <w:t>el manejo</w:t>
      </w:r>
      <w:r w:rsidRPr="00A464B0">
        <w:rPr>
          <w:rFonts w:cs="Times New Roman"/>
          <w:bCs/>
          <w:sz w:val="22"/>
          <w:szCs w:val="22"/>
        </w:rPr>
        <w:t xml:space="preserve"> de sus propiedades.</w:t>
      </w:r>
    </w:p>
    <w:p w14:paraId="60C1F38D" w14:textId="77777777" w:rsidR="00030613" w:rsidRPr="00A464B0" w:rsidRDefault="00030613" w:rsidP="00030613">
      <w:pPr>
        <w:tabs>
          <w:tab w:val="left" w:pos="720"/>
        </w:tabs>
        <w:jc w:val="both"/>
        <w:rPr>
          <w:rFonts w:cs="Times New Roman"/>
          <w:bCs/>
          <w:sz w:val="22"/>
          <w:szCs w:val="22"/>
        </w:rPr>
      </w:pPr>
    </w:p>
    <w:p w14:paraId="0BA95639" w14:textId="77777777" w:rsidR="00030613" w:rsidRPr="00A464B0" w:rsidRDefault="00030613" w:rsidP="00315F03">
      <w:pPr>
        <w:numPr>
          <w:ilvl w:val="0"/>
          <w:numId w:val="52"/>
        </w:numPr>
        <w:tabs>
          <w:tab w:val="left" w:pos="142"/>
        </w:tabs>
        <w:ind w:left="0" w:firstLine="0"/>
        <w:jc w:val="both"/>
        <w:rPr>
          <w:rFonts w:cs="Times New Roman"/>
          <w:bCs/>
          <w:sz w:val="22"/>
          <w:szCs w:val="22"/>
        </w:rPr>
      </w:pPr>
      <w:r w:rsidRPr="00A464B0">
        <w:rPr>
          <w:rFonts w:cs="Times New Roman"/>
          <w:bCs/>
          <w:sz w:val="22"/>
          <w:szCs w:val="22"/>
        </w:rPr>
        <w:t>En cuanto a la investigación y la capacidad tecnológica desarrollada</w:t>
      </w:r>
      <w:r>
        <w:rPr>
          <w:rFonts w:cs="Times New Roman"/>
          <w:bCs/>
          <w:sz w:val="22"/>
          <w:szCs w:val="22"/>
        </w:rPr>
        <w:t>s</w:t>
      </w:r>
      <w:r w:rsidRPr="00A464B0">
        <w:rPr>
          <w:rFonts w:cs="Times New Roman"/>
          <w:bCs/>
          <w:sz w:val="22"/>
          <w:szCs w:val="22"/>
        </w:rPr>
        <w:t xml:space="preserve"> a través del proyecto, </w:t>
      </w:r>
      <w:r>
        <w:rPr>
          <w:rFonts w:cs="Times New Roman"/>
          <w:bCs/>
          <w:sz w:val="22"/>
          <w:szCs w:val="22"/>
        </w:rPr>
        <w:t>su</w:t>
      </w:r>
      <w:r w:rsidRPr="00A464B0">
        <w:rPr>
          <w:rFonts w:cs="Times New Roman"/>
          <w:bCs/>
          <w:sz w:val="22"/>
          <w:szCs w:val="22"/>
        </w:rPr>
        <w:t xml:space="preserve"> r</w:t>
      </w:r>
      <w:r>
        <w:rPr>
          <w:rFonts w:cs="Times New Roman"/>
          <w:bCs/>
          <w:sz w:val="22"/>
          <w:szCs w:val="22"/>
        </w:rPr>
        <w:t>é</w:t>
      </w:r>
      <w:r w:rsidRPr="00A464B0">
        <w:rPr>
          <w:rFonts w:cs="Times New Roman"/>
          <w:bCs/>
          <w:sz w:val="22"/>
          <w:szCs w:val="22"/>
        </w:rPr>
        <w:t xml:space="preserve">plica es altamente factible </w:t>
      </w:r>
      <w:r>
        <w:rPr>
          <w:rFonts w:cs="Times New Roman"/>
          <w:bCs/>
          <w:sz w:val="22"/>
          <w:szCs w:val="22"/>
        </w:rPr>
        <w:t>debido a</w:t>
      </w:r>
      <w:r w:rsidRPr="00A464B0">
        <w:rPr>
          <w:rFonts w:cs="Times New Roman"/>
          <w:bCs/>
          <w:sz w:val="22"/>
          <w:szCs w:val="22"/>
        </w:rPr>
        <w:t xml:space="preserve"> </w:t>
      </w:r>
      <w:r>
        <w:rPr>
          <w:rFonts w:cs="Times New Roman"/>
          <w:bCs/>
          <w:sz w:val="22"/>
          <w:szCs w:val="22"/>
        </w:rPr>
        <w:t xml:space="preserve">que </w:t>
      </w:r>
      <w:r w:rsidRPr="00A464B0">
        <w:rPr>
          <w:rFonts w:cs="Times New Roman"/>
          <w:bCs/>
          <w:sz w:val="22"/>
          <w:szCs w:val="22"/>
        </w:rPr>
        <w:t xml:space="preserve">las metodologías para la investigación sobre péptidos </w:t>
      </w:r>
      <w:r>
        <w:rPr>
          <w:rFonts w:cs="Times New Roman"/>
          <w:bCs/>
          <w:sz w:val="22"/>
          <w:szCs w:val="22"/>
        </w:rPr>
        <w:t xml:space="preserve">de </w:t>
      </w:r>
      <w:r w:rsidRPr="00A464B0">
        <w:rPr>
          <w:rFonts w:cs="Times New Roman"/>
          <w:bCs/>
          <w:sz w:val="22"/>
          <w:szCs w:val="22"/>
        </w:rPr>
        <w:t>rana s</w:t>
      </w:r>
      <w:r>
        <w:rPr>
          <w:rFonts w:cs="Times New Roman"/>
          <w:bCs/>
          <w:sz w:val="22"/>
          <w:szCs w:val="22"/>
        </w:rPr>
        <w:t>irv</w:t>
      </w:r>
      <w:r w:rsidRPr="00A464B0">
        <w:rPr>
          <w:rFonts w:cs="Times New Roman"/>
          <w:bCs/>
          <w:sz w:val="22"/>
          <w:szCs w:val="22"/>
        </w:rPr>
        <w:t>e</w:t>
      </w:r>
      <w:r>
        <w:rPr>
          <w:rFonts w:cs="Times New Roman"/>
          <w:bCs/>
          <w:sz w:val="22"/>
          <w:szCs w:val="22"/>
        </w:rPr>
        <w:t>n</w:t>
      </w:r>
      <w:r w:rsidRPr="00A464B0">
        <w:rPr>
          <w:rFonts w:cs="Times New Roman"/>
          <w:bCs/>
          <w:sz w:val="22"/>
          <w:szCs w:val="22"/>
        </w:rPr>
        <w:t xml:space="preserve"> </w:t>
      </w:r>
      <w:r>
        <w:rPr>
          <w:rFonts w:cs="Times New Roman"/>
          <w:bCs/>
          <w:sz w:val="22"/>
          <w:szCs w:val="22"/>
        </w:rPr>
        <w:t>para</w:t>
      </w:r>
      <w:r w:rsidRPr="00A464B0">
        <w:rPr>
          <w:rFonts w:cs="Times New Roman"/>
          <w:bCs/>
          <w:sz w:val="22"/>
          <w:szCs w:val="22"/>
        </w:rPr>
        <w:t xml:space="preserve"> estudiar otras especies de anfibios</w:t>
      </w:r>
      <w:r>
        <w:rPr>
          <w:rFonts w:cs="Times New Roman"/>
          <w:bCs/>
          <w:sz w:val="22"/>
          <w:szCs w:val="22"/>
        </w:rPr>
        <w:t xml:space="preserve"> y</w:t>
      </w:r>
      <w:r w:rsidRPr="00A464B0">
        <w:rPr>
          <w:rFonts w:cs="Times New Roman"/>
          <w:bCs/>
          <w:sz w:val="22"/>
          <w:szCs w:val="22"/>
        </w:rPr>
        <w:t xml:space="preserve"> otros venenos derivados de reptiles, </w:t>
      </w:r>
      <w:r>
        <w:rPr>
          <w:rFonts w:cs="Times New Roman"/>
          <w:bCs/>
          <w:sz w:val="22"/>
          <w:szCs w:val="22"/>
        </w:rPr>
        <w:t>escorpiones e insectos</w:t>
      </w:r>
      <w:r w:rsidRPr="00A464B0">
        <w:rPr>
          <w:rFonts w:cs="Times New Roman"/>
          <w:bCs/>
          <w:sz w:val="22"/>
          <w:szCs w:val="22"/>
        </w:rPr>
        <w:t xml:space="preserve">. Por ejemplo, la Universidad de Queen </w:t>
      </w:r>
      <w:r>
        <w:rPr>
          <w:rFonts w:cs="Times New Roman"/>
          <w:bCs/>
          <w:sz w:val="22"/>
          <w:szCs w:val="22"/>
        </w:rPr>
        <w:t xml:space="preserve">se </w:t>
      </w:r>
      <w:r w:rsidRPr="00A464B0">
        <w:rPr>
          <w:rFonts w:cs="Times New Roman"/>
          <w:bCs/>
          <w:sz w:val="22"/>
          <w:szCs w:val="22"/>
        </w:rPr>
        <w:t xml:space="preserve">ha centrado generalmente en el estudio de los venenos de anfibios. Sin embargo, en los últimos años, </w:t>
      </w:r>
      <w:r>
        <w:rPr>
          <w:rFonts w:cs="Times New Roman"/>
          <w:bCs/>
          <w:sz w:val="22"/>
          <w:szCs w:val="22"/>
        </w:rPr>
        <w:t>esta entidad</w:t>
      </w:r>
      <w:r w:rsidRPr="00A464B0">
        <w:rPr>
          <w:rFonts w:cs="Times New Roman"/>
          <w:bCs/>
          <w:sz w:val="22"/>
          <w:szCs w:val="22"/>
        </w:rPr>
        <w:t xml:space="preserve"> se ha embarcado en el estudio de los venenos de serpientes y de escorpión. Teniendo en cuenta </w:t>
      </w:r>
      <w:r>
        <w:rPr>
          <w:rFonts w:cs="Times New Roman"/>
          <w:bCs/>
          <w:sz w:val="22"/>
          <w:szCs w:val="22"/>
        </w:rPr>
        <w:t>la condición del</w:t>
      </w:r>
      <w:r w:rsidRPr="00A464B0">
        <w:rPr>
          <w:rFonts w:cs="Times New Roman"/>
          <w:bCs/>
          <w:sz w:val="22"/>
          <w:szCs w:val="22"/>
        </w:rPr>
        <w:t xml:space="preserve"> Ecuador como país megadiverso, es muy plausible considerar la r</w:t>
      </w:r>
      <w:r>
        <w:rPr>
          <w:rFonts w:cs="Times New Roman"/>
          <w:bCs/>
          <w:sz w:val="22"/>
          <w:szCs w:val="22"/>
        </w:rPr>
        <w:t>é</w:t>
      </w:r>
      <w:r w:rsidRPr="00A464B0">
        <w:rPr>
          <w:rFonts w:cs="Times New Roman"/>
          <w:bCs/>
          <w:sz w:val="22"/>
          <w:szCs w:val="22"/>
        </w:rPr>
        <w:t>plica de estas metodologías a las secreciones de otras especies de anfibios, así como el veneno de los reptiles, escorpiones y un sinnúmero</w:t>
      </w:r>
      <w:r>
        <w:rPr>
          <w:rFonts w:cs="Times New Roman"/>
          <w:bCs/>
          <w:sz w:val="22"/>
          <w:szCs w:val="22"/>
        </w:rPr>
        <w:t xml:space="preserve"> de especies de insectos con</w:t>
      </w:r>
      <w:r w:rsidRPr="00A464B0">
        <w:rPr>
          <w:rFonts w:cs="Times New Roman"/>
          <w:bCs/>
          <w:sz w:val="22"/>
          <w:szCs w:val="22"/>
        </w:rPr>
        <w:t xml:space="preserve"> secreciones de interés.</w:t>
      </w:r>
    </w:p>
    <w:p w14:paraId="7A5D6EB1" w14:textId="77777777" w:rsidR="00030613" w:rsidRPr="00A464B0" w:rsidRDefault="00030613" w:rsidP="00030613">
      <w:pPr>
        <w:tabs>
          <w:tab w:val="left" w:pos="720"/>
        </w:tabs>
        <w:jc w:val="both"/>
        <w:rPr>
          <w:rFonts w:cs="Times New Roman"/>
          <w:bCs/>
          <w:sz w:val="22"/>
          <w:szCs w:val="22"/>
        </w:rPr>
      </w:pPr>
    </w:p>
    <w:p w14:paraId="6D6C8006" w14:textId="77777777" w:rsidR="00030613" w:rsidRPr="00A464B0" w:rsidRDefault="00030613" w:rsidP="00315F03">
      <w:pPr>
        <w:numPr>
          <w:ilvl w:val="0"/>
          <w:numId w:val="52"/>
        </w:numPr>
        <w:tabs>
          <w:tab w:val="left" w:pos="0"/>
        </w:tabs>
        <w:ind w:left="0" w:firstLine="0"/>
        <w:jc w:val="both"/>
        <w:rPr>
          <w:rFonts w:cs="Times New Roman"/>
          <w:bCs/>
          <w:sz w:val="22"/>
          <w:szCs w:val="22"/>
        </w:rPr>
      </w:pPr>
      <w:r w:rsidRPr="00A464B0">
        <w:rPr>
          <w:rFonts w:cs="Times New Roman"/>
          <w:bCs/>
          <w:sz w:val="22"/>
          <w:szCs w:val="22"/>
        </w:rPr>
        <w:t>Por otra parte, los vínculos desarrollados con centros de investigación y universidades de todo el país, tanto públicas como privadas, promoverán oportunidades para la r</w:t>
      </w:r>
      <w:r>
        <w:rPr>
          <w:rFonts w:cs="Times New Roman"/>
          <w:bCs/>
          <w:sz w:val="22"/>
          <w:szCs w:val="22"/>
        </w:rPr>
        <w:t>é</w:t>
      </w:r>
      <w:r w:rsidRPr="00A464B0">
        <w:rPr>
          <w:rFonts w:cs="Times New Roman"/>
          <w:bCs/>
          <w:sz w:val="22"/>
          <w:szCs w:val="22"/>
        </w:rPr>
        <w:t>plica. Esto es posible y muy probable debido a</w:t>
      </w:r>
      <w:r>
        <w:rPr>
          <w:rFonts w:cs="Times New Roman"/>
          <w:bCs/>
          <w:sz w:val="22"/>
          <w:szCs w:val="22"/>
        </w:rPr>
        <w:t>:</w:t>
      </w:r>
      <w:r w:rsidRPr="00A464B0">
        <w:rPr>
          <w:rFonts w:cs="Times New Roman"/>
          <w:bCs/>
          <w:sz w:val="22"/>
          <w:szCs w:val="22"/>
        </w:rPr>
        <w:t xml:space="preserve"> </w:t>
      </w:r>
      <w:r>
        <w:rPr>
          <w:rFonts w:cs="Times New Roman"/>
          <w:bCs/>
          <w:sz w:val="22"/>
          <w:szCs w:val="22"/>
        </w:rPr>
        <w:t>1.</w:t>
      </w:r>
      <w:r w:rsidRPr="00A464B0">
        <w:rPr>
          <w:rFonts w:cs="Times New Roman"/>
          <w:bCs/>
          <w:sz w:val="22"/>
          <w:szCs w:val="22"/>
        </w:rPr>
        <w:t xml:space="preserve"> </w:t>
      </w:r>
      <w:r w:rsidR="00DE7029">
        <w:rPr>
          <w:rFonts w:cs="Times New Roman"/>
          <w:bCs/>
          <w:sz w:val="22"/>
          <w:szCs w:val="22"/>
        </w:rPr>
        <w:t>Los requisitos del Gobierno para que las universidades aumenten</w:t>
      </w:r>
      <w:r w:rsidRPr="00A464B0">
        <w:rPr>
          <w:rFonts w:cs="Times New Roman"/>
          <w:bCs/>
          <w:sz w:val="22"/>
          <w:szCs w:val="22"/>
        </w:rPr>
        <w:t xml:space="preserve"> la investigación científica que llevan a cabo</w:t>
      </w:r>
      <w:r>
        <w:rPr>
          <w:rFonts w:cs="Times New Roman"/>
          <w:bCs/>
          <w:sz w:val="22"/>
          <w:szCs w:val="22"/>
        </w:rPr>
        <w:t>,</w:t>
      </w:r>
      <w:r w:rsidRPr="00A464B0">
        <w:rPr>
          <w:rFonts w:cs="Times New Roman"/>
          <w:bCs/>
          <w:sz w:val="22"/>
          <w:szCs w:val="22"/>
        </w:rPr>
        <w:t xml:space="preserve"> y </w:t>
      </w:r>
      <w:r>
        <w:rPr>
          <w:rFonts w:cs="Times New Roman"/>
          <w:bCs/>
          <w:sz w:val="22"/>
          <w:szCs w:val="22"/>
        </w:rPr>
        <w:t>2.</w:t>
      </w:r>
      <w:r w:rsidRPr="00A464B0">
        <w:rPr>
          <w:rFonts w:cs="Times New Roman"/>
          <w:bCs/>
          <w:sz w:val="22"/>
          <w:szCs w:val="22"/>
        </w:rPr>
        <w:t xml:space="preserve"> </w:t>
      </w:r>
      <w:r>
        <w:rPr>
          <w:rFonts w:cs="Times New Roman"/>
          <w:bCs/>
          <w:sz w:val="22"/>
          <w:szCs w:val="22"/>
        </w:rPr>
        <w:t>L</w:t>
      </w:r>
      <w:r w:rsidRPr="00A464B0">
        <w:rPr>
          <w:rFonts w:cs="Times New Roman"/>
          <w:bCs/>
          <w:sz w:val="22"/>
          <w:szCs w:val="22"/>
        </w:rPr>
        <w:t>a investigación de bioprospección</w:t>
      </w:r>
      <w:r>
        <w:rPr>
          <w:rFonts w:cs="Times New Roman"/>
          <w:bCs/>
          <w:sz w:val="22"/>
          <w:szCs w:val="22"/>
        </w:rPr>
        <w:t>,</w:t>
      </w:r>
      <w:r w:rsidRPr="00A464B0">
        <w:rPr>
          <w:rFonts w:cs="Times New Roman"/>
          <w:bCs/>
          <w:sz w:val="22"/>
          <w:szCs w:val="22"/>
        </w:rPr>
        <w:t xml:space="preserve"> con el apoyo de este proyecto</w:t>
      </w:r>
      <w:r>
        <w:rPr>
          <w:rFonts w:cs="Times New Roman"/>
          <w:bCs/>
          <w:sz w:val="22"/>
          <w:szCs w:val="22"/>
        </w:rPr>
        <w:t>,</w:t>
      </w:r>
      <w:r w:rsidRPr="00A464B0">
        <w:rPr>
          <w:rFonts w:cs="Times New Roman"/>
          <w:bCs/>
          <w:sz w:val="22"/>
          <w:szCs w:val="22"/>
        </w:rPr>
        <w:t xml:space="preserve"> es una de las prioridades del Gobierno ecuatoriano y</w:t>
      </w:r>
      <w:r>
        <w:rPr>
          <w:rFonts w:cs="Times New Roman"/>
          <w:bCs/>
          <w:sz w:val="22"/>
          <w:szCs w:val="22"/>
        </w:rPr>
        <w:t>,</w:t>
      </w:r>
      <w:r w:rsidRPr="00A464B0">
        <w:rPr>
          <w:rFonts w:cs="Times New Roman"/>
          <w:bCs/>
          <w:sz w:val="22"/>
          <w:szCs w:val="22"/>
        </w:rPr>
        <w:t xml:space="preserve"> como tal, las políticas estatales buscan un incremento importante en la investigación dirigida a</w:t>
      </w:r>
      <w:r>
        <w:rPr>
          <w:rFonts w:cs="Times New Roman"/>
          <w:bCs/>
          <w:sz w:val="22"/>
          <w:szCs w:val="22"/>
        </w:rPr>
        <w:t xml:space="preserve">l uso </w:t>
      </w:r>
      <w:r w:rsidRPr="00A464B0">
        <w:rPr>
          <w:rFonts w:cs="Times New Roman"/>
          <w:bCs/>
          <w:sz w:val="22"/>
          <w:szCs w:val="22"/>
        </w:rPr>
        <w:t>sostenible de la diversidad biológica</w:t>
      </w:r>
      <w:r>
        <w:rPr>
          <w:rFonts w:cs="Times New Roman"/>
          <w:bCs/>
          <w:sz w:val="22"/>
          <w:szCs w:val="22"/>
        </w:rPr>
        <w:t xml:space="preserve"> y</w:t>
      </w:r>
      <w:r w:rsidRPr="00A464B0">
        <w:rPr>
          <w:rFonts w:cs="Times New Roman"/>
          <w:bCs/>
          <w:sz w:val="22"/>
          <w:szCs w:val="22"/>
        </w:rPr>
        <w:t xml:space="preserve"> el desarrollo de la investigación farmacéutica.</w:t>
      </w:r>
    </w:p>
    <w:p w14:paraId="76784C9B" w14:textId="77777777" w:rsidR="00030613" w:rsidRPr="00A464B0" w:rsidRDefault="00030613" w:rsidP="00030613">
      <w:pPr>
        <w:tabs>
          <w:tab w:val="left" w:pos="720"/>
        </w:tabs>
        <w:jc w:val="both"/>
        <w:rPr>
          <w:rFonts w:cs="Times New Roman"/>
          <w:bCs/>
          <w:sz w:val="22"/>
          <w:szCs w:val="22"/>
        </w:rPr>
      </w:pPr>
    </w:p>
    <w:p w14:paraId="001FBBD7" w14:textId="6993DBF1" w:rsidR="00030613" w:rsidRPr="0034385C" w:rsidRDefault="00030613" w:rsidP="00030613">
      <w:pPr>
        <w:pStyle w:val="Heading3"/>
        <w:spacing w:before="120" w:after="80"/>
        <w:ind w:left="0"/>
        <w:rPr>
          <w:rFonts w:cs="Times New Roman"/>
          <w:b/>
          <w:bCs/>
          <w:i w:val="0"/>
          <w:iCs w:val="0"/>
          <w:color w:val="000000"/>
          <w:u w:val="none"/>
        </w:rPr>
      </w:pPr>
      <w:bookmarkStart w:id="239" w:name="_Toc424284671"/>
      <w:r w:rsidRPr="0034385C">
        <w:rPr>
          <w:rFonts w:cs="Times New Roman"/>
          <w:b/>
          <w:bCs/>
          <w:i w:val="0"/>
          <w:iCs w:val="0"/>
          <w:color w:val="000000"/>
          <w:u w:val="none"/>
        </w:rPr>
        <w:lastRenderedPageBreak/>
        <w:t>2.8.</w:t>
      </w:r>
      <w:r>
        <w:rPr>
          <w:rFonts w:cs="Times New Roman"/>
          <w:b/>
          <w:bCs/>
          <w:i w:val="0"/>
          <w:iCs w:val="0"/>
          <w:color w:val="000000"/>
          <w:u w:val="none"/>
        </w:rPr>
        <w:t xml:space="preserve"> </w:t>
      </w:r>
      <w:r w:rsidR="00167D6F">
        <w:rPr>
          <w:rFonts w:cs="Times New Roman"/>
          <w:b/>
          <w:bCs/>
          <w:i w:val="0"/>
          <w:iCs w:val="0"/>
          <w:color w:val="000000"/>
          <w:u w:val="none"/>
        </w:rPr>
        <w:tab/>
      </w:r>
      <w:r w:rsidRPr="0034385C">
        <w:rPr>
          <w:rFonts w:cs="Times New Roman"/>
          <w:b/>
          <w:bCs/>
          <w:i w:val="0"/>
          <w:iCs w:val="0"/>
          <w:color w:val="000000"/>
          <w:u w:val="none"/>
        </w:rPr>
        <w:t xml:space="preserve">Modalidad financiera </w:t>
      </w:r>
      <w:r>
        <w:rPr>
          <w:rFonts w:cs="Times New Roman"/>
          <w:b/>
          <w:bCs/>
          <w:i w:val="0"/>
          <w:iCs w:val="0"/>
          <w:color w:val="000000"/>
          <w:u w:val="none"/>
        </w:rPr>
        <w:t>y</w:t>
      </w:r>
      <w:r w:rsidRPr="0034385C">
        <w:rPr>
          <w:rFonts w:cs="Times New Roman"/>
          <w:b/>
          <w:bCs/>
          <w:i w:val="0"/>
          <w:iCs w:val="0"/>
          <w:color w:val="000000"/>
          <w:u w:val="none"/>
        </w:rPr>
        <w:t xml:space="preserve"> </w:t>
      </w:r>
      <w:r>
        <w:rPr>
          <w:rFonts w:cs="Times New Roman"/>
          <w:b/>
          <w:bCs/>
          <w:i w:val="0"/>
          <w:iCs w:val="0"/>
          <w:color w:val="000000"/>
          <w:u w:val="none"/>
        </w:rPr>
        <w:t>costo/efectividad</w:t>
      </w:r>
      <w:bookmarkEnd w:id="239"/>
    </w:p>
    <w:p w14:paraId="5C75DF60" w14:textId="77777777" w:rsidR="00030613" w:rsidRPr="0034385C" w:rsidRDefault="00030613" w:rsidP="00030613">
      <w:pPr>
        <w:jc w:val="both"/>
        <w:rPr>
          <w:rFonts w:cs="Times New Roman"/>
          <w:b/>
          <w:color w:val="000000"/>
          <w:sz w:val="22"/>
          <w:szCs w:val="22"/>
        </w:rPr>
      </w:pPr>
    </w:p>
    <w:p w14:paraId="31074F87" w14:textId="77777777" w:rsidR="00030613" w:rsidRDefault="00DE7029" w:rsidP="00030613">
      <w:pPr>
        <w:jc w:val="both"/>
        <w:rPr>
          <w:rFonts w:cs="Times New Roman"/>
          <w:b/>
          <w:bCs/>
          <w:iCs/>
          <w:color w:val="000000"/>
        </w:rPr>
      </w:pPr>
      <w:r>
        <w:rPr>
          <w:rFonts w:cs="Times New Roman"/>
          <w:b/>
          <w:bCs/>
          <w:iCs/>
          <w:color w:val="000000"/>
        </w:rPr>
        <w:t>Costo/efectividad</w:t>
      </w:r>
    </w:p>
    <w:p w14:paraId="0082B441" w14:textId="77777777" w:rsidR="0068250D" w:rsidRPr="005C2D91" w:rsidRDefault="0068250D" w:rsidP="00030613">
      <w:pPr>
        <w:jc w:val="both"/>
        <w:rPr>
          <w:rFonts w:cs="Times New Roman"/>
          <w:b/>
          <w:color w:val="000000"/>
          <w:sz w:val="22"/>
          <w:szCs w:val="22"/>
        </w:rPr>
      </w:pPr>
    </w:p>
    <w:p w14:paraId="3149DCA8" w14:textId="77777777" w:rsidR="00030613" w:rsidRPr="0034385C" w:rsidRDefault="00030613" w:rsidP="00315F03">
      <w:pPr>
        <w:numPr>
          <w:ilvl w:val="0"/>
          <w:numId w:val="52"/>
        </w:numPr>
        <w:tabs>
          <w:tab w:val="left" w:pos="0"/>
        </w:tabs>
        <w:ind w:left="0" w:firstLine="0"/>
        <w:jc w:val="both"/>
        <w:rPr>
          <w:sz w:val="22"/>
          <w:szCs w:val="22"/>
        </w:rPr>
      </w:pPr>
      <w:r w:rsidRPr="0034385C">
        <w:rPr>
          <w:sz w:val="22"/>
          <w:szCs w:val="22"/>
        </w:rPr>
        <w:t>En consonancia con la orientación del Consejo del FMAM (análisis de rentabilidad en los proyectos del FMAM, GEF / C.25 / 11, 29 de abril 2005), el equipo de desarrollo de</w:t>
      </w:r>
      <w:r>
        <w:rPr>
          <w:sz w:val="22"/>
          <w:szCs w:val="22"/>
        </w:rPr>
        <w:t xml:space="preserve">l proyecto </w:t>
      </w:r>
      <w:r w:rsidRPr="0034385C">
        <w:rPr>
          <w:sz w:val="22"/>
          <w:szCs w:val="22"/>
        </w:rPr>
        <w:t>ha tomado un enfoque</w:t>
      </w:r>
      <w:r>
        <w:rPr>
          <w:sz w:val="22"/>
          <w:szCs w:val="22"/>
        </w:rPr>
        <w:t xml:space="preserve"> cualitativo para identificar la</w:t>
      </w:r>
      <w:r w:rsidRPr="0034385C">
        <w:rPr>
          <w:sz w:val="22"/>
          <w:szCs w:val="22"/>
        </w:rPr>
        <w:t xml:space="preserve"> alternativa de mejor valor y viabilidad para lograr </w:t>
      </w:r>
      <w:r>
        <w:rPr>
          <w:sz w:val="22"/>
          <w:szCs w:val="22"/>
        </w:rPr>
        <w:t>su</w:t>
      </w:r>
      <w:r w:rsidRPr="0034385C">
        <w:rPr>
          <w:sz w:val="22"/>
          <w:szCs w:val="22"/>
        </w:rPr>
        <w:t xml:space="preserve"> objetivo:</w:t>
      </w:r>
    </w:p>
    <w:p w14:paraId="79A2F7F7" w14:textId="77777777" w:rsidR="00030613" w:rsidRDefault="00030613" w:rsidP="00030613">
      <w:pPr>
        <w:tabs>
          <w:tab w:val="left" w:pos="720"/>
        </w:tabs>
        <w:jc w:val="both"/>
        <w:rPr>
          <w:sz w:val="22"/>
          <w:szCs w:val="22"/>
        </w:rPr>
      </w:pPr>
    </w:p>
    <w:p w14:paraId="7C0FA963" w14:textId="77777777" w:rsidR="00030613" w:rsidRPr="005C2D91" w:rsidRDefault="00030613" w:rsidP="00030613">
      <w:pPr>
        <w:tabs>
          <w:tab w:val="left" w:pos="720"/>
        </w:tabs>
        <w:jc w:val="both"/>
        <w:rPr>
          <w:sz w:val="22"/>
          <w:szCs w:val="22"/>
          <w:u w:val="single"/>
        </w:rPr>
      </w:pPr>
      <w:r w:rsidRPr="005C2D91">
        <w:rPr>
          <w:sz w:val="22"/>
          <w:szCs w:val="22"/>
          <w:u w:val="single"/>
        </w:rPr>
        <w:t>Selección de diferentes estrategias de conservación</w:t>
      </w:r>
    </w:p>
    <w:p w14:paraId="7FE23DB6" w14:textId="77777777" w:rsidR="00030613" w:rsidRPr="0034385C" w:rsidRDefault="00030613" w:rsidP="00035036">
      <w:pPr>
        <w:numPr>
          <w:ilvl w:val="0"/>
          <w:numId w:val="52"/>
        </w:numPr>
        <w:tabs>
          <w:tab w:val="left" w:pos="0"/>
        </w:tabs>
        <w:ind w:left="0" w:firstLine="0"/>
        <w:jc w:val="both"/>
        <w:rPr>
          <w:sz w:val="22"/>
          <w:szCs w:val="22"/>
        </w:rPr>
      </w:pPr>
      <w:r>
        <w:rPr>
          <w:sz w:val="22"/>
          <w:szCs w:val="22"/>
        </w:rPr>
        <w:t xml:space="preserve">Las intervenciones </w:t>
      </w:r>
      <w:r w:rsidRPr="0034385C">
        <w:rPr>
          <w:i/>
          <w:sz w:val="22"/>
          <w:szCs w:val="22"/>
        </w:rPr>
        <w:t xml:space="preserve">ex situ </w:t>
      </w:r>
      <w:r w:rsidRPr="0034385C">
        <w:rPr>
          <w:sz w:val="22"/>
          <w:szCs w:val="22"/>
        </w:rPr>
        <w:t>e</w:t>
      </w:r>
      <w:r w:rsidRPr="0034385C">
        <w:rPr>
          <w:i/>
          <w:sz w:val="22"/>
          <w:szCs w:val="22"/>
        </w:rPr>
        <w:t xml:space="preserve"> in situ</w:t>
      </w:r>
      <w:r w:rsidRPr="0034385C">
        <w:rPr>
          <w:sz w:val="22"/>
          <w:szCs w:val="22"/>
        </w:rPr>
        <w:t xml:space="preserve"> están diseñadas para ser pilotos </w:t>
      </w:r>
      <w:r w:rsidR="00035036" w:rsidRPr="00035036">
        <w:rPr>
          <w:sz w:val="22"/>
          <w:szCs w:val="22"/>
        </w:rPr>
        <w:t>costo/efectivos</w:t>
      </w:r>
      <w:r w:rsidR="00035036">
        <w:rPr>
          <w:sz w:val="22"/>
          <w:szCs w:val="22"/>
        </w:rPr>
        <w:t xml:space="preserve"> </w:t>
      </w:r>
      <w:r w:rsidRPr="0034385C">
        <w:rPr>
          <w:sz w:val="22"/>
          <w:szCs w:val="22"/>
        </w:rPr>
        <w:t>para la conservación de hábitats críticos de especies de anfibios en peligro de extinción prioritari</w:t>
      </w:r>
      <w:r>
        <w:rPr>
          <w:sz w:val="22"/>
          <w:szCs w:val="22"/>
        </w:rPr>
        <w:t>a</w:t>
      </w:r>
      <w:r w:rsidRPr="0034385C">
        <w:rPr>
          <w:sz w:val="22"/>
          <w:szCs w:val="22"/>
        </w:rPr>
        <w:t xml:space="preserve">s. Estas iniciativas a pequeña escala ofrecen rendimientos y lecciones de gran escala para </w:t>
      </w:r>
      <w:r>
        <w:rPr>
          <w:sz w:val="22"/>
          <w:szCs w:val="22"/>
        </w:rPr>
        <w:t>su</w:t>
      </w:r>
      <w:r w:rsidRPr="0034385C">
        <w:rPr>
          <w:sz w:val="22"/>
          <w:szCs w:val="22"/>
        </w:rPr>
        <w:t xml:space="preserve"> r</w:t>
      </w:r>
      <w:r>
        <w:rPr>
          <w:sz w:val="22"/>
          <w:szCs w:val="22"/>
        </w:rPr>
        <w:t>é</w:t>
      </w:r>
      <w:r w:rsidRPr="0034385C">
        <w:rPr>
          <w:sz w:val="22"/>
          <w:szCs w:val="22"/>
        </w:rPr>
        <w:t>plica</w:t>
      </w:r>
      <w:r>
        <w:rPr>
          <w:sz w:val="22"/>
          <w:szCs w:val="22"/>
        </w:rPr>
        <w:t xml:space="preserve"> </w:t>
      </w:r>
      <w:r w:rsidRPr="0034385C">
        <w:rPr>
          <w:sz w:val="22"/>
          <w:szCs w:val="22"/>
        </w:rPr>
        <w:t xml:space="preserve">nacional. En particular, las reservas establecidas por el GAD en las intervenciones </w:t>
      </w:r>
      <w:r w:rsidRPr="00971F7F">
        <w:rPr>
          <w:i/>
          <w:sz w:val="22"/>
          <w:szCs w:val="22"/>
        </w:rPr>
        <w:t>in situ</w:t>
      </w:r>
      <w:r w:rsidRPr="0034385C">
        <w:rPr>
          <w:sz w:val="22"/>
          <w:szCs w:val="22"/>
        </w:rPr>
        <w:t xml:space="preserve"> de este proyecto servirá</w:t>
      </w:r>
      <w:r>
        <w:rPr>
          <w:sz w:val="22"/>
          <w:szCs w:val="22"/>
        </w:rPr>
        <w:t>n</w:t>
      </w:r>
      <w:r w:rsidRPr="0034385C">
        <w:rPr>
          <w:sz w:val="22"/>
          <w:szCs w:val="22"/>
        </w:rPr>
        <w:t xml:space="preserve"> de modelo para la promoción de este nuevo subnivel de las AP dentro del SNAP. </w:t>
      </w:r>
      <w:r>
        <w:rPr>
          <w:sz w:val="22"/>
          <w:szCs w:val="22"/>
        </w:rPr>
        <w:t>A</w:t>
      </w:r>
      <w:r w:rsidRPr="0034385C">
        <w:rPr>
          <w:sz w:val="22"/>
          <w:szCs w:val="22"/>
        </w:rPr>
        <w:t>l establece</w:t>
      </w:r>
      <w:r>
        <w:rPr>
          <w:sz w:val="22"/>
          <w:szCs w:val="22"/>
        </w:rPr>
        <w:t>r</w:t>
      </w:r>
      <w:r w:rsidRPr="0034385C">
        <w:rPr>
          <w:sz w:val="22"/>
          <w:szCs w:val="22"/>
        </w:rPr>
        <w:t xml:space="preserve"> la capacidad y la experiencia en el proceso de integración de las AP GAD dentro del SNAP, se espera que el proceso de integr</w:t>
      </w:r>
      <w:r>
        <w:rPr>
          <w:sz w:val="22"/>
          <w:szCs w:val="22"/>
        </w:rPr>
        <w:t>ación de otras reservas GAD sea</w:t>
      </w:r>
      <w:r w:rsidRPr="0034385C">
        <w:rPr>
          <w:sz w:val="22"/>
          <w:szCs w:val="22"/>
        </w:rPr>
        <w:t xml:space="preserve"> más eficiente, lo que permit</w:t>
      </w:r>
      <w:r>
        <w:rPr>
          <w:sz w:val="22"/>
          <w:szCs w:val="22"/>
        </w:rPr>
        <w:t>irá</w:t>
      </w:r>
      <w:r w:rsidRPr="0034385C">
        <w:rPr>
          <w:sz w:val="22"/>
          <w:szCs w:val="22"/>
        </w:rPr>
        <w:t xml:space="preserve"> un acceso más oportuno a recursos </w:t>
      </w:r>
      <w:r>
        <w:rPr>
          <w:sz w:val="22"/>
          <w:szCs w:val="22"/>
        </w:rPr>
        <w:t>estatales fruto del</w:t>
      </w:r>
      <w:r w:rsidRPr="0034385C">
        <w:rPr>
          <w:sz w:val="22"/>
          <w:szCs w:val="22"/>
        </w:rPr>
        <w:t xml:space="preserve"> reconocimiento de</w:t>
      </w:r>
      <w:r>
        <w:rPr>
          <w:sz w:val="22"/>
          <w:szCs w:val="22"/>
        </w:rPr>
        <w:t>l</w:t>
      </w:r>
      <w:r w:rsidRPr="0034385C">
        <w:rPr>
          <w:sz w:val="22"/>
          <w:szCs w:val="22"/>
        </w:rPr>
        <w:t xml:space="preserve"> SNAP y el </w:t>
      </w:r>
      <w:r>
        <w:rPr>
          <w:sz w:val="22"/>
          <w:szCs w:val="22"/>
        </w:rPr>
        <w:t xml:space="preserve">de una </w:t>
      </w:r>
      <w:r w:rsidRPr="0034385C">
        <w:rPr>
          <w:sz w:val="22"/>
          <w:szCs w:val="22"/>
        </w:rPr>
        <w:t>conservación prioritaria. Esto también es válido para Socio Bosque, ya que el proyecto espera que</w:t>
      </w:r>
      <w:r>
        <w:rPr>
          <w:sz w:val="22"/>
          <w:szCs w:val="22"/>
        </w:rPr>
        <w:t>,</w:t>
      </w:r>
      <w:r w:rsidRPr="0034385C">
        <w:rPr>
          <w:sz w:val="22"/>
          <w:szCs w:val="22"/>
        </w:rPr>
        <w:t xml:space="preserve"> a través de la capacitación en </w:t>
      </w:r>
      <w:r>
        <w:rPr>
          <w:sz w:val="22"/>
          <w:szCs w:val="22"/>
        </w:rPr>
        <w:t xml:space="preserve">el </w:t>
      </w:r>
      <w:r w:rsidRPr="0034385C">
        <w:rPr>
          <w:sz w:val="22"/>
          <w:szCs w:val="22"/>
        </w:rPr>
        <w:t xml:space="preserve">control biológico, los propietarios privados </w:t>
      </w:r>
      <w:r>
        <w:rPr>
          <w:sz w:val="22"/>
          <w:szCs w:val="22"/>
        </w:rPr>
        <w:t>reconozcan</w:t>
      </w:r>
      <w:r w:rsidRPr="0034385C">
        <w:rPr>
          <w:sz w:val="22"/>
          <w:szCs w:val="22"/>
        </w:rPr>
        <w:t xml:space="preserve"> los beneficios de la conservación de los hábitats críticos para los anfibios y </w:t>
      </w:r>
      <w:r>
        <w:rPr>
          <w:sz w:val="22"/>
          <w:szCs w:val="22"/>
        </w:rPr>
        <w:t>se unan</w:t>
      </w:r>
      <w:r w:rsidRPr="0034385C">
        <w:rPr>
          <w:sz w:val="22"/>
          <w:szCs w:val="22"/>
        </w:rPr>
        <w:t xml:space="preserve"> a Socio Bosque con el fin de acceder a los recursos del programa de restauración.</w:t>
      </w:r>
    </w:p>
    <w:p w14:paraId="25666DF9" w14:textId="77777777" w:rsidR="00030613" w:rsidRDefault="00030613" w:rsidP="00030613">
      <w:pPr>
        <w:tabs>
          <w:tab w:val="left" w:pos="720"/>
        </w:tabs>
        <w:jc w:val="both"/>
        <w:rPr>
          <w:sz w:val="22"/>
          <w:szCs w:val="22"/>
        </w:rPr>
      </w:pPr>
    </w:p>
    <w:p w14:paraId="6595B0DD" w14:textId="77777777" w:rsidR="00030613" w:rsidRDefault="00030613" w:rsidP="00030613">
      <w:pPr>
        <w:tabs>
          <w:tab w:val="left" w:pos="720"/>
        </w:tabs>
        <w:jc w:val="both"/>
        <w:rPr>
          <w:b/>
          <w:sz w:val="22"/>
          <w:szCs w:val="22"/>
        </w:rPr>
      </w:pPr>
      <w:r w:rsidRPr="0036383C">
        <w:rPr>
          <w:b/>
          <w:sz w:val="22"/>
          <w:szCs w:val="22"/>
        </w:rPr>
        <w:t>Selección de especies</w:t>
      </w:r>
    </w:p>
    <w:p w14:paraId="3AAEEC19" w14:textId="77777777" w:rsidR="0068250D" w:rsidRPr="0034385C" w:rsidRDefault="0068250D" w:rsidP="00030613">
      <w:pPr>
        <w:tabs>
          <w:tab w:val="left" w:pos="720"/>
        </w:tabs>
        <w:jc w:val="both"/>
        <w:rPr>
          <w:sz w:val="22"/>
          <w:szCs w:val="22"/>
        </w:rPr>
      </w:pPr>
    </w:p>
    <w:p w14:paraId="63A43E71" w14:textId="77777777" w:rsidR="00030613" w:rsidRPr="0034385C" w:rsidRDefault="00030613" w:rsidP="00315F03">
      <w:pPr>
        <w:numPr>
          <w:ilvl w:val="0"/>
          <w:numId w:val="52"/>
        </w:numPr>
        <w:tabs>
          <w:tab w:val="left" w:pos="0"/>
        </w:tabs>
        <w:ind w:left="0" w:firstLine="0"/>
        <w:jc w:val="both"/>
        <w:rPr>
          <w:sz w:val="22"/>
          <w:szCs w:val="22"/>
        </w:rPr>
      </w:pPr>
      <w:r w:rsidRPr="0034385C">
        <w:rPr>
          <w:sz w:val="22"/>
          <w:szCs w:val="22"/>
        </w:rPr>
        <w:t xml:space="preserve">Dos de las especies objetivo de la conservación </w:t>
      </w:r>
      <w:r w:rsidRPr="00EA5E0B">
        <w:rPr>
          <w:i/>
          <w:sz w:val="22"/>
          <w:szCs w:val="22"/>
        </w:rPr>
        <w:t>ex situ</w:t>
      </w:r>
      <w:r w:rsidRPr="0034385C">
        <w:rPr>
          <w:sz w:val="22"/>
          <w:szCs w:val="22"/>
        </w:rPr>
        <w:t xml:space="preserve"> se encuentran en Morona Santiago y Zamora Chinchipe</w:t>
      </w:r>
      <w:r>
        <w:rPr>
          <w:sz w:val="22"/>
          <w:szCs w:val="22"/>
        </w:rPr>
        <w:t>,</w:t>
      </w:r>
      <w:r w:rsidRPr="0034385C">
        <w:rPr>
          <w:sz w:val="22"/>
          <w:szCs w:val="22"/>
        </w:rPr>
        <w:t xml:space="preserve"> </w:t>
      </w:r>
      <w:r>
        <w:rPr>
          <w:sz w:val="22"/>
          <w:szCs w:val="22"/>
        </w:rPr>
        <w:t xml:space="preserve">a </w:t>
      </w:r>
      <w:r w:rsidRPr="0034385C">
        <w:rPr>
          <w:sz w:val="22"/>
          <w:szCs w:val="22"/>
        </w:rPr>
        <w:t xml:space="preserve">lo largo de la </w:t>
      </w:r>
      <w:r>
        <w:rPr>
          <w:sz w:val="22"/>
          <w:szCs w:val="22"/>
        </w:rPr>
        <w:t>c</w:t>
      </w:r>
      <w:r w:rsidRPr="0034385C">
        <w:rPr>
          <w:sz w:val="22"/>
          <w:szCs w:val="22"/>
        </w:rPr>
        <w:t xml:space="preserve">ordillera del </w:t>
      </w:r>
      <w:r>
        <w:rPr>
          <w:sz w:val="22"/>
          <w:szCs w:val="22"/>
        </w:rPr>
        <w:t>Cóndor. Como tal, el proyecto</w:t>
      </w:r>
      <w:r w:rsidRPr="0034385C">
        <w:rPr>
          <w:sz w:val="22"/>
          <w:szCs w:val="22"/>
        </w:rPr>
        <w:t xml:space="preserve"> centrará </w:t>
      </w:r>
      <w:r>
        <w:rPr>
          <w:sz w:val="22"/>
          <w:szCs w:val="22"/>
        </w:rPr>
        <w:t>sus</w:t>
      </w:r>
      <w:r w:rsidRPr="0034385C">
        <w:rPr>
          <w:sz w:val="22"/>
          <w:szCs w:val="22"/>
        </w:rPr>
        <w:t xml:space="preserve"> esfuerzos de búsqueda y rescate en una zona de</w:t>
      </w:r>
      <w:r>
        <w:rPr>
          <w:sz w:val="22"/>
          <w:szCs w:val="22"/>
        </w:rPr>
        <w:t>l país en lugar de varias áreas</w:t>
      </w:r>
      <w:r w:rsidRPr="0034385C">
        <w:rPr>
          <w:sz w:val="22"/>
          <w:szCs w:val="22"/>
        </w:rPr>
        <w:t xml:space="preserve"> distantes, asegura así un uso rentable de tiempo, recursos humanos y monetarios. La superposición de las áreas de distribución de las especies objetivo de la conservación </w:t>
      </w:r>
      <w:r w:rsidRPr="00EA5E0B">
        <w:rPr>
          <w:i/>
          <w:sz w:val="22"/>
          <w:szCs w:val="22"/>
        </w:rPr>
        <w:t>in situ</w:t>
      </w:r>
      <w:r w:rsidRPr="0034385C">
        <w:rPr>
          <w:sz w:val="22"/>
          <w:szCs w:val="22"/>
        </w:rPr>
        <w:t xml:space="preserve"> permite medidas que tienen un impacto m</w:t>
      </w:r>
      <w:r>
        <w:rPr>
          <w:sz w:val="22"/>
          <w:szCs w:val="22"/>
        </w:rPr>
        <w:t>ayor. Por ejemplo, la reserva</w:t>
      </w:r>
      <w:r w:rsidRPr="0034385C">
        <w:rPr>
          <w:sz w:val="22"/>
          <w:szCs w:val="22"/>
        </w:rPr>
        <w:t xml:space="preserve"> GAD que se establecerá en Carchi tiene una superficie de coexistencia </w:t>
      </w:r>
      <w:r w:rsidRPr="00C06F33">
        <w:rPr>
          <w:sz w:val="22"/>
          <w:szCs w:val="22"/>
        </w:rPr>
        <w:t>de</w:t>
      </w:r>
      <w:r w:rsidRPr="0034385C">
        <w:rPr>
          <w:i/>
          <w:sz w:val="22"/>
          <w:szCs w:val="22"/>
        </w:rPr>
        <w:t xml:space="preserve"> Atelopus coynei</w:t>
      </w:r>
      <w:r w:rsidRPr="0034385C">
        <w:rPr>
          <w:sz w:val="22"/>
          <w:szCs w:val="22"/>
        </w:rPr>
        <w:t xml:space="preserve"> (</w:t>
      </w:r>
      <w:r>
        <w:rPr>
          <w:sz w:val="22"/>
          <w:szCs w:val="22"/>
        </w:rPr>
        <w:t>rana arlequín coyne</w:t>
      </w:r>
      <w:r w:rsidRPr="0034385C">
        <w:rPr>
          <w:sz w:val="22"/>
          <w:szCs w:val="22"/>
        </w:rPr>
        <w:t xml:space="preserve">) con </w:t>
      </w:r>
      <w:r w:rsidRPr="0034385C">
        <w:rPr>
          <w:i/>
          <w:sz w:val="22"/>
          <w:szCs w:val="22"/>
        </w:rPr>
        <w:t>Atelopus sp</w:t>
      </w:r>
      <w:r w:rsidRPr="0034385C">
        <w:rPr>
          <w:sz w:val="22"/>
          <w:szCs w:val="22"/>
        </w:rPr>
        <w:t>. (</w:t>
      </w:r>
      <w:r w:rsidRPr="00EA5E0B">
        <w:rPr>
          <w:i/>
          <w:sz w:val="22"/>
          <w:szCs w:val="22"/>
        </w:rPr>
        <w:t>aff. longirostris</w:t>
      </w:r>
      <w:r>
        <w:rPr>
          <w:sz w:val="22"/>
          <w:szCs w:val="22"/>
        </w:rPr>
        <w:t>) (rana arlequí</w:t>
      </w:r>
      <w:r w:rsidRPr="0034385C">
        <w:rPr>
          <w:sz w:val="22"/>
          <w:szCs w:val="22"/>
        </w:rPr>
        <w:t xml:space="preserve">n). Por otra parte, el potencial de bioprospección de </w:t>
      </w:r>
      <w:r w:rsidRPr="0034385C">
        <w:rPr>
          <w:i/>
          <w:sz w:val="22"/>
          <w:szCs w:val="22"/>
        </w:rPr>
        <w:t>Atelopus nanay</w:t>
      </w:r>
      <w:r w:rsidRPr="0034385C">
        <w:rPr>
          <w:sz w:val="22"/>
          <w:szCs w:val="22"/>
        </w:rPr>
        <w:t xml:space="preserve"> podría producir futuros beneficios monetarios que </w:t>
      </w:r>
      <w:r>
        <w:rPr>
          <w:sz w:val="22"/>
          <w:szCs w:val="22"/>
        </w:rPr>
        <w:t>retroalimentarán</w:t>
      </w:r>
      <w:r w:rsidRPr="0034385C">
        <w:rPr>
          <w:sz w:val="22"/>
          <w:szCs w:val="22"/>
        </w:rPr>
        <w:t xml:space="preserve"> el P</w:t>
      </w:r>
      <w:r>
        <w:rPr>
          <w:sz w:val="22"/>
          <w:szCs w:val="22"/>
        </w:rPr>
        <w:t>N El Cajas</w:t>
      </w:r>
      <w:r w:rsidRPr="0034385C">
        <w:rPr>
          <w:sz w:val="22"/>
          <w:szCs w:val="22"/>
        </w:rPr>
        <w:t xml:space="preserve">, </w:t>
      </w:r>
      <w:r>
        <w:rPr>
          <w:sz w:val="22"/>
          <w:szCs w:val="22"/>
        </w:rPr>
        <w:t>complementando</w:t>
      </w:r>
      <w:r w:rsidRPr="0034385C">
        <w:rPr>
          <w:sz w:val="22"/>
          <w:szCs w:val="22"/>
        </w:rPr>
        <w:t xml:space="preserve"> con ello </w:t>
      </w:r>
      <w:r>
        <w:rPr>
          <w:sz w:val="22"/>
          <w:szCs w:val="22"/>
        </w:rPr>
        <w:t xml:space="preserve">el </w:t>
      </w:r>
      <w:r w:rsidRPr="0034385C">
        <w:rPr>
          <w:sz w:val="22"/>
          <w:szCs w:val="22"/>
        </w:rPr>
        <w:t>programa de</w:t>
      </w:r>
      <w:r>
        <w:rPr>
          <w:sz w:val="22"/>
          <w:szCs w:val="22"/>
        </w:rPr>
        <w:t xml:space="preserve"> sostenibilidad financiera de las AP, más el apoyo de la</w:t>
      </w:r>
      <w:r w:rsidRPr="0034385C">
        <w:rPr>
          <w:sz w:val="22"/>
          <w:szCs w:val="22"/>
        </w:rPr>
        <w:t xml:space="preserve"> conservación </w:t>
      </w:r>
      <w:r w:rsidRPr="0034385C">
        <w:rPr>
          <w:i/>
          <w:sz w:val="22"/>
          <w:szCs w:val="22"/>
        </w:rPr>
        <w:t>in situ</w:t>
      </w:r>
      <w:r w:rsidRPr="0034385C">
        <w:rPr>
          <w:sz w:val="22"/>
          <w:szCs w:val="22"/>
        </w:rPr>
        <w:t xml:space="preserve"> y </w:t>
      </w:r>
      <w:r w:rsidRPr="0034385C">
        <w:rPr>
          <w:i/>
          <w:sz w:val="22"/>
          <w:szCs w:val="22"/>
        </w:rPr>
        <w:t>ex situ</w:t>
      </w:r>
      <w:r w:rsidRPr="0034385C">
        <w:rPr>
          <w:sz w:val="22"/>
          <w:szCs w:val="22"/>
        </w:rPr>
        <w:t>.</w:t>
      </w:r>
    </w:p>
    <w:p w14:paraId="2EFC5A35" w14:textId="77777777" w:rsidR="00030613" w:rsidRDefault="00030613" w:rsidP="00030613">
      <w:pPr>
        <w:pStyle w:val="ListParagraph"/>
        <w:rPr>
          <w:sz w:val="22"/>
          <w:szCs w:val="22"/>
        </w:rPr>
      </w:pPr>
    </w:p>
    <w:p w14:paraId="221D5EF9" w14:textId="77777777" w:rsidR="00030613" w:rsidRPr="00CA632C" w:rsidRDefault="00030613" w:rsidP="00030613">
      <w:pPr>
        <w:tabs>
          <w:tab w:val="left" w:pos="720"/>
        </w:tabs>
        <w:jc w:val="both"/>
        <w:rPr>
          <w:sz w:val="22"/>
          <w:szCs w:val="22"/>
          <w:u w:val="single"/>
        </w:rPr>
      </w:pPr>
      <w:r w:rsidRPr="00CA632C">
        <w:rPr>
          <w:sz w:val="22"/>
          <w:szCs w:val="22"/>
          <w:u w:val="single"/>
        </w:rPr>
        <w:t>La selección de sitios</w:t>
      </w:r>
    </w:p>
    <w:p w14:paraId="5BD14761" w14:textId="77777777" w:rsidR="00030613" w:rsidRDefault="00030613" w:rsidP="00315F03">
      <w:pPr>
        <w:numPr>
          <w:ilvl w:val="0"/>
          <w:numId w:val="52"/>
        </w:numPr>
        <w:tabs>
          <w:tab w:val="left" w:pos="142"/>
        </w:tabs>
        <w:ind w:left="0" w:firstLine="0"/>
        <w:jc w:val="both"/>
        <w:rPr>
          <w:sz w:val="22"/>
          <w:szCs w:val="22"/>
        </w:rPr>
      </w:pPr>
      <w:r w:rsidRPr="0034385C">
        <w:rPr>
          <w:sz w:val="22"/>
          <w:szCs w:val="22"/>
        </w:rPr>
        <w:t xml:space="preserve">El proyecto establecerá </w:t>
      </w:r>
      <w:r>
        <w:rPr>
          <w:sz w:val="22"/>
          <w:szCs w:val="22"/>
        </w:rPr>
        <w:t>dos</w:t>
      </w:r>
      <w:r w:rsidRPr="0034385C">
        <w:rPr>
          <w:sz w:val="22"/>
          <w:szCs w:val="22"/>
        </w:rPr>
        <w:t xml:space="preserve"> nuevas reservas GAD en </w:t>
      </w:r>
      <w:r>
        <w:rPr>
          <w:sz w:val="22"/>
          <w:szCs w:val="22"/>
        </w:rPr>
        <w:t xml:space="preserve">las provincias de Carchi y Guayas </w:t>
      </w:r>
      <w:r w:rsidRPr="0034385C">
        <w:rPr>
          <w:sz w:val="22"/>
          <w:szCs w:val="22"/>
        </w:rPr>
        <w:t>pa</w:t>
      </w:r>
      <w:r>
        <w:rPr>
          <w:sz w:val="22"/>
          <w:szCs w:val="22"/>
        </w:rPr>
        <w:t>ra cerrar</w:t>
      </w:r>
      <w:r w:rsidRPr="0034385C">
        <w:rPr>
          <w:sz w:val="22"/>
          <w:szCs w:val="22"/>
        </w:rPr>
        <w:t xml:space="preserve"> brechas en la cobertura de los hábitats críticos para especies de anfibios en peligro de extinción. El GAD </w:t>
      </w:r>
      <w:r>
        <w:rPr>
          <w:sz w:val="22"/>
          <w:szCs w:val="22"/>
        </w:rPr>
        <w:t>p</w:t>
      </w:r>
      <w:r w:rsidRPr="0034385C">
        <w:rPr>
          <w:sz w:val="22"/>
          <w:szCs w:val="22"/>
        </w:rPr>
        <w:t>rovincial ya tiene establecidas Unidades de Manejo de la Reserva y la capacidad técnica para manejar las áreas de conservación y</w:t>
      </w:r>
      <w:r>
        <w:rPr>
          <w:sz w:val="22"/>
          <w:szCs w:val="22"/>
        </w:rPr>
        <w:t>,</w:t>
      </w:r>
      <w:r w:rsidRPr="0034385C">
        <w:rPr>
          <w:sz w:val="22"/>
          <w:szCs w:val="22"/>
        </w:rPr>
        <w:t xml:space="preserve"> como tal</w:t>
      </w:r>
      <w:r>
        <w:rPr>
          <w:sz w:val="22"/>
          <w:szCs w:val="22"/>
        </w:rPr>
        <w:t>,</w:t>
      </w:r>
      <w:r w:rsidRPr="0034385C">
        <w:rPr>
          <w:sz w:val="22"/>
          <w:szCs w:val="22"/>
        </w:rPr>
        <w:t xml:space="preserve"> </w:t>
      </w:r>
      <w:r>
        <w:rPr>
          <w:sz w:val="22"/>
          <w:szCs w:val="22"/>
        </w:rPr>
        <w:t>hace más</w:t>
      </w:r>
      <w:r w:rsidRPr="0034385C">
        <w:rPr>
          <w:sz w:val="22"/>
          <w:szCs w:val="22"/>
        </w:rPr>
        <w:t xml:space="preserve"> probable </w:t>
      </w:r>
      <w:r>
        <w:rPr>
          <w:sz w:val="22"/>
          <w:szCs w:val="22"/>
        </w:rPr>
        <w:t xml:space="preserve">la </w:t>
      </w:r>
      <w:r w:rsidRPr="0034385C">
        <w:rPr>
          <w:sz w:val="22"/>
          <w:szCs w:val="22"/>
        </w:rPr>
        <w:t xml:space="preserve">sostenibilidad </w:t>
      </w:r>
      <w:r>
        <w:rPr>
          <w:sz w:val="22"/>
          <w:szCs w:val="22"/>
        </w:rPr>
        <w:t>de</w:t>
      </w:r>
      <w:r w:rsidRPr="0034385C">
        <w:rPr>
          <w:sz w:val="22"/>
          <w:szCs w:val="22"/>
        </w:rPr>
        <w:t xml:space="preserve">l proyecto, así como </w:t>
      </w:r>
      <w:r>
        <w:rPr>
          <w:sz w:val="22"/>
          <w:szCs w:val="22"/>
        </w:rPr>
        <w:t>su</w:t>
      </w:r>
      <w:r w:rsidRPr="0034385C">
        <w:rPr>
          <w:sz w:val="22"/>
          <w:szCs w:val="22"/>
        </w:rPr>
        <w:t xml:space="preserve"> r</w:t>
      </w:r>
      <w:r>
        <w:rPr>
          <w:sz w:val="22"/>
          <w:szCs w:val="22"/>
        </w:rPr>
        <w:t>é</w:t>
      </w:r>
      <w:r w:rsidRPr="0034385C">
        <w:rPr>
          <w:sz w:val="22"/>
          <w:szCs w:val="22"/>
        </w:rPr>
        <w:t>plica en otras áreas dentro de las provincias. Por otra p</w:t>
      </w:r>
      <w:r>
        <w:rPr>
          <w:sz w:val="22"/>
          <w:szCs w:val="22"/>
        </w:rPr>
        <w:t>arte, el proyecto trabajará en una</w:t>
      </w:r>
      <w:r w:rsidRPr="0034385C">
        <w:rPr>
          <w:sz w:val="22"/>
          <w:szCs w:val="22"/>
        </w:rPr>
        <w:t xml:space="preserve"> </w:t>
      </w:r>
      <w:r>
        <w:rPr>
          <w:sz w:val="22"/>
          <w:szCs w:val="22"/>
        </w:rPr>
        <w:t>AP</w:t>
      </w:r>
      <w:r w:rsidRPr="0034385C">
        <w:rPr>
          <w:sz w:val="22"/>
          <w:szCs w:val="22"/>
        </w:rPr>
        <w:t xml:space="preserve"> que ya cuenta con una estructura de gestión de la conservación </w:t>
      </w:r>
      <w:r>
        <w:rPr>
          <w:sz w:val="22"/>
          <w:szCs w:val="22"/>
        </w:rPr>
        <w:t xml:space="preserve">y puede ser replicada al </w:t>
      </w:r>
      <w:r w:rsidRPr="0034385C">
        <w:rPr>
          <w:sz w:val="22"/>
          <w:szCs w:val="22"/>
        </w:rPr>
        <w:t xml:space="preserve">PANE. </w:t>
      </w:r>
      <w:r>
        <w:rPr>
          <w:sz w:val="22"/>
          <w:szCs w:val="22"/>
        </w:rPr>
        <w:t xml:space="preserve">El </w:t>
      </w:r>
      <w:r w:rsidRPr="0034385C">
        <w:rPr>
          <w:sz w:val="22"/>
          <w:szCs w:val="22"/>
        </w:rPr>
        <w:t>P</w:t>
      </w:r>
      <w:r>
        <w:rPr>
          <w:sz w:val="22"/>
          <w:szCs w:val="22"/>
        </w:rPr>
        <w:t>N El Cajas</w:t>
      </w:r>
      <w:r w:rsidRPr="0034385C">
        <w:rPr>
          <w:sz w:val="22"/>
          <w:szCs w:val="22"/>
        </w:rPr>
        <w:t xml:space="preserve"> ya tiene planes de PSA</w:t>
      </w:r>
      <w:r>
        <w:rPr>
          <w:sz w:val="22"/>
          <w:szCs w:val="22"/>
        </w:rPr>
        <w:t>,</w:t>
      </w:r>
      <w:r w:rsidRPr="0034385C">
        <w:rPr>
          <w:sz w:val="22"/>
          <w:szCs w:val="22"/>
        </w:rPr>
        <w:t xml:space="preserve"> por lo que la aplicación de un régimen de ADB podría ser plausible en el futuro. Además, el proyecto también está coordinando con Socio Bosque, que cuenta con los recursos para la vigilancia biológica y la conservación/restauración que </w:t>
      </w:r>
      <w:r>
        <w:rPr>
          <w:sz w:val="22"/>
          <w:szCs w:val="22"/>
        </w:rPr>
        <w:t>puede</w:t>
      </w:r>
      <w:r w:rsidRPr="0034385C">
        <w:rPr>
          <w:sz w:val="22"/>
          <w:szCs w:val="22"/>
        </w:rPr>
        <w:t xml:space="preserve"> mejorar </w:t>
      </w:r>
      <w:r>
        <w:rPr>
          <w:sz w:val="22"/>
          <w:szCs w:val="22"/>
        </w:rPr>
        <w:t>su</w:t>
      </w:r>
      <w:r w:rsidRPr="0034385C">
        <w:rPr>
          <w:sz w:val="22"/>
          <w:szCs w:val="22"/>
        </w:rPr>
        <w:t xml:space="preserve"> r</w:t>
      </w:r>
      <w:r>
        <w:rPr>
          <w:sz w:val="22"/>
          <w:szCs w:val="22"/>
        </w:rPr>
        <w:t>é</w:t>
      </w:r>
      <w:r w:rsidRPr="0034385C">
        <w:rPr>
          <w:sz w:val="22"/>
          <w:szCs w:val="22"/>
        </w:rPr>
        <w:t>plica a</w:t>
      </w:r>
      <w:r>
        <w:rPr>
          <w:sz w:val="22"/>
          <w:szCs w:val="22"/>
        </w:rPr>
        <w:t>l</w:t>
      </w:r>
      <w:r w:rsidRPr="0034385C">
        <w:rPr>
          <w:sz w:val="22"/>
          <w:szCs w:val="22"/>
        </w:rPr>
        <w:t xml:space="preserve"> incentivar</w:t>
      </w:r>
      <w:r>
        <w:rPr>
          <w:sz w:val="22"/>
          <w:szCs w:val="22"/>
        </w:rPr>
        <w:t xml:space="preserve"> </w:t>
      </w:r>
      <w:r w:rsidRPr="0034385C">
        <w:rPr>
          <w:sz w:val="22"/>
          <w:szCs w:val="22"/>
        </w:rPr>
        <w:t>a los miembros a participar en la conservación de anfibios</w:t>
      </w:r>
      <w:r>
        <w:rPr>
          <w:sz w:val="22"/>
          <w:szCs w:val="22"/>
        </w:rPr>
        <w:t xml:space="preserve"> y</w:t>
      </w:r>
      <w:r w:rsidRPr="0034385C">
        <w:rPr>
          <w:sz w:val="22"/>
          <w:szCs w:val="22"/>
        </w:rPr>
        <w:t xml:space="preserve"> atraer a nuevos miembros.</w:t>
      </w:r>
    </w:p>
    <w:p w14:paraId="06AC34AD" w14:textId="77777777" w:rsidR="00030613" w:rsidRDefault="00030613" w:rsidP="00030613">
      <w:pPr>
        <w:tabs>
          <w:tab w:val="left" w:pos="720"/>
        </w:tabs>
        <w:jc w:val="both"/>
        <w:rPr>
          <w:sz w:val="22"/>
          <w:szCs w:val="22"/>
        </w:rPr>
      </w:pPr>
    </w:p>
    <w:p w14:paraId="176D7B8F" w14:textId="77777777" w:rsidR="00030613" w:rsidRPr="00966B09" w:rsidRDefault="00030613" w:rsidP="00030613">
      <w:pPr>
        <w:tabs>
          <w:tab w:val="left" w:pos="720"/>
        </w:tabs>
        <w:jc w:val="both"/>
        <w:rPr>
          <w:sz w:val="22"/>
          <w:szCs w:val="22"/>
          <w:u w:val="single"/>
        </w:rPr>
      </w:pPr>
      <w:r w:rsidRPr="00966B09">
        <w:rPr>
          <w:sz w:val="22"/>
          <w:szCs w:val="22"/>
          <w:u w:val="single"/>
        </w:rPr>
        <w:t>Instalaciones físicas</w:t>
      </w:r>
    </w:p>
    <w:p w14:paraId="5E29E4F4" w14:textId="77777777" w:rsidR="00030613" w:rsidRPr="0034385C" w:rsidRDefault="00030613" w:rsidP="00315F03">
      <w:pPr>
        <w:numPr>
          <w:ilvl w:val="0"/>
          <w:numId w:val="52"/>
        </w:numPr>
        <w:tabs>
          <w:tab w:val="left" w:pos="142"/>
        </w:tabs>
        <w:ind w:left="0" w:firstLine="0"/>
        <w:jc w:val="both"/>
        <w:rPr>
          <w:sz w:val="22"/>
          <w:szCs w:val="22"/>
        </w:rPr>
      </w:pPr>
      <w:r w:rsidRPr="0034385C">
        <w:rPr>
          <w:sz w:val="22"/>
          <w:szCs w:val="22"/>
        </w:rPr>
        <w:t xml:space="preserve">La </w:t>
      </w:r>
      <w:r>
        <w:rPr>
          <w:sz w:val="22"/>
          <w:szCs w:val="22"/>
        </w:rPr>
        <w:t>ampliación</w:t>
      </w:r>
      <w:r w:rsidRPr="0034385C">
        <w:rPr>
          <w:sz w:val="22"/>
          <w:szCs w:val="22"/>
        </w:rPr>
        <w:t xml:space="preserve"> de</w:t>
      </w:r>
      <w:r>
        <w:rPr>
          <w:sz w:val="22"/>
          <w:szCs w:val="22"/>
        </w:rPr>
        <w:t xml:space="preserve"> </w:t>
      </w:r>
      <w:r w:rsidRPr="0034385C">
        <w:rPr>
          <w:sz w:val="22"/>
          <w:szCs w:val="22"/>
        </w:rPr>
        <w:t>l</w:t>
      </w:r>
      <w:r>
        <w:rPr>
          <w:sz w:val="22"/>
          <w:szCs w:val="22"/>
        </w:rPr>
        <w:t>os</w:t>
      </w:r>
      <w:r w:rsidRPr="0034385C">
        <w:rPr>
          <w:sz w:val="22"/>
          <w:szCs w:val="22"/>
        </w:rPr>
        <w:t xml:space="preserve"> </w:t>
      </w:r>
      <w:r>
        <w:rPr>
          <w:sz w:val="22"/>
          <w:szCs w:val="22"/>
        </w:rPr>
        <w:t>c</w:t>
      </w:r>
      <w:r w:rsidRPr="0034385C">
        <w:rPr>
          <w:sz w:val="22"/>
          <w:szCs w:val="22"/>
        </w:rPr>
        <w:t>entro</w:t>
      </w:r>
      <w:r>
        <w:rPr>
          <w:sz w:val="22"/>
          <w:szCs w:val="22"/>
        </w:rPr>
        <w:t>s</w:t>
      </w:r>
      <w:r w:rsidRPr="0034385C">
        <w:rPr>
          <w:sz w:val="22"/>
          <w:szCs w:val="22"/>
        </w:rPr>
        <w:t xml:space="preserve"> Jambatu y </w:t>
      </w:r>
      <w:r>
        <w:rPr>
          <w:sz w:val="22"/>
          <w:szCs w:val="22"/>
        </w:rPr>
        <w:t xml:space="preserve">Amaru, por separado, </w:t>
      </w:r>
      <w:r w:rsidRPr="0034385C">
        <w:rPr>
          <w:sz w:val="22"/>
          <w:szCs w:val="22"/>
        </w:rPr>
        <w:t xml:space="preserve">para fines de conservación </w:t>
      </w:r>
      <w:r w:rsidRPr="00E07B89">
        <w:rPr>
          <w:i/>
          <w:sz w:val="22"/>
          <w:szCs w:val="22"/>
        </w:rPr>
        <w:t>ex situ</w:t>
      </w:r>
      <w:r w:rsidRPr="0034385C">
        <w:rPr>
          <w:sz w:val="22"/>
          <w:szCs w:val="22"/>
        </w:rPr>
        <w:t xml:space="preserve"> se consideró más rentable que la construcción </w:t>
      </w:r>
      <w:r>
        <w:rPr>
          <w:sz w:val="22"/>
          <w:szCs w:val="22"/>
        </w:rPr>
        <w:t xml:space="preserve">desde cero </w:t>
      </w:r>
      <w:r w:rsidRPr="0034385C">
        <w:rPr>
          <w:sz w:val="22"/>
          <w:szCs w:val="22"/>
        </w:rPr>
        <w:t>de un cen</w:t>
      </w:r>
      <w:r>
        <w:rPr>
          <w:sz w:val="22"/>
          <w:szCs w:val="22"/>
        </w:rPr>
        <w:t>tro de rescate nacional</w:t>
      </w:r>
      <w:r w:rsidRPr="0034385C">
        <w:rPr>
          <w:sz w:val="22"/>
          <w:szCs w:val="22"/>
        </w:rPr>
        <w:t xml:space="preserve">. La colaboración </w:t>
      </w:r>
      <w:r>
        <w:rPr>
          <w:sz w:val="22"/>
          <w:szCs w:val="22"/>
        </w:rPr>
        <w:t xml:space="preserve">que </w:t>
      </w:r>
      <w:r w:rsidRPr="0034385C">
        <w:rPr>
          <w:sz w:val="22"/>
          <w:szCs w:val="22"/>
        </w:rPr>
        <w:t>existe entre el C</w:t>
      </w:r>
      <w:r>
        <w:rPr>
          <w:sz w:val="22"/>
          <w:szCs w:val="22"/>
        </w:rPr>
        <w:t>J</w:t>
      </w:r>
      <w:r w:rsidRPr="0034385C">
        <w:rPr>
          <w:sz w:val="22"/>
          <w:szCs w:val="22"/>
        </w:rPr>
        <w:t xml:space="preserve">, </w:t>
      </w:r>
      <w:r>
        <w:rPr>
          <w:sz w:val="22"/>
          <w:szCs w:val="22"/>
        </w:rPr>
        <w:t xml:space="preserve">el </w:t>
      </w:r>
      <w:r w:rsidRPr="0034385C">
        <w:rPr>
          <w:sz w:val="22"/>
          <w:szCs w:val="22"/>
        </w:rPr>
        <w:t>MAE y varia</w:t>
      </w:r>
      <w:r>
        <w:rPr>
          <w:sz w:val="22"/>
          <w:szCs w:val="22"/>
        </w:rPr>
        <w:t>s</w:t>
      </w:r>
      <w:r w:rsidRPr="0034385C">
        <w:rPr>
          <w:sz w:val="22"/>
          <w:szCs w:val="22"/>
        </w:rPr>
        <w:t xml:space="preserve"> universidades y centros de investigación </w:t>
      </w:r>
      <w:r>
        <w:rPr>
          <w:sz w:val="22"/>
          <w:szCs w:val="22"/>
        </w:rPr>
        <w:t xml:space="preserve">ecuatorianos </w:t>
      </w:r>
      <w:r w:rsidRPr="0034385C">
        <w:rPr>
          <w:sz w:val="22"/>
          <w:szCs w:val="22"/>
        </w:rPr>
        <w:t xml:space="preserve">y </w:t>
      </w:r>
      <w:r>
        <w:rPr>
          <w:sz w:val="22"/>
          <w:szCs w:val="22"/>
        </w:rPr>
        <w:t>d</w:t>
      </w:r>
      <w:r w:rsidRPr="0034385C">
        <w:rPr>
          <w:sz w:val="22"/>
          <w:szCs w:val="22"/>
        </w:rPr>
        <w:t xml:space="preserve">el mundo </w:t>
      </w:r>
      <w:r w:rsidRPr="0034385C">
        <w:rPr>
          <w:sz w:val="22"/>
          <w:szCs w:val="22"/>
        </w:rPr>
        <w:lastRenderedPageBreak/>
        <w:t>va a permitir la aplicación oportuna y rentable de los componentes del proyecto, no s</w:t>
      </w:r>
      <w:r>
        <w:rPr>
          <w:sz w:val="22"/>
          <w:szCs w:val="22"/>
        </w:rPr>
        <w:t>o</w:t>
      </w:r>
      <w:r w:rsidRPr="0034385C">
        <w:rPr>
          <w:sz w:val="22"/>
          <w:szCs w:val="22"/>
        </w:rPr>
        <w:t xml:space="preserve">lo en </w:t>
      </w:r>
      <w:r w:rsidRPr="00E07B89">
        <w:rPr>
          <w:i/>
          <w:sz w:val="22"/>
          <w:szCs w:val="22"/>
        </w:rPr>
        <w:t>ex situ</w:t>
      </w:r>
      <w:r w:rsidRPr="0034385C">
        <w:rPr>
          <w:sz w:val="22"/>
          <w:szCs w:val="22"/>
        </w:rPr>
        <w:t>, sino tambié</w:t>
      </w:r>
      <w:r>
        <w:rPr>
          <w:sz w:val="22"/>
          <w:szCs w:val="22"/>
        </w:rPr>
        <w:t>n en la creación del banco de g</w:t>
      </w:r>
      <w:r w:rsidRPr="0034385C">
        <w:rPr>
          <w:sz w:val="22"/>
          <w:szCs w:val="22"/>
        </w:rPr>
        <w:t xml:space="preserve">enoma y laboratorio de bioprospección. Mientras </w:t>
      </w:r>
      <w:r>
        <w:rPr>
          <w:sz w:val="22"/>
          <w:szCs w:val="22"/>
        </w:rPr>
        <w:t>IKIAM</w:t>
      </w:r>
      <w:r w:rsidRPr="0034385C">
        <w:rPr>
          <w:sz w:val="22"/>
          <w:szCs w:val="22"/>
        </w:rPr>
        <w:t xml:space="preserve"> se encuentra en construcción, establece</w:t>
      </w:r>
      <w:r>
        <w:rPr>
          <w:sz w:val="22"/>
          <w:szCs w:val="22"/>
        </w:rPr>
        <w:t>r</w:t>
      </w:r>
      <w:r w:rsidRPr="0034385C">
        <w:rPr>
          <w:sz w:val="22"/>
          <w:szCs w:val="22"/>
        </w:rPr>
        <w:t xml:space="preserve"> un pequeño laboratorio en el C</w:t>
      </w:r>
      <w:r>
        <w:rPr>
          <w:sz w:val="22"/>
          <w:szCs w:val="22"/>
        </w:rPr>
        <w:t>J</w:t>
      </w:r>
      <w:r w:rsidRPr="0034385C">
        <w:rPr>
          <w:sz w:val="22"/>
          <w:szCs w:val="22"/>
        </w:rPr>
        <w:t xml:space="preserve"> es una opción rentable para fomentar el desarrollo de capacidades técnic</w:t>
      </w:r>
      <w:r>
        <w:rPr>
          <w:sz w:val="22"/>
          <w:szCs w:val="22"/>
        </w:rPr>
        <w:t>as nacionales. Además, una vez IKIAM sea</w:t>
      </w:r>
      <w:r w:rsidRPr="0034385C">
        <w:rPr>
          <w:sz w:val="22"/>
          <w:szCs w:val="22"/>
        </w:rPr>
        <w:t xml:space="preserve"> totalmente funcional, </w:t>
      </w:r>
      <w:r>
        <w:rPr>
          <w:sz w:val="22"/>
          <w:szCs w:val="22"/>
        </w:rPr>
        <w:t xml:space="preserve">el </w:t>
      </w:r>
      <w:r w:rsidRPr="0034385C">
        <w:rPr>
          <w:sz w:val="22"/>
          <w:szCs w:val="22"/>
        </w:rPr>
        <w:t>laboratorio del C</w:t>
      </w:r>
      <w:r>
        <w:rPr>
          <w:sz w:val="22"/>
          <w:szCs w:val="22"/>
        </w:rPr>
        <w:t>J</w:t>
      </w:r>
      <w:r w:rsidRPr="0034385C">
        <w:rPr>
          <w:sz w:val="22"/>
          <w:szCs w:val="22"/>
        </w:rPr>
        <w:t xml:space="preserve"> continuará sirviendo como un importante respaldo y sitio complementari</w:t>
      </w:r>
      <w:r>
        <w:rPr>
          <w:sz w:val="22"/>
          <w:szCs w:val="22"/>
        </w:rPr>
        <w:t>o</w:t>
      </w:r>
      <w:r w:rsidRPr="0034385C">
        <w:rPr>
          <w:sz w:val="22"/>
          <w:szCs w:val="22"/>
        </w:rPr>
        <w:t>.</w:t>
      </w:r>
    </w:p>
    <w:p w14:paraId="084153D7" w14:textId="77777777" w:rsidR="00030613" w:rsidRDefault="00030613" w:rsidP="00030613">
      <w:pPr>
        <w:tabs>
          <w:tab w:val="left" w:pos="720"/>
        </w:tabs>
        <w:jc w:val="both"/>
        <w:rPr>
          <w:sz w:val="22"/>
          <w:szCs w:val="22"/>
        </w:rPr>
      </w:pPr>
    </w:p>
    <w:p w14:paraId="4D3A017F" w14:textId="77777777" w:rsidR="00030613" w:rsidRPr="0046510E" w:rsidRDefault="00030613" w:rsidP="00030613">
      <w:pPr>
        <w:tabs>
          <w:tab w:val="left" w:pos="720"/>
        </w:tabs>
        <w:jc w:val="both"/>
        <w:rPr>
          <w:sz w:val="22"/>
          <w:szCs w:val="22"/>
          <w:u w:val="single"/>
        </w:rPr>
      </w:pPr>
      <w:r w:rsidRPr="0046510E">
        <w:rPr>
          <w:sz w:val="22"/>
          <w:szCs w:val="22"/>
          <w:u w:val="single"/>
        </w:rPr>
        <w:t>Selección de universidades/institutos de investigación para la bioprospección</w:t>
      </w:r>
    </w:p>
    <w:p w14:paraId="45584D49" w14:textId="77777777" w:rsidR="00030613" w:rsidRPr="00995076" w:rsidRDefault="00030613" w:rsidP="00315F03">
      <w:pPr>
        <w:numPr>
          <w:ilvl w:val="0"/>
          <w:numId w:val="52"/>
        </w:numPr>
        <w:tabs>
          <w:tab w:val="left" w:pos="0"/>
        </w:tabs>
        <w:ind w:left="0" w:firstLine="0"/>
        <w:jc w:val="both"/>
        <w:rPr>
          <w:sz w:val="22"/>
          <w:szCs w:val="22"/>
        </w:rPr>
      </w:pPr>
      <w:r w:rsidRPr="00995076">
        <w:rPr>
          <w:sz w:val="22"/>
          <w:szCs w:val="22"/>
        </w:rPr>
        <w:t xml:space="preserve">Una de las líneas de investigación de </w:t>
      </w:r>
      <w:r>
        <w:rPr>
          <w:sz w:val="22"/>
          <w:szCs w:val="22"/>
        </w:rPr>
        <w:t>IKIAM</w:t>
      </w:r>
      <w:r w:rsidRPr="00995076">
        <w:rPr>
          <w:sz w:val="22"/>
          <w:szCs w:val="22"/>
        </w:rPr>
        <w:t xml:space="preserve"> es la bioprospección de anfibios, por lo que juega un papel importante en el apoyo a la ejecución</w:t>
      </w:r>
      <w:r>
        <w:rPr>
          <w:sz w:val="22"/>
          <w:szCs w:val="22"/>
        </w:rPr>
        <w:t xml:space="preserve"> del proyecto</w:t>
      </w:r>
      <w:r w:rsidRPr="00995076">
        <w:rPr>
          <w:sz w:val="22"/>
          <w:szCs w:val="22"/>
        </w:rPr>
        <w:t xml:space="preserve">, especialmente </w:t>
      </w:r>
      <w:r>
        <w:rPr>
          <w:sz w:val="22"/>
          <w:szCs w:val="22"/>
        </w:rPr>
        <w:t>en su resultado 2. Su p</w:t>
      </w:r>
      <w:r w:rsidRPr="00995076">
        <w:rPr>
          <w:sz w:val="22"/>
          <w:szCs w:val="22"/>
        </w:rPr>
        <w:t xml:space="preserve">articipación es también rentable debido al número de científicos calificados que </w:t>
      </w:r>
      <w:r>
        <w:rPr>
          <w:sz w:val="22"/>
          <w:szCs w:val="22"/>
        </w:rPr>
        <w:t>pueden dar</w:t>
      </w:r>
      <w:r w:rsidRPr="00995076">
        <w:rPr>
          <w:sz w:val="22"/>
          <w:szCs w:val="22"/>
        </w:rPr>
        <w:t xml:space="preserve"> apoyo técnico y participa</w:t>
      </w:r>
      <w:r>
        <w:rPr>
          <w:sz w:val="22"/>
          <w:szCs w:val="22"/>
        </w:rPr>
        <w:t>r</w:t>
      </w:r>
      <w:r w:rsidRPr="00995076">
        <w:rPr>
          <w:sz w:val="22"/>
          <w:szCs w:val="22"/>
        </w:rPr>
        <w:t xml:space="preserve"> </w:t>
      </w:r>
      <w:r>
        <w:rPr>
          <w:sz w:val="22"/>
          <w:szCs w:val="22"/>
        </w:rPr>
        <w:t xml:space="preserve">en </w:t>
      </w:r>
      <w:r w:rsidRPr="00995076">
        <w:rPr>
          <w:sz w:val="22"/>
          <w:szCs w:val="22"/>
        </w:rPr>
        <w:t>una serie de líneas de actuación. La Universidad Queen de Belfast es una institución de investigación de primera clase</w:t>
      </w:r>
      <w:r>
        <w:rPr>
          <w:sz w:val="22"/>
          <w:szCs w:val="22"/>
        </w:rPr>
        <w:t>,</w:t>
      </w:r>
      <w:r w:rsidRPr="00995076">
        <w:rPr>
          <w:sz w:val="22"/>
          <w:szCs w:val="22"/>
        </w:rPr>
        <w:t xml:space="preserve"> </w:t>
      </w:r>
      <w:r>
        <w:rPr>
          <w:sz w:val="22"/>
          <w:szCs w:val="22"/>
        </w:rPr>
        <w:t>con</w:t>
      </w:r>
      <w:r w:rsidRPr="00995076">
        <w:rPr>
          <w:sz w:val="22"/>
          <w:szCs w:val="22"/>
        </w:rPr>
        <w:t xml:space="preserve"> reconocimiento internacional en bioprospección</w:t>
      </w:r>
      <w:r>
        <w:rPr>
          <w:sz w:val="22"/>
          <w:szCs w:val="22"/>
        </w:rPr>
        <w:t xml:space="preserve">, y, como tal, será </w:t>
      </w:r>
      <w:r w:rsidRPr="00995076">
        <w:rPr>
          <w:sz w:val="22"/>
          <w:szCs w:val="22"/>
        </w:rPr>
        <w:t>l</w:t>
      </w:r>
      <w:r>
        <w:rPr>
          <w:sz w:val="22"/>
          <w:szCs w:val="22"/>
        </w:rPr>
        <w:t>a</w:t>
      </w:r>
      <w:r w:rsidRPr="00995076">
        <w:rPr>
          <w:sz w:val="22"/>
          <w:szCs w:val="22"/>
        </w:rPr>
        <w:t xml:space="preserve"> encargad</w:t>
      </w:r>
      <w:r>
        <w:rPr>
          <w:sz w:val="22"/>
          <w:szCs w:val="22"/>
        </w:rPr>
        <w:t>a</w:t>
      </w:r>
      <w:r w:rsidRPr="00995076">
        <w:rPr>
          <w:sz w:val="22"/>
          <w:szCs w:val="22"/>
        </w:rPr>
        <w:t xml:space="preserve"> de llevar a cabo investigaciones sobre las secreciones de la piel de los anfibios para sintetizar compuestos químicos </w:t>
      </w:r>
      <w:r>
        <w:rPr>
          <w:sz w:val="22"/>
          <w:szCs w:val="22"/>
        </w:rPr>
        <w:t>que puedan ser</w:t>
      </w:r>
      <w:r w:rsidRPr="00995076">
        <w:rPr>
          <w:sz w:val="22"/>
          <w:szCs w:val="22"/>
        </w:rPr>
        <w:t xml:space="preserve"> analizado</w:t>
      </w:r>
      <w:r>
        <w:rPr>
          <w:sz w:val="22"/>
          <w:szCs w:val="22"/>
        </w:rPr>
        <w:t>s</w:t>
      </w:r>
      <w:r w:rsidRPr="00995076">
        <w:rPr>
          <w:sz w:val="22"/>
          <w:szCs w:val="22"/>
        </w:rPr>
        <w:t xml:space="preserve"> por los profesionales de la biomedicina. </w:t>
      </w:r>
      <w:r>
        <w:rPr>
          <w:sz w:val="22"/>
          <w:szCs w:val="22"/>
        </w:rPr>
        <w:t>Queen</w:t>
      </w:r>
      <w:r w:rsidRPr="00995076">
        <w:rPr>
          <w:sz w:val="22"/>
          <w:szCs w:val="22"/>
        </w:rPr>
        <w:t xml:space="preserve"> </w:t>
      </w:r>
      <w:r>
        <w:rPr>
          <w:sz w:val="22"/>
          <w:szCs w:val="22"/>
        </w:rPr>
        <w:t>también jugará</w:t>
      </w:r>
      <w:r w:rsidRPr="00995076">
        <w:rPr>
          <w:sz w:val="22"/>
          <w:szCs w:val="22"/>
        </w:rPr>
        <w:t xml:space="preserve"> un papel decisivo en la transferencia de tecnologías y la creación de capacidades de investigación en el campo de la bioprospección de anfibios.</w:t>
      </w:r>
    </w:p>
    <w:p w14:paraId="6799D5CA" w14:textId="77777777" w:rsidR="00030613" w:rsidRPr="0034385C" w:rsidRDefault="00030613" w:rsidP="00030613">
      <w:pPr>
        <w:tabs>
          <w:tab w:val="left" w:pos="720"/>
        </w:tabs>
        <w:jc w:val="both"/>
        <w:rPr>
          <w:sz w:val="22"/>
          <w:szCs w:val="22"/>
        </w:rPr>
      </w:pPr>
    </w:p>
    <w:p w14:paraId="13AB9248" w14:textId="77777777" w:rsidR="00030613" w:rsidRPr="00995076" w:rsidRDefault="00035036" w:rsidP="00315F03">
      <w:pPr>
        <w:numPr>
          <w:ilvl w:val="0"/>
          <w:numId w:val="52"/>
        </w:numPr>
        <w:tabs>
          <w:tab w:val="left" w:pos="142"/>
        </w:tabs>
        <w:ind w:left="0" w:firstLine="0"/>
        <w:jc w:val="both"/>
        <w:rPr>
          <w:sz w:val="22"/>
          <w:szCs w:val="22"/>
        </w:rPr>
      </w:pPr>
      <w:r>
        <w:rPr>
          <w:sz w:val="22"/>
          <w:szCs w:val="22"/>
        </w:rPr>
        <w:t>El costo/efectividad</w:t>
      </w:r>
      <w:r w:rsidR="00030613">
        <w:rPr>
          <w:sz w:val="22"/>
          <w:szCs w:val="22"/>
        </w:rPr>
        <w:t xml:space="preserve"> </w:t>
      </w:r>
      <w:r w:rsidR="00030613" w:rsidRPr="00995076">
        <w:rPr>
          <w:sz w:val="22"/>
          <w:szCs w:val="22"/>
        </w:rPr>
        <w:t>también será objeto de seguimiento como parte integral del proceso de seguimiento y evaluación</w:t>
      </w:r>
      <w:r w:rsidR="00030613">
        <w:rPr>
          <w:sz w:val="22"/>
          <w:szCs w:val="22"/>
        </w:rPr>
        <w:t xml:space="preserve">. El presupuesto del proyecto </w:t>
      </w:r>
      <w:r w:rsidR="00030613" w:rsidRPr="00995076">
        <w:rPr>
          <w:sz w:val="22"/>
          <w:szCs w:val="22"/>
        </w:rPr>
        <w:t>prevé la auditoría financiera independiente sobre una base anual.</w:t>
      </w:r>
    </w:p>
    <w:p w14:paraId="38179D36" w14:textId="77777777" w:rsidR="00030613" w:rsidRPr="00995076" w:rsidRDefault="00030613" w:rsidP="00030613">
      <w:pPr>
        <w:tabs>
          <w:tab w:val="left" w:pos="720"/>
        </w:tabs>
        <w:jc w:val="both"/>
        <w:rPr>
          <w:sz w:val="22"/>
          <w:szCs w:val="22"/>
        </w:rPr>
      </w:pPr>
    </w:p>
    <w:p w14:paraId="7CF6FE46" w14:textId="77777777" w:rsidR="00030613" w:rsidRDefault="00035036" w:rsidP="00315F03">
      <w:pPr>
        <w:numPr>
          <w:ilvl w:val="0"/>
          <w:numId w:val="52"/>
        </w:numPr>
        <w:tabs>
          <w:tab w:val="left" w:pos="0"/>
        </w:tabs>
        <w:ind w:left="0" w:firstLine="0"/>
        <w:jc w:val="both"/>
      </w:pPr>
      <w:r>
        <w:rPr>
          <w:sz w:val="22"/>
          <w:szCs w:val="22"/>
        </w:rPr>
        <w:t>Por último, el</w:t>
      </w:r>
      <w:r w:rsidR="00030613" w:rsidRPr="00166C83">
        <w:rPr>
          <w:sz w:val="22"/>
          <w:szCs w:val="22"/>
        </w:rPr>
        <w:t xml:space="preserve"> </w:t>
      </w:r>
      <w:r>
        <w:rPr>
          <w:sz w:val="22"/>
          <w:szCs w:val="22"/>
        </w:rPr>
        <w:t>costo/efectividad está garantizado</w:t>
      </w:r>
      <w:r w:rsidR="00030613" w:rsidRPr="00166C83">
        <w:rPr>
          <w:sz w:val="22"/>
          <w:szCs w:val="22"/>
        </w:rPr>
        <w:t xml:space="preserve"> a través de un proceso de gestión de proyectos </w:t>
      </w:r>
      <w:r w:rsidRPr="00166C83">
        <w:rPr>
          <w:sz w:val="22"/>
          <w:szCs w:val="22"/>
        </w:rPr>
        <w:t>prescrito</w:t>
      </w:r>
      <w:r w:rsidR="00030613" w:rsidRPr="00166C83">
        <w:rPr>
          <w:sz w:val="22"/>
          <w:szCs w:val="22"/>
        </w:rPr>
        <w:t xml:space="preserve"> que buscará la mejor relación calidad-precio. Las reglas del PNUD, así como las normas del MAE, emplean un proceso transparente de licitación de bienes y de servicios basados en la competencia abierta y justa y la selección de mejor valor y mejores alternativas de precios. La contratación será administrada por el PNUD en coordinación con el MAE para asegurar la aplicación de todas las normas eficaces. Un comité independiente hará todas las contrataciones de personal y la selección de los contratistas.</w:t>
      </w:r>
    </w:p>
    <w:p w14:paraId="2A85C595" w14:textId="77777777" w:rsidR="00606ED5" w:rsidRDefault="00606ED5" w:rsidP="00606ED5">
      <w:pPr>
        <w:tabs>
          <w:tab w:val="left" w:pos="720"/>
        </w:tabs>
        <w:jc w:val="both"/>
        <w:rPr>
          <w:rFonts w:cs="Times New Roman"/>
          <w:sz w:val="22"/>
          <w:szCs w:val="22"/>
          <w:lang w:bidi="th-TH"/>
        </w:rPr>
      </w:pPr>
    </w:p>
    <w:p w14:paraId="68F9AC3C" w14:textId="77777777" w:rsidR="002C536D" w:rsidRDefault="002C536D" w:rsidP="00606ED5">
      <w:pPr>
        <w:tabs>
          <w:tab w:val="left" w:pos="720"/>
        </w:tabs>
        <w:jc w:val="both"/>
        <w:rPr>
          <w:rFonts w:cs="Times New Roman"/>
          <w:sz w:val="22"/>
          <w:szCs w:val="22"/>
          <w:lang w:bidi="th-TH"/>
        </w:rPr>
      </w:pPr>
    </w:p>
    <w:p w14:paraId="4D516219" w14:textId="2266E6A0" w:rsidR="002C536D" w:rsidRPr="00DA5BA9" w:rsidRDefault="002C536D" w:rsidP="00DA5BA9">
      <w:pPr>
        <w:keepNext/>
        <w:tabs>
          <w:tab w:val="left" w:pos="1260"/>
        </w:tabs>
        <w:jc w:val="both"/>
        <w:outlineLvl w:val="0"/>
        <w:rPr>
          <w:b/>
          <w:bCs/>
          <w:sz w:val="28"/>
          <w:szCs w:val="28"/>
        </w:rPr>
      </w:pPr>
      <w:bookmarkStart w:id="240" w:name="_Toc424284672"/>
      <w:r w:rsidRPr="00DA5BA9">
        <w:rPr>
          <w:b/>
          <w:bCs/>
          <w:sz w:val="28"/>
          <w:szCs w:val="28"/>
        </w:rPr>
        <w:t>P</w:t>
      </w:r>
      <w:r w:rsidR="00DA5BA9">
        <w:rPr>
          <w:b/>
          <w:bCs/>
          <w:sz w:val="28"/>
          <w:szCs w:val="28"/>
        </w:rPr>
        <w:t>ARTE</w:t>
      </w:r>
      <w:r w:rsidRPr="00DA5BA9">
        <w:rPr>
          <w:b/>
          <w:bCs/>
          <w:sz w:val="28"/>
          <w:szCs w:val="28"/>
        </w:rPr>
        <w:t xml:space="preserve"> III: Arreglos de Gestión</w:t>
      </w:r>
      <w:bookmarkEnd w:id="240"/>
    </w:p>
    <w:p w14:paraId="462D2CED" w14:textId="77777777" w:rsidR="002C536D" w:rsidRPr="002C536D" w:rsidRDefault="002C536D" w:rsidP="002C536D">
      <w:pPr>
        <w:tabs>
          <w:tab w:val="left" w:pos="720"/>
        </w:tabs>
        <w:jc w:val="both"/>
        <w:rPr>
          <w:rFonts w:cs="Times New Roman"/>
          <w:sz w:val="22"/>
          <w:szCs w:val="22"/>
          <w:lang w:bidi="th-TH"/>
        </w:rPr>
      </w:pPr>
    </w:p>
    <w:p w14:paraId="4E2163C0" w14:textId="77777777" w:rsidR="002C536D" w:rsidRPr="00035036" w:rsidRDefault="002C536D" w:rsidP="002C536D">
      <w:pPr>
        <w:tabs>
          <w:tab w:val="left" w:pos="720"/>
        </w:tabs>
        <w:jc w:val="both"/>
        <w:rPr>
          <w:rFonts w:cs="Times New Roman"/>
          <w:b/>
          <w:sz w:val="22"/>
          <w:szCs w:val="22"/>
          <w:lang w:bidi="th-TH"/>
        </w:rPr>
      </w:pPr>
      <w:r w:rsidRPr="00035036">
        <w:rPr>
          <w:rFonts w:cs="Times New Roman"/>
          <w:b/>
          <w:sz w:val="22"/>
          <w:szCs w:val="22"/>
          <w:lang w:bidi="th-TH"/>
        </w:rPr>
        <w:t>Modalidad de implementación</w:t>
      </w:r>
    </w:p>
    <w:p w14:paraId="71FCACEA"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 xml:space="preserve">195. El proyecto se ajusta al Modelo de Acuerdo Básico de Asistencia (SBAA, por sus siglas en inglés) entre el PNUD y el Gobierno de Ecuador. Este se ejecutará en un período de cinco años, bajo la Modalidad de Implementación Nacional (NIM por sus siglas en inglés) con el PNUD como agencia implementadora (AI) del Fondo para el Medio Ambiente Mundial (GEF, por sus siglas en inglés) y el Ministerio del Ambiente (MAE) como Entidad Ejecutora Principal. En este papel el MAE asume el control total, tanto de la supervisión programática como de la administrativa y financiera, y será así mismo responsable de la aprobación de los productos del proyecto antes de la presentación de informes al PNUD y al GEF. </w:t>
      </w:r>
    </w:p>
    <w:p w14:paraId="058289FE" w14:textId="77777777" w:rsidR="002C536D" w:rsidRPr="002C536D" w:rsidRDefault="002C536D" w:rsidP="002C536D">
      <w:pPr>
        <w:tabs>
          <w:tab w:val="left" w:pos="720"/>
        </w:tabs>
        <w:jc w:val="both"/>
        <w:rPr>
          <w:rFonts w:cs="Times New Roman"/>
          <w:sz w:val="22"/>
          <w:szCs w:val="22"/>
          <w:lang w:bidi="th-TH"/>
        </w:rPr>
      </w:pPr>
    </w:p>
    <w:p w14:paraId="7BF487D9" w14:textId="77777777" w:rsidR="002C536D" w:rsidRPr="00035036" w:rsidRDefault="002C536D" w:rsidP="002C536D">
      <w:pPr>
        <w:tabs>
          <w:tab w:val="left" w:pos="720"/>
        </w:tabs>
        <w:jc w:val="both"/>
        <w:rPr>
          <w:rFonts w:cs="Times New Roman"/>
          <w:b/>
          <w:sz w:val="22"/>
          <w:szCs w:val="22"/>
          <w:lang w:bidi="th-TH"/>
        </w:rPr>
      </w:pPr>
      <w:r w:rsidRPr="00035036">
        <w:rPr>
          <w:rFonts w:cs="Times New Roman"/>
          <w:b/>
          <w:sz w:val="22"/>
          <w:szCs w:val="22"/>
          <w:lang w:bidi="th-TH"/>
        </w:rPr>
        <w:t xml:space="preserve">Agencia Implementadora </w:t>
      </w:r>
    </w:p>
    <w:p w14:paraId="6F0C80F9"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196. Como agencia implementadora del GEF, el PNUD será responsable en última instancia de la entrega de los resultados, también sujetos a la certificación de éstos por el MAE como Entidad Ejecutora Principal. El PNUD prestará los servicios de gestión del ciclo de proyectos definidos por el Consejo del GEF (descritos en la Sección IV de la Parte VII), y que incluyen lo siguiente:</w:t>
      </w:r>
    </w:p>
    <w:p w14:paraId="4DBCB516"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 xml:space="preserve"> </w:t>
      </w:r>
    </w:p>
    <w:p w14:paraId="5B7BE4BB"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1) Prestar servicios financieros y de auditoría del proyecto,</w:t>
      </w:r>
    </w:p>
    <w:p w14:paraId="3B02CEAC"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2) Supervisar  los gastos financieros de los presupuestos del proyecto,</w:t>
      </w:r>
    </w:p>
    <w:p w14:paraId="75BF762C"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3) Garantizar que las actividades del proyecto, incluidas las adquisiciones y los servicios financieros, se lleven a cabo en estricto cumplimiento de los procedimientos del PNUD-GEF,</w:t>
      </w:r>
    </w:p>
    <w:p w14:paraId="4D256015"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lastRenderedPageBreak/>
        <w:t>4) Asegurar que la información que se proporcione al GEF se realice de acuerdo con los requisitos y procedimientos del GEF,</w:t>
      </w:r>
    </w:p>
    <w:p w14:paraId="2DE3E743"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5) Facilitar el proyecto de aprendizaje, el intercambio y la difusión dentro de la familia del GEF,</w:t>
      </w:r>
    </w:p>
    <w:p w14:paraId="1B2BC2D1"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6) Contratar las evaluaciones intermedias y finales del proyecto, y efectuar evaluaciones y/o comentarios adicionales cuando sea necesario y en consulta co</w:t>
      </w:r>
      <w:r w:rsidR="00035036">
        <w:rPr>
          <w:rFonts w:cs="Times New Roman"/>
          <w:sz w:val="22"/>
          <w:szCs w:val="22"/>
          <w:lang w:bidi="th-TH"/>
        </w:rPr>
        <w:t>n las contrapartes del proyecto.</w:t>
      </w:r>
    </w:p>
    <w:p w14:paraId="78DD9EB8" w14:textId="77777777" w:rsidR="002C536D" w:rsidRPr="002C536D" w:rsidRDefault="002C536D" w:rsidP="002C536D">
      <w:pPr>
        <w:tabs>
          <w:tab w:val="left" w:pos="720"/>
        </w:tabs>
        <w:jc w:val="both"/>
        <w:rPr>
          <w:rFonts w:cs="Times New Roman"/>
          <w:sz w:val="22"/>
          <w:szCs w:val="22"/>
          <w:lang w:bidi="th-TH"/>
        </w:rPr>
      </w:pPr>
    </w:p>
    <w:p w14:paraId="691EEE08"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197. A petición del Gobierno de Ecuador, el PNUD también proporcionará Servicios Directos del Proyecto (DPS, por sus siglas en inglés) específicos para los insumos del proyecto en función de sus políticas y conveniencia. Estos servicios y sus costes relacionados están detallados en la carta de acuerdo en la Sección IV, Parte VII. De conformidad con los requisitos del GEF, los costos de estos servicios serán parte de la Asignación de Costos Administrativos de la entidad de ejecución identificados en el presupuesto del proyecto. El PNUD y el Gobierno de Ecuador reconoce</w:t>
      </w:r>
      <w:r w:rsidR="00C84395">
        <w:rPr>
          <w:rFonts w:cs="Times New Roman"/>
          <w:sz w:val="22"/>
          <w:szCs w:val="22"/>
          <w:lang w:bidi="th-TH"/>
        </w:rPr>
        <w:t>n</w:t>
      </w:r>
      <w:r w:rsidRPr="002C536D">
        <w:rPr>
          <w:rFonts w:cs="Times New Roman"/>
          <w:sz w:val="22"/>
          <w:szCs w:val="22"/>
          <w:lang w:bidi="th-TH"/>
        </w:rPr>
        <w:t xml:space="preserve"> y acepta</w:t>
      </w:r>
      <w:r w:rsidR="00C84395">
        <w:rPr>
          <w:rFonts w:cs="Times New Roman"/>
          <w:sz w:val="22"/>
          <w:szCs w:val="22"/>
          <w:lang w:bidi="th-TH"/>
        </w:rPr>
        <w:t>n</w:t>
      </w:r>
      <w:r w:rsidRPr="002C536D">
        <w:rPr>
          <w:rFonts w:cs="Times New Roman"/>
          <w:sz w:val="22"/>
          <w:szCs w:val="22"/>
          <w:lang w:bidi="th-TH"/>
        </w:rPr>
        <w:t xml:space="preserve"> que estos servicios no son obligatorios y que sólo se realizarían en estricto acuerdo con las políticas del PNUD sobre la recuperación de los costos directos. Los Servicios Directos del Proyecto serán cargados anualmente utilizando la Lista Universal de Precios para Servicios Directos del Proyecto requerida por el Gobierno del Ecuador.</w:t>
      </w:r>
    </w:p>
    <w:p w14:paraId="629E860A" w14:textId="77777777" w:rsidR="002C536D" w:rsidRPr="002C536D" w:rsidRDefault="002C536D" w:rsidP="002C536D">
      <w:pPr>
        <w:tabs>
          <w:tab w:val="left" w:pos="720"/>
        </w:tabs>
        <w:jc w:val="both"/>
        <w:rPr>
          <w:rFonts w:cs="Times New Roman"/>
          <w:sz w:val="22"/>
          <w:szCs w:val="22"/>
          <w:lang w:bidi="th-TH"/>
        </w:rPr>
      </w:pPr>
    </w:p>
    <w:p w14:paraId="7689255D"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198. El PNUD ofrecerá garantías sobre la calidad del proyecto, proporcionando apoyo oportuno al Consejo Ejecutivo del Proyecto mediante la realización de funciones objetivas e independientes de supervisión y seguimiento del proyecto. Especialistas del Programa del Área de Energía y Medio Ambiente del PNUD participarán, cuando sea necesario, en las reuniones clave del proyecto,  así como en las consultas, los acontecimientos y las revisiones de los informes técnicos y de otro tipo.</w:t>
      </w:r>
    </w:p>
    <w:p w14:paraId="066B6B08" w14:textId="77777777" w:rsidR="002C536D" w:rsidRPr="002C536D" w:rsidRDefault="002C536D" w:rsidP="002C536D">
      <w:pPr>
        <w:tabs>
          <w:tab w:val="left" w:pos="720"/>
        </w:tabs>
        <w:jc w:val="both"/>
        <w:rPr>
          <w:rFonts w:cs="Times New Roman"/>
          <w:sz w:val="22"/>
          <w:szCs w:val="22"/>
          <w:lang w:bidi="th-TH"/>
        </w:rPr>
      </w:pPr>
    </w:p>
    <w:p w14:paraId="61F5CA53" w14:textId="77777777" w:rsidR="002C536D" w:rsidRPr="00035036" w:rsidRDefault="002C536D" w:rsidP="002C536D">
      <w:pPr>
        <w:tabs>
          <w:tab w:val="left" w:pos="720"/>
        </w:tabs>
        <w:jc w:val="both"/>
        <w:rPr>
          <w:rFonts w:cs="Times New Roman"/>
          <w:b/>
          <w:sz w:val="22"/>
          <w:szCs w:val="22"/>
          <w:lang w:bidi="th-TH"/>
        </w:rPr>
      </w:pPr>
      <w:r w:rsidRPr="00035036">
        <w:rPr>
          <w:rFonts w:cs="Times New Roman"/>
          <w:b/>
          <w:sz w:val="22"/>
          <w:szCs w:val="22"/>
          <w:lang w:bidi="th-TH"/>
        </w:rPr>
        <w:t>Socio Estratégico Local</w:t>
      </w:r>
    </w:p>
    <w:p w14:paraId="2D5FC9BD"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199. Para garantizar el éxito del proyecto es necesario generar alianzas estratégicas con actores especializados en la investigación científica de anfibios. Por lo tanto, a petición del Ministerio del Ambiente (ver Section IV, Part VII), la organización no gubernamental (ONG) Fundación Otonga a través del Centro Jambatu de Investigación y Conservación de Anfibios será un socio estratégico local para la entrega de los productos seleccionados del proyecto, como están indicados en la tabla 13. Esta disposición es particularmente útil, ya que aumentará la entrega de conocimientos técnicos por parte de la Fundación Otonga para las actividades específicas del proyecto.</w:t>
      </w:r>
    </w:p>
    <w:p w14:paraId="4ECB2D9A" w14:textId="77777777" w:rsidR="002C536D" w:rsidRPr="002C536D" w:rsidRDefault="002C536D" w:rsidP="002C536D">
      <w:pPr>
        <w:tabs>
          <w:tab w:val="left" w:pos="720"/>
        </w:tabs>
        <w:jc w:val="both"/>
        <w:rPr>
          <w:rFonts w:cs="Times New Roman"/>
          <w:sz w:val="22"/>
          <w:szCs w:val="22"/>
          <w:lang w:bidi="th-TH"/>
        </w:rPr>
      </w:pPr>
    </w:p>
    <w:p w14:paraId="63A153E5"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200. La Fundación Otonga a través del Centro Jambatu de Investigación y Conservación de Anfibios fue elegida como Socio Estratégico Local, por el Ministerio del Ambiente y el PN</w:t>
      </w:r>
      <w:r w:rsidR="00C84395">
        <w:rPr>
          <w:rFonts w:cs="Times New Roman"/>
          <w:sz w:val="22"/>
          <w:szCs w:val="22"/>
          <w:lang w:bidi="th-TH"/>
        </w:rPr>
        <w:t>UD, en vista de lo siguiente: (1</w:t>
      </w:r>
      <w:r w:rsidRPr="002C536D">
        <w:rPr>
          <w:rFonts w:cs="Times New Roman"/>
          <w:sz w:val="22"/>
          <w:szCs w:val="22"/>
          <w:lang w:bidi="th-TH"/>
        </w:rPr>
        <w:t>) La amplia experiencia del Centro Jambatu en temas relacionados con la investigación científica y la conservac</w:t>
      </w:r>
      <w:r w:rsidR="00C84395">
        <w:rPr>
          <w:rFonts w:cs="Times New Roman"/>
          <w:sz w:val="22"/>
          <w:szCs w:val="22"/>
          <w:lang w:bidi="th-TH"/>
        </w:rPr>
        <w:t>ión de anfibios del Ecuador; (2</w:t>
      </w:r>
      <w:r w:rsidRPr="002C536D">
        <w:rPr>
          <w:rFonts w:cs="Times New Roman"/>
          <w:sz w:val="22"/>
          <w:szCs w:val="22"/>
          <w:lang w:bidi="th-TH"/>
        </w:rPr>
        <w:t>) tener las capacidades técnicas adecuadas para la gestión de los product</w:t>
      </w:r>
      <w:r w:rsidR="00C84395">
        <w:rPr>
          <w:rFonts w:cs="Times New Roman"/>
          <w:sz w:val="22"/>
          <w:szCs w:val="22"/>
          <w:lang w:bidi="th-TH"/>
        </w:rPr>
        <w:t>os del proyecto a su cargo; (3</w:t>
      </w:r>
      <w:r w:rsidRPr="002C536D">
        <w:rPr>
          <w:rFonts w:cs="Times New Roman"/>
          <w:sz w:val="22"/>
          <w:szCs w:val="22"/>
          <w:lang w:bidi="th-TH"/>
        </w:rPr>
        <w:t>) y contar con la patente de funcionamiento otorgada por el Ministerio de Ambiente (No. 002-2015-FAU-DPAP-MA) y los permisos de investigación (No. 005-15 IC-FAU-DNB/MA) necesarios para la ejecución adecuada del proyecto (Sección IV Parte VII).</w:t>
      </w:r>
    </w:p>
    <w:p w14:paraId="3F1C680F" w14:textId="77777777" w:rsidR="002C536D" w:rsidRPr="002C536D" w:rsidRDefault="002C536D" w:rsidP="002C536D">
      <w:pPr>
        <w:tabs>
          <w:tab w:val="left" w:pos="720"/>
        </w:tabs>
        <w:jc w:val="both"/>
        <w:rPr>
          <w:rFonts w:cs="Times New Roman"/>
          <w:sz w:val="22"/>
          <w:szCs w:val="22"/>
          <w:lang w:bidi="th-TH"/>
        </w:rPr>
      </w:pPr>
    </w:p>
    <w:p w14:paraId="3FD0E88E"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201. La Fundación Otonga es una organización no gubernamental y sin fines de lucro, legalmente creada mediante acuerdo ministerial No. 93 del 28 de mayo de 1998 por el Ministerio del Ambiente. Posteriormente, mediante acuerdo ministerial N° 003 del 10 de enero del 2012 emitido por el Ministerio del Ambiente, se ratificó la existencia jurídica y aprobación de la reforma estatutaria de la Fundación.</w:t>
      </w:r>
    </w:p>
    <w:p w14:paraId="4C767902" w14:textId="77777777" w:rsidR="002C536D" w:rsidRPr="002C536D" w:rsidRDefault="002C536D" w:rsidP="002C536D">
      <w:pPr>
        <w:tabs>
          <w:tab w:val="left" w:pos="720"/>
        </w:tabs>
        <w:jc w:val="both"/>
        <w:rPr>
          <w:rFonts w:cs="Times New Roman"/>
          <w:sz w:val="22"/>
          <w:szCs w:val="22"/>
          <w:lang w:bidi="th-TH"/>
        </w:rPr>
      </w:pPr>
    </w:p>
    <w:p w14:paraId="780D315E"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 xml:space="preserve">202. Entre los objetivos de la Fundación Otonga están la conservación, investigación y manejo sustentable del ambiente y su biodiversidad, para mejorar la calidad  de vida humana, a través de la formación de una nueva ética con responsabilidad social y ambiental; proteger áreas de importancia crítica para la conservación de los anfibios en peligro del Ecuador y los recursos naturales asociados; generar información científica y conocimiento a través  del  desarrollo y ejecución de investigaciones relacionadas con aspectos ambientales; proveer información científica que pueda ser utilizada por entidades públicas y privadas que estén dedicadas a la planificación, investigación científica, conservación y manejo sustentable de los </w:t>
      </w:r>
      <w:r w:rsidRPr="002C536D">
        <w:rPr>
          <w:rFonts w:cs="Times New Roman"/>
          <w:sz w:val="22"/>
          <w:szCs w:val="22"/>
          <w:lang w:bidi="th-TH"/>
        </w:rPr>
        <w:lastRenderedPageBreak/>
        <w:t>recursos naturales; colaborar con las instituciones o autoridades competentes que lo solicitaren, en temas relacionados con la conservación, investigación, y manejo sustentable de los recursos naturales.</w:t>
      </w:r>
    </w:p>
    <w:p w14:paraId="2D2BD5B7" w14:textId="77777777" w:rsidR="002C536D" w:rsidRPr="002C536D" w:rsidRDefault="002C536D" w:rsidP="002C536D">
      <w:pPr>
        <w:tabs>
          <w:tab w:val="left" w:pos="720"/>
        </w:tabs>
        <w:jc w:val="both"/>
        <w:rPr>
          <w:rFonts w:cs="Times New Roman"/>
          <w:sz w:val="22"/>
          <w:szCs w:val="22"/>
          <w:lang w:bidi="th-TH"/>
        </w:rPr>
      </w:pPr>
    </w:p>
    <w:p w14:paraId="05B29CFC" w14:textId="77777777" w:rsid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203. Proyectos anteriores ejecutados por la Fundación Otonga para la investigación y conservación de anfibios (véase la Tabla 12) han demostrado que esta ONG posee la experiencia y los conocimientos técnicos, de gran relevancia para este proyecto, después de haber implementado con éxito más de 6 proyectos a través de múltiples fuentes de financi</w:t>
      </w:r>
      <w:r w:rsidR="00C84395">
        <w:rPr>
          <w:rFonts w:cs="Times New Roman"/>
          <w:sz w:val="22"/>
          <w:szCs w:val="22"/>
          <w:lang w:bidi="th-TH"/>
        </w:rPr>
        <w:t>ación por un total de más de $</w:t>
      </w:r>
      <w:r w:rsidRPr="002C536D">
        <w:rPr>
          <w:rFonts w:cs="Times New Roman"/>
          <w:sz w:val="22"/>
          <w:szCs w:val="22"/>
          <w:lang w:bidi="th-TH"/>
        </w:rPr>
        <w:t xml:space="preserve"> 767.287,22</w:t>
      </w:r>
      <w:r w:rsidR="00C84395">
        <w:rPr>
          <w:rFonts w:cs="Times New Roman"/>
          <w:sz w:val="22"/>
          <w:szCs w:val="22"/>
          <w:lang w:bidi="th-TH"/>
        </w:rPr>
        <w:t>.</w:t>
      </w:r>
    </w:p>
    <w:p w14:paraId="303D184F" w14:textId="77777777" w:rsidR="002C536D" w:rsidRDefault="002C536D" w:rsidP="002C536D">
      <w:pPr>
        <w:tabs>
          <w:tab w:val="left" w:pos="720"/>
        </w:tabs>
        <w:jc w:val="both"/>
        <w:rPr>
          <w:rFonts w:cs="Times New Roman"/>
          <w:sz w:val="22"/>
          <w:szCs w:val="22"/>
          <w:lang w:bidi="th-TH"/>
        </w:rPr>
      </w:pPr>
    </w:p>
    <w:p w14:paraId="3966C92C" w14:textId="77777777" w:rsidR="00E47298" w:rsidRDefault="00E47298" w:rsidP="002C536D">
      <w:pPr>
        <w:tabs>
          <w:tab w:val="left" w:pos="720"/>
        </w:tabs>
        <w:jc w:val="both"/>
        <w:rPr>
          <w:rFonts w:cs="Times New Roman"/>
          <w:sz w:val="22"/>
          <w:szCs w:val="22"/>
          <w:lang w:bidi="th-TH"/>
        </w:rPr>
      </w:pPr>
    </w:p>
    <w:p w14:paraId="32DA6159" w14:textId="77777777" w:rsidR="002C536D" w:rsidRDefault="002C536D" w:rsidP="002C536D">
      <w:pPr>
        <w:tabs>
          <w:tab w:val="left" w:pos="720"/>
        </w:tabs>
        <w:jc w:val="both"/>
        <w:rPr>
          <w:rFonts w:cs="Times New Roman"/>
          <w:sz w:val="22"/>
          <w:szCs w:val="22"/>
          <w:lang w:bidi="th-TH"/>
        </w:rPr>
      </w:pPr>
    </w:p>
    <w:p w14:paraId="7ED55437" w14:textId="77777777" w:rsidR="002C536D" w:rsidRDefault="002C536D" w:rsidP="002C536D">
      <w:pPr>
        <w:tabs>
          <w:tab w:val="left" w:pos="720"/>
        </w:tabs>
        <w:jc w:val="both"/>
        <w:rPr>
          <w:rFonts w:cs="Times New Roman"/>
          <w:b/>
          <w:sz w:val="22"/>
          <w:szCs w:val="22"/>
          <w:lang w:val="es-ES_tradnl" w:bidi="th-TH"/>
        </w:rPr>
      </w:pPr>
      <w:bookmarkStart w:id="241" w:name="_Ref356103034"/>
      <w:r w:rsidRPr="002C536D">
        <w:rPr>
          <w:rFonts w:cs="Times New Roman"/>
          <w:b/>
          <w:sz w:val="22"/>
          <w:szCs w:val="22"/>
          <w:lang w:val="es-ES_tradnl" w:bidi="th-TH"/>
        </w:rPr>
        <w:t xml:space="preserve">Tabla 12. Experiencias anteriores de la Fundación Otonga </w:t>
      </w:r>
      <w:bookmarkEnd w:id="241"/>
      <w:r w:rsidRPr="002C536D">
        <w:rPr>
          <w:rFonts w:cs="Times New Roman"/>
          <w:b/>
          <w:sz w:val="22"/>
          <w:szCs w:val="22"/>
          <w:lang w:val="es-ES_tradnl" w:bidi="th-TH"/>
        </w:rPr>
        <w:t>a la fecha</w:t>
      </w:r>
    </w:p>
    <w:p w14:paraId="590CCDB8" w14:textId="77777777" w:rsidR="00C84395" w:rsidRDefault="00C84395" w:rsidP="002C536D">
      <w:pPr>
        <w:tabs>
          <w:tab w:val="left" w:pos="720"/>
        </w:tabs>
        <w:jc w:val="both"/>
        <w:rPr>
          <w:rFonts w:cs="Times New Roman"/>
          <w:b/>
          <w:sz w:val="22"/>
          <w:szCs w:val="22"/>
          <w:lang w:val="es-ES_tradnl" w:bidi="th-TH"/>
        </w:rPr>
      </w:pPr>
    </w:p>
    <w:p w14:paraId="5B3D02E7" w14:textId="77777777" w:rsidR="00C84395" w:rsidRPr="002C536D" w:rsidRDefault="00C84395" w:rsidP="002C536D">
      <w:pPr>
        <w:tabs>
          <w:tab w:val="left" w:pos="720"/>
        </w:tabs>
        <w:jc w:val="both"/>
        <w:rPr>
          <w:rFonts w:cs="Times New Roman"/>
          <w:b/>
          <w:sz w:val="22"/>
          <w:szCs w:val="22"/>
          <w:lang w:val="es-ES_tradnl" w:bidi="th-TH"/>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9"/>
        <w:gridCol w:w="1365"/>
        <w:gridCol w:w="2121"/>
      </w:tblGrid>
      <w:tr w:rsidR="002C536D" w:rsidRPr="002C536D" w14:paraId="65250987" w14:textId="77777777" w:rsidTr="002C536D">
        <w:trPr>
          <w:trHeight w:val="525"/>
          <w:tblHeader/>
        </w:trPr>
        <w:tc>
          <w:tcPr>
            <w:tcW w:w="5969" w:type="dxa"/>
            <w:shd w:val="clear" w:color="auto" w:fill="BFBFBF"/>
            <w:hideMark/>
          </w:tcPr>
          <w:p w14:paraId="4EA549CF" w14:textId="77777777" w:rsidR="002C536D" w:rsidRPr="002C536D" w:rsidRDefault="002C536D" w:rsidP="002C536D">
            <w:pPr>
              <w:tabs>
                <w:tab w:val="left" w:pos="720"/>
              </w:tabs>
              <w:jc w:val="both"/>
              <w:rPr>
                <w:rFonts w:cs="Times New Roman"/>
                <w:b/>
                <w:bCs/>
                <w:sz w:val="22"/>
                <w:szCs w:val="22"/>
                <w:lang w:val="es-ES_tradnl" w:bidi="th-TH"/>
              </w:rPr>
            </w:pPr>
            <w:r w:rsidRPr="002C536D">
              <w:rPr>
                <w:rFonts w:cs="Times New Roman"/>
                <w:b/>
                <w:bCs/>
                <w:sz w:val="22"/>
                <w:szCs w:val="22"/>
                <w:lang w:val="es-ES_tradnl" w:bidi="th-TH"/>
              </w:rPr>
              <w:t>Nombre del Proyecto y duración</w:t>
            </w:r>
          </w:p>
        </w:tc>
        <w:tc>
          <w:tcPr>
            <w:tcW w:w="1276" w:type="dxa"/>
            <w:shd w:val="clear" w:color="auto" w:fill="BFBFBF"/>
            <w:hideMark/>
          </w:tcPr>
          <w:p w14:paraId="360D67A3" w14:textId="77777777" w:rsidR="002C536D" w:rsidRPr="002C536D" w:rsidRDefault="002C536D" w:rsidP="002C536D">
            <w:pPr>
              <w:tabs>
                <w:tab w:val="left" w:pos="720"/>
              </w:tabs>
              <w:jc w:val="both"/>
              <w:rPr>
                <w:rFonts w:cs="Times New Roman"/>
                <w:b/>
                <w:bCs/>
                <w:sz w:val="22"/>
                <w:szCs w:val="22"/>
                <w:lang w:val="es-ES_tradnl" w:bidi="th-TH"/>
              </w:rPr>
            </w:pPr>
            <w:r w:rsidRPr="002C536D">
              <w:rPr>
                <w:rFonts w:cs="Times New Roman"/>
                <w:b/>
                <w:bCs/>
                <w:sz w:val="22"/>
                <w:szCs w:val="22"/>
                <w:lang w:val="es-ES_tradnl" w:bidi="th-TH"/>
              </w:rPr>
              <w:t>Presupuesto</w:t>
            </w:r>
          </w:p>
          <w:p w14:paraId="3B4D9F19" w14:textId="77777777" w:rsidR="002C536D" w:rsidRPr="002C536D" w:rsidRDefault="002C536D" w:rsidP="002C536D">
            <w:pPr>
              <w:tabs>
                <w:tab w:val="left" w:pos="720"/>
              </w:tabs>
              <w:jc w:val="both"/>
              <w:rPr>
                <w:rFonts w:cs="Times New Roman"/>
                <w:b/>
                <w:bCs/>
                <w:sz w:val="22"/>
                <w:szCs w:val="22"/>
                <w:lang w:val="es-ES_tradnl" w:bidi="th-TH"/>
              </w:rPr>
            </w:pPr>
            <w:r w:rsidRPr="002C536D">
              <w:rPr>
                <w:rFonts w:cs="Times New Roman"/>
                <w:b/>
                <w:bCs/>
                <w:sz w:val="22"/>
                <w:szCs w:val="22"/>
                <w:lang w:val="es-ES_tradnl" w:bidi="th-TH"/>
              </w:rPr>
              <w:t>(US$)</w:t>
            </w:r>
          </w:p>
        </w:tc>
        <w:tc>
          <w:tcPr>
            <w:tcW w:w="2130" w:type="dxa"/>
            <w:shd w:val="clear" w:color="auto" w:fill="BFBFBF"/>
            <w:hideMark/>
          </w:tcPr>
          <w:p w14:paraId="2BDD557B" w14:textId="77777777" w:rsidR="002C536D" w:rsidRPr="002C536D" w:rsidRDefault="002C536D" w:rsidP="002C536D">
            <w:pPr>
              <w:tabs>
                <w:tab w:val="left" w:pos="720"/>
              </w:tabs>
              <w:jc w:val="both"/>
              <w:rPr>
                <w:rFonts w:cs="Times New Roman"/>
                <w:b/>
                <w:bCs/>
                <w:sz w:val="22"/>
                <w:szCs w:val="22"/>
                <w:lang w:val="es-ES_tradnl" w:bidi="th-TH"/>
              </w:rPr>
            </w:pPr>
            <w:r w:rsidRPr="002C536D">
              <w:rPr>
                <w:rFonts w:cs="Times New Roman"/>
                <w:b/>
                <w:bCs/>
                <w:sz w:val="22"/>
                <w:szCs w:val="22"/>
                <w:lang w:val="es-ES_tradnl" w:bidi="th-TH"/>
              </w:rPr>
              <w:t>Fuentes de financiamiento</w:t>
            </w:r>
          </w:p>
        </w:tc>
      </w:tr>
      <w:tr w:rsidR="002C536D" w:rsidRPr="002C536D" w14:paraId="47C43502" w14:textId="77777777" w:rsidTr="00C84395">
        <w:trPr>
          <w:trHeight w:val="547"/>
        </w:trPr>
        <w:tc>
          <w:tcPr>
            <w:tcW w:w="5969" w:type="dxa"/>
            <w:shd w:val="clear" w:color="auto" w:fill="auto"/>
          </w:tcPr>
          <w:p w14:paraId="58EB6293" w14:textId="77777777" w:rsidR="002C536D" w:rsidRPr="002C536D"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“Enhanced production of beef cattle farms in small Toa</w:t>
            </w:r>
            <w:r w:rsidR="00C84395">
              <w:rPr>
                <w:rFonts w:cs="Times New Roman"/>
                <w:sz w:val="22"/>
                <w:szCs w:val="22"/>
                <w:lang w:val="en-US" w:bidi="th-TH"/>
              </w:rPr>
              <w:t>chi Valley" Diciembre 2009 – Julio</w:t>
            </w:r>
            <w:r w:rsidRPr="002C536D">
              <w:rPr>
                <w:rFonts w:cs="Times New Roman"/>
                <w:sz w:val="22"/>
                <w:szCs w:val="22"/>
                <w:lang w:val="en-US" w:bidi="th-TH"/>
              </w:rPr>
              <w:t xml:space="preserve"> 2011</w:t>
            </w:r>
          </w:p>
        </w:tc>
        <w:tc>
          <w:tcPr>
            <w:tcW w:w="1276" w:type="dxa"/>
            <w:shd w:val="clear" w:color="auto" w:fill="auto"/>
          </w:tcPr>
          <w:p w14:paraId="593175C5"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238.679,02</w:t>
            </w:r>
          </w:p>
        </w:tc>
        <w:tc>
          <w:tcPr>
            <w:tcW w:w="2130" w:type="dxa"/>
            <w:shd w:val="clear" w:color="auto" w:fill="auto"/>
          </w:tcPr>
          <w:p w14:paraId="597FF4A3" w14:textId="77777777" w:rsidR="002C536D" w:rsidRPr="002C536D" w:rsidRDefault="002C536D" w:rsidP="002C536D">
            <w:pPr>
              <w:tabs>
                <w:tab w:val="left" w:pos="720"/>
              </w:tabs>
              <w:rPr>
                <w:rFonts w:cs="Times New Roman"/>
                <w:sz w:val="22"/>
                <w:szCs w:val="22"/>
                <w:lang w:val="es-ES_tradnl" w:bidi="th-TH"/>
              </w:rPr>
            </w:pPr>
            <w:r w:rsidRPr="002C536D">
              <w:rPr>
                <w:rFonts w:cs="Times New Roman"/>
                <w:sz w:val="22"/>
                <w:szCs w:val="22"/>
                <w:lang w:val="es-ES_tradnl" w:bidi="th-TH"/>
              </w:rPr>
              <w:t>Fondo Italo-Ecuatoriano F.I.E.</w:t>
            </w:r>
          </w:p>
          <w:p w14:paraId="1CD8E48A" w14:textId="77777777" w:rsidR="002C536D" w:rsidRPr="002C536D" w:rsidRDefault="002C536D" w:rsidP="002C536D">
            <w:pPr>
              <w:tabs>
                <w:tab w:val="left" w:pos="720"/>
              </w:tabs>
              <w:rPr>
                <w:rFonts w:cs="Times New Roman"/>
                <w:sz w:val="22"/>
                <w:szCs w:val="22"/>
                <w:lang w:val="es-ES_tradnl" w:bidi="th-TH"/>
              </w:rPr>
            </w:pPr>
          </w:p>
        </w:tc>
      </w:tr>
      <w:tr w:rsidR="002C536D" w:rsidRPr="002C536D" w14:paraId="2E360F40" w14:textId="77777777" w:rsidTr="002C536D">
        <w:trPr>
          <w:trHeight w:val="70"/>
        </w:trPr>
        <w:tc>
          <w:tcPr>
            <w:tcW w:w="5969" w:type="dxa"/>
            <w:shd w:val="clear" w:color="auto" w:fill="auto"/>
          </w:tcPr>
          <w:p w14:paraId="4D327461" w14:textId="77777777" w:rsidR="002C536D" w:rsidRPr="002C536D"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“Protection initiative in Toachi River Watershed through training and reforestation with priority in agroforestry species" Enero 2007 – Agosto 2009</w:t>
            </w:r>
          </w:p>
        </w:tc>
        <w:tc>
          <w:tcPr>
            <w:tcW w:w="1276" w:type="dxa"/>
            <w:shd w:val="clear" w:color="auto" w:fill="auto"/>
          </w:tcPr>
          <w:p w14:paraId="23A7813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 xml:space="preserve">210.945,40 </w:t>
            </w:r>
          </w:p>
        </w:tc>
        <w:tc>
          <w:tcPr>
            <w:tcW w:w="2130" w:type="dxa"/>
            <w:shd w:val="clear" w:color="auto" w:fill="auto"/>
          </w:tcPr>
          <w:p w14:paraId="6C15A606" w14:textId="77777777" w:rsidR="002C536D" w:rsidRPr="002C536D" w:rsidRDefault="002C536D" w:rsidP="002C536D">
            <w:pPr>
              <w:tabs>
                <w:tab w:val="left" w:pos="720"/>
              </w:tabs>
              <w:rPr>
                <w:rFonts w:cs="Times New Roman"/>
                <w:sz w:val="22"/>
                <w:szCs w:val="22"/>
                <w:lang w:val="es-ES_tradnl" w:bidi="th-TH"/>
              </w:rPr>
            </w:pPr>
            <w:r>
              <w:rPr>
                <w:rFonts w:cs="Times New Roman"/>
                <w:sz w:val="22"/>
                <w:szCs w:val="22"/>
                <w:lang w:val="es-ES_tradnl" w:bidi="th-TH"/>
              </w:rPr>
              <w:t xml:space="preserve">Fondo </w:t>
            </w:r>
            <w:r w:rsidRPr="002C536D">
              <w:rPr>
                <w:rFonts w:cs="Times New Roman"/>
                <w:sz w:val="22"/>
                <w:szCs w:val="22"/>
                <w:lang w:val="es-ES_tradnl" w:bidi="th-TH"/>
              </w:rPr>
              <w:t>Italo-Ecuatoriano F.I.E.</w:t>
            </w:r>
          </w:p>
          <w:p w14:paraId="158F1C1C" w14:textId="77777777" w:rsidR="002C536D" w:rsidRPr="002C536D" w:rsidRDefault="002C536D" w:rsidP="002C536D">
            <w:pPr>
              <w:tabs>
                <w:tab w:val="left" w:pos="720"/>
              </w:tabs>
              <w:rPr>
                <w:rFonts w:cs="Times New Roman"/>
                <w:sz w:val="22"/>
                <w:szCs w:val="22"/>
                <w:lang w:val="es-ES_tradnl" w:bidi="th-TH"/>
              </w:rPr>
            </w:pPr>
          </w:p>
        </w:tc>
      </w:tr>
      <w:tr w:rsidR="002C536D" w:rsidRPr="006104CC" w14:paraId="5F3A7548" w14:textId="77777777" w:rsidTr="002C536D">
        <w:trPr>
          <w:trHeight w:val="763"/>
        </w:trPr>
        <w:tc>
          <w:tcPr>
            <w:tcW w:w="5969" w:type="dxa"/>
            <w:shd w:val="clear" w:color="auto" w:fill="auto"/>
          </w:tcPr>
          <w:p w14:paraId="6AF3E31D" w14:textId="77777777" w:rsidR="002C536D" w:rsidRPr="002C536D"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“Emergency actions for the conservation of Hyloxalus jacobuspetersi (Amphibia: Dendrobatidae), a species at verge of extinction" Abril 2012 – Abril 2013</w:t>
            </w:r>
          </w:p>
        </w:tc>
        <w:tc>
          <w:tcPr>
            <w:tcW w:w="1276" w:type="dxa"/>
            <w:shd w:val="clear" w:color="auto" w:fill="auto"/>
          </w:tcPr>
          <w:p w14:paraId="295CB9B6"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25.000</w:t>
            </w:r>
          </w:p>
        </w:tc>
        <w:tc>
          <w:tcPr>
            <w:tcW w:w="2130" w:type="dxa"/>
            <w:shd w:val="clear" w:color="auto" w:fill="auto"/>
          </w:tcPr>
          <w:p w14:paraId="654D3D6D" w14:textId="77777777" w:rsidR="002C536D" w:rsidRPr="002C536D" w:rsidRDefault="002C536D" w:rsidP="002C536D">
            <w:pPr>
              <w:tabs>
                <w:tab w:val="left" w:pos="720"/>
              </w:tabs>
              <w:rPr>
                <w:rFonts w:cs="Times New Roman"/>
                <w:sz w:val="22"/>
                <w:szCs w:val="22"/>
                <w:lang w:val="en-US" w:bidi="th-TH"/>
              </w:rPr>
            </w:pPr>
            <w:r w:rsidRPr="002C536D">
              <w:rPr>
                <w:rFonts w:cs="Times New Roman"/>
                <w:sz w:val="22"/>
                <w:szCs w:val="22"/>
                <w:lang w:val="en-US" w:bidi="th-TH"/>
              </w:rPr>
              <w:t>U.S. Fish and Wildlife Service</w:t>
            </w:r>
          </w:p>
        </w:tc>
      </w:tr>
      <w:tr w:rsidR="002C536D" w:rsidRPr="002C536D" w14:paraId="166F7734" w14:textId="77777777" w:rsidTr="002C536D">
        <w:trPr>
          <w:trHeight w:val="79"/>
        </w:trPr>
        <w:tc>
          <w:tcPr>
            <w:tcW w:w="5969" w:type="dxa"/>
            <w:shd w:val="clear" w:color="auto" w:fill="auto"/>
            <w:hideMark/>
          </w:tcPr>
          <w:p w14:paraId="60B24091" w14:textId="77777777" w:rsidR="002C536D" w:rsidRPr="002C536D"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“Providing sustainability to the Jambatu Center and ex situ conservation program of amphibians in risk of extinction” Enero 2011 – Diciembre 2015</w:t>
            </w:r>
          </w:p>
        </w:tc>
        <w:tc>
          <w:tcPr>
            <w:tcW w:w="1276" w:type="dxa"/>
            <w:shd w:val="clear" w:color="auto" w:fill="auto"/>
            <w:hideMark/>
          </w:tcPr>
          <w:p w14:paraId="3163ECB8"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125.000</w:t>
            </w:r>
          </w:p>
        </w:tc>
        <w:tc>
          <w:tcPr>
            <w:tcW w:w="2130" w:type="dxa"/>
            <w:shd w:val="clear" w:color="auto" w:fill="auto"/>
            <w:hideMark/>
          </w:tcPr>
          <w:p w14:paraId="617D13DA" w14:textId="77777777" w:rsidR="002C536D" w:rsidRPr="002C536D" w:rsidRDefault="002C536D" w:rsidP="002C536D">
            <w:pPr>
              <w:tabs>
                <w:tab w:val="left" w:pos="720"/>
              </w:tabs>
              <w:rPr>
                <w:rFonts w:cs="Times New Roman"/>
                <w:sz w:val="22"/>
                <w:szCs w:val="22"/>
                <w:lang w:val="es-ES_tradnl" w:bidi="th-TH"/>
              </w:rPr>
            </w:pPr>
            <w:r w:rsidRPr="002C536D">
              <w:rPr>
                <w:rFonts w:cs="Times New Roman"/>
                <w:sz w:val="22"/>
                <w:szCs w:val="22"/>
                <w:lang w:val="es-ES_tradnl" w:bidi="th-TH"/>
              </w:rPr>
              <w:t>Saint Louis Zoo,</w:t>
            </w:r>
          </w:p>
        </w:tc>
      </w:tr>
      <w:tr w:rsidR="002C536D" w:rsidRPr="006104CC" w14:paraId="507C8665" w14:textId="77777777" w:rsidTr="002C536D">
        <w:trPr>
          <w:trHeight w:val="67"/>
        </w:trPr>
        <w:tc>
          <w:tcPr>
            <w:tcW w:w="5969" w:type="dxa"/>
            <w:shd w:val="clear" w:color="auto" w:fill="auto"/>
          </w:tcPr>
          <w:p w14:paraId="4D3CB3AC" w14:textId="77777777" w:rsidR="00C84395"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“Proactive conservation actions to save from extinction the direct development mode of reproduction of marsupial frogs (Gastrotheca, Hemiphractidae) in the Ecuadorian Andes”</w:t>
            </w:r>
          </w:p>
          <w:p w14:paraId="2CC5A6A7" w14:textId="77777777" w:rsidR="002C536D" w:rsidRPr="002C536D"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 xml:space="preserve"> Junio 2012 – Junio 2013</w:t>
            </w:r>
          </w:p>
        </w:tc>
        <w:tc>
          <w:tcPr>
            <w:tcW w:w="1276" w:type="dxa"/>
            <w:shd w:val="clear" w:color="auto" w:fill="auto"/>
          </w:tcPr>
          <w:p w14:paraId="35970DFD"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12.112,80</w:t>
            </w:r>
          </w:p>
        </w:tc>
        <w:tc>
          <w:tcPr>
            <w:tcW w:w="2130" w:type="dxa"/>
            <w:shd w:val="clear" w:color="auto" w:fill="auto"/>
          </w:tcPr>
          <w:p w14:paraId="7F007B06" w14:textId="77777777" w:rsidR="002C536D" w:rsidRPr="002C536D" w:rsidRDefault="002C536D" w:rsidP="002C536D">
            <w:pPr>
              <w:tabs>
                <w:tab w:val="left" w:pos="720"/>
              </w:tabs>
              <w:rPr>
                <w:rFonts w:cs="Times New Roman"/>
                <w:sz w:val="22"/>
                <w:szCs w:val="22"/>
                <w:lang w:val="en-US" w:bidi="th-TH"/>
              </w:rPr>
            </w:pPr>
            <w:r w:rsidRPr="002C536D">
              <w:rPr>
                <w:rFonts w:cs="Times New Roman"/>
                <w:sz w:val="22"/>
                <w:szCs w:val="22"/>
                <w:lang w:val="en-US" w:bidi="th-TH"/>
              </w:rPr>
              <w:t>People’s Trust for Endangered Species</w:t>
            </w:r>
          </w:p>
        </w:tc>
      </w:tr>
      <w:tr w:rsidR="002C536D" w:rsidRPr="002C536D" w14:paraId="5908C01C" w14:textId="77777777" w:rsidTr="002C536D">
        <w:trPr>
          <w:trHeight w:val="67"/>
        </w:trPr>
        <w:tc>
          <w:tcPr>
            <w:tcW w:w="5969" w:type="dxa"/>
            <w:shd w:val="clear" w:color="auto" w:fill="auto"/>
          </w:tcPr>
          <w:p w14:paraId="543CBC36" w14:textId="77777777" w:rsidR="002C536D" w:rsidRPr="002C536D" w:rsidRDefault="002C536D" w:rsidP="002C536D">
            <w:pPr>
              <w:tabs>
                <w:tab w:val="left" w:pos="720"/>
              </w:tabs>
              <w:jc w:val="both"/>
              <w:rPr>
                <w:rFonts w:cs="Times New Roman"/>
                <w:sz w:val="22"/>
                <w:szCs w:val="22"/>
                <w:lang w:val="en-US" w:bidi="th-TH"/>
              </w:rPr>
            </w:pPr>
            <w:r w:rsidRPr="002C536D">
              <w:rPr>
                <w:rFonts w:cs="Times New Roman"/>
                <w:sz w:val="22"/>
                <w:szCs w:val="22"/>
                <w:lang w:val="en-US" w:bidi="th-TH"/>
              </w:rPr>
              <w:t>“Flexivility, constraints and Selection in Repeated Ear Loss and Regain in Toads” Julio 2014 – Junio 2019</w:t>
            </w:r>
          </w:p>
        </w:tc>
        <w:tc>
          <w:tcPr>
            <w:tcW w:w="1276" w:type="dxa"/>
            <w:shd w:val="clear" w:color="auto" w:fill="auto"/>
          </w:tcPr>
          <w:p w14:paraId="390D568F"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155.550</w:t>
            </w:r>
          </w:p>
        </w:tc>
        <w:tc>
          <w:tcPr>
            <w:tcW w:w="2130" w:type="dxa"/>
            <w:shd w:val="clear" w:color="auto" w:fill="auto"/>
          </w:tcPr>
          <w:p w14:paraId="4FBE77DA" w14:textId="77777777" w:rsidR="002C536D" w:rsidRPr="002C536D" w:rsidRDefault="002C536D" w:rsidP="002C536D">
            <w:pPr>
              <w:tabs>
                <w:tab w:val="left" w:pos="720"/>
              </w:tabs>
              <w:rPr>
                <w:rFonts w:cs="Times New Roman"/>
                <w:sz w:val="22"/>
                <w:szCs w:val="22"/>
                <w:lang w:val="es-ES_tradnl" w:bidi="th-TH"/>
              </w:rPr>
            </w:pPr>
            <w:r>
              <w:rPr>
                <w:rFonts w:cs="Times New Roman"/>
                <w:sz w:val="22"/>
                <w:szCs w:val="22"/>
                <w:lang w:val="es-ES_tradnl" w:bidi="th-TH"/>
              </w:rPr>
              <w:t>Universidad De Colorado</w:t>
            </w:r>
          </w:p>
        </w:tc>
      </w:tr>
    </w:tbl>
    <w:p w14:paraId="3FBECAD0" w14:textId="77777777" w:rsidR="002C536D" w:rsidRDefault="002C536D" w:rsidP="002C536D">
      <w:pPr>
        <w:tabs>
          <w:tab w:val="left" w:pos="720"/>
        </w:tabs>
        <w:jc w:val="both"/>
        <w:rPr>
          <w:rFonts w:cs="Times New Roman"/>
          <w:sz w:val="22"/>
          <w:szCs w:val="22"/>
          <w:lang w:bidi="th-TH"/>
        </w:rPr>
      </w:pPr>
    </w:p>
    <w:p w14:paraId="157762D5"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 xml:space="preserve">204. El Ministerio del Ambiente </w:t>
      </w:r>
      <w:r w:rsidRPr="002C536D">
        <w:rPr>
          <w:rFonts w:cs="Times New Roman"/>
          <w:sz w:val="22"/>
          <w:szCs w:val="22"/>
          <w:lang w:val="es-ES" w:bidi="th-TH"/>
        </w:rPr>
        <w:t>como</w:t>
      </w:r>
      <w:r w:rsidRPr="002C536D">
        <w:rPr>
          <w:rFonts w:cs="Times New Roman"/>
          <w:sz w:val="22"/>
          <w:szCs w:val="22"/>
          <w:lang w:bidi="th-TH"/>
        </w:rPr>
        <w:t xml:space="preserve"> Agencia </w:t>
      </w:r>
      <w:r w:rsidRPr="002C536D">
        <w:rPr>
          <w:rFonts w:cs="Times New Roman"/>
          <w:sz w:val="22"/>
          <w:szCs w:val="22"/>
          <w:lang w:val="es-ES" w:bidi="th-TH"/>
        </w:rPr>
        <w:t>Implementadora</w:t>
      </w:r>
      <w:r w:rsidRPr="002C536D">
        <w:rPr>
          <w:rFonts w:cs="Times New Roman"/>
          <w:sz w:val="22"/>
          <w:szCs w:val="22"/>
          <w:lang w:bidi="th-TH"/>
        </w:rPr>
        <w:t xml:space="preserve"> Principal </w:t>
      </w:r>
      <w:r w:rsidRPr="002C536D">
        <w:rPr>
          <w:rFonts w:cs="Times New Roman"/>
          <w:sz w:val="22"/>
          <w:szCs w:val="22"/>
          <w:lang w:val="es-ES" w:bidi="th-TH"/>
        </w:rPr>
        <w:t>ejecutará</w:t>
      </w:r>
      <w:r w:rsidRPr="002C536D">
        <w:rPr>
          <w:rFonts w:cs="Times New Roman"/>
          <w:sz w:val="22"/>
          <w:szCs w:val="22"/>
          <w:lang w:bidi="th-TH"/>
        </w:rPr>
        <w:t xml:space="preserve"> fondos a través del Método Armonizada para la </w:t>
      </w:r>
      <w:r w:rsidRPr="002C536D">
        <w:rPr>
          <w:rFonts w:cs="Times New Roman"/>
          <w:sz w:val="22"/>
          <w:szCs w:val="22"/>
          <w:lang w:val="es-ES" w:bidi="th-TH"/>
        </w:rPr>
        <w:t>Transferencia</w:t>
      </w:r>
      <w:r w:rsidRPr="002C536D">
        <w:rPr>
          <w:rFonts w:cs="Times New Roman"/>
          <w:sz w:val="22"/>
          <w:szCs w:val="22"/>
          <w:lang w:bidi="th-TH"/>
        </w:rPr>
        <w:t xml:space="preserve"> de </w:t>
      </w:r>
      <w:r w:rsidRPr="002C536D">
        <w:rPr>
          <w:rFonts w:cs="Times New Roman"/>
          <w:sz w:val="22"/>
          <w:szCs w:val="22"/>
          <w:lang w:val="es-ES" w:bidi="th-TH"/>
        </w:rPr>
        <w:t>Efectivo (HATC, por sus siglas en inglés)</w:t>
      </w:r>
      <w:r w:rsidRPr="002C536D">
        <w:rPr>
          <w:rFonts w:cs="Times New Roman"/>
          <w:sz w:val="22"/>
          <w:szCs w:val="22"/>
          <w:lang w:bidi="th-TH"/>
        </w:rPr>
        <w:t xml:space="preserve">, aplicándose transferencias directas de dinero. </w:t>
      </w:r>
    </w:p>
    <w:p w14:paraId="201753FB"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Para esto, el MAE deberá cumplir con las siguientes recomendaciones:</w:t>
      </w:r>
    </w:p>
    <w:p w14:paraId="39FD8C6A" w14:textId="77777777" w:rsidR="002C536D" w:rsidRPr="002C536D" w:rsidRDefault="002C536D" w:rsidP="002C536D">
      <w:pPr>
        <w:tabs>
          <w:tab w:val="left" w:pos="720"/>
        </w:tabs>
        <w:jc w:val="both"/>
        <w:rPr>
          <w:rFonts w:cs="Times New Roman"/>
          <w:sz w:val="22"/>
          <w:szCs w:val="22"/>
          <w:lang w:bidi="th-TH"/>
        </w:rPr>
      </w:pPr>
      <w:r w:rsidRPr="002C536D">
        <w:rPr>
          <w:rFonts w:cs="Times New Roman"/>
          <w:sz w:val="22"/>
          <w:szCs w:val="22"/>
          <w:lang w:bidi="th-TH"/>
        </w:rPr>
        <w:t xml:space="preserve"> </w:t>
      </w:r>
    </w:p>
    <w:p w14:paraId="4F009C3E" w14:textId="77777777" w:rsidR="002C536D" w:rsidRPr="002C536D" w:rsidRDefault="002C536D" w:rsidP="00315F03">
      <w:pPr>
        <w:numPr>
          <w:ilvl w:val="0"/>
          <w:numId w:val="26"/>
        </w:numPr>
        <w:tabs>
          <w:tab w:val="left" w:pos="720"/>
        </w:tabs>
        <w:jc w:val="both"/>
        <w:rPr>
          <w:rFonts w:cs="Times New Roman"/>
          <w:sz w:val="22"/>
          <w:szCs w:val="22"/>
          <w:lang w:val="es-ES_tradnl" w:bidi="th-TH"/>
        </w:rPr>
      </w:pPr>
      <w:r w:rsidRPr="002C536D">
        <w:rPr>
          <w:rFonts w:cs="Times New Roman"/>
          <w:sz w:val="22"/>
          <w:szCs w:val="22"/>
          <w:lang w:val="es-ES_tradnl" w:bidi="th-TH"/>
        </w:rPr>
        <w:t>Abrir una cuenta bancaria única en el Banco Central del Ecuador, asignada exclusivamente para el proyecto, en la que al menos dos firmas estén registradas.</w:t>
      </w:r>
    </w:p>
    <w:p w14:paraId="6576D947" w14:textId="77777777" w:rsidR="002C536D" w:rsidRPr="002C536D" w:rsidRDefault="002C536D" w:rsidP="00315F03">
      <w:pPr>
        <w:numPr>
          <w:ilvl w:val="0"/>
          <w:numId w:val="26"/>
        </w:numPr>
        <w:tabs>
          <w:tab w:val="left" w:pos="720"/>
        </w:tabs>
        <w:jc w:val="both"/>
        <w:rPr>
          <w:rFonts w:cs="Times New Roman"/>
          <w:sz w:val="22"/>
          <w:szCs w:val="22"/>
          <w:lang w:val="es-ES_tradnl" w:bidi="th-TH"/>
        </w:rPr>
      </w:pPr>
      <w:r w:rsidRPr="002C536D">
        <w:rPr>
          <w:rFonts w:cs="Times New Roman"/>
          <w:sz w:val="22"/>
          <w:szCs w:val="22"/>
          <w:lang w:bidi="th-TH"/>
        </w:rPr>
        <w:t xml:space="preserve">Previo al primer desembolso de fondos, el MAE y la Unidad de Gestión del Proyecto, serán entrenados por el PNUD en las principales normas de programación y financieras contables  requeridas para los reportes presupuestarios. En dicho contexto, se llevarán a cabo revisiones inicialmente trimestrales y posteriormente se las espaciará conforme el MAE tenga más práctica en las normas contables del PNUD. </w:t>
      </w:r>
    </w:p>
    <w:p w14:paraId="1B7A6212" w14:textId="77777777" w:rsidR="002C536D" w:rsidRPr="002C536D" w:rsidRDefault="002C536D" w:rsidP="00315F03">
      <w:pPr>
        <w:numPr>
          <w:ilvl w:val="0"/>
          <w:numId w:val="26"/>
        </w:numPr>
        <w:tabs>
          <w:tab w:val="left" w:pos="720"/>
        </w:tabs>
        <w:jc w:val="both"/>
        <w:rPr>
          <w:rFonts w:cs="Times New Roman"/>
          <w:sz w:val="22"/>
          <w:szCs w:val="22"/>
          <w:lang w:val="es-ES_tradnl" w:bidi="th-TH"/>
        </w:rPr>
      </w:pPr>
      <w:r w:rsidRPr="002C536D">
        <w:rPr>
          <w:rFonts w:cs="Times New Roman"/>
          <w:sz w:val="22"/>
          <w:szCs w:val="22"/>
          <w:lang w:val="es-ES_tradnl" w:bidi="th-TH"/>
        </w:rPr>
        <w:t>Trimestralmente se deberá emitir informes de los anticipos de fondos otorgados y en cualquier momento, si se considerara necesario, el PNUD podrá realizar controles financieros, revisiones o auditorías.</w:t>
      </w:r>
    </w:p>
    <w:p w14:paraId="411107E2" w14:textId="77777777" w:rsidR="002C536D" w:rsidRPr="002C536D" w:rsidRDefault="002C536D" w:rsidP="002C536D">
      <w:pPr>
        <w:tabs>
          <w:tab w:val="left" w:pos="720"/>
        </w:tabs>
        <w:jc w:val="both"/>
        <w:rPr>
          <w:rFonts w:cs="Times New Roman"/>
          <w:sz w:val="22"/>
          <w:szCs w:val="22"/>
          <w:lang w:val="es-ES_tradnl" w:bidi="th-TH"/>
        </w:rPr>
      </w:pPr>
    </w:p>
    <w:p w14:paraId="45683D8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bidi="th-TH"/>
        </w:rPr>
        <w:lastRenderedPageBreak/>
        <w:t xml:space="preserve">205. </w:t>
      </w:r>
      <w:r w:rsidRPr="002C536D">
        <w:rPr>
          <w:rFonts w:cs="Times New Roman"/>
          <w:sz w:val="22"/>
          <w:szCs w:val="22"/>
          <w:lang w:val="es-ES_tradnl" w:bidi="th-TH"/>
        </w:rPr>
        <w:t>El PNUD se asegurará de la aplicación de las mencionadas recomendaciones antes de realizar el primer desembolso de fondos al MAE.</w:t>
      </w:r>
    </w:p>
    <w:p w14:paraId="4B0DF289" w14:textId="77777777" w:rsidR="002C536D" w:rsidRPr="002C536D" w:rsidRDefault="002C536D" w:rsidP="002C536D">
      <w:pPr>
        <w:tabs>
          <w:tab w:val="left" w:pos="720"/>
        </w:tabs>
        <w:jc w:val="both"/>
        <w:rPr>
          <w:rFonts w:cs="Times New Roman"/>
          <w:sz w:val="22"/>
          <w:szCs w:val="22"/>
          <w:lang w:val="es-ES_tradnl" w:bidi="th-TH"/>
        </w:rPr>
      </w:pPr>
    </w:p>
    <w:p w14:paraId="711E40F7" w14:textId="77777777" w:rsid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206. El MAE y el PNUD requerirán el soporte del Centro Jambatu de la Fundación Otonga para los productos especificados en la tabla 13. El mecanismo para operar efectivamente este apoyo será definido a través de los Comités de Toma de Decisiones establecidos en este instrumento.</w:t>
      </w:r>
    </w:p>
    <w:p w14:paraId="30AF43B6" w14:textId="77777777" w:rsidR="00C84395" w:rsidRDefault="00C84395" w:rsidP="002C536D">
      <w:pPr>
        <w:tabs>
          <w:tab w:val="left" w:pos="720"/>
        </w:tabs>
        <w:jc w:val="both"/>
        <w:rPr>
          <w:rFonts w:cs="Times New Roman"/>
          <w:sz w:val="22"/>
          <w:szCs w:val="22"/>
          <w:lang w:val="es-ES_tradnl" w:bidi="th-TH"/>
        </w:rPr>
      </w:pPr>
    </w:p>
    <w:p w14:paraId="4EC559E2" w14:textId="77777777" w:rsidR="00C84395" w:rsidRDefault="00C84395" w:rsidP="002C536D">
      <w:pPr>
        <w:tabs>
          <w:tab w:val="left" w:pos="720"/>
        </w:tabs>
        <w:jc w:val="both"/>
        <w:rPr>
          <w:rFonts w:cs="Times New Roman"/>
          <w:sz w:val="22"/>
          <w:szCs w:val="22"/>
          <w:lang w:val="es-ES_tradnl" w:bidi="th-TH"/>
        </w:rPr>
      </w:pPr>
    </w:p>
    <w:p w14:paraId="041618DC" w14:textId="77777777" w:rsidR="00C84395" w:rsidRDefault="00C84395" w:rsidP="002C536D">
      <w:pPr>
        <w:tabs>
          <w:tab w:val="left" w:pos="720"/>
        </w:tabs>
        <w:jc w:val="both"/>
        <w:rPr>
          <w:rFonts w:cs="Times New Roman"/>
          <w:sz w:val="22"/>
          <w:szCs w:val="22"/>
          <w:lang w:val="es-ES_tradnl" w:bidi="th-TH"/>
        </w:rPr>
      </w:pPr>
    </w:p>
    <w:p w14:paraId="374061EB" w14:textId="77777777" w:rsidR="00E47298" w:rsidRPr="002C536D" w:rsidRDefault="00E47298" w:rsidP="002C536D">
      <w:pPr>
        <w:tabs>
          <w:tab w:val="left" w:pos="720"/>
        </w:tabs>
        <w:jc w:val="both"/>
        <w:rPr>
          <w:rFonts w:cs="Times New Roman"/>
          <w:sz w:val="22"/>
          <w:szCs w:val="22"/>
          <w:lang w:val="es-ES_tradnl" w:bidi="th-TH"/>
        </w:rPr>
      </w:pPr>
    </w:p>
    <w:p w14:paraId="5EC456A9" w14:textId="77777777" w:rsidR="002C536D" w:rsidRDefault="002C536D" w:rsidP="002C536D">
      <w:pPr>
        <w:tabs>
          <w:tab w:val="left" w:pos="720"/>
        </w:tabs>
        <w:jc w:val="both"/>
        <w:rPr>
          <w:rFonts w:cs="Times New Roman"/>
          <w:b/>
          <w:sz w:val="22"/>
          <w:szCs w:val="22"/>
          <w:lang w:val="es-MX" w:bidi="th-TH"/>
        </w:rPr>
      </w:pPr>
      <w:r w:rsidRPr="002C536D">
        <w:rPr>
          <w:rFonts w:cs="Times New Roman"/>
          <w:b/>
          <w:sz w:val="22"/>
          <w:szCs w:val="22"/>
          <w:lang w:val="es-MX" w:bidi="th-TH"/>
        </w:rPr>
        <w:t xml:space="preserve">Tabla 13. División de productos </w:t>
      </w:r>
    </w:p>
    <w:p w14:paraId="2D3D67B7" w14:textId="77777777" w:rsidR="00C84395" w:rsidRPr="002C536D" w:rsidRDefault="00C84395" w:rsidP="002C536D">
      <w:pPr>
        <w:tabs>
          <w:tab w:val="left" w:pos="720"/>
        </w:tabs>
        <w:jc w:val="both"/>
        <w:rPr>
          <w:rFonts w:cs="Times New Roman"/>
          <w:b/>
          <w:sz w:val="22"/>
          <w:szCs w:val="22"/>
          <w:lang w:val="es-MX" w:bidi="th-TH"/>
        </w:rPr>
      </w:pP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1136"/>
        <w:gridCol w:w="1891"/>
      </w:tblGrid>
      <w:tr w:rsidR="002C536D" w:rsidRPr="002C536D" w14:paraId="4B987A3E" w14:textId="77777777" w:rsidTr="002C536D">
        <w:trPr>
          <w:tblHeader/>
        </w:trPr>
        <w:tc>
          <w:tcPr>
            <w:tcW w:w="7218" w:type="dxa"/>
            <w:vMerge w:val="restart"/>
            <w:shd w:val="clear" w:color="auto" w:fill="auto"/>
            <w:vAlign w:val="center"/>
          </w:tcPr>
          <w:p w14:paraId="27C0948D" w14:textId="77777777" w:rsidR="002C536D" w:rsidRPr="002C536D" w:rsidRDefault="002C536D" w:rsidP="002C536D">
            <w:pPr>
              <w:tabs>
                <w:tab w:val="left" w:pos="720"/>
              </w:tabs>
              <w:jc w:val="both"/>
              <w:rPr>
                <w:rFonts w:cs="Times New Roman"/>
                <w:b/>
                <w:sz w:val="22"/>
                <w:szCs w:val="22"/>
                <w:lang w:val="es-ES_tradnl" w:bidi="th-TH"/>
              </w:rPr>
            </w:pPr>
            <w:r w:rsidRPr="002C536D">
              <w:rPr>
                <w:rFonts w:cs="Times New Roman"/>
                <w:b/>
                <w:sz w:val="22"/>
                <w:szCs w:val="22"/>
                <w:lang w:val="es-ES_tradnl" w:bidi="th-TH"/>
              </w:rPr>
              <w:t>Sub-producto</w:t>
            </w:r>
          </w:p>
        </w:tc>
        <w:tc>
          <w:tcPr>
            <w:tcW w:w="2386" w:type="dxa"/>
            <w:gridSpan w:val="2"/>
            <w:shd w:val="clear" w:color="auto" w:fill="auto"/>
            <w:vAlign w:val="center"/>
          </w:tcPr>
          <w:p w14:paraId="220F9A20" w14:textId="77777777" w:rsidR="002C536D" w:rsidRPr="002C536D" w:rsidRDefault="002C536D" w:rsidP="002C536D">
            <w:pPr>
              <w:tabs>
                <w:tab w:val="left" w:pos="720"/>
              </w:tabs>
              <w:jc w:val="both"/>
              <w:rPr>
                <w:rFonts w:cs="Times New Roman"/>
                <w:b/>
                <w:sz w:val="22"/>
                <w:szCs w:val="22"/>
                <w:lang w:val="es-ES_tradnl" w:bidi="th-TH"/>
              </w:rPr>
            </w:pPr>
            <w:r w:rsidRPr="002C536D">
              <w:rPr>
                <w:rFonts w:cs="Times New Roman"/>
                <w:b/>
                <w:sz w:val="22"/>
                <w:szCs w:val="22"/>
                <w:lang w:val="es-ES_tradnl" w:bidi="th-TH"/>
              </w:rPr>
              <w:t>Responsables</w:t>
            </w:r>
          </w:p>
        </w:tc>
      </w:tr>
      <w:tr w:rsidR="002C536D" w:rsidRPr="002C536D" w14:paraId="7630BDF0" w14:textId="77777777" w:rsidTr="002C536D">
        <w:trPr>
          <w:tblHeader/>
        </w:trPr>
        <w:tc>
          <w:tcPr>
            <w:tcW w:w="7218" w:type="dxa"/>
            <w:vMerge/>
            <w:shd w:val="clear" w:color="auto" w:fill="auto"/>
            <w:vAlign w:val="center"/>
          </w:tcPr>
          <w:p w14:paraId="33967457" w14:textId="77777777" w:rsidR="002C536D" w:rsidRPr="002C536D" w:rsidRDefault="002C536D" w:rsidP="002C536D">
            <w:pPr>
              <w:tabs>
                <w:tab w:val="left" w:pos="720"/>
              </w:tabs>
              <w:jc w:val="both"/>
              <w:rPr>
                <w:rFonts w:cs="Times New Roman"/>
                <w:b/>
                <w:sz w:val="22"/>
                <w:szCs w:val="22"/>
                <w:lang w:val="es-ES_tradnl" w:bidi="th-TH"/>
              </w:rPr>
            </w:pPr>
          </w:p>
        </w:tc>
        <w:tc>
          <w:tcPr>
            <w:tcW w:w="1193" w:type="dxa"/>
            <w:shd w:val="clear" w:color="auto" w:fill="auto"/>
            <w:vAlign w:val="center"/>
          </w:tcPr>
          <w:p w14:paraId="2DFA02F3" w14:textId="77777777" w:rsidR="002C536D" w:rsidRPr="002C536D" w:rsidRDefault="002C536D" w:rsidP="002C536D">
            <w:pPr>
              <w:tabs>
                <w:tab w:val="left" w:pos="720"/>
              </w:tabs>
              <w:jc w:val="both"/>
              <w:rPr>
                <w:rFonts w:cs="Times New Roman"/>
                <w:b/>
                <w:sz w:val="22"/>
                <w:szCs w:val="22"/>
                <w:lang w:val="es-ES_tradnl" w:bidi="th-TH"/>
              </w:rPr>
            </w:pPr>
            <w:r w:rsidRPr="002C536D">
              <w:rPr>
                <w:rFonts w:cs="Times New Roman"/>
                <w:b/>
                <w:sz w:val="22"/>
                <w:szCs w:val="22"/>
                <w:lang w:val="es-ES_tradnl" w:bidi="th-TH"/>
              </w:rPr>
              <w:t>MAE</w:t>
            </w:r>
          </w:p>
        </w:tc>
        <w:tc>
          <w:tcPr>
            <w:tcW w:w="1193" w:type="dxa"/>
            <w:shd w:val="clear" w:color="auto" w:fill="auto"/>
            <w:vAlign w:val="center"/>
          </w:tcPr>
          <w:p w14:paraId="6B4FF9D8" w14:textId="77777777" w:rsidR="002C536D" w:rsidRPr="002C536D" w:rsidRDefault="002C536D" w:rsidP="002C536D">
            <w:pPr>
              <w:tabs>
                <w:tab w:val="left" w:pos="720"/>
              </w:tabs>
              <w:jc w:val="both"/>
              <w:rPr>
                <w:rFonts w:cs="Times New Roman"/>
                <w:b/>
                <w:sz w:val="22"/>
                <w:szCs w:val="22"/>
                <w:lang w:val="es-ES_tradnl" w:bidi="th-TH"/>
              </w:rPr>
            </w:pPr>
            <w:r w:rsidRPr="002C536D">
              <w:rPr>
                <w:rFonts w:cs="Times New Roman"/>
                <w:b/>
                <w:sz w:val="22"/>
                <w:szCs w:val="22"/>
                <w:lang w:val="es-ES_tradnl" w:bidi="th-TH"/>
              </w:rPr>
              <w:t>PNUD/Fundación Otonga</w:t>
            </w:r>
          </w:p>
        </w:tc>
      </w:tr>
      <w:tr w:rsidR="002C536D" w:rsidRPr="002C536D" w14:paraId="0C03A694" w14:textId="77777777" w:rsidTr="002C536D">
        <w:tc>
          <w:tcPr>
            <w:tcW w:w="9604" w:type="dxa"/>
            <w:gridSpan w:val="3"/>
            <w:shd w:val="clear" w:color="auto" w:fill="BFBFBF"/>
          </w:tcPr>
          <w:p w14:paraId="46F3A4BC" w14:textId="77777777" w:rsidR="002C536D" w:rsidRPr="00C84395" w:rsidRDefault="002C536D" w:rsidP="002C536D">
            <w:pPr>
              <w:tabs>
                <w:tab w:val="left" w:pos="720"/>
              </w:tabs>
              <w:jc w:val="both"/>
              <w:rPr>
                <w:rFonts w:cs="Times New Roman"/>
                <w:sz w:val="22"/>
                <w:szCs w:val="22"/>
                <w:lang w:val="es-ES_tradnl" w:bidi="th-TH"/>
              </w:rPr>
            </w:pPr>
            <w:r w:rsidRPr="00C84395">
              <w:rPr>
                <w:rFonts w:cs="Times New Roman"/>
                <w:sz w:val="22"/>
                <w:szCs w:val="22"/>
                <w:lang w:val="es-ES_tradnl" w:bidi="th-TH"/>
              </w:rPr>
              <w:t xml:space="preserve">1.1 Ranas arlequín y venenosas con alto riesgo de extinción, rescatadas de áreas impactadas y conservadas en cautiverio. Las especies y sitios de rescate incluyen: </w:t>
            </w:r>
            <w:r w:rsidRPr="00C84395">
              <w:rPr>
                <w:rFonts w:cs="Times New Roman"/>
                <w:i/>
                <w:sz w:val="22"/>
                <w:szCs w:val="22"/>
                <w:lang w:val="es-ES_tradnl" w:bidi="th-TH"/>
              </w:rPr>
              <w:t xml:space="preserve">Atelopus nanay </w:t>
            </w:r>
            <w:r w:rsidRPr="00C84395">
              <w:rPr>
                <w:rFonts w:cs="Times New Roman"/>
                <w:sz w:val="22"/>
                <w:szCs w:val="22"/>
                <w:lang w:val="es-ES_tradnl" w:bidi="th-TH"/>
              </w:rPr>
              <w:t xml:space="preserve">(Azuay), </w:t>
            </w:r>
            <w:r w:rsidRPr="00C84395">
              <w:rPr>
                <w:rFonts w:cs="Times New Roman"/>
                <w:i/>
                <w:sz w:val="22"/>
                <w:szCs w:val="22"/>
                <w:lang w:val="es-ES_tradnl" w:bidi="th-TH"/>
              </w:rPr>
              <w:t xml:space="preserve">Atelopus </w:t>
            </w:r>
            <w:r w:rsidRPr="00C84395">
              <w:rPr>
                <w:rFonts w:cs="Times New Roman"/>
                <w:sz w:val="22"/>
                <w:szCs w:val="22"/>
                <w:lang w:val="es-ES_tradnl" w:bidi="th-TH"/>
              </w:rPr>
              <w:t>sp. nov.</w:t>
            </w:r>
            <w:r w:rsidRPr="00C84395">
              <w:rPr>
                <w:rFonts w:cs="Times New Roman"/>
                <w:i/>
                <w:sz w:val="22"/>
                <w:szCs w:val="22"/>
                <w:lang w:val="es-ES_tradnl" w:bidi="th-TH"/>
              </w:rPr>
              <w:t xml:space="preserve"> </w:t>
            </w:r>
            <w:proofErr w:type="gramStart"/>
            <w:r w:rsidRPr="00C84395">
              <w:rPr>
                <w:rFonts w:cs="Times New Roman"/>
                <w:i/>
                <w:sz w:val="22"/>
                <w:szCs w:val="22"/>
                <w:lang w:val="es-ES_tradnl" w:bidi="th-TH"/>
              </w:rPr>
              <w:t>aff</w:t>
            </w:r>
            <w:proofErr w:type="gramEnd"/>
            <w:r w:rsidRPr="00C84395">
              <w:rPr>
                <w:rFonts w:cs="Times New Roman"/>
                <w:i/>
                <w:sz w:val="22"/>
                <w:szCs w:val="22"/>
                <w:lang w:val="es-ES_tradnl" w:bidi="th-TH"/>
              </w:rPr>
              <w:t xml:space="preserve">. </w:t>
            </w:r>
            <w:proofErr w:type="gramStart"/>
            <w:r w:rsidRPr="00C84395">
              <w:rPr>
                <w:rFonts w:cs="Times New Roman"/>
                <w:i/>
                <w:sz w:val="22"/>
                <w:szCs w:val="22"/>
                <w:lang w:val="es-ES_tradnl" w:bidi="th-TH"/>
              </w:rPr>
              <w:t>palmatus</w:t>
            </w:r>
            <w:proofErr w:type="gramEnd"/>
            <w:r w:rsidRPr="00C84395">
              <w:rPr>
                <w:rFonts w:cs="Times New Roman"/>
                <w:i/>
                <w:sz w:val="22"/>
                <w:szCs w:val="22"/>
                <w:lang w:val="es-ES_tradnl" w:bidi="th-TH"/>
              </w:rPr>
              <w:t xml:space="preserve"> </w:t>
            </w:r>
            <w:r w:rsidRPr="00C84395">
              <w:rPr>
                <w:rFonts w:cs="Times New Roman"/>
                <w:sz w:val="22"/>
                <w:szCs w:val="22"/>
                <w:lang w:val="es-ES_tradnl" w:bidi="th-TH"/>
              </w:rPr>
              <w:t xml:space="preserve">(Morona Santiago y Zamora Chinchipe, Cordillera del Condor), </w:t>
            </w:r>
            <w:r w:rsidRPr="00C84395">
              <w:rPr>
                <w:rFonts w:cs="Times New Roman"/>
                <w:i/>
                <w:sz w:val="22"/>
                <w:szCs w:val="22"/>
                <w:lang w:val="es-ES_tradnl" w:bidi="th-TH"/>
              </w:rPr>
              <w:t>Dendrobates condor</w:t>
            </w:r>
            <w:r w:rsidRPr="00C84395">
              <w:rPr>
                <w:rFonts w:cs="Times New Roman"/>
                <w:sz w:val="22"/>
                <w:szCs w:val="22"/>
                <w:lang w:val="es-ES_tradnl" w:bidi="th-TH"/>
              </w:rPr>
              <w:t xml:space="preserve"> (Morona Santiago y Zamora Chinchipe, Cordillera del Cóndor).</w:t>
            </w:r>
          </w:p>
        </w:tc>
      </w:tr>
      <w:tr w:rsidR="002C536D" w:rsidRPr="002C536D" w14:paraId="4C74F887" w14:textId="77777777" w:rsidTr="002C536D">
        <w:tc>
          <w:tcPr>
            <w:tcW w:w="7218" w:type="dxa"/>
            <w:shd w:val="clear" w:color="auto" w:fill="auto"/>
          </w:tcPr>
          <w:p w14:paraId="031A2CE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a) Permisos de colección</w:t>
            </w:r>
          </w:p>
        </w:tc>
        <w:tc>
          <w:tcPr>
            <w:tcW w:w="1193" w:type="dxa"/>
            <w:shd w:val="clear" w:color="auto" w:fill="auto"/>
          </w:tcPr>
          <w:p w14:paraId="1E3A1335"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34FF97F2"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18A68529" w14:textId="77777777" w:rsidTr="002C536D">
        <w:tc>
          <w:tcPr>
            <w:tcW w:w="7218" w:type="dxa"/>
            <w:shd w:val="clear" w:color="auto" w:fill="auto"/>
          </w:tcPr>
          <w:p w14:paraId="3E6F362C" w14:textId="77777777" w:rsidR="002C536D" w:rsidRPr="002C536D" w:rsidRDefault="002C536D" w:rsidP="002C536D">
            <w:pPr>
              <w:tabs>
                <w:tab w:val="left" w:pos="284"/>
              </w:tabs>
              <w:jc w:val="both"/>
              <w:rPr>
                <w:rFonts w:cs="Times New Roman"/>
                <w:sz w:val="22"/>
                <w:szCs w:val="22"/>
                <w:lang w:val="es-ES_tradnl" w:bidi="th-TH"/>
              </w:rPr>
            </w:pPr>
            <w:r w:rsidRPr="002C536D">
              <w:rPr>
                <w:rFonts w:cs="Times New Roman"/>
                <w:sz w:val="22"/>
                <w:szCs w:val="22"/>
                <w:lang w:val="es-ES_tradnl" w:bidi="th-TH"/>
              </w:rPr>
              <w:t>b) Instalaciones para cría en cautiverio</w:t>
            </w:r>
          </w:p>
        </w:tc>
        <w:tc>
          <w:tcPr>
            <w:tcW w:w="1193" w:type="dxa"/>
            <w:shd w:val="clear" w:color="auto" w:fill="auto"/>
          </w:tcPr>
          <w:p w14:paraId="4B7E1BBD"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3FFAEEC3"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46805C69" w14:textId="77777777" w:rsidTr="002C536D">
        <w:tc>
          <w:tcPr>
            <w:tcW w:w="7218" w:type="dxa"/>
            <w:shd w:val="clear" w:color="auto" w:fill="auto"/>
          </w:tcPr>
          <w:p w14:paraId="474F32F6" w14:textId="77777777" w:rsidR="002C536D" w:rsidRPr="002C536D" w:rsidRDefault="002C536D" w:rsidP="002C536D">
            <w:pPr>
              <w:tabs>
                <w:tab w:val="left" w:pos="0"/>
              </w:tabs>
              <w:ind w:left="720" w:hanging="720"/>
              <w:jc w:val="both"/>
              <w:rPr>
                <w:rFonts w:cs="Times New Roman"/>
                <w:sz w:val="22"/>
                <w:szCs w:val="22"/>
                <w:lang w:val="es-ES_tradnl" w:bidi="th-TH"/>
              </w:rPr>
            </w:pPr>
            <w:r w:rsidRPr="002C536D">
              <w:rPr>
                <w:rFonts w:cs="Times New Roman"/>
                <w:sz w:val="22"/>
                <w:szCs w:val="22"/>
                <w:lang w:val="es-ES_tradnl" w:bidi="th-TH"/>
              </w:rPr>
              <w:t>c) Búsqueda / colección</w:t>
            </w:r>
          </w:p>
        </w:tc>
        <w:tc>
          <w:tcPr>
            <w:tcW w:w="1193" w:type="dxa"/>
            <w:shd w:val="clear" w:color="auto" w:fill="auto"/>
          </w:tcPr>
          <w:p w14:paraId="4462E2A1"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209D1D79"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0F89596F" w14:textId="77777777" w:rsidTr="002C536D">
        <w:tc>
          <w:tcPr>
            <w:tcW w:w="7218" w:type="dxa"/>
            <w:shd w:val="clear" w:color="auto" w:fill="auto"/>
          </w:tcPr>
          <w:p w14:paraId="4565FD7D"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 xml:space="preserve">d) Cría y mantenimiento en cautiverio de las tres especies de anfibios </w:t>
            </w:r>
          </w:p>
        </w:tc>
        <w:tc>
          <w:tcPr>
            <w:tcW w:w="1193" w:type="dxa"/>
            <w:shd w:val="clear" w:color="auto" w:fill="auto"/>
          </w:tcPr>
          <w:p w14:paraId="74BA79FA"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30E6564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51D796CE" w14:textId="77777777" w:rsidTr="002C536D">
        <w:tc>
          <w:tcPr>
            <w:tcW w:w="9604" w:type="dxa"/>
            <w:gridSpan w:val="3"/>
            <w:shd w:val="clear" w:color="auto" w:fill="BFBFBF"/>
          </w:tcPr>
          <w:p w14:paraId="2338B72A" w14:textId="77777777" w:rsidR="002C536D" w:rsidRPr="002C536D" w:rsidRDefault="002C536D" w:rsidP="002C536D">
            <w:pPr>
              <w:tabs>
                <w:tab w:val="left" w:pos="720"/>
              </w:tabs>
              <w:jc w:val="both"/>
              <w:rPr>
                <w:rFonts w:cs="Times New Roman"/>
                <w:b/>
                <w:sz w:val="22"/>
                <w:szCs w:val="22"/>
                <w:lang w:val="es-ES_tradnl" w:bidi="th-TH"/>
              </w:rPr>
            </w:pPr>
            <w:r w:rsidRPr="00C84395">
              <w:rPr>
                <w:rFonts w:cs="Times New Roman"/>
                <w:sz w:val="22"/>
                <w:szCs w:val="22"/>
                <w:lang w:val="es-ES_tradnl" w:bidi="th-TH"/>
              </w:rPr>
              <w:t>1.2 Hábitat crítico de 4 especies de anfibios ecuatorianos (</w:t>
            </w:r>
            <w:r w:rsidRPr="00C84395">
              <w:rPr>
                <w:rFonts w:cs="Times New Roman"/>
                <w:i/>
                <w:sz w:val="22"/>
                <w:szCs w:val="22"/>
                <w:lang w:val="es-ES_tradnl" w:bidi="th-TH"/>
              </w:rPr>
              <w:t>Atelopus coynei</w:t>
            </w:r>
            <w:r w:rsidRPr="00C84395">
              <w:rPr>
                <w:rFonts w:cs="Times New Roman"/>
                <w:sz w:val="22"/>
                <w:szCs w:val="22"/>
                <w:lang w:val="es-ES_tradnl" w:bidi="th-TH"/>
              </w:rPr>
              <w:t xml:space="preserve">,  </w:t>
            </w:r>
            <w:r w:rsidRPr="00C84395">
              <w:rPr>
                <w:rFonts w:cs="Times New Roman"/>
                <w:i/>
                <w:sz w:val="22"/>
                <w:szCs w:val="22"/>
                <w:lang w:val="es-ES_tradnl" w:bidi="th-TH"/>
              </w:rPr>
              <w:t xml:space="preserve">Atelopus </w:t>
            </w:r>
            <w:r w:rsidRPr="00C84395">
              <w:rPr>
                <w:rFonts w:cs="Times New Roman"/>
                <w:sz w:val="22"/>
                <w:szCs w:val="22"/>
                <w:lang w:val="es-ES_tradnl" w:bidi="th-TH"/>
              </w:rPr>
              <w:t xml:space="preserve">sp. </w:t>
            </w:r>
            <w:r w:rsidRPr="00C84395">
              <w:rPr>
                <w:rFonts w:cs="Times New Roman"/>
                <w:i/>
                <w:sz w:val="22"/>
                <w:szCs w:val="22"/>
                <w:lang w:val="es-ES_tradnl" w:bidi="th-TH"/>
              </w:rPr>
              <w:t>aff. longirostris</w:t>
            </w:r>
            <w:r w:rsidRPr="00C84395">
              <w:rPr>
                <w:rFonts w:cs="Times New Roman"/>
                <w:sz w:val="22"/>
                <w:szCs w:val="22"/>
                <w:lang w:val="es-ES_tradnl" w:bidi="th-TH"/>
              </w:rPr>
              <w:t xml:space="preserve">, </w:t>
            </w:r>
            <w:r w:rsidRPr="00C84395">
              <w:rPr>
                <w:rFonts w:cs="Times New Roman"/>
                <w:i/>
                <w:sz w:val="22"/>
                <w:szCs w:val="22"/>
                <w:lang w:val="es-ES_tradnl" w:bidi="th-TH"/>
              </w:rPr>
              <w:t xml:space="preserve">Atelopus balios </w:t>
            </w:r>
            <w:r w:rsidRPr="00C84395">
              <w:rPr>
                <w:rFonts w:cs="Times New Roman"/>
                <w:sz w:val="22"/>
                <w:szCs w:val="22"/>
                <w:lang w:val="es-ES_tradnl" w:bidi="th-TH"/>
              </w:rPr>
              <w:t xml:space="preserve">y </w:t>
            </w:r>
            <w:r w:rsidRPr="00C84395">
              <w:rPr>
                <w:rFonts w:cs="Times New Roman"/>
                <w:i/>
                <w:sz w:val="22"/>
                <w:szCs w:val="22"/>
                <w:lang w:val="es-ES_tradnl" w:bidi="th-TH"/>
              </w:rPr>
              <w:t>Atelopus nanay</w:t>
            </w:r>
            <w:r w:rsidRPr="00C84395">
              <w:rPr>
                <w:rFonts w:cs="Times New Roman"/>
                <w:sz w:val="22"/>
                <w:szCs w:val="22"/>
                <w:lang w:val="es-ES_tradnl" w:bidi="th-TH"/>
              </w:rPr>
              <w:t>),</w:t>
            </w:r>
            <w:r w:rsidRPr="002C536D">
              <w:rPr>
                <w:rFonts w:cs="Times New Roman"/>
                <w:b/>
                <w:sz w:val="22"/>
                <w:szCs w:val="22"/>
                <w:lang w:val="es-ES_tradnl" w:bidi="th-TH"/>
              </w:rPr>
              <w:t xml:space="preserve"> </w:t>
            </w:r>
            <w:r w:rsidRPr="00C84395">
              <w:rPr>
                <w:rFonts w:cs="Times New Roman"/>
                <w:sz w:val="22"/>
                <w:szCs w:val="22"/>
                <w:lang w:val="es-ES_tradnl" w:bidi="th-TH"/>
              </w:rPr>
              <w:t>altamente amenazados, conservados en: dos áreas nuevas de protección de Gobiernos Autónomos Descentralizados (Carchi y Azuay/Guayas) y una ya declarada del PANE (Azuay).</w:t>
            </w:r>
          </w:p>
        </w:tc>
      </w:tr>
      <w:tr w:rsidR="002C536D" w:rsidRPr="002C536D" w14:paraId="647FC05A" w14:textId="77777777" w:rsidTr="002C536D">
        <w:tc>
          <w:tcPr>
            <w:tcW w:w="7218" w:type="dxa"/>
            <w:shd w:val="clear" w:color="auto" w:fill="auto"/>
          </w:tcPr>
          <w:p w14:paraId="56C140CA"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sz w:val="22"/>
                <w:szCs w:val="22"/>
                <w:lang w:val="es-ES_tradnl" w:bidi="th-TH"/>
              </w:rPr>
              <w:t>a) Declaración de las áreas de conservación de GAD</w:t>
            </w:r>
          </w:p>
        </w:tc>
        <w:tc>
          <w:tcPr>
            <w:tcW w:w="1193" w:type="dxa"/>
            <w:shd w:val="clear" w:color="auto" w:fill="auto"/>
          </w:tcPr>
          <w:p w14:paraId="4EDF6B0F"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6C1B0AF1"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3BB98D6B" w14:textId="77777777" w:rsidTr="002C536D">
        <w:tc>
          <w:tcPr>
            <w:tcW w:w="7218" w:type="dxa"/>
            <w:shd w:val="clear" w:color="auto" w:fill="auto"/>
          </w:tcPr>
          <w:p w14:paraId="14031FD4"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b) Plan de Manejo de Áreas de Conservación declaradas</w:t>
            </w:r>
          </w:p>
        </w:tc>
        <w:tc>
          <w:tcPr>
            <w:tcW w:w="1193" w:type="dxa"/>
            <w:shd w:val="clear" w:color="auto" w:fill="auto"/>
          </w:tcPr>
          <w:p w14:paraId="56E8C767"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3B36ADE2"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033D101D" w14:textId="77777777" w:rsidTr="002C536D">
        <w:trPr>
          <w:trHeight w:val="280"/>
        </w:trPr>
        <w:tc>
          <w:tcPr>
            <w:tcW w:w="7218" w:type="dxa"/>
            <w:shd w:val="clear" w:color="auto" w:fill="auto"/>
          </w:tcPr>
          <w:p w14:paraId="5873254D"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bCs/>
                <w:sz w:val="22"/>
                <w:szCs w:val="22"/>
                <w:lang w:val="es-ES_tradnl" w:bidi="th-TH"/>
              </w:rPr>
              <w:t>c) Aplicación de Plan de Manejo</w:t>
            </w:r>
          </w:p>
        </w:tc>
        <w:tc>
          <w:tcPr>
            <w:tcW w:w="1193" w:type="dxa"/>
            <w:shd w:val="clear" w:color="auto" w:fill="auto"/>
          </w:tcPr>
          <w:p w14:paraId="546AD63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21A99EC8"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2D378BCB" w14:textId="77777777" w:rsidTr="002C536D">
        <w:tc>
          <w:tcPr>
            <w:tcW w:w="7218" w:type="dxa"/>
            <w:shd w:val="clear" w:color="auto" w:fill="auto"/>
          </w:tcPr>
          <w:p w14:paraId="589FD784"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d) Monitoreo biológico</w:t>
            </w:r>
          </w:p>
        </w:tc>
        <w:tc>
          <w:tcPr>
            <w:tcW w:w="1193" w:type="dxa"/>
            <w:shd w:val="clear" w:color="auto" w:fill="auto"/>
          </w:tcPr>
          <w:p w14:paraId="071BB887"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D82C7C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188357A6" w14:textId="77777777" w:rsidTr="002C536D">
        <w:tc>
          <w:tcPr>
            <w:tcW w:w="9604" w:type="dxa"/>
            <w:gridSpan w:val="3"/>
            <w:shd w:val="clear" w:color="auto" w:fill="BFBFBF"/>
          </w:tcPr>
          <w:p w14:paraId="46FAA471" w14:textId="77777777" w:rsidR="002C536D" w:rsidRPr="00C84395" w:rsidRDefault="002C536D" w:rsidP="002C536D">
            <w:pPr>
              <w:tabs>
                <w:tab w:val="left" w:pos="720"/>
              </w:tabs>
              <w:jc w:val="both"/>
              <w:rPr>
                <w:rFonts w:cs="Times New Roman"/>
                <w:sz w:val="22"/>
                <w:szCs w:val="22"/>
                <w:lang w:val="es-ES_tradnl" w:bidi="th-TH"/>
              </w:rPr>
            </w:pPr>
            <w:r w:rsidRPr="00C84395">
              <w:rPr>
                <w:rFonts w:cs="Times New Roman"/>
                <w:sz w:val="22"/>
                <w:szCs w:val="22"/>
                <w:lang w:val="es-ES_tradnl" w:bidi="th-TH"/>
              </w:rPr>
              <w:t xml:space="preserve">2.1 </w:t>
            </w:r>
            <w:r w:rsidRPr="00C84395">
              <w:rPr>
                <w:rFonts w:cs="Times New Roman"/>
                <w:sz w:val="22"/>
                <w:szCs w:val="22"/>
                <w:lang w:val="es-MX" w:bidi="th-TH"/>
              </w:rPr>
              <w:t>Recursos genéticos de anfibios en estudio para la aplicación en biomedicina y el acceso a los recursos genéticos de los anfibios concedidos a Universidad ecuatoriana o Instituto de investigación,  a través de un contrato marco con fines de investigación.</w:t>
            </w:r>
          </w:p>
        </w:tc>
      </w:tr>
      <w:tr w:rsidR="002C536D" w:rsidRPr="002C536D" w14:paraId="1C781404" w14:textId="77777777" w:rsidTr="002C536D">
        <w:tc>
          <w:tcPr>
            <w:tcW w:w="7218" w:type="dxa"/>
            <w:shd w:val="clear" w:color="auto" w:fill="auto"/>
          </w:tcPr>
          <w:p w14:paraId="01C6318F"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sz w:val="22"/>
                <w:szCs w:val="22"/>
                <w:lang w:val="es-ES_tradnl" w:bidi="th-TH"/>
              </w:rPr>
              <w:t>a) Contrato marco</w:t>
            </w:r>
          </w:p>
        </w:tc>
        <w:tc>
          <w:tcPr>
            <w:tcW w:w="1193" w:type="dxa"/>
            <w:shd w:val="clear" w:color="auto" w:fill="auto"/>
          </w:tcPr>
          <w:p w14:paraId="2B67DB8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A5E3DDD"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5558CC22" w14:textId="77777777" w:rsidTr="002C536D">
        <w:tc>
          <w:tcPr>
            <w:tcW w:w="9604" w:type="dxa"/>
            <w:gridSpan w:val="3"/>
            <w:shd w:val="clear" w:color="auto" w:fill="BFBFBF"/>
          </w:tcPr>
          <w:p w14:paraId="45A490EE" w14:textId="77777777" w:rsidR="002C536D" w:rsidRPr="00C84395" w:rsidRDefault="002C536D" w:rsidP="002C536D">
            <w:pPr>
              <w:tabs>
                <w:tab w:val="left" w:pos="720"/>
              </w:tabs>
              <w:jc w:val="both"/>
              <w:rPr>
                <w:rFonts w:cs="Times New Roman"/>
                <w:sz w:val="22"/>
                <w:szCs w:val="22"/>
                <w:lang w:val="es-ES_tradnl" w:bidi="th-TH"/>
              </w:rPr>
            </w:pPr>
            <w:r w:rsidRPr="00C84395">
              <w:rPr>
                <w:rFonts w:cs="Times New Roman"/>
                <w:sz w:val="22"/>
                <w:szCs w:val="22"/>
                <w:lang w:val="es-ES_tradnl" w:bidi="th-TH"/>
              </w:rPr>
              <w:t xml:space="preserve">2.2 Cuatro principios activos caracterizados y una nueva proteína pequeña (péptido) sintetizada y probada farmacológicamente a partir de la secreción de la piel de cuatro anfibios: </w:t>
            </w:r>
            <w:r w:rsidRPr="00C84395">
              <w:rPr>
                <w:rFonts w:cs="Times New Roman"/>
                <w:i/>
                <w:sz w:val="22"/>
                <w:szCs w:val="22"/>
                <w:lang w:val="es-ES_tradnl" w:bidi="th-TH"/>
              </w:rPr>
              <w:t>Agalychnis spurrelli, Cruziohyla calcarifer, Hypsiboas picturatus y Atelopus nanay</w:t>
            </w:r>
            <w:r w:rsidRPr="00C84395">
              <w:rPr>
                <w:rFonts w:cs="Times New Roman"/>
                <w:i/>
                <w:sz w:val="22"/>
                <w:szCs w:val="22"/>
                <w:vertAlign w:val="superscript"/>
                <w:lang w:val="es-ES_tradnl" w:bidi="th-TH"/>
              </w:rPr>
              <w:footnoteReference w:id="67"/>
            </w:r>
          </w:p>
        </w:tc>
      </w:tr>
      <w:tr w:rsidR="002C536D" w:rsidRPr="002C536D" w14:paraId="20E8E958" w14:textId="77777777" w:rsidTr="002C536D">
        <w:tc>
          <w:tcPr>
            <w:tcW w:w="7218" w:type="dxa"/>
            <w:shd w:val="clear" w:color="auto" w:fill="auto"/>
          </w:tcPr>
          <w:p w14:paraId="4A9C0DBE"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a) Principios activos  aislados y caracterizados estructuralmente</w:t>
            </w:r>
          </w:p>
        </w:tc>
        <w:tc>
          <w:tcPr>
            <w:tcW w:w="1193" w:type="dxa"/>
            <w:shd w:val="clear" w:color="auto" w:fill="auto"/>
          </w:tcPr>
          <w:p w14:paraId="5FC8003F"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16BE6301"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504068F6" w14:textId="77777777" w:rsidTr="002C536D">
        <w:tc>
          <w:tcPr>
            <w:tcW w:w="7218" w:type="dxa"/>
            <w:shd w:val="clear" w:color="auto" w:fill="auto"/>
          </w:tcPr>
          <w:p w14:paraId="224C8F7D"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bCs/>
                <w:sz w:val="22"/>
                <w:szCs w:val="22"/>
                <w:lang w:val="es-ES_tradnl" w:bidi="th-TH"/>
              </w:rPr>
              <w:t>b) Péptidos nuevos caracterizados molecularmente</w:t>
            </w:r>
          </w:p>
        </w:tc>
        <w:tc>
          <w:tcPr>
            <w:tcW w:w="1193" w:type="dxa"/>
            <w:shd w:val="clear" w:color="auto" w:fill="auto"/>
          </w:tcPr>
          <w:p w14:paraId="6E2982ED"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990BA1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59B4E2E6" w14:textId="77777777" w:rsidTr="002C536D">
        <w:tc>
          <w:tcPr>
            <w:tcW w:w="7218" w:type="dxa"/>
            <w:shd w:val="clear" w:color="auto" w:fill="auto"/>
          </w:tcPr>
          <w:p w14:paraId="52078653"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c) Péptidos nuevos sintetizados químicamente y analizados farmacológicamente</w:t>
            </w:r>
          </w:p>
        </w:tc>
        <w:tc>
          <w:tcPr>
            <w:tcW w:w="1193" w:type="dxa"/>
            <w:shd w:val="clear" w:color="auto" w:fill="auto"/>
          </w:tcPr>
          <w:p w14:paraId="05B8F9A5"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244DDA1A"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18B07930" w14:textId="77777777" w:rsidTr="002C536D">
        <w:tc>
          <w:tcPr>
            <w:tcW w:w="9604" w:type="dxa"/>
            <w:gridSpan w:val="3"/>
            <w:shd w:val="clear" w:color="auto" w:fill="BFBFBF"/>
          </w:tcPr>
          <w:p w14:paraId="0B716807" w14:textId="77777777" w:rsidR="002C536D" w:rsidRPr="00C84395" w:rsidRDefault="002C536D" w:rsidP="002C536D">
            <w:pPr>
              <w:tabs>
                <w:tab w:val="left" w:pos="720"/>
              </w:tabs>
              <w:jc w:val="both"/>
              <w:rPr>
                <w:rFonts w:cs="Times New Roman"/>
                <w:sz w:val="22"/>
                <w:szCs w:val="22"/>
                <w:lang w:val="es-ES_tradnl" w:bidi="th-TH"/>
              </w:rPr>
            </w:pPr>
            <w:r w:rsidRPr="00C84395">
              <w:rPr>
                <w:rFonts w:cs="Times New Roman"/>
                <w:sz w:val="22"/>
                <w:szCs w:val="22"/>
                <w:lang w:val="es-ES_tradnl" w:bidi="th-TH"/>
              </w:rPr>
              <w:t>2.3 La transferencia de conocimiento y tecnología mejora la capacidad de investigación en bio-prospección de Ecuador y permite el avance en el conocimiento de la ciencia sobre péptidos de la piel de 4 especies de anfibios.</w:t>
            </w:r>
          </w:p>
        </w:tc>
      </w:tr>
      <w:tr w:rsidR="002C536D" w:rsidRPr="002C536D" w14:paraId="29E6CAB8" w14:textId="77777777" w:rsidTr="002C536D">
        <w:tc>
          <w:tcPr>
            <w:tcW w:w="7218" w:type="dxa"/>
            <w:shd w:val="clear" w:color="auto" w:fill="auto"/>
          </w:tcPr>
          <w:p w14:paraId="4525D318"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a) Laboratorio de bioprospección equipado</w:t>
            </w:r>
          </w:p>
        </w:tc>
        <w:tc>
          <w:tcPr>
            <w:tcW w:w="1193" w:type="dxa"/>
            <w:shd w:val="clear" w:color="auto" w:fill="auto"/>
          </w:tcPr>
          <w:p w14:paraId="57202372"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06FCC38E"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74B7CBBF" w14:textId="77777777" w:rsidTr="002C536D">
        <w:tc>
          <w:tcPr>
            <w:tcW w:w="7218" w:type="dxa"/>
            <w:shd w:val="clear" w:color="auto" w:fill="auto"/>
          </w:tcPr>
          <w:p w14:paraId="15FBCE29"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bCs/>
                <w:sz w:val="22"/>
                <w:szCs w:val="22"/>
                <w:lang w:val="es-ES_tradnl" w:bidi="th-TH"/>
              </w:rPr>
              <w:t>b) Prometeo en bioprospección</w:t>
            </w:r>
          </w:p>
        </w:tc>
        <w:tc>
          <w:tcPr>
            <w:tcW w:w="1193" w:type="dxa"/>
            <w:shd w:val="clear" w:color="auto" w:fill="auto"/>
          </w:tcPr>
          <w:p w14:paraId="7820C226"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1BC5220B"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1740EAF9" w14:textId="77777777" w:rsidTr="002C536D">
        <w:tc>
          <w:tcPr>
            <w:tcW w:w="7218" w:type="dxa"/>
            <w:shd w:val="clear" w:color="auto" w:fill="auto"/>
          </w:tcPr>
          <w:p w14:paraId="4A1050BA" w14:textId="77777777" w:rsidR="002C536D" w:rsidRPr="002C536D" w:rsidRDefault="002C536D" w:rsidP="002C536D">
            <w:pPr>
              <w:tabs>
                <w:tab w:val="left" w:pos="720"/>
              </w:tabs>
              <w:jc w:val="both"/>
              <w:rPr>
                <w:rFonts w:cs="Times New Roman"/>
                <w:bCs/>
                <w:sz w:val="22"/>
                <w:szCs w:val="22"/>
                <w:lang w:val="es-ES_tradnl" w:bidi="th-TH"/>
              </w:rPr>
            </w:pPr>
            <w:r w:rsidRPr="002C536D">
              <w:rPr>
                <w:rFonts w:cs="Times New Roman"/>
                <w:bCs/>
                <w:sz w:val="22"/>
                <w:szCs w:val="22"/>
                <w:lang w:val="es-ES_tradnl" w:bidi="th-TH"/>
              </w:rPr>
              <w:lastRenderedPageBreak/>
              <w:t>c) Programa de becarios</w:t>
            </w:r>
            <w:r w:rsidRPr="002C536D">
              <w:rPr>
                <w:rFonts w:cs="Times New Roman"/>
                <w:bCs/>
                <w:sz w:val="22"/>
                <w:szCs w:val="22"/>
                <w:vertAlign w:val="superscript"/>
                <w:lang w:val="es-ES_tradnl" w:bidi="th-TH"/>
              </w:rPr>
              <w:footnoteReference w:id="68"/>
            </w:r>
          </w:p>
        </w:tc>
        <w:tc>
          <w:tcPr>
            <w:tcW w:w="1193" w:type="dxa"/>
            <w:shd w:val="clear" w:color="auto" w:fill="auto"/>
          </w:tcPr>
          <w:p w14:paraId="6EF5D09A"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67508666"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2D8493A0" w14:textId="77777777" w:rsidTr="002C536D">
        <w:tc>
          <w:tcPr>
            <w:tcW w:w="9604" w:type="dxa"/>
            <w:gridSpan w:val="3"/>
            <w:shd w:val="clear" w:color="auto" w:fill="BFBFBF"/>
          </w:tcPr>
          <w:p w14:paraId="308305DC" w14:textId="77777777" w:rsidR="002C536D" w:rsidRPr="00C84395" w:rsidRDefault="002C536D" w:rsidP="002C536D">
            <w:pPr>
              <w:tabs>
                <w:tab w:val="left" w:pos="720"/>
              </w:tabs>
              <w:jc w:val="both"/>
              <w:rPr>
                <w:rFonts w:cs="Times New Roman"/>
                <w:sz w:val="22"/>
                <w:szCs w:val="22"/>
                <w:lang w:val="es-ES_tradnl" w:bidi="th-TH"/>
              </w:rPr>
            </w:pPr>
            <w:r w:rsidRPr="00C84395">
              <w:rPr>
                <w:rFonts w:cs="Times New Roman"/>
                <w:sz w:val="22"/>
                <w:szCs w:val="22"/>
                <w:lang w:val="es-ES_tradnl" w:bidi="th-TH"/>
              </w:rPr>
              <w:t>2.4 Los recursos genéticos de los anfibios de Ecuador en alto riesgo de extinción protegidos con fines de bioprospección y conservación</w:t>
            </w:r>
          </w:p>
        </w:tc>
      </w:tr>
      <w:tr w:rsidR="002C536D" w:rsidRPr="002C536D" w14:paraId="6E0FB45C" w14:textId="77777777" w:rsidTr="002C536D">
        <w:tc>
          <w:tcPr>
            <w:tcW w:w="7218" w:type="dxa"/>
            <w:shd w:val="clear" w:color="auto" w:fill="auto"/>
          </w:tcPr>
          <w:p w14:paraId="52203EA2"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a) Instalación y equipamiento del banco de recursos genéticos</w:t>
            </w:r>
          </w:p>
        </w:tc>
        <w:tc>
          <w:tcPr>
            <w:tcW w:w="1193" w:type="dxa"/>
            <w:shd w:val="clear" w:color="auto" w:fill="auto"/>
          </w:tcPr>
          <w:p w14:paraId="3A0FC111"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096E7874"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714A35C5" w14:textId="77777777" w:rsidTr="002C536D">
        <w:tc>
          <w:tcPr>
            <w:tcW w:w="7218" w:type="dxa"/>
            <w:shd w:val="clear" w:color="auto" w:fill="auto"/>
          </w:tcPr>
          <w:p w14:paraId="6B870C6E"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bCs/>
                <w:sz w:val="22"/>
                <w:szCs w:val="22"/>
                <w:lang w:val="es-ES_tradnl" w:bidi="th-TH"/>
              </w:rPr>
              <w:t>b) Expediciones / Colecciones</w:t>
            </w:r>
          </w:p>
        </w:tc>
        <w:tc>
          <w:tcPr>
            <w:tcW w:w="1193" w:type="dxa"/>
            <w:shd w:val="clear" w:color="auto" w:fill="auto"/>
          </w:tcPr>
          <w:p w14:paraId="36F4BE17"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662D4202"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25A7BB65" w14:textId="77777777" w:rsidTr="002C536D">
        <w:tc>
          <w:tcPr>
            <w:tcW w:w="7218" w:type="dxa"/>
            <w:shd w:val="clear" w:color="auto" w:fill="auto"/>
          </w:tcPr>
          <w:p w14:paraId="46FDA7C0"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bCs/>
                <w:sz w:val="22"/>
                <w:szCs w:val="22"/>
                <w:lang w:val="es-ES_tradnl" w:bidi="th-TH"/>
              </w:rPr>
              <w:t>c) Base de datos de colecciones</w:t>
            </w:r>
          </w:p>
        </w:tc>
        <w:tc>
          <w:tcPr>
            <w:tcW w:w="1193" w:type="dxa"/>
            <w:shd w:val="clear" w:color="auto" w:fill="auto"/>
          </w:tcPr>
          <w:p w14:paraId="0C193AD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3EF3AFB0"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0453608F" w14:textId="77777777" w:rsidTr="002C536D">
        <w:tc>
          <w:tcPr>
            <w:tcW w:w="7218" w:type="dxa"/>
            <w:shd w:val="clear" w:color="auto" w:fill="auto"/>
          </w:tcPr>
          <w:p w14:paraId="2ECCDDF8" w14:textId="77777777" w:rsidR="002C536D" w:rsidRPr="002C536D" w:rsidRDefault="002C536D" w:rsidP="0044680B">
            <w:pPr>
              <w:tabs>
                <w:tab w:val="left" w:pos="720"/>
              </w:tabs>
              <w:jc w:val="both"/>
              <w:rPr>
                <w:rFonts w:cs="Times New Roman"/>
                <w:bCs/>
                <w:sz w:val="22"/>
                <w:szCs w:val="22"/>
                <w:lang w:val="es-ES_tradnl" w:bidi="th-TH"/>
              </w:rPr>
            </w:pPr>
            <w:r w:rsidRPr="002C536D">
              <w:rPr>
                <w:rFonts w:cs="Times New Roman"/>
                <w:bCs/>
                <w:sz w:val="22"/>
                <w:szCs w:val="22"/>
                <w:lang w:val="es-ES_tradnl" w:bidi="th-TH"/>
              </w:rPr>
              <w:t>d) Investigaciones de criopreservación de esperma</w:t>
            </w:r>
          </w:p>
        </w:tc>
        <w:tc>
          <w:tcPr>
            <w:tcW w:w="1193" w:type="dxa"/>
            <w:shd w:val="clear" w:color="auto" w:fill="auto"/>
          </w:tcPr>
          <w:p w14:paraId="046C497D"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94C0472"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1C2C93D9" w14:textId="77777777" w:rsidTr="002C536D">
        <w:tc>
          <w:tcPr>
            <w:tcW w:w="9604" w:type="dxa"/>
            <w:gridSpan w:val="3"/>
            <w:shd w:val="clear" w:color="auto" w:fill="BFBFBF" w:themeFill="background1" w:themeFillShade="BF"/>
            <w:vAlign w:val="center"/>
          </w:tcPr>
          <w:p w14:paraId="0DAC0AF2" w14:textId="77777777" w:rsidR="002C536D" w:rsidRPr="001B2793" w:rsidRDefault="002C536D" w:rsidP="002C536D">
            <w:pPr>
              <w:tabs>
                <w:tab w:val="left" w:pos="720"/>
              </w:tabs>
              <w:jc w:val="both"/>
              <w:rPr>
                <w:rFonts w:cs="Times New Roman"/>
                <w:sz w:val="22"/>
                <w:szCs w:val="22"/>
                <w:lang w:val="es-ES_tradnl" w:bidi="th-TH"/>
              </w:rPr>
            </w:pPr>
            <w:r w:rsidRPr="001B2793">
              <w:rPr>
                <w:rFonts w:cs="Times New Roman"/>
                <w:sz w:val="22"/>
                <w:szCs w:val="22"/>
                <w:lang w:val="es-ES_tradnl" w:bidi="th-TH"/>
              </w:rPr>
              <w:t>3.1 Protocolo de Nagoya ratificado y regulaciones sobre ABS actualizadas, además de modelos de acuerdos de ABS y cláusulas contractuales para diferentes taxa.</w:t>
            </w:r>
          </w:p>
        </w:tc>
      </w:tr>
      <w:tr w:rsidR="002C536D" w:rsidRPr="002C536D" w14:paraId="667963E7" w14:textId="77777777" w:rsidTr="002C536D">
        <w:tc>
          <w:tcPr>
            <w:tcW w:w="7218" w:type="dxa"/>
            <w:shd w:val="clear" w:color="auto" w:fill="auto"/>
          </w:tcPr>
          <w:p w14:paraId="7530AC91"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a) Plan Estratégico de Investigación y Conservación de Anfibios y Plan de Acción</w:t>
            </w:r>
          </w:p>
        </w:tc>
        <w:tc>
          <w:tcPr>
            <w:tcW w:w="1193" w:type="dxa"/>
            <w:shd w:val="clear" w:color="auto" w:fill="auto"/>
          </w:tcPr>
          <w:p w14:paraId="6759347A"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643F2B9F"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74D37241" w14:textId="77777777" w:rsidTr="002C536D">
        <w:tc>
          <w:tcPr>
            <w:tcW w:w="7218" w:type="dxa"/>
            <w:shd w:val="clear" w:color="auto" w:fill="auto"/>
          </w:tcPr>
          <w:p w14:paraId="59FA7965"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 xml:space="preserve">b) Estudio de caso en dos escenarios </w:t>
            </w:r>
          </w:p>
        </w:tc>
        <w:tc>
          <w:tcPr>
            <w:tcW w:w="1193" w:type="dxa"/>
            <w:shd w:val="clear" w:color="auto" w:fill="auto"/>
          </w:tcPr>
          <w:p w14:paraId="791007C8"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770779AA"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11917DBD" w14:textId="77777777" w:rsidTr="002C536D">
        <w:tc>
          <w:tcPr>
            <w:tcW w:w="7218" w:type="dxa"/>
            <w:shd w:val="clear" w:color="auto" w:fill="auto"/>
          </w:tcPr>
          <w:p w14:paraId="6ED31F6C"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c) Valoración económica de los usos potenciales de anfibios</w:t>
            </w:r>
          </w:p>
        </w:tc>
        <w:tc>
          <w:tcPr>
            <w:tcW w:w="1193" w:type="dxa"/>
            <w:shd w:val="clear" w:color="auto" w:fill="auto"/>
          </w:tcPr>
          <w:p w14:paraId="34695D28"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927A92A"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68AB4C39" w14:textId="77777777" w:rsidTr="002C536D">
        <w:tc>
          <w:tcPr>
            <w:tcW w:w="7218" w:type="dxa"/>
            <w:shd w:val="clear" w:color="auto" w:fill="auto"/>
          </w:tcPr>
          <w:p w14:paraId="15916818"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d) Estudio legal</w:t>
            </w:r>
          </w:p>
        </w:tc>
        <w:tc>
          <w:tcPr>
            <w:tcW w:w="1193" w:type="dxa"/>
            <w:shd w:val="clear" w:color="auto" w:fill="auto"/>
          </w:tcPr>
          <w:p w14:paraId="06532F8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053C4A2"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79DAFB33" w14:textId="77777777" w:rsidTr="002C536D">
        <w:tc>
          <w:tcPr>
            <w:tcW w:w="9604" w:type="dxa"/>
            <w:gridSpan w:val="3"/>
            <w:shd w:val="clear" w:color="auto" w:fill="BFBFBF" w:themeFill="background1" w:themeFillShade="BF"/>
            <w:vAlign w:val="center"/>
          </w:tcPr>
          <w:p w14:paraId="0E980A97" w14:textId="77777777" w:rsidR="002C536D" w:rsidRPr="001B2793" w:rsidRDefault="002C536D" w:rsidP="002C536D">
            <w:pPr>
              <w:tabs>
                <w:tab w:val="left" w:pos="720"/>
              </w:tabs>
              <w:jc w:val="both"/>
              <w:rPr>
                <w:rFonts w:cs="Times New Roman"/>
                <w:sz w:val="22"/>
                <w:szCs w:val="22"/>
                <w:lang w:val="es-ES_tradnl" w:bidi="th-TH"/>
              </w:rPr>
            </w:pPr>
            <w:r w:rsidRPr="001B2793">
              <w:rPr>
                <w:rFonts w:cs="Times New Roman"/>
                <w:sz w:val="22"/>
                <w:szCs w:val="22"/>
                <w:lang w:val="es-ES_tradnl" w:bidi="th-TH"/>
              </w:rPr>
              <w:t>3.2. Capacidades de los organismos nacionales de implementación de ABS mejoradas en comparación con la línea base de evaluación ABS de Ecuador</w:t>
            </w:r>
          </w:p>
        </w:tc>
      </w:tr>
      <w:tr w:rsidR="002C536D" w:rsidRPr="002C536D" w14:paraId="3F70B5F8" w14:textId="77777777" w:rsidTr="002C536D">
        <w:tc>
          <w:tcPr>
            <w:tcW w:w="7218" w:type="dxa"/>
            <w:shd w:val="clear" w:color="auto" w:fill="auto"/>
          </w:tcPr>
          <w:p w14:paraId="60E3C425"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a) Mejora de la unidad de Recursos Genéticos</w:t>
            </w:r>
          </w:p>
        </w:tc>
        <w:tc>
          <w:tcPr>
            <w:tcW w:w="1193" w:type="dxa"/>
            <w:shd w:val="clear" w:color="auto" w:fill="auto"/>
          </w:tcPr>
          <w:p w14:paraId="1CE89995"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2258B050"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69CF810B" w14:textId="77777777" w:rsidTr="002C536D">
        <w:tc>
          <w:tcPr>
            <w:tcW w:w="7218" w:type="dxa"/>
            <w:shd w:val="clear" w:color="auto" w:fill="auto"/>
          </w:tcPr>
          <w:p w14:paraId="6201BAD1"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b) Módulo de Recursos Genéticos (SUIA)</w:t>
            </w:r>
          </w:p>
        </w:tc>
        <w:tc>
          <w:tcPr>
            <w:tcW w:w="1193" w:type="dxa"/>
            <w:shd w:val="clear" w:color="auto" w:fill="auto"/>
          </w:tcPr>
          <w:p w14:paraId="7768C7F4"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09CBC84A"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26589422" w14:textId="77777777" w:rsidTr="002C536D">
        <w:tc>
          <w:tcPr>
            <w:tcW w:w="7218" w:type="dxa"/>
            <w:shd w:val="clear" w:color="auto" w:fill="auto"/>
          </w:tcPr>
          <w:p w14:paraId="58966BBF"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 xml:space="preserve">c) Programa de entrenamiento </w:t>
            </w:r>
          </w:p>
        </w:tc>
        <w:tc>
          <w:tcPr>
            <w:tcW w:w="1193" w:type="dxa"/>
            <w:shd w:val="clear" w:color="auto" w:fill="auto"/>
          </w:tcPr>
          <w:p w14:paraId="1DB055AE"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10D3BF24" w14:textId="77777777" w:rsidR="002C536D" w:rsidRPr="002C536D" w:rsidRDefault="002C536D" w:rsidP="002C536D">
            <w:pPr>
              <w:tabs>
                <w:tab w:val="left" w:pos="720"/>
              </w:tabs>
              <w:jc w:val="both"/>
              <w:rPr>
                <w:rFonts w:cs="Times New Roman"/>
                <w:sz w:val="22"/>
                <w:szCs w:val="22"/>
                <w:lang w:val="es-ES_tradnl" w:bidi="th-TH"/>
              </w:rPr>
            </w:pPr>
          </w:p>
        </w:tc>
      </w:tr>
      <w:tr w:rsidR="002C536D" w:rsidRPr="002C536D" w14:paraId="03AF1182" w14:textId="77777777" w:rsidTr="002C536D">
        <w:tc>
          <w:tcPr>
            <w:tcW w:w="9604" w:type="dxa"/>
            <w:gridSpan w:val="3"/>
            <w:shd w:val="clear" w:color="auto" w:fill="BFBFBF" w:themeFill="background1" w:themeFillShade="BF"/>
            <w:vAlign w:val="center"/>
          </w:tcPr>
          <w:p w14:paraId="2F379DD7" w14:textId="77777777" w:rsidR="002C536D" w:rsidRPr="001B2793" w:rsidRDefault="002C536D" w:rsidP="002C536D">
            <w:pPr>
              <w:tabs>
                <w:tab w:val="left" w:pos="720"/>
              </w:tabs>
              <w:jc w:val="both"/>
              <w:rPr>
                <w:rFonts w:cs="Times New Roman"/>
                <w:sz w:val="22"/>
                <w:szCs w:val="22"/>
                <w:lang w:val="es-ES_tradnl" w:bidi="th-TH"/>
              </w:rPr>
            </w:pPr>
            <w:r w:rsidRPr="001B2793">
              <w:rPr>
                <w:rFonts w:cs="Times New Roman"/>
                <w:sz w:val="22"/>
                <w:szCs w:val="22"/>
                <w:lang w:val="es-ES_tradnl" w:bidi="th-TH"/>
              </w:rPr>
              <w:t>3.3. Mayor concienciación de los ciudadanos sobre ABS y la necesidad de preservar la diversidad de anfibios del país y de sus recursos genéticos</w:t>
            </w:r>
            <w:r w:rsidRPr="001B2793">
              <w:rPr>
                <w:rFonts w:cs="Times New Roman"/>
                <w:sz w:val="22"/>
                <w:szCs w:val="22"/>
                <w:vertAlign w:val="superscript"/>
                <w:lang w:val="es-ES_tradnl" w:bidi="th-TH"/>
              </w:rPr>
              <w:footnoteReference w:id="69"/>
            </w:r>
          </w:p>
        </w:tc>
      </w:tr>
      <w:tr w:rsidR="002C536D" w:rsidRPr="002C536D" w14:paraId="5A398BA5" w14:textId="77777777" w:rsidTr="002C536D">
        <w:tc>
          <w:tcPr>
            <w:tcW w:w="7218" w:type="dxa"/>
            <w:shd w:val="clear" w:color="auto" w:fill="auto"/>
          </w:tcPr>
          <w:p w14:paraId="6E3F57E1"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 xml:space="preserve">a) Estrategia de comunicación </w:t>
            </w:r>
          </w:p>
        </w:tc>
        <w:tc>
          <w:tcPr>
            <w:tcW w:w="1193" w:type="dxa"/>
            <w:shd w:val="clear" w:color="auto" w:fill="auto"/>
          </w:tcPr>
          <w:p w14:paraId="0F1B40A9"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238C58D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74B60EFF" w14:textId="77777777" w:rsidTr="002C536D">
        <w:tc>
          <w:tcPr>
            <w:tcW w:w="7218" w:type="dxa"/>
            <w:shd w:val="clear" w:color="auto" w:fill="auto"/>
          </w:tcPr>
          <w:p w14:paraId="6CAF1AB8"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b) Plataforma de CHM del MAE interconectada con la del Centro Jambatu</w:t>
            </w:r>
          </w:p>
        </w:tc>
        <w:tc>
          <w:tcPr>
            <w:tcW w:w="1193" w:type="dxa"/>
            <w:shd w:val="clear" w:color="auto" w:fill="auto"/>
          </w:tcPr>
          <w:p w14:paraId="14A1069F"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0087CC52"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103826B8" w14:textId="77777777" w:rsidTr="002C536D">
        <w:tc>
          <w:tcPr>
            <w:tcW w:w="7218" w:type="dxa"/>
            <w:shd w:val="clear" w:color="auto" w:fill="auto"/>
          </w:tcPr>
          <w:p w14:paraId="076A4919"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c) Actualización de la Lista Roja de la UICN de anfibios del Ecuador</w:t>
            </w:r>
          </w:p>
        </w:tc>
        <w:tc>
          <w:tcPr>
            <w:tcW w:w="1193" w:type="dxa"/>
            <w:shd w:val="clear" w:color="auto" w:fill="auto"/>
          </w:tcPr>
          <w:p w14:paraId="1382F7DC"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226B7A1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7A5F65FA" w14:textId="77777777" w:rsidTr="002C536D">
        <w:tc>
          <w:tcPr>
            <w:tcW w:w="7218" w:type="dxa"/>
            <w:shd w:val="clear" w:color="auto" w:fill="auto"/>
          </w:tcPr>
          <w:p w14:paraId="55320A34"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d) Fichas de anfibios completadas y publicadas</w:t>
            </w:r>
          </w:p>
        </w:tc>
        <w:tc>
          <w:tcPr>
            <w:tcW w:w="1193" w:type="dxa"/>
            <w:shd w:val="clear" w:color="auto" w:fill="auto"/>
          </w:tcPr>
          <w:p w14:paraId="7BBE50E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4F333404"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r w:rsidR="002C536D" w:rsidRPr="002C536D" w14:paraId="6ADB7808" w14:textId="77777777" w:rsidTr="002C536D">
        <w:tc>
          <w:tcPr>
            <w:tcW w:w="7218" w:type="dxa"/>
            <w:shd w:val="clear" w:color="auto" w:fill="auto"/>
          </w:tcPr>
          <w:p w14:paraId="38D81092" w14:textId="77777777" w:rsidR="002C536D" w:rsidRPr="002C536D" w:rsidRDefault="002C536D" w:rsidP="0044680B">
            <w:pPr>
              <w:tabs>
                <w:tab w:val="left" w:pos="720"/>
              </w:tabs>
              <w:jc w:val="both"/>
              <w:rPr>
                <w:rFonts w:cs="Times New Roman"/>
                <w:sz w:val="22"/>
                <w:szCs w:val="22"/>
                <w:lang w:val="es-ES_tradnl" w:bidi="th-TH"/>
              </w:rPr>
            </w:pPr>
            <w:r w:rsidRPr="002C536D">
              <w:rPr>
                <w:rFonts w:cs="Times New Roman"/>
                <w:sz w:val="22"/>
                <w:szCs w:val="22"/>
                <w:lang w:val="es-ES_tradnl" w:bidi="th-TH"/>
              </w:rPr>
              <w:t>e) Portal de ciencia ciudadana</w:t>
            </w:r>
          </w:p>
        </w:tc>
        <w:tc>
          <w:tcPr>
            <w:tcW w:w="1193" w:type="dxa"/>
            <w:shd w:val="clear" w:color="auto" w:fill="auto"/>
          </w:tcPr>
          <w:p w14:paraId="5400887B"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c>
          <w:tcPr>
            <w:tcW w:w="1193" w:type="dxa"/>
            <w:shd w:val="clear" w:color="auto" w:fill="auto"/>
          </w:tcPr>
          <w:p w14:paraId="3380AF8D" w14:textId="77777777" w:rsidR="002C536D" w:rsidRPr="002C536D" w:rsidRDefault="002C536D" w:rsidP="002C536D">
            <w:pPr>
              <w:tabs>
                <w:tab w:val="left" w:pos="720"/>
              </w:tabs>
              <w:jc w:val="both"/>
              <w:rPr>
                <w:rFonts w:cs="Times New Roman"/>
                <w:sz w:val="22"/>
                <w:szCs w:val="22"/>
                <w:lang w:val="es-ES_tradnl" w:bidi="th-TH"/>
              </w:rPr>
            </w:pPr>
            <w:r w:rsidRPr="002C536D">
              <w:rPr>
                <w:rFonts w:cs="Times New Roman"/>
                <w:sz w:val="22"/>
                <w:szCs w:val="22"/>
                <w:lang w:val="es-ES_tradnl" w:bidi="th-TH"/>
              </w:rPr>
              <w:t>X</w:t>
            </w:r>
          </w:p>
        </w:tc>
      </w:tr>
    </w:tbl>
    <w:p w14:paraId="0098B383" w14:textId="77777777" w:rsidR="002C536D" w:rsidRDefault="002C536D" w:rsidP="002C536D">
      <w:pPr>
        <w:tabs>
          <w:tab w:val="left" w:pos="720"/>
        </w:tabs>
        <w:jc w:val="both"/>
        <w:rPr>
          <w:rFonts w:cs="Times New Roman"/>
          <w:sz w:val="22"/>
          <w:szCs w:val="22"/>
          <w:lang w:val="es-ES_tradnl" w:bidi="th-TH"/>
        </w:rPr>
      </w:pPr>
    </w:p>
    <w:p w14:paraId="7D2B4B94" w14:textId="77777777" w:rsidR="0044680B" w:rsidRDefault="0044680B" w:rsidP="002C536D">
      <w:pPr>
        <w:tabs>
          <w:tab w:val="left" w:pos="720"/>
        </w:tabs>
        <w:jc w:val="both"/>
        <w:rPr>
          <w:rFonts w:cs="Times New Roman"/>
          <w:sz w:val="22"/>
          <w:szCs w:val="22"/>
          <w:lang w:val="es-ES_tradnl" w:bidi="th-TH"/>
        </w:rPr>
      </w:pPr>
    </w:p>
    <w:p w14:paraId="00FF664E"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207. De acuerdo con las directrices de la Secretaría Técnica de Cooperación Internacional (SETECI), el MAE implementará el 60% del monto total del proyecto y el PNUD implementará el 40%. El PNUD apoyará la implementación nacional de acuerdo a los lineamientos corporativos del PNUD.  El Centro Jambatu de la Fundación Otonga será un socio estratégico y dará soporte en la ejecución de las actividades del proyecto.</w:t>
      </w:r>
    </w:p>
    <w:p w14:paraId="61046ED0" w14:textId="77777777" w:rsidR="0044680B" w:rsidRPr="0044680B" w:rsidRDefault="0044680B" w:rsidP="0044680B">
      <w:pPr>
        <w:tabs>
          <w:tab w:val="left" w:pos="720"/>
        </w:tabs>
        <w:jc w:val="both"/>
        <w:rPr>
          <w:rFonts w:cs="Times New Roman"/>
          <w:sz w:val="22"/>
          <w:szCs w:val="22"/>
          <w:lang w:val="es-ES_tradnl" w:bidi="th-TH"/>
        </w:rPr>
      </w:pPr>
    </w:p>
    <w:p w14:paraId="021C0F6A"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208. Las instalaciones del Centro Jambatu de la Fundación Otonga serán readecuadas para recibir las especies de conservación, objeto del presente proyecto.</w:t>
      </w:r>
      <w:r w:rsidR="0068250D">
        <w:rPr>
          <w:rFonts w:cs="Times New Roman"/>
          <w:sz w:val="22"/>
          <w:szCs w:val="22"/>
          <w:lang w:val="es-ES_tradnl" w:bidi="th-TH"/>
        </w:rPr>
        <w:t xml:space="preserve"> </w:t>
      </w:r>
      <w:r w:rsidRPr="0044680B">
        <w:rPr>
          <w:rFonts w:cs="Times New Roman"/>
          <w:sz w:val="22"/>
          <w:szCs w:val="22"/>
          <w:lang w:val="es-ES_tradnl" w:bidi="th-TH"/>
        </w:rPr>
        <w:t xml:space="preserve">El Centro Jambatu de la Fundación Otonga en conjunto con el MAE, tendrán </w:t>
      </w:r>
      <w:r w:rsidR="001B2793">
        <w:rPr>
          <w:rFonts w:cs="Times New Roman"/>
          <w:sz w:val="22"/>
          <w:szCs w:val="22"/>
          <w:lang w:val="es-ES_tradnl" w:bidi="th-TH"/>
        </w:rPr>
        <w:t>a su cargo la realización de</w:t>
      </w:r>
      <w:r w:rsidRPr="0044680B">
        <w:rPr>
          <w:rFonts w:cs="Times New Roman"/>
          <w:sz w:val="22"/>
          <w:szCs w:val="22"/>
          <w:lang w:val="es-ES_tradnl" w:bidi="th-TH"/>
        </w:rPr>
        <w:t xml:space="preserve"> monitoreos biológicos de las especies objetivo de conservación.</w:t>
      </w:r>
      <w:r w:rsidR="0068250D">
        <w:rPr>
          <w:rFonts w:cs="Times New Roman"/>
          <w:sz w:val="22"/>
          <w:szCs w:val="22"/>
          <w:lang w:val="es-ES_tradnl" w:bidi="th-TH"/>
        </w:rPr>
        <w:t xml:space="preserve"> </w:t>
      </w:r>
      <w:r w:rsidRPr="0044680B">
        <w:rPr>
          <w:rFonts w:cs="Times New Roman"/>
          <w:sz w:val="22"/>
          <w:szCs w:val="22"/>
          <w:lang w:val="es-ES_tradnl" w:bidi="th-TH"/>
        </w:rPr>
        <w:t>El laboratorio de bioprospección será instalado y equipado temporalmente en el Centro Jambatu de la Fundación Otonga, mientras las instalaciones definitivas de IKIAM son terminadas.</w:t>
      </w:r>
    </w:p>
    <w:p w14:paraId="0987F907"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La instalación, parte del equipamiento y contratación de personal técnico del Banco de Recursos Genéticos para la conservación de anfibios, se establecerá en el Centro Jambatu de la Fundación Otonga.</w:t>
      </w:r>
    </w:p>
    <w:p w14:paraId="406938C5"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lastRenderedPageBreak/>
        <w:t>Las  prioridades de capacitación serán abordadas en todo momento.</w:t>
      </w:r>
      <w:r w:rsidR="0068250D">
        <w:rPr>
          <w:rFonts w:cs="Times New Roman"/>
          <w:sz w:val="22"/>
          <w:szCs w:val="22"/>
          <w:lang w:val="es-ES_tradnl" w:bidi="th-TH"/>
        </w:rPr>
        <w:t xml:space="preserve"> </w:t>
      </w:r>
      <w:r w:rsidRPr="0044680B">
        <w:rPr>
          <w:rFonts w:cs="Times New Roman"/>
          <w:sz w:val="22"/>
          <w:szCs w:val="22"/>
          <w:lang w:val="es-ES_tradnl" w:bidi="th-TH"/>
        </w:rPr>
        <w:t>Habrá una comunicación continua, coordinación, intercambio de ideas y el fortalecimiento entre el PNUD, Fundación Otonga y el MAE a nivel operativo, así como a través del Comité Técnico, como se muestra en el diagrama.</w:t>
      </w:r>
    </w:p>
    <w:p w14:paraId="1FB3A305" w14:textId="77777777" w:rsidR="0044680B" w:rsidRPr="0044680B" w:rsidRDefault="0044680B" w:rsidP="0044680B">
      <w:pPr>
        <w:tabs>
          <w:tab w:val="left" w:pos="720"/>
        </w:tabs>
        <w:jc w:val="both"/>
        <w:rPr>
          <w:rFonts w:cs="Times New Roman"/>
          <w:sz w:val="22"/>
          <w:szCs w:val="22"/>
          <w:lang w:val="es-ES_tradnl" w:bidi="th-TH"/>
        </w:rPr>
      </w:pPr>
    </w:p>
    <w:p w14:paraId="4981A99E" w14:textId="77777777" w:rsidR="0044680B" w:rsidRDefault="0044680B" w:rsidP="0044680B">
      <w:pPr>
        <w:tabs>
          <w:tab w:val="left" w:pos="720"/>
        </w:tabs>
        <w:jc w:val="both"/>
        <w:rPr>
          <w:rFonts w:cs="Times New Roman"/>
          <w:b/>
          <w:bCs/>
          <w:sz w:val="22"/>
          <w:szCs w:val="22"/>
          <w:lang w:bidi="th-TH"/>
        </w:rPr>
      </w:pPr>
      <w:bookmarkStart w:id="242" w:name="_Toc368320085"/>
      <w:bookmarkStart w:id="243" w:name="_Toc368411302"/>
      <w:r w:rsidRPr="0044680B">
        <w:rPr>
          <w:rFonts w:cs="Times New Roman"/>
          <w:b/>
          <w:bCs/>
          <w:sz w:val="22"/>
          <w:szCs w:val="22"/>
          <w:lang w:val="x-none" w:bidi="th-TH"/>
        </w:rPr>
        <w:t>Junta Directiva del Proyecto</w:t>
      </w:r>
      <w:bookmarkEnd w:id="242"/>
      <w:bookmarkEnd w:id="243"/>
    </w:p>
    <w:p w14:paraId="0E54F216"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w:t>
      </w:r>
      <w:r w:rsidR="0068250D">
        <w:rPr>
          <w:rFonts w:cs="Times New Roman"/>
          <w:sz w:val="22"/>
          <w:szCs w:val="22"/>
          <w:lang w:val="es-ES_tradnl" w:bidi="th-TH"/>
        </w:rPr>
        <w:t>09</w:t>
      </w:r>
      <w:r w:rsidRPr="0044680B">
        <w:rPr>
          <w:rFonts w:cs="Times New Roman"/>
          <w:sz w:val="22"/>
          <w:szCs w:val="22"/>
          <w:lang w:val="es-ES_tradnl" w:bidi="th-TH"/>
        </w:rPr>
        <w:t>. La Junta Directiva del Proyecto es la coordinación y el órgano de decisión del proyecto. Se reunirá semestralmente, con el fin de que la Junta se asegure de que las actividades del proyecto conduzcan a los resultados requeridos tal y como se definen en el documento del proyecto. La Junta se encargará de supervisar la ejecución del proyecto; aprobar los planes de trabajo y presupuestos suministrados por el Coordinador Nacional; aprobar cualquier cambio importante en los planes del proyecto; aprobar los principales productos entregables del proyecto, arbitrar los conflictos que puedan surgir, y será responsable de la evaluación global del proyecto. La Junta podrá ser convocada extraordinariamente por el Presidente, a petición de los miembros individuales.</w:t>
      </w:r>
    </w:p>
    <w:p w14:paraId="6BD7E7BE" w14:textId="77777777" w:rsidR="0044680B" w:rsidRPr="0044680B" w:rsidRDefault="0044680B" w:rsidP="0044680B">
      <w:pPr>
        <w:tabs>
          <w:tab w:val="left" w:pos="720"/>
        </w:tabs>
        <w:jc w:val="both"/>
        <w:rPr>
          <w:rFonts w:cs="Times New Roman"/>
          <w:sz w:val="22"/>
          <w:szCs w:val="22"/>
          <w:lang w:val="es-ES_tradnl" w:bidi="th-TH"/>
        </w:rPr>
      </w:pPr>
    </w:p>
    <w:p w14:paraId="54E2553D"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210</w:t>
      </w:r>
      <w:r w:rsidR="0044680B" w:rsidRPr="0044680B">
        <w:rPr>
          <w:rFonts w:cs="Times New Roman"/>
          <w:sz w:val="22"/>
          <w:szCs w:val="22"/>
          <w:lang w:val="es-ES_tradnl" w:bidi="th-TH"/>
        </w:rPr>
        <w:t>. La elaboración  y aprobación de los Términos de Referencia de la Junta serán finalizados en el Taller de Inicio del Proyecto.</w:t>
      </w:r>
    </w:p>
    <w:p w14:paraId="09ECF0B0" w14:textId="77777777" w:rsidR="0044680B" w:rsidRPr="0044680B" w:rsidRDefault="0044680B" w:rsidP="0044680B">
      <w:pPr>
        <w:tabs>
          <w:tab w:val="left" w:pos="720"/>
        </w:tabs>
        <w:jc w:val="both"/>
        <w:rPr>
          <w:rFonts w:cs="Times New Roman"/>
          <w:sz w:val="22"/>
          <w:szCs w:val="22"/>
          <w:lang w:val="es-ES_tradnl" w:bidi="th-TH"/>
        </w:rPr>
      </w:pPr>
    </w:p>
    <w:p w14:paraId="61DA3626"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21</w:t>
      </w:r>
      <w:r w:rsidR="0068250D">
        <w:rPr>
          <w:rFonts w:cs="Times New Roman"/>
          <w:sz w:val="22"/>
          <w:szCs w:val="22"/>
          <w:lang w:val="es-ES_tradnl" w:bidi="th-TH"/>
        </w:rPr>
        <w:t>1</w:t>
      </w:r>
      <w:r w:rsidRPr="0044680B">
        <w:rPr>
          <w:rFonts w:cs="Times New Roman"/>
          <w:sz w:val="22"/>
          <w:szCs w:val="22"/>
          <w:lang w:val="es-ES_tradnl" w:bidi="th-TH"/>
        </w:rPr>
        <w:t>. La Junta Directiva del Proyecto será responsable de tomar las decisiones ejecutivas para el proyecto, en particular cuando la orientación sea requerida por el Coordinador Nacional. La Junta Directiva del Proyecto tendrá un papel fundamental en facilitar la coordinación interministerial, el seguimiento del proyecto y las evaluaciones de calidad asegurando estos procesos y productos, y el uso de las evaluaciones para mejorar el desempeño, la rendición de cuentas y el aprendizaje. Se asegurará de que los recursos necesarios estén comprometidos y arbitrará en los conflictos dentro del proyecto o negociará una solución a cualquier problema con organismos externos. Además, se aprobará el nombramiento y las responsabilidades del Coordinador Nacional y una delegación de sus responsabilidades de Aseguramiento del proyecto. Basado en el Plan de Trabajo Anual aprobado, la Junta Directiva del Proyecto también estudiará y aprobará los planes y aprobará asimismo cualquier desviación esencial de los planes originales.</w:t>
      </w:r>
    </w:p>
    <w:p w14:paraId="0B5C4213" w14:textId="77777777" w:rsidR="0044680B" w:rsidRPr="0044680B" w:rsidRDefault="0044680B" w:rsidP="0044680B">
      <w:pPr>
        <w:tabs>
          <w:tab w:val="left" w:pos="720"/>
        </w:tabs>
        <w:jc w:val="both"/>
        <w:rPr>
          <w:rFonts w:cs="Times New Roman"/>
          <w:sz w:val="22"/>
          <w:szCs w:val="22"/>
          <w:lang w:val="es-ES_tradnl" w:bidi="th-TH"/>
        </w:rPr>
      </w:pPr>
    </w:p>
    <w:p w14:paraId="6D5F8673"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21</w:t>
      </w:r>
      <w:r w:rsidR="0068250D">
        <w:rPr>
          <w:rFonts w:cs="Times New Roman"/>
          <w:sz w:val="22"/>
          <w:szCs w:val="22"/>
          <w:lang w:val="es-ES_tradnl" w:bidi="th-TH"/>
        </w:rPr>
        <w:t>2</w:t>
      </w:r>
      <w:r w:rsidRPr="0044680B">
        <w:rPr>
          <w:rFonts w:cs="Times New Roman"/>
          <w:sz w:val="22"/>
          <w:szCs w:val="22"/>
          <w:lang w:val="es-ES_tradnl" w:bidi="th-TH"/>
        </w:rPr>
        <w:t>. A fin de garantizar la rendición de cuentas definitiva del PNUD para los resultados del proyecto, las decisiones de la Junta del proyecto se harán de acuerdo a las normas que garantizarán la gestión para resultados de desarrollo, la mejor relación calidad-precio, la justicia, la integridad, la transparencia y la competencia internacional efectiva. En caso de que el consenso no pueda ser alcanzado en el Consejo, la decisión final recaerá en el PNUD.</w:t>
      </w:r>
    </w:p>
    <w:p w14:paraId="04B5E8C9" w14:textId="77777777" w:rsidR="0044680B" w:rsidRPr="0044680B" w:rsidRDefault="0044680B" w:rsidP="0044680B">
      <w:pPr>
        <w:tabs>
          <w:tab w:val="left" w:pos="720"/>
        </w:tabs>
        <w:jc w:val="both"/>
        <w:rPr>
          <w:rFonts w:cs="Times New Roman"/>
          <w:sz w:val="22"/>
          <w:szCs w:val="22"/>
          <w:lang w:val="es-ES_tradnl" w:bidi="th-TH"/>
        </w:rPr>
      </w:pPr>
    </w:p>
    <w:p w14:paraId="51B01600"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21</w:t>
      </w:r>
      <w:r w:rsidR="0068250D">
        <w:rPr>
          <w:rFonts w:cs="Times New Roman"/>
          <w:sz w:val="22"/>
          <w:szCs w:val="22"/>
          <w:lang w:val="es-ES_tradnl" w:bidi="th-TH"/>
        </w:rPr>
        <w:t>3</w:t>
      </w:r>
      <w:r w:rsidRPr="0044680B">
        <w:rPr>
          <w:rFonts w:cs="Times New Roman"/>
          <w:sz w:val="22"/>
          <w:szCs w:val="22"/>
          <w:lang w:val="es-ES_tradnl" w:bidi="th-TH"/>
        </w:rPr>
        <w:t>. La Junta Directiva del proyecto estará integrado por los siguientes miembros:</w:t>
      </w:r>
    </w:p>
    <w:p w14:paraId="6B48D391" w14:textId="77777777" w:rsidR="0044680B" w:rsidRPr="0044680B" w:rsidRDefault="0044680B" w:rsidP="0044680B">
      <w:pPr>
        <w:tabs>
          <w:tab w:val="left" w:pos="720"/>
        </w:tabs>
        <w:jc w:val="both"/>
        <w:rPr>
          <w:rFonts w:cs="Times New Roman"/>
          <w:sz w:val="22"/>
          <w:szCs w:val="22"/>
          <w:lang w:val="es-ES_tradnl" w:bidi="th-TH"/>
        </w:rPr>
      </w:pPr>
    </w:p>
    <w:p w14:paraId="63E94C26" w14:textId="77777777" w:rsidR="0044680B" w:rsidRPr="0044680B" w:rsidRDefault="0044680B" w:rsidP="00315F03">
      <w:pPr>
        <w:numPr>
          <w:ilvl w:val="0"/>
          <w:numId w:val="42"/>
        </w:numPr>
        <w:tabs>
          <w:tab w:val="left" w:pos="720"/>
        </w:tabs>
        <w:jc w:val="both"/>
        <w:rPr>
          <w:rFonts w:cs="Times New Roman"/>
          <w:sz w:val="22"/>
          <w:szCs w:val="22"/>
          <w:lang w:val="es-ES_tradnl" w:bidi="th-TH"/>
        </w:rPr>
      </w:pPr>
      <w:r w:rsidRPr="0044680B">
        <w:rPr>
          <w:rFonts w:cs="Times New Roman"/>
          <w:sz w:val="22"/>
          <w:szCs w:val="22"/>
          <w:lang w:val="es-ES_tradnl" w:bidi="th-TH"/>
        </w:rPr>
        <w:t>El  Secretario Ejecutivo, quien presidirá la Junta. Este papel será ocupado por la máxima autoridad del MAE o su delegado.</w:t>
      </w:r>
    </w:p>
    <w:p w14:paraId="081B2BFE" w14:textId="77777777" w:rsidR="0044680B" w:rsidRPr="0044680B" w:rsidRDefault="0044680B" w:rsidP="00315F03">
      <w:pPr>
        <w:numPr>
          <w:ilvl w:val="0"/>
          <w:numId w:val="42"/>
        </w:numPr>
        <w:tabs>
          <w:tab w:val="left" w:pos="720"/>
        </w:tabs>
        <w:jc w:val="both"/>
        <w:rPr>
          <w:rFonts w:cs="Times New Roman"/>
          <w:sz w:val="22"/>
          <w:szCs w:val="22"/>
          <w:lang w:val="es-ES_tradnl" w:bidi="th-TH"/>
        </w:rPr>
      </w:pPr>
      <w:r w:rsidRPr="0044680B">
        <w:rPr>
          <w:rFonts w:cs="Times New Roman"/>
          <w:sz w:val="22"/>
          <w:szCs w:val="22"/>
          <w:lang w:val="es-ES_tradnl" w:bidi="th-TH"/>
        </w:rPr>
        <w:t>Un representante del proveedor principal, que ofrecerá orientación sobre la viabilidad técnica del proyecto. Este papel será ocupado por el PNUD.</w:t>
      </w:r>
    </w:p>
    <w:p w14:paraId="15736F1E" w14:textId="77777777" w:rsidR="0044680B" w:rsidRPr="0044680B" w:rsidRDefault="0044680B" w:rsidP="00315F03">
      <w:pPr>
        <w:numPr>
          <w:ilvl w:val="0"/>
          <w:numId w:val="42"/>
        </w:numPr>
        <w:tabs>
          <w:tab w:val="left" w:pos="720"/>
        </w:tabs>
        <w:jc w:val="both"/>
        <w:rPr>
          <w:rFonts w:cs="Times New Roman"/>
          <w:sz w:val="22"/>
          <w:szCs w:val="22"/>
          <w:lang w:val="es-ES_tradnl" w:bidi="th-TH"/>
        </w:rPr>
      </w:pPr>
      <w:r w:rsidRPr="0044680B">
        <w:rPr>
          <w:rFonts w:cs="Times New Roman"/>
          <w:sz w:val="22"/>
          <w:szCs w:val="22"/>
          <w:lang w:val="es-ES_tradnl" w:bidi="th-TH"/>
        </w:rPr>
        <w:t>Un representante de los socios beneficiarios del proyecto, que representará los intereses de los que en última instancia se beneficiarán del mismo y aseguraran la efectividad de los resultados del proyecto desde la perspectiva de sus beneficiarios. Este papel estará a cargo de la Universidad Regional Amazónica IKIAM.</w:t>
      </w:r>
    </w:p>
    <w:p w14:paraId="087A7C16"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214</w:t>
      </w:r>
      <w:r w:rsidR="0044680B" w:rsidRPr="0044680B">
        <w:rPr>
          <w:rFonts w:cs="Times New Roman"/>
          <w:sz w:val="22"/>
          <w:szCs w:val="22"/>
          <w:lang w:val="es-ES_tradnl" w:bidi="th-TH"/>
        </w:rPr>
        <w:t xml:space="preserve">. Un representante del Socio Estratégico Local (Fundación Otonga), será quién participe como asesor cada vez que sean necesarias recomendaciones técnicas, las cuales serán ejecutadas bajo su responsabilidad. </w:t>
      </w:r>
    </w:p>
    <w:p w14:paraId="5DF71595" w14:textId="77777777" w:rsidR="0044680B" w:rsidRPr="0044680B" w:rsidRDefault="0044680B" w:rsidP="0044680B">
      <w:pPr>
        <w:tabs>
          <w:tab w:val="left" w:pos="720"/>
        </w:tabs>
        <w:jc w:val="both"/>
        <w:rPr>
          <w:rFonts w:cs="Times New Roman"/>
          <w:b/>
          <w:sz w:val="22"/>
          <w:szCs w:val="22"/>
          <w:lang w:val="es-ES_tradnl" w:bidi="th-TH"/>
        </w:rPr>
      </w:pPr>
    </w:p>
    <w:p w14:paraId="6B03DACE" w14:textId="77777777" w:rsidR="0044680B" w:rsidRDefault="0044680B" w:rsidP="0044680B">
      <w:pPr>
        <w:tabs>
          <w:tab w:val="left" w:pos="720"/>
        </w:tabs>
        <w:jc w:val="both"/>
        <w:rPr>
          <w:rFonts w:cs="Times New Roman"/>
          <w:b/>
          <w:sz w:val="22"/>
          <w:szCs w:val="22"/>
          <w:lang w:val="es-ES_tradnl" w:bidi="th-TH"/>
        </w:rPr>
      </w:pPr>
      <w:r w:rsidRPr="0044680B">
        <w:rPr>
          <w:rFonts w:cs="Times New Roman"/>
          <w:b/>
          <w:sz w:val="22"/>
          <w:szCs w:val="22"/>
          <w:lang w:val="es-ES_tradnl" w:bidi="th-TH"/>
        </w:rPr>
        <w:t>Director Nacional del Proyecto</w:t>
      </w:r>
    </w:p>
    <w:p w14:paraId="0DEDFD56" w14:textId="77777777" w:rsidR="0068250D" w:rsidRPr="0044680B" w:rsidRDefault="0068250D" w:rsidP="0044680B">
      <w:pPr>
        <w:tabs>
          <w:tab w:val="left" w:pos="720"/>
        </w:tabs>
        <w:jc w:val="both"/>
        <w:rPr>
          <w:rFonts w:cs="Times New Roman"/>
          <w:b/>
          <w:sz w:val="22"/>
          <w:szCs w:val="22"/>
          <w:lang w:val="es-ES_tradnl" w:bidi="th-TH"/>
        </w:rPr>
      </w:pPr>
    </w:p>
    <w:p w14:paraId="7E1C8050"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215</w:t>
      </w:r>
      <w:r w:rsidR="0044680B" w:rsidRPr="0044680B">
        <w:rPr>
          <w:rFonts w:cs="Times New Roman"/>
          <w:sz w:val="22"/>
          <w:szCs w:val="22"/>
          <w:lang w:val="es-ES_tradnl" w:bidi="th-TH"/>
        </w:rPr>
        <w:t xml:space="preserve">. El proyecto estará bajo la dirección general de un Director Nacional del Proyecto (DNP),  representado por el Director Nacional de Biodiversidad del MAE, el cual será responsable de orientar y asesorar al </w:t>
      </w:r>
      <w:r w:rsidR="0044680B" w:rsidRPr="0044680B">
        <w:rPr>
          <w:rFonts w:cs="Times New Roman"/>
          <w:sz w:val="22"/>
          <w:szCs w:val="22"/>
          <w:lang w:val="es-ES_tradnl" w:bidi="th-TH"/>
        </w:rPr>
        <w:lastRenderedPageBreak/>
        <w:t>Coordinador Nacional del Proyecto sobre las políticas y prioridades del Gobierno. El DNP también deberá mantener una comunicación regular con la Secretaría Nacional de Educación Superior, Ciencia, Tecnologías e Innovación (SENESCYT), así como con las instituciones educativas relevantes para garantizar que sus intereses se comunican eficazmente a la Coordinación Nacional del Proyecto. El Director Nacional del Proyecto será representado en la Junta Directiva del Proyecto.</w:t>
      </w:r>
    </w:p>
    <w:p w14:paraId="0301FD27" w14:textId="77777777" w:rsidR="00E47298" w:rsidRPr="0044680B" w:rsidRDefault="00E47298" w:rsidP="0044680B">
      <w:pPr>
        <w:tabs>
          <w:tab w:val="left" w:pos="720"/>
        </w:tabs>
        <w:jc w:val="both"/>
        <w:rPr>
          <w:rFonts w:cs="Times New Roman"/>
          <w:sz w:val="22"/>
          <w:szCs w:val="22"/>
          <w:lang w:val="es-ES_tradnl" w:bidi="th-TH"/>
        </w:rPr>
      </w:pPr>
    </w:p>
    <w:p w14:paraId="38FAFB9E" w14:textId="77777777" w:rsidR="0044680B" w:rsidRDefault="0044680B" w:rsidP="0044680B">
      <w:pPr>
        <w:tabs>
          <w:tab w:val="left" w:pos="720"/>
        </w:tabs>
        <w:jc w:val="both"/>
        <w:rPr>
          <w:rFonts w:cs="Times New Roman"/>
          <w:b/>
          <w:sz w:val="22"/>
          <w:szCs w:val="22"/>
          <w:lang w:val="es-ES_tradnl" w:bidi="th-TH"/>
        </w:rPr>
      </w:pPr>
      <w:bookmarkStart w:id="244" w:name="_Toc368320089"/>
      <w:bookmarkStart w:id="245" w:name="_Toc368411303"/>
      <w:r w:rsidRPr="0044680B">
        <w:rPr>
          <w:rFonts w:cs="Times New Roman"/>
          <w:b/>
          <w:sz w:val="22"/>
          <w:szCs w:val="22"/>
          <w:lang w:val="es-ES_tradnl" w:bidi="th-TH"/>
        </w:rPr>
        <w:t>Coordinador Nacional del Proyecto</w:t>
      </w:r>
    </w:p>
    <w:p w14:paraId="0F93BB90" w14:textId="77777777" w:rsidR="0068250D" w:rsidRPr="0044680B" w:rsidRDefault="0068250D" w:rsidP="0044680B">
      <w:pPr>
        <w:tabs>
          <w:tab w:val="left" w:pos="720"/>
        </w:tabs>
        <w:jc w:val="both"/>
        <w:rPr>
          <w:rFonts w:cs="Times New Roman"/>
          <w:b/>
          <w:sz w:val="22"/>
          <w:szCs w:val="22"/>
          <w:lang w:val="es-ES_tradnl" w:bidi="th-TH"/>
        </w:rPr>
      </w:pPr>
    </w:p>
    <w:p w14:paraId="318F2AA7"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216</w:t>
      </w:r>
      <w:r w:rsidR="0044680B" w:rsidRPr="0044680B">
        <w:rPr>
          <w:rFonts w:cs="Times New Roman"/>
          <w:sz w:val="22"/>
          <w:szCs w:val="22"/>
          <w:lang w:val="es-ES_tradnl" w:bidi="th-TH"/>
        </w:rPr>
        <w:t xml:space="preserve">. El Coordinador Nacional del Proyecto (CNP) será responsable de la implementación del  mismo, de las direcciones técnicas, de la revisión y preparación de los términos de referencia y la revisión de los resultados de los consultores y otro sub-contratos. El Coordinador del proyecto será contratado a través de una licitación pública. </w:t>
      </w:r>
    </w:p>
    <w:p w14:paraId="5C640A01" w14:textId="77777777" w:rsidR="0044680B" w:rsidRPr="0044680B" w:rsidRDefault="0044680B" w:rsidP="0044680B">
      <w:pPr>
        <w:tabs>
          <w:tab w:val="left" w:pos="720"/>
        </w:tabs>
        <w:jc w:val="both"/>
        <w:rPr>
          <w:rFonts w:cs="Times New Roman"/>
          <w:sz w:val="22"/>
          <w:szCs w:val="22"/>
          <w:lang w:val="es-ES_tradnl" w:bidi="th-TH"/>
        </w:rPr>
      </w:pPr>
    </w:p>
    <w:p w14:paraId="04E0B131"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217</w:t>
      </w:r>
      <w:r w:rsidR="0044680B" w:rsidRPr="0044680B">
        <w:rPr>
          <w:rFonts w:cs="Times New Roman"/>
          <w:sz w:val="22"/>
          <w:szCs w:val="22"/>
          <w:lang w:val="es-ES_tradnl" w:bidi="th-TH"/>
        </w:rPr>
        <w:t xml:space="preserve">. El Coordinador Nacional del Proyecto ejecutará el mismo a nombre de la Agencia Implementadora y dentro del margen señalado por la Junta Directiva del Proyecto. El/Ella trabajará en estrecha cooperación y supervisará, al equipo del Centro Jambatu de la Fundación Otonga. El CNP hará: </w:t>
      </w:r>
    </w:p>
    <w:p w14:paraId="3AFA5CB3" w14:textId="77777777" w:rsidR="0044680B" w:rsidRPr="0044680B" w:rsidRDefault="0044680B" w:rsidP="00315F03">
      <w:pPr>
        <w:numPr>
          <w:ilvl w:val="0"/>
          <w:numId w:val="43"/>
        </w:numPr>
        <w:tabs>
          <w:tab w:val="left" w:pos="720"/>
        </w:tabs>
        <w:jc w:val="both"/>
        <w:rPr>
          <w:rFonts w:cs="Times New Roman"/>
          <w:sz w:val="22"/>
          <w:szCs w:val="22"/>
          <w:lang w:val="es-ES_tradnl" w:bidi="th-TH"/>
        </w:rPr>
      </w:pPr>
      <w:r w:rsidRPr="0044680B">
        <w:rPr>
          <w:rFonts w:cs="Times New Roman"/>
          <w:sz w:val="22"/>
          <w:szCs w:val="22"/>
          <w:lang w:val="es-ES_tradnl" w:bidi="th-TH"/>
        </w:rPr>
        <w:t>Ser la firma autorizada para la petición de desembolsos al PNUD de los fondos del proyecto.</w:t>
      </w:r>
    </w:p>
    <w:p w14:paraId="31C305D6" w14:textId="77777777" w:rsidR="0044680B" w:rsidRPr="0044680B" w:rsidRDefault="0044680B" w:rsidP="00315F03">
      <w:pPr>
        <w:numPr>
          <w:ilvl w:val="0"/>
          <w:numId w:val="43"/>
        </w:numPr>
        <w:tabs>
          <w:tab w:val="left" w:pos="720"/>
        </w:tabs>
        <w:jc w:val="both"/>
        <w:rPr>
          <w:rFonts w:cs="Times New Roman"/>
          <w:sz w:val="22"/>
          <w:szCs w:val="22"/>
          <w:lang w:val="es-ES_tradnl" w:bidi="th-TH"/>
        </w:rPr>
      </w:pPr>
      <w:r w:rsidRPr="0044680B">
        <w:rPr>
          <w:rFonts w:cs="Times New Roman"/>
          <w:sz w:val="22"/>
          <w:szCs w:val="22"/>
          <w:lang w:val="es-ES_tradnl" w:bidi="th-TH"/>
        </w:rPr>
        <w:t>Asegurar la efectividad logística, administrativa y financiera de la implementación del proyecto en el cumplimiento de sus funciones establecidas anteriormente.</w:t>
      </w:r>
    </w:p>
    <w:p w14:paraId="21C3AF2C" w14:textId="77777777" w:rsidR="0044680B" w:rsidRPr="0044680B" w:rsidRDefault="0044680B" w:rsidP="00315F03">
      <w:pPr>
        <w:numPr>
          <w:ilvl w:val="0"/>
          <w:numId w:val="29"/>
        </w:numPr>
        <w:tabs>
          <w:tab w:val="left" w:pos="720"/>
        </w:tabs>
        <w:jc w:val="both"/>
        <w:rPr>
          <w:rFonts w:cs="Times New Roman"/>
          <w:sz w:val="22"/>
          <w:szCs w:val="22"/>
          <w:lang w:bidi="th-TH"/>
        </w:rPr>
      </w:pPr>
      <w:r w:rsidRPr="0044680B">
        <w:rPr>
          <w:rFonts w:cs="Times New Roman"/>
          <w:sz w:val="22"/>
          <w:szCs w:val="22"/>
          <w:lang w:val="es-ES_tradnl" w:bidi="th-TH"/>
        </w:rPr>
        <w:t>Para esto, monitoreará, supervisará y guiará a los equipos técnicos centrales y locales del proyecto.</w:t>
      </w:r>
    </w:p>
    <w:p w14:paraId="6B23E8F3" w14:textId="04D6F05A" w:rsidR="0044680B" w:rsidRPr="0044680B" w:rsidRDefault="0044680B" w:rsidP="00315F03">
      <w:pPr>
        <w:numPr>
          <w:ilvl w:val="0"/>
          <w:numId w:val="29"/>
        </w:numPr>
        <w:tabs>
          <w:tab w:val="left" w:pos="720"/>
        </w:tabs>
        <w:jc w:val="both"/>
        <w:rPr>
          <w:rFonts w:cs="Times New Roman"/>
          <w:sz w:val="22"/>
          <w:szCs w:val="22"/>
          <w:lang w:bidi="th-TH"/>
        </w:rPr>
      </w:pPr>
      <w:r w:rsidRPr="0044680B">
        <w:rPr>
          <w:rFonts w:cs="Times New Roman"/>
          <w:sz w:val="22"/>
          <w:szCs w:val="22"/>
          <w:lang w:bidi="th-TH"/>
        </w:rPr>
        <w:t xml:space="preserve">Se asegurará de la coordinación entre el MAE, el PNUD y los </w:t>
      </w:r>
      <w:r w:rsidR="00A232BB" w:rsidRPr="0044680B">
        <w:rPr>
          <w:rFonts w:cs="Times New Roman"/>
          <w:sz w:val="22"/>
          <w:szCs w:val="22"/>
          <w:lang w:bidi="th-TH"/>
        </w:rPr>
        <w:t>organismo</w:t>
      </w:r>
      <w:r w:rsidR="00A232BB">
        <w:rPr>
          <w:rFonts w:cs="Times New Roman"/>
          <w:sz w:val="22"/>
          <w:szCs w:val="22"/>
          <w:lang w:bidi="th-TH"/>
        </w:rPr>
        <w:t>s</w:t>
      </w:r>
      <w:r w:rsidRPr="0044680B">
        <w:rPr>
          <w:rFonts w:cs="Times New Roman"/>
          <w:sz w:val="22"/>
          <w:szCs w:val="22"/>
          <w:lang w:bidi="th-TH"/>
        </w:rPr>
        <w:t xml:space="preserve"> donantes de apoyo para promover la incidencia efectiva del Proyecto.</w:t>
      </w:r>
    </w:p>
    <w:p w14:paraId="5BAC946F" w14:textId="77777777" w:rsidR="0044680B" w:rsidRPr="0044680B" w:rsidRDefault="0044680B" w:rsidP="0044680B">
      <w:pPr>
        <w:tabs>
          <w:tab w:val="left" w:pos="720"/>
        </w:tabs>
        <w:jc w:val="both"/>
        <w:rPr>
          <w:rFonts w:cs="Times New Roman"/>
          <w:sz w:val="22"/>
          <w:szCs w:val="22"/>
          <w:lang w:val="es-ES_tradnl" w:bidi="th-TH"/>
        </w:rPr>
      </w:pPr>
    </w:p>
    <w:p w14:paraId="06C73E5E"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218</w:t>
      </w:r>
      <w:r w:rsidR="0044680B" w:rsidRPr="0044680B">
        <w:rPr>
          <w:rFonts w:cs="Times New Roman"/>
          <w:sz w:val="22"/>
          <w:szCs w:val="22"/>
          <w:lang w:val="es-ES_tradnl" w:bidi="th-TH"/>
        </w:rPr>
        <w:t>. Adicionalmente, el CNP, con la asesoría del equipo de la Fundación Otonga (y otros expertos de alto nivel antes mencionados) gestionará lo siguiente:</w:t>
      </w:r>
    </w:p>
    <w:p w14:paraId="24B06009" w14:textId="77777777" w:rsidR="0044680B" w:rsidRPr="0044680B" w:rsidRDefault="0044680B" w:rsidP="00315F03">
      <w:pPr>
        <w:numPr>
          <w:ilvl w:val="0"/>
          <w:numId w:val="44"/>
        </w:numPr>
        <w:tabs>
          <w:tab w:val="left" w:pos="720"/>
        </w:tabs>
        <w:jc w:val="both"/>
        <w:rPr>
          <w:rFonts w:cs="Times New Roman"/>
          <w:sz w:val="22"/>
          <w:szCs w:val="22"/>
          <w:lang w:bidi="th-TH"/>
        </w:rPr>
      </w:pPr>
      <w:r w:rsidRPr="0044680B">
        <w:rPr>
          <w:rFonts w:cs="Times New Roman"/>
          <w:sz w:val="22"/>
          <w:szCs w:val="22"/>
          <w:lang w:bidi="th-TH"/>
        </w:rPr>
        <w:t>Preparación de los reportes del proyecto, planes de trabajo, presupuestos y registros contables.</w:t>
      </w:r>
    </w:p>
    <w:p w14:paraId="1D61027A" w14:textId="77777777" w:rsidR="0044680B" w:rsidRPr="0044680B" w:rsidRDefault="0044680B" w:rsidP="00315F03">
      <w:pPr>
        <w:numPr>
          <w:ilvl w:val="0"/>
          <w:numId w:val="44"/>
        </w:numPr>
        <w:tabs>
          <w:tab w:val="left" w:pos="720"/>
        </w:tabs>
        <w:jc w:val="both"/>
        <w:rPr>
          <w:rFonts w:cs="Times New Roman"/>
          <w:sz w:val="22"/>
          <w:szCs w:val="22"/>
          <w:lang w:bidi="th-TH"/>
        </w:rPr>
      </w:pPr>
      <w:r w:rsidRPr="0044680B">
        <w:rPr>
          <w:rFonts w:cs="Times New Roman"/>
          <w:sz w:val="22"/>
          <w:szCs w:val="22"/>
          <w:lang w:bidi="th-TH"/>
        </w:rPr>
        <w:t>Elaboración de términos de referencia, especificaciones técnicas y otros documentos,</w:t>
      </w:r>
    </w:p>
    <w:p w14:paraId="2DA8C78E" w14:textId="77777777" w:rsidR="0044680B" w:rsidRPr="0044680B" w:rsidRDefault="0044680B" w:rsidP="00315F03">
      <w:pPr>
        <w:numPr>
          <w:ilvl w:val="0"/>
          <w:numId w:val="44"/>
        </w:numPr>
        <w:tabs>
          <w:tab w:val="left" w:pos="720"/>
        </w:tabs>
        <w:jc w:val="both"/>
        <w:rPr>
          <w:rFonts w:cs="Times New Roman"/>
          <w:sz w:val="22"/>
          <w:szCs w:val="22"/>
          <w:lang w:bidi="th-TH"/>
        </w:rPr>
      </w:pPr>
      <w:r w:rsidRPr="0044680B">
        <w:rPr>
          <w:rFonts w:cs="Times New Roman"/>
          <w:sz w:val="22"/>
          <w:szCs w:val="22"/>
          <w:lang w:bidi="th-TH"/>
        </w:rPr>
        <w:t xml:space="preserve">La Identificación de consultores y supervision de consultores y proveedores. </w:t>
      </w:r>
    </w:p>
    <w:p w14:paraId="3EFC6622" w14:textId="77777777" w:rsidR="0044680B" w:rsidRPr="0044680B" w:rsidRDefault="0044680B" w:rsidP="00315F03">
      <w:pPr>
        <w:numPr>
          <w:ilvl w:val="0"/>
          <w:numId w:val="44"/>
        </w:numPr>
        <w:tabs>
          <w:tab w:val="left" w:pos="720"/>
        </w:tabs>
        <w:jc w:val="both"/>
        <w:rPr>
          <w:rFonts w:cs="Times New Roman"/>
          <w:sz w:val="22"/>
          <w:szCs w:val="22"/>
          <w:lang w:bidi="th-TH"/>
        </w:rPr>
      </w:pPr>
      <w:r w:rsidRPr="0044680B">
        <w:rPr>
          <w:rFonts w:cs="Times New Roman"/>
          <w:sz w:val="22"/>
          <w:szCs w:val="22"/>
          <w:lang w:bidi="th-TH"/>
        </w:rPr>
        <w:t>Supervisará la implementación de las actividades del proyecto de manera oportuna y eficiente.</w:t>
      </w:r>
    </w:p>
    <w:p w14:paraId="73E6EE21" w14:textId="77777777" w:rsidR="0044680B" w:rsidRPr="0044680B" w:rsidRDefault="0044680B" w:rsidP="00315F03">
      <w:pPr>
        <w:numPr>
          <w:ilvl w:val="0"/>
          <w:numId w:val="44"/>
        </w:numPr>
        <w:tabs>
          <w:tab w:val="left" w:pos="720"/>
        </w:tabs>
        <w:jc w:val="both"/>
        <w:rPr>
          <w:rFonts w:cs="Times New Roman"/>
          <w:sz w:val="22"/>
          <w:szCs w:val="22"/>
          <w:lang w:bidi="th-TH"/>
        </w:rPr>
      </w:pPr>
      <w:r w:rsidRPr="0044680B">
        <w:rPr>
          <w:rFonts w:cs="Times New Roman"/>
          <w:sz w:val="22"/>
          <w:szCs w:val="22"/>
          <w:lang w:bidi="th-TH"/>
        </w:rPr>
        <w:t>Mantener contacto con los socios nacionales, estatales y locales del proyecto.</w:t>
      </w:r>
    </w:p>
    <w:p w14:paraId="7D4A68A3" w14:textId="77777777" w:rsidR="0044680B" w:rsidRPr="0044680B" w:rsidRDefault="0044680B" w:rsidP="00315F03">
      <w:pPr>
        <w:numPr>
          <w:ilvl w:val="0"/>
          <w:numId w:val="44"/>
        </w:numPr>
        <w:tabs>
          <w:tab w:val="left" w:pos="720"/>
        </w:tabs>
        <w:jc w:val="both"/>
        <w:rPr>
          <w:rFonts w:cs="Times New Roman"/>
          <w:sz w:val="22"/>
          <w:szCs w:val="22"/>
          <w:lang w:bidi="th-TH"/>
        </w:rPr>
      </w:pPr>
      <w:r w:rsidRPr="0044680B">
        <w:rPr>
          <w:rFonts w:cs="Times New Roman"/>
          <w:sz w:val="22"/>
          <w:szCs w:val="22"/>
          <w:lang w:bidi="th-TH"/>
        </w:rPr>
        <w:t>Organizar seminarios, talleres y salidas de campo vinculados a las actividades del proyecto.</w:t>
      </w:r>
    </w:p>
    <w:p w14:paraId="2A9D30C6" w14:textId="77777777" w:rsidR="0044680B" w:rsidRPr="0044680B" w:rsidRDefault="0044680B" w:rsidP="0044680B">
      <w:pPr>
        <w:tabs>
          <w:tab w:val="left" w:pos="720"/>
        </w:tabs>
        <w:jc w:val="both"/>
        <w:rPr>
          <w:rFonts w:cs="Times New Roman"/>
          <w:sz w:val="22"/>
          <w:szCs w:val="22"/>
          <w:lang w:val="es-ES_tradnl" w:bidi="th-TH"/>
        </w:rPr>
      </w:pPr>
    </w:p>
    <w:p w14:paraId="6B64E3A2"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219</w:t>
      </w:r>
      <w:r w:rsidR="0044680B" w:rsidRPr="0044680B">
        <w:rPr>
          <w:rFonts w:cs="Times New Roman"/>
          <w:sz w:val="22"/>
          <w:szCs w:val="22"/>
          <w:lang w:val="es-ES_tradnl" w:bidi="th-TH"/>
        </w:rPr>
        <w:t>. El Coordinador Nacional de Proyecto, con la asistencia del Director del proyecto de la Fundación Otonga, realizará en un tiempo determinado los planes anuales de trabajo y los presupuestos que serán aprobados por la Junta Directiva del proyecto y presentará el avance operacional trimestral y anual a la Junta.  Los informes proporcionarán detalles sobre los progresos realizados, las deficiencias y los ajustes necesarios para lograr los resultados del proyecto. El Coordinador Nacional del Proyecto también será responsable de cualquier proveedor de servicios nacional o internacional y la contratación de servicios especializados (con la debida consulta a la Junta).</w:t>
      </w:r>
    </w:p>
    <w:p w14:paraId="187DB78A" w14:textId="77777777" w:rsidR="0044680B" w:rsidRPr="0044680B" w:rsidRDefault="0044680B" w:rsidP="0044680B">
      <w:pPr>
        <w:tabs>
          <w:tab w:val="left" w:pos="720"/>
        </w:tabs>
        <w:jc w:val="both"/>
        <w:rPr>
          <w:rFonts w:cs="Times New Roman"/>
          <w:sz w:val="22"/>
          <w:szCs w:val="22"/>
          <w:lang w:val="es-ES_tradnl" w:bidi="th-TH"/>
        </w:rPr>
      </w:pPr>
    </w:p>
    <w:p w14:paraId="29F6DC03" w14:textId="77777777" w:rsidR="0044680B" w:rsidRDefault="0044680B" w:rsidP="0044680B">
      <w:pPr>
        <w:tabs>
          <w:tab w:val="left" w:pos="720"/>
        </w:tabs>
        <w:jc w:val="both"/>
        <w:rPr>
          <w:rFonts w:cs="Times New Roman"/>
          <w:b/>
          <w:sz w:val="22"/>
          <w:szCs w:val="22"/>
          <w:lang w:val="es-ES_tradnl" w:bidi="th-TH"/>
        </w:rPr>
      </w:pPr>
      <w:r w:rsidRPr="0044680B">
        <w:rPr>
          <w:rFonts w:cs="Times New Roman"/>
          <w:b/>
          <w:sz w:val="22"/>
          <w:szCs w:val="22"/>
          <w:lang w:val="es-ES_tradnl" w:bidi="th-TH"/>
        </w:rPr>
        <w:t xml:space="preserve">Comité Técnico </w:t>
      </w:r>
    </w:p>
    <w:p w14:paraId="7E631F60" w14:textId="77777777" w:rsidR="0068250D" w:rsidRPr="0044680B" w:rsidRDefault="0068250D" w:rsidP="0044680B">
      <w:pPr>
        <w:tabs>
          <w:tab w:val="left" w:pos="720"/>
        </w:tabs>
        <w:jc w:val="both"/>
        <w:rPr>
          <w:rFonts w:cs="Times New Roman"/>
          <w:b/>
          <w:sz w:val="22"/>
          <w:szCs w:val="22"/>
          <w:lang w:val="es-ES_tradnl" w:bidi="th-TH"/>
        </w:rPr>
      </w:pPr>
    </w:p>
    <w:p w14:paraId="3BB7A03C"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220</w:t>
      </w:r>
      <w:r w:rsidR="0044680B" w:rsidRPr="0044680B">
        <w:rPr>
          <w:rFonts w:cs="Times New Roman"/>
          <w:sz w:val="22"/>
          <w:szCs w:val="22"/>
          <w:lang w:val="es-ES_tradnl" w:bidi="th-TH"/>
        </w:rPr>
        <w:t>. El Coordinador Nacional de Proyecto contará con el apoyo de un Comité Técnico compuesto por representantes del MAE (el Director Nacional del Proyecto), del PNUD, la Fundación Otonga, IKIAM y ETAPA, los cuales se reunirán cada trimestre. El Comité Técnico también apoyará al CNP para asegurar la coordinación entre el proyecto y otras iniciativas relacionadas como: El Programa de Pequeñas Donaciones (PPD) del GEF y las diferentes iniciativas del MAE (especialmente SUIA, Socio Bosque), así como con IKIAM, ETAPA, GAD y SENESCYT y proyectos y programas de donaciones actuales y emergentes.</w:t>
      </w:r>
    </w:p>
    <w:p w14:paraId="0E8AE91A" w14:textId="77777777" w:rsidR="0044680B" w:rsidRPr="0044680B" w:rsidRDefault="0044680B" w:rsidP="0044680B">
      <w:pPr>
        <w:tabs>
          <w:tab w:val="left" w:pos="720"/>
        </w:tabs>
        <w:jc w:val="both"/>
        <w:rPr>
          <w:rFonts w:cs="Times New Roman"/>
          <w:b/>
          <w:sz w:val="22"/>
          <w:szCs w:val="22"/>
          <w:lang w:val="es-ES_tradnl" w:bidi="th-TH"/>
        </w:rPr>
      </w:pPr>
    </w:p>
    <w:p w14:paraId="021D52FB" w14:textId="77777777" w:rsidR="0044680B" w:rsidRDefault="0044680B" w:rsidP="0044680B">
      <w:pPr>
        <w:tabs>
          <w:tab w:val="left" w:pos="720"/>
        </w:tabs>
        <w:jc w:val="both"/>
        <w:rPr>
          <w:rFonts w:cs="Times New Roman"/>
          <w:b/>
          <w:sz w:val="22"/>
          <w:szCs w:val="22"/>
          <w:lang w:val="es-ES_tradnl" w:bidi="th-TH"/>
        </w:rPr>
      </w:pPr>
      <w:r w:rsidRPr="0044680B">
        <w:rPr>
          <w:rFonts w:cs="Times New Roman"/>
          <w:b/>
          <w:sz w:val="22"/>
          <w:szCs w:val="22"/>
          <w:lang w:val="es-ES_tradnl" w:bidi="th-TH"/>
        </w:rPr>
        <w:t>Vínculos con las actividades en curso relacionadas</w:t>
      </w:r>
      <w:bookmarkEnd w:id="244"/>
      <w:bookmarkEnd w:id="245"/>
    </w:p>
    <w:p w14:paraId="3A051411" w14:textId="77777777" w:rsidR="0068250D" w:rsidRPr="0044680B" w:rsidRDefault="0068250D" w:rsidP="0044680B">
      <w:pPr>
        <w:tabs>
          <w:tab w:val="left" w:pos="720"/>
        </w:tabs>
        <w:jc w:val="both"/>
        <w:rPr>
          <w:rFonts w:cs="Times New Roman"/>
          <w:b/>
          <w:sz w:val="22"/>
          <w:szCs w:val="22"/>
          <w:lang w:val="es-ES_tradnl" w:bidi="th-TH"/>
        </w:rPr>
      </w:pPr>
    </w:p>
    <w:p w14:paraId="6FDFA272"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lastRenderedPageBreak/>
        <w:t>22</w:t>
      </w:r>
      <w:r w:rsidR="0068250D">
        <w:rPr>
          <w:rFonts w:cs="Times New Roman"/>
          <w:sz w:val="22"/>
          <w:szCs w:val="22"/>
          <w:lang w:val="es-ES_tradnl" w:bidi="th-TH"/>
        </w:rPr>
        <w:t>1</w:t>
      </w:r>
      <w:r w:rsidRPr="0044680B">
        <w:rPr>
          <w:rFonts w:cs="Times New Roman"/>
          <w:sz w:val="22"/>
          <w:szCs w:val="22"/>
          <w:lang w:val="es-ES_tradnl" w:bidi="th-TH"/>
        </w:rPr>
        <w:t>. La superposición y duplicación de la financiación será evitada en todo momento, especialmente con el Ministerio del Ambiente. Es importante destacar y fomentar una coordinación estrecha y permanente con iniciativas similares en el ámbito de la intervención con la intención de capitalizar el impacto de esta propuesta.</w:t>
      </w:r>
    </w:p>
    <w:p w14:paraId="7167F130" w14:textId="77777777" w:rsidR="0044680B" w:rsidRDefault="0044680B" w:rsidP="0044680B">
      <w:pPr>
        <w:tabs>
          <w:tab w:val="left" w:pos="720"/>
        </w:tabs>
        <w:jc w:val="both"/>
        <w:rPr>
          <w:rFonts w:cs="Times New Roman"/>
          <w:b/>
          <w:sz w:val="22"/>
          <w:szCs w:val="22"/>
          <w:lang w:val="es-ES_tradnl" w:bidi="th-TH"/>
        </w:rPr>
      </w:pPr>
    </w:p>
    <w:p w14:paraId="7E597E02" w14:textId="77777777" w:rsidR="00E47298" w:rsidRPr="0044680B" w:rsidRDefault="00E47298" w:rsidP="0044680B">
      <w:pPr>
        <w:tabs>
          <w:tab w:val="left" w:pos="720"/>
        </w:tabs>
        <w:jc w:val="both"/>
        <w:rPr>
          <w:rFonts w:cs="Times New Roman"/>
          <w:b/>
          <w:sz w:val="22"/>
          <w:szCs w:val="22"/>
          <w:lang w:val="es-ES_tradnl" w:bidi="th-TH"/>
        </w:rPr>
      </w:pPr>
    </w:p>
    <w:p w14:paraId="3B9CAF5B" w14:textId="77777777" w:rsidR="0044680B" w:rsidRDefault="0044680B" w:rsidP="0044680B">
      <w:pPr>
        <w:tabs>
          <w:tab w:val="left" w:pos="720"/>
        </w:tabs>
        <w:jc w:val="both"/>
        <w:rPr>
          <w:rFonts w:cs="Times New Roman"/>
          <w:b/>
          <w:bCs/>
          <w:sz w:val="22"/>
          <w:szCs w:val="22"/>
          <w:lang w:bidi="th-TH"/>
        </w:rPr>
      </w:pPr>
      <w:bookmarkStart w:id="246" w:name="_Toc368320090"/>
      <w:bookmarkStart w:id="247" w:name="_Toc368411304"/>
      <w:r w:rsidRPr="0044680B">
        <w:rPr>
          <w:rFonts w:cs="Times New Roman"/>
          <w:b/>
          <w:bCs/>
          <w:sz w:val="22"/>
          <w:szCs w:val="22"/>
          <w:lang w:val="x-none" w:bidi="th-TH"/>
        </w:rPr>
        <w:t>Costos administrativos</w:t>
      </w:r>
      <w:bookmarkEnd w:id="246"/>
      <w:bookmarkEnd w:id="247"/>
    </w:p>
    <w:p w14:paraId="050005B6" w14:textId="77777777" w:rsidR="0068250D" w:rsidRPr="0068250D" w:rsidRDefault="0068250D" w:rsidP="0044680B">
      <w:pPr>
        <w:tabs>
          <w:tab w:val="left" w:pos="720"/>
        </w:tabs>
        <w:jc w:val="both"/>
        <w:rPr>
          <w:rFonts w:cs="Times New Roman"/>
          <w:b/>
          <w:bCs/>
          <w:sz w:val="22"/>
          <w:szCs w:val="22"/>
          <w:lang w:bidi="th-TH"/>
        </w:rPr>
      </w:pPr>
    </w:p>
    <w:p w14:paraId="6CE7CDD0"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w:t>
      </w:r>
      <w:r w:rsidR="0068250D">
        <w:rPr>
          <w:rFonts w:cs="Times New Roman"/>
          <w:sz w:val="22"/>
          <w:szCs w:val="22"/>
          <w:lang w:val="es-ES_tradnl" w:bidi="th-TH"/>
        </w:rPr>
        <w:t>22</w:t>
      </w:r>
      <w:r w:rsidRPr="0044680B">
        <w:rPr>
          <w:rFonts w:cs="Times New Roman"/>
          <w:sz w:val="22"/>
          <w:szCs w:val="22"/>
          <w:lang w:val="es-ES_tradnl" w:bidi="th-TH"/>
        </w:rPr>
        <w:t>. Los costos asociados con los servicios de gestión del ciclo del proyecto serán cubiertos por la cuota de organismo de ejecución del FMAM estándar y la división interna de los mismos con la Oficina de País seguirán los procedimientos actuales del PNUD. Los servicios directos del proyecto serán abonados anualmente mediante la Lista Universal de Precios de Servicios para Proyectos directos solicitados por el Gobierno de Ecuador, como se describe anteriormente.</w:t>
      </w:r>
    </w:p>
    <w:p w14:paraId="13CF9555" w14:textId="77777777" w:rsidR="0044680B" w:rsidRPr="0044680B" w:rsidRDefault="0044680B" w:rsidP="0044680B">
      <w:pPr>
        <w:tabs>
          <w:tab w:val="left" w:pos="720"/>
        </w:tabs>
        <w:jc w:val="both"/>
        <w:rPr>
          <w:rFonts w:cs="Times New Roman"/>
          <w:sz w:val="22"/>
          <w:szCs w:val="22"/>
          <w:lang w:val="es-ES_tradnl" w:bidi="th-TH"/>
        </w:rPr>
      </w:pPr>
    </w:p>
    <w:p w14:paraId="1DA09F98" w14:textId="77777777" w:rsidR="0044680B" w:rsidRDefault="0044680B" w:rsidP="0044680B">
      <w:pPr>
        <w:tabs>
          <w:tab w:val="left" w:pos="720"/>
        </w:tabs>
        <w:jc w:val="both"/>
        <w:rPr>
          <w:rFonts w:cs="Times New Roman"/>
          <w:b/>
          <w:bCs/>
          <w:sz w:val="22"/>
          <w:szCs w:val="22"/>
          <w:lang w:val="es-MX" w:bidi="th-TH"/>
        </w:rPr>
      </w:pPr>
      <w:bookmarkStart w:id="248" w:name="_Toc368320091"/>
      <w:bookmarkStart w:id="249" w:name="_Toc368411305"/>
      <w:r w:rsidRPr="0044680B">
        <w:rPr>
          <w:rFonts w:cs="Times New Roman"/>
          <w:b/>
          <w:bCs/>
          <w:sz w:val="22"/>
          <w:szCs w:val="22"/>
          <w:lang w:val="x-none" w:bidi="th-TH"/>
        </w:rPr>
        <w:t>Contribución de</w:t>
      </w:r>
      <w:r w:rsidRPr="0044680B">
        <w:rPr>
          <w:rFonts w:cs="Times New Roman"/>
          <w:b/>
          <w:bCs/>
          <w:sz w:val="22"/>
          <w:szCs w:val="22"/>
          <w:lang w:val="es-MX" w:bidi="th-TH"/>
        </w:rPr>
        <w:t xml:space="preserve"> </w:t>
      </w:r>
      <w:r w:rsidRPr="0044680B">
        <w:rPr>
          <w:rFonts w:cs="Times New Roman"/>
          <w:b/>
          <w:bCs/>
          <w:sz w:val="22"/>
          <w:szCs w:val="22"/>
          <w:lang w:val="x-none" w:bidi="th-TH"/>
        </w:rPr>
        <w:t>l</w:t>
      </w:r>
      <w:r w:rsidRPr="0044680B">
        <w:rPr>
          <w:rFonts w:cs="Times New Roman"/>
          <w:b/>
          <w:bCs/>
          <w:sz w:val="22"/>
          <w:szCs w:val="22"/>
          <w:lang w:val="es-MX" w:bidi="th-TH"/>
        </w:rPr>
        <w:t>a entidad ejecutora</w:t>
      </w:r>
      <w:bookmarkEnd w:id="248"/>
      <w:bookmarkEnd w:id="249"/>
      <w:r w:rsidRPr="0044680B">
        <w:rPr>
          <w:rFonts w:cs="Times New Roman"/>
          <w:b/>
          <w:bCs/>
          <w:sz w:val="22"/>
          <w:szCs w:val="22"/>
          <w:lang w:val="es-MX" w:bidi="th-TH"/>
        </w:rPr>
        <w:t xml:space="preserve"> principal</w:t>
      </w:r>
    </w:p>
    <w:p w14:paraId="36174929" w14:textId="77777777" w:rsidR="0068250D" w:rsidRPr="0044680B" w:rsidRDefault="0068250D" w:rsidP="0044680B">
      <w:pPr>
        <w:tabs>
          <w:tab w:val="left" w:pos="720"/>
        </w:tabs>
        <w:jc w:val="both"/>
        <w:rPr>
          <w:rFonts w:cs="Times New Roman"/>
          <w:b/>
          <w:bCs/>
          <w:sz w:val="22"/>
          <w:szCs w:val="22"/>
          <w:lang w:val="x-none" w:bidi="th-TH"/>
        </w:rPr>
      </w:pPr>
    </w:p>
    <w:p w14:paraId="365E738D"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223</w:t>
      </w:r>
      <w:r w:rsidR="0044680B" w:rsidRPr="0044680B">
        <w:rPr>
          <w:rFonts w:cs="Times New Roman"/>
          <w:sz w:val="22"/>
          <w:szCs w:val="22"/>
          <w:lang w:val="es-ES_tradnl" w:bidi="th-TH"/>
        </w:rPr>
        <w:t>. El MAE contribuirá con esta iniciativa a través de la participación activa de su personal técnico, en particular de la Dirección Nacional de Biodiversidad.</w:t>
      </w:r>
    </w:p>
    <w:p w14:paraId="6083B0E7" w14:textId="77777777" w:rsidR="0044680B" w:rsidRPr="0044680B" w:rsidRDefault="0044680B" w:rsidP="0044680B">
      <w:pPr>
        <w:tabs>
          <w:tab w:val="left" w:pos="720"/>
        </w:tabs>
        <w:jc w:val="both"/>
        <w:rPr>
          <w:rFonts w:cs="Times New Roman"/>
          <w:sz w:val="22"/>
          <w:szCs w:val="22"/>
          <w:lang w:val="es-ES_tradnl" w:bidi="th-TH"/>
        </w:rPr>
      </w:pPr>
    </w:p>
    <w:p w14:paraId="37266F1A" w14:textId="77777777" w:rsidR="0044680B" w:rsidRDefault="0044680B" w:rsidP="0044680B">
      <w:pPr>
        <w:tabs>
          <w:tab w:val="left" w:pos="720"/>
        </w:tabs>
        <w:jc w:val="both"/>
        <w:rPr>
          <w:rFonts w:cs="Times New Roman"/>
          <w:b/>
          <w:bCs/>
          <w:sz w:val="22"/>
          <w:szCs w:val="22"/>
          <w:lang w:bidi="th-TH"/>
        </w:rPr>
      </w:pPr>
      <w:bookmarkStart w:id="250" w:name="_Toc368320092"/>
      <w:bookmarkStart w:id="251" w:name="_Toc368411306"/>
      <w:r w:rsidRPr="0044680B">
        <w:rPr>
          <w:rFonts w:cs="Times New Roman"/>
          <w:b/>
          <w:bCs/>
          <w:sz w:val="22"/>
          <w:szCs w:val="22"/>
          <w:lang w:val="x-none" w:bidi="th-TH"/>
        </w:rPr>
        <w:t>Acuerdo sobre los derechos de propiedad intelectual y el uso del logo en los entregables del proyecto</w:t>
      </w:r>
      <w:bookmarkEnd w:id="250"/>
      <w:bookmarkEnd w:id="251"/>
    </w:p>
    <w:p w14:paraId="58810279" w14:textId="77777777" w:rsidR="0068250D" w:rsidRPr="0068250D" w:rsidRDefault="0068250D" w:rsidP="0044680B">
      <w:pPr>
        <w:tabs>
          <w:tab w:val="left" w:pos="720"/>
        </w:tabs>
        <w:jc w:val="both"/>
        <w:rPr>
          <w:rFonts w:cs="Times New Roman"/>
          <w:b/>
          <w:bCs/>
          <w:sz w:val="22"/>
          <w:szCs w:val="22"/>
          <w:lang w:bidi="th-TH"/>
        </w:rPr>
      </w:pPr>
    </w:p>
    <w:p w14:paraId="6848C77A"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224</w:t>
      </w:r>
      <w:r w:rsidR="0044680B" w:rsidRPr="0044680B">
        <w:rPr>
          <w:rFonts w:cs="Times New Roman"/>
          <w:sz w:val="22"/>
          <w:szCs w:val="22"/>
          <w:lang w:val="es-ES_tradnl" w:bidi="th-TH"/>
        </w:rPr>
        <w:t>. Con el fin de otorgar el debido reconocimiento al GEF por proporcionar la financiación, un logotipo del GEF debe aparecer en todas las publicaciones de proyectos del GEF pertinentes, incluyendo, entre otros, el hardware y los bienes adquiridos con fondos del proyecto del GEF. Cualquier citación de las publicaciones relativas a los proyectos financiados por el GEF, también debería conceder el reconocimiento apropiado al GEF.</w:t>
      </w:r>
    </w:p>
    <w:p w14:paraId="4B198643" w14:textId="77777777" w:rsidR="0044680B" w:rsidRPr="0044680B" w:rsidRDefault="0044680B" w:rsidP="0044680B">
      <w:pPr>
        <w:tabs>
          <w:tab w:val="left" w:pos="720"/>
        </w:tabs>
        <w:jc w:val="both"/>
        <w:rPr>
          <w:rFonts w:cs="Times New Roman"/>
          <w:sz w:val="22"/>
          <w:szCs w:val="22"/>
          <w:lang w:val="es-ES_tradnl" w:bidi="th-TH"/>
        </w:rPr>
      </w:pPr>
    </w:p>
    <w:p w14:paraId="2D40843E" w14:textId="77777777" w:rsidR="0044680B" w:rsidRDefault="0044680B" w:rsidP="0044680B">
      <w:pPr>
        <w:tabs>
          <w:tab w:val="left" w:pos="720"/>
        </w:tabs>
        <w:jc w:val="both"/>
        <w:rPr>
          <w:rFonts w:cs="Times New Roman"/>
          <w:b/>
          <w:bCs/>
          <w:sz w:val="22"/>
          <w:szCs w:val="22"/>
          <w:lang w:bidi="th-TH"/>
        </w:rPr>
      </w:pPr>
      <w:bookmarkStart w:id="252" w:name="_Toc368320093"/>
      <w:bookmarkStart w:id="253" w:name="_Toc368411307"/>
      <w:r w:rsidRPr="0044680B">
        <w:rPr>
          <w:rFonts w:cs="Times New Roman"/>
          <w:b/>
          <w:bCs/>
          <w:sz w:val="22"/>
          <w:szCs w:val="22"/>
          <w:lang w:val="x-none" w:bidi="th-TH"/>
        </w:rPr>
        <w:t>Propiedad de Equipos y Bienes</w:t>
      </w:r>
      <w:bookmarkEnd w:id="252"/>
      <w:bookmarkEnd w:id="253"/>
    </w:p>
    <w:p w14:paraId="1F1E1871" w14:textId="77777777" w:rsidR="0068250D" w:rsidRPr="0068250D" w:rsidRDefault="0068250D" w:rsidP="0044680B">
      <w:pPr>
        <w:tabs>
          <w:tab w:val="left" w:pos="720"/>
        </w:tabs>
        <w:jc w:val="both"/>
        <w:rPr>
          <w:rFonts w:cs="Times New Roman"/>
          <w:b/>
          <w:bCs/>
          <w:sz w:val="22"/>
          <w:szCs w:val="22"/>
          <w:lang w:bidi="th-TH"/>
        </w:rPr>
      </w:pPr>
    </w:p>
    <w:p w14:paraId="609C5953" w14:textId="77777777" w:rsidR="0068250D"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225</w:t>
      </w:r>
      <w:r w:rsidR="0044680B" w:rsidRPr="0044680B">
        <w:rPr>
          <w:rFonts w:cs="Times New Roman"/>
          <w:sz w:val="22"/>
          <w:szCs w:val="22"/>
          <w:lang w:val="es-ES_tradnl" w:bidi="th-TH"/>
        </w:rPr>
        <w:t xml:space="preserve">. Los bienes y equipos adquiridos en el marco de este proyecto pertenecen a la oficina de País del PNUD de acuerdo a los estatutos provistos en el Documento del Programa País, el cual fue firmado entre el Gobierno del Ecuador y el PNUD y de acuerdo a los siguientes instrumentos: la política interna para los proyectos NIM, regulaciones financieras y la Guía de Gestión Corporativa para bienes y equipos. El PNUD en su calidad de agencia implementadora GEF es responsable fiduciaria de los fondos. </w:t>
      </w:r>
    </w:p>
    <w:p w14:paraId="691BC0C8"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 xml:space="preserve">226. </w:t>
      </w:r>
      <w:r w:rsidR="0044680B" w:rsidRPr="0044680B">
        <w:rPr>
          <w:rFonts w:cs="Times New Roman"/>
          <w:sz w:val="22"/>
          <w:szCs w:val="22"/>
          <w:lang w:val="es-ES_tradnl" w:bidi="th-TH"/>
        </w:rPr>
        <w:t>Durante la ejecución del proyecto se transferirá a los beneficiarios nacionales de conformidad con los procedimientos y las políticas del PNUD y bajo previo acuerdo con el MAE como Socio Implementador. Sólo organizaciones nacionales pueden ser consideradas como beneficiarios.</w:t>
      </w:r>
    </w:p>
    <w:p w14:paraId="68BFAD9E" w14:textId="77777777" w:rsidR="0044680B" w:rsidRPr="0044680B" w:rsidRDefault="0044680B" w:rsidP="0044680B">
      <w:pPr>
        <w:tabs>
          <w:tab w:val="left" w:pos="720"/>
        </w:tabs>
        <w:jc w:val="both"/>
        <w:rPr>
          <w:rFonts w:cs="Times New Roman"/>
          <w:sz w:val="22"/>
          <w:szCs w:val="22"/>
          <w:lang w:val="es-ES_tradnl" w:bidi="th-TH"/>
        </w:rPr>
      </w:pPr>
    </w:p>
    <w:p w14:paraId="1C7474FF"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227</w:t>
      </w:r>
      <w:r w:rsidR="0044680B" w:rsidRPr="0044680B">
        <w:rPr>
          <w:rFonts w:cs="Times New Roman"/>
          <w:sz w:val="22"/>
          <w:szCs w:val="22"/>
          <w:lang w:val="es-ES_tradnl" w:bidi="th-TH"/>
        </w:rPr>
        <w:t>. Las adquisiciones de bienes, equipos y servicios bajo la modalidad NIM se llevará a cabo a través del Sistema Nacional de Contratación Pública (SERCOP).</w:t>
      </w:r>
    </w:p>
    <w:p w14:paraId="3AB91202" w14:textId="77777777" w:rsidR="0044680B" w:rsidRPr="0044680B" w:rsidRDefault="0044680B" w:rsidP="0044680B">
      <w:pPr>
        <w:tabs>
          <w:tab w:val="left" w:pos="720"/>
        </w:tabs>
        <w:jc w:val="both"/>
        <w:rPr>
          <w:rFonts w:cs="Times New Roman"/>
          <w:sz w:val="22"/>
          <w:szCs w:val="22"/>
          <w:lang w:val="es-ES_tradnl" w:bidi="th-TH"/>
        </w:rPr>
      </w:pPr>
    </w:p>
    <w:p w14:paraId="68F4B97B" w14:textId="77777777" w:rsidR="0044680B" w:rsidRPr="0044680B" w:rsidRDefault="0044680B" w:rsidP="0044680B">
      <w:pPr>
        <w:tabs>
          <w:tab w:val="left" w:pos="720"/>
        </w:tabs>
        <w:jc w:val="both"/>
        <w:rPr>
          <w:rFonts w:cs="Times New Roman"/>
          <w:sz w:val="22"/>
          <w:szCs w:val="22"/>
          <w:lang w:val="es-ES_tradnl" w:bidi="th-TH"/>
        </w:rPr>
      </w:pPr>
      <w:r w:rsidRPr="0044680B">
        <w:rPr>
          <w:rFonts w:cs="Times New Roman"/>
          <w:sz w:val="22"/>
          <w:szCs w:val="22"/>
          <w:lang w:val="es-ES_tradnl" w:bidi="th-TH"/>
        </w:rPr>
        <w:t>2</w:t>
      </w:r>
      <w:r w:rsidR="0068250D">
        <w:rPr>
          <w:rFonts w:cs="Times New Roman"/>
          <w:sz w:val="22"/>
          <w:szCs w:val="22"/>
          <w:lang w:val="es-ES_tradnl" w:bidi="th-TH"/>
        </w:rPr>
        <w:t>28</w:t>
      </w:r>
      <w:r w:rsidRPr="0044680B">
        <w:rPr>
          <w:rFonts w:cs="Times New Roman"/>
          <w:sz w:val="22"/>
          <w:szCs w:val="22"/>
          <w:lang w:val="es-ES_tradnl" w:bidi="th-TH"/>
        </w:rPr>
        <w:t>. El MAE proporcionará el equipo necesario para el funcionamiento del Banco de Vida en el largo plazo y otras actividades a desarrollarse en el resultado 2.3 del proyecto. La Fundación Otonga, como socio local estratégico puede hacer uso de este equipo para la ejecución de las actividades directamente relacionados con el proyecto.</w:t>
      </w:r>
    </w:p>
    <w:p w14:paraId="0F7C8CF6" w14:textId="77777777" w:rsidR="0044680B" w:rsidRPr="0044680B" w:rsidRDefault="0044680B" w:rsidP="0044680B">
      <w:pPr>
        <w:tabs>
          <w:tab w:val="left" w:pos="720"/>
        </w:tabs>
        <w:jc w:val="both"/>
        <w:rPr>
          <w:rFonts w:cs="Times New Roman"/>
          <w:sz w:val="22"/>
          <w:szCs w:val="22"/>
          <w:lang w:val="es-ES_tradnl" w:bidi="th-TH"/>
        </w:rPr>
      </w:pPr>
    </w:p>
    <w:p w14:paraId="383874B6" w14:textId="77777777" w:rsidR="0044680B" w:rsidRDefault="0044680B" w:rsidP="0044680B">
      <w:pPr>
        <w:tabs>
          <w:tab w:val="left" w:pos="720"/>
        </w:tabs>
        <w:jc w:val="both"/>
        <w:rPr>
          <w:rFonts w:cs="Times New Roman"/>
          <w:b/>
          <w:bCs/>
          <w:sz w:val="22"/>
          <w:szCs w:val="22"/>
          <w:lang w:bidi="th-TH"/>
        </w:rPr>
      </w:pPr>
      <w:bookmarkStart w:id="254" w:name="_Toc368320094"/>
      <w:bookmarkStart w:id="255" w:name="_Toc368411308"/>
      <w:r w:rsidRPr="0044680B">
        <w:rPr>
          <w:rFonts w:cs="Times New Roman"/>
          <w:b/>
          <w:bCs/>
          <w:sz w:val="22"/>
          <w:szCs w:val="22"/>
          <w:lang w:val="x-none" w:bidi="th-TH"/>
        </w:rPr>
        <w:t>Auditoría</w:t>
      </w:r>
      <w:bookmarkEnd w:id="254"/>
      <w:bookmarkEnd w:id="255"/>
    </w:p>
    <w:p w14:paraId="68E23E8F" w14:textId="77777777" w:rsidR="0068250D" w:rsidRPr="0068250D" w:rsidRDefault="0068250D" w:rsidP="0044680B">
      <w:pPr>
        <w:tabs>
          <w:tab w:val="left" w:pos="720"/>
        </w:tabs>
        <w:jc w:val="both"/>
        <w:rPr>
          <w:rFonts w:cs="Times New Roman"/>
          <w:b/>
          <w:bCs/>
          <w:sz w:val="22"/>
          <w:szCs w:val="22"/>
          <w:lang w:bidi="th-TH"/>
        </w:rPr>
      </w:pPr>
    </w:p>
    <w:p w14:paraId="4A86E8FD"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229</w:t>
      </w:r>
      <w:r w:rsidR="0044680B" w:rsidRPr="0044680B">
        <w:rPr>
          <w:rFonts w:cs="Times New Roman"/>
          <w:sz w:val="22"/>
          <w:szCs w:val="22"/>
          <w:lang w:val="es-ES_tradnl" w:bidi="th-TH"/>
        </w:rPr>
        <w:t xml:space="preserve">. De acuerdo con las normas de auditoría de corporación generales del PNUD, las auditorías internas y externas se llevarán a cabo de forma individual para cada una de ellas, y estos costos serán cubiertos por el </w:t>
      </w:r>
      <w:r w:rsidR="0044680B" w:rsidRPr="0044680B">
        <w:rPr>
          <w:rFonts w:cs="Times New Roman"/>
          <w:sz w:val="22"/>
          <w:szCs w:val="22"/>
          <w:lang w:val="es-ES_tradnl" w:bidi="th-TH"/>
        </w:rPr>
        <w:lastRenderedPageBreak/>
        <w:t>proyecto (En el Resultado 4). La auditoría tiene que ser realizada según las regulaciones y reglas financieras del PNUD que se aplican a las políticas de auditoría de los proyectos PNUD.</w:t>
      </w:r>
    </w:p>
    <w:p w14:paraId="34A5011C" w14:textId="77777777" w:rsidR="0044680B" w:rsidRPr="0044680B" w:rsidRDefault="0044680B" w:rsidP="0044680B">
      <w:pPr>
        <w:tabs>
          <w:tab w:val="left" w:pos="720"/>
        </w:tabs>
        <w:jc w:val="both"/>
        <w:rPr>
          <w:rFonts w:cs="Times New Roman"/>
          <w:sz w:val="22"/>
          <w:szCs w:val="22"/>
          <w:lang w:val="es-ES_tradnl" w:bidi="th-TH"/>
        </w:rPr>
      </w:pPr>
    </w:p>
    <w:p w14:paraId="392868C9"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230</w:t>
      </w:r>
      <w:r w:rsidR="0044680B" w:rsidRPr="0044680B">
        <w:rPr>
          <w:rFonts w:cs="Times New Roman"/>
          <w:sz w:val="22"/>
          <w:szCs w:val="22"/>
          <w:lang w:val="es-ES_tradnl" w:bidi="th-TH"/>
        </w:rPr>
        <w:t xml:space="preserve">. El Ministerio del Ambiente proporcionará al Representante Residente estados financieros periódicos certificados y con una auditoría anual de los estados financieros relativos al estatuto de los fondos del PNUD (incluyendo el GEF) de acuerdo con los procedimientos establecidos que figuran en los manuales de programación y finanzas. La auditoría se llevará a cabo por una empresa de auditoría especial y certificada. El PNUD se encargará de hacer los arreglos de auditoría para el proyecto en la comunicación con el Socio Implementador del Proyecto. </w:t>
      </w:r>
    </w:p>
    <w:p w14:paraId="5E48CA26" w14:textId="77777777" w:rsidR="0044680B" w:rsidRPr="0044680B" w:rsidRDefault="0044680B" w:rsidP="0044680B">
      <w:pPr>
        <w:tabs>
          <w:tab w:val="left" w:pos="720"/>
        </w:tabs>
        <w:jc w:val="both"/>
        <w:rPr>
          <w:rFonts w:cs="Times New Roman"/>
          <w:sz w:val="22"/>
          <w:szCs w:val="22"/>
          <w:lang w:val="es-ES_tradnl" w:bidi="th-TH"/>
        </w:rPr>
      </w:pPr>
    </w:p>
    <w:p w14:paraId="297FF98F"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231</w:t>
      </w:r>
      <w:r w:rsidR="0044680B" w:rsidRPr="0044680B">
        <w:rPr>
          <w:rFonts w:cs="Times New Roman"/>
          <w:sz w:val="22"/>
          <w:szCs w:val="22"/>
          <w:lang w:val="es-ES_tradnl" w:bidi="th-TH"/>
        </w:rPr>
        <w:t>. El PNUD y el Socio Implementador del proyecto proporcionarán respuestas de gestión de auditoría y el Coordinador Nacional del Proyecto y el equipo de apoyo a los proyectos se ocuparán de las recomendaciones de auditoría.</w:t>
      </w:r>
    </w:p>
    <w:p w14:paraId="2D95B00D" w14:textId="77777777" w:rsidR="0044680B" w:rsidRPr="0044680B" w:rsidRDefault="0044680B" w:rsidP="0044680B">
      <w:pPr>
        <w:tabs>
          <w:tab w:val="left" w:pos="720"/>
        </w:tabs>
        <w:jc w:val="both"/>
        <w:rPr>
          <w:rFonts w:cs="Times New Roman"/>
          <w:sz w:val="22"/>
          <w:szCs w:val="22"/>
          <w:lang w:val="es-ES_tradnl" w:bidi="th-TH"/>
        </w:rPr>
      </w:pPr>
    </w:p>
    <w:p w14:paraId="628FB90A"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232</w:t>
      </w:r>
      <w:r w:rsidR="0044680B" w:rsidRPr="0044680B">
        <w:rPr>
          <w:rFonts w:cs="Times New Roman"/>
          <w:sz w:val="22"/>
          <w:szCs w:val="22"/>
          <w:lang w:val="es-ES_tradnl" w:bidi="th-TH"/>
        </w:rPr>
        <w:t>. Como parte de su función de supervisión, el PNUD llevará a cabo controles sobre el terreno de auditoría por lo menos dos veces al año. El PNUD tendrá el derecho, a su propio costo, de auditar o revisar los registros relacionados con el proyecto según los requiera y tener acceso a los registros según sea necesario.</w:t>
      </w:r>
    </w:p>
    <w:p w14:paraId="3EBA9810" w14:textId="77777777" w:rsidR="0044680B" w:rsidRPr="0044680B" w:rsidRDefault="0044680B" w:rsidP="0044680B">
      <w:pPr>
        <w:tabs>
          <w:tab w:val="left" w:pos="720"/>
        </w:tabs>
        <w:jc w:val="both"/>
        <w:rPr>
          <w:rFonts w:cs="Times New Roman"/>
          <w:b/>
          <w:bCs/>
          <w:sz w:val="22"/>
          <w:szCs w:val="22"/>
          <w:lang w:val="es-MX" w:bidi="th-TH"/>
        </w:rPr>
      </w:pPr>
      <w:bookmarkStart w:id="256" w:name="_Toc368320095"/>
      <w:bookmarkStart w:id="257" w:name="_Toc368411309"/>
    </w:p>
    <w:p w14:paraId="17687914" w14:textId="77777777" w:rsidR="0044680B" w:rsidRDefault="0044680B" w:rsidP="0044680B">
      <w:pPr>
        <w:tabs>
          <w:tab w:val="left" w:pos="720"/>
        </w:tabs>
        <w:jc w:val="both"/>
        <w:rPr>
          <w:rFonts w:cs="Times New Roman"/>
          <w:b/>
          <w:bCs/>
          <w:sz w:val="22"/>
          <w:szCs w:val="22"/>
          <w:lang w:bidi="th-TH"/>
        </w:rPr>
      </w:pPr>
      <w:r>
        <w:rPr>
          <w:rFonts w:cs="Times New Roman"/>
          <w:b/>
          <w:bCs/>
          <w:sz w:val="22"/>
          <w:szCs w:val="22"/>
          <w:lang w:bidi="th-TH"/>
        </w:rPr>
        <w:t>A</w:t>
      </w:r>
      <w:r w:rsidRPr="0044680B">
        <w:rPr>
          <w:rFonts w:cs="Times New Roman"/>
          <w:b/>
          <w:bCs/>
          <w:sz w:val="22"/>
          <w:szCs w:val="22"/>
          <w:lang w:val="x-none" w:bidi="th-TH"/>
        </w:rPr>
        <w:t>cuerdos de colaboración con proyectos relacionados</w:t>
      </w:r>
      <w:bookmarkEnd w:id="256"/>
      <w:bookmarkEnd w:id="257"/>
    </w:p>
    <w:p w14:paraId="1DF9B0E3" w14:textId="77777777" w:rsidR="0068250D" w:rsidRPr="0068250D" w:rsidRDefault="0068250D" w:rsidP="0044680B">
      <w:pPr>
        <w:tabs>
          <w:tab w:val="left" w:pos="720"/>
        </w:tabs>
        <w:jc w:val="both"/>
        <w:rPr>
          <w:rFonts w:cs="Times New Roman"/>
          <w:b/>
          <w:bCs/>
          <w:sz w:val="22"/>
          <w:szCs w:val="22"/>
          <w:lang w:bidi="th-TH"/>
        </w:rPr>
      </w:pPr>
    </w:p>
    <w:p w14:paraId="0F03A5EC" w14:textId="77777777" w:rsidR="0044680B" w:rsidRPr="0044680B" w:rsidRDefault="0068250D" w:rsidP="0044680B">
      <w:pPr>
        <w:tabs>
          <w:tab w:val="left" w:pos="720"/>
        </w:tabs>
        <w:jc w:val="both"/>
        <w:rPr>
          <w:rFonts w:cs="Times New Roman"/>
          <w:sz w:val="22"/>
          <w:szCs w:val="22"/>
          <w:lang w:bidi="th-TH"/>
        </w:rPr>
      </w:pPr>
      <w:r>
        <w:rPr>
          <w:rFonts w:cs="Times New Roman"/>
          <w:sz w:val="22"/>
          <w:szCs w:val="22"/>
          <w:lang w:bidi="th-TH"/>
        </w:rPr>
        <w:t>233</w:t>
      </w:r>
      <w:r w:rsidR="0044680B" w:rsidRPr="0044680B">
        <w:rPr>
          <w:rFonts w:cs="Times New Roman"/>
          <w:sz w:val="22"/>
          <w:szCs w:val="22"/>
          <w:lang w:bidi="th-TH"/>
        </w:rPr>
        <w:t>. De particular importancia será la coordinación con las siguientes iniciativas:</w:t>
      </w:r>
    </w:p>
    <w:p w14:paraId="1A00FDB8" w14:textId="77777777" w:rsidR="0044680B" w:rsidRPr="0044680B" w:rsidRDefault="0044680B" w:rsidP="0044680B">
      <w:pPr>
        <w:tabs>
          <w:tab w:val="left" w:pos="720"/>
        </w:tabs>
        <w:jc w:val="both"/>
        <w:rPr>
          <w:rFonts w:cs="Times New Roman"/>
          <w:sz w:val="22"/>
          <w:szCs w:val="22"/>
          <w:lang w:bidi="th-TH"/>
        </w:rPr>
      </w:pPr>
    </w:p>
    <w:p w14:paraId="33122B0D" w14:textId="77777777" w:rsidR="0044680B" w:rsidRPr="0044680B" w:rsidRDefault="0044680B" w:rsidP="00315F03">
      <w:pPr>
        <w:numPr>
          <w:ilvl w:val="0"/>
          <w:numId w:val="45"/>
        </w:numPr>
        <w:tabs>
          <w:tab w:val="left" w:pos="720"/>
        </w:tabs>
        <w:jc w:val="both"/>
        <w:rPr>
          <w:rFonts w:cs="Times New Roman"/>
          <w:sz w:val="22"/>
          <w:szCs w:val="22"/>
          <w:lang w:bidi="th-TH"/>
        </w:rPr>
      </w:pPr>
      <w:r w:rsidRPr="0044680B">
        <w:rPr>
          <w:rFonts w:cs="Times New Roman"/>
          <w:sz w:val="22"/>
          <w:szCs w:val="22"/>
          <w:lang w:bidi="th-TH"/>
        </w:rPr>
        <w:t xml:space="preserve">El Programa de Pequeñas Donaciones del GEF (PPD): En la actualidad el proyecto de conservación de anfibios y el PPD no tienen superposición geográfica en sus intervenciones; sin embargo, se han generado importantes herramientas para el trabajo de conservación </w:t>
      </w:r>
      <w:r w:rsidRPr="0044680B">
        <w:rPr>
          <w:rFonts w:cs="Times New Roman"/>
          <w:i/>
          <w:sz w:val="22"/>
          <w:szCs w:val="22"/>
          <w:lang w:bidi="th-TH"/>
        </w:rPr>
        <w:t>in situ</w:t>
      </w:r>
      <w:r w:rsidRPr="0044680B">
        <w:rPr>
          <w:rFonts w:cs="Times New Roman"/>
          <w:sz w:val="22"/>
          <w:szCs w:val="22"/>
          <w:lang w:bidi="th-TH"/>
        </w:rPr>
        <w:t xml:space="preserve"> (como la adaptación de la metodología ART). Además, se espera que en el futuro se tenga una intervención conjunta, incorporando a los anfibios como un bioindicador importante para la intervención de otras áreas geográficas, en las cuales el proyecto actual no intervendrá.</w:t>
      </w:r>
    </w:p>
    <w:p w14:paraId="5B0A55D5" w14:textId="77777777" w:rsidR="0044680B" w:rsidRPr="0044680B" w:rsidRDefault="0044680B" w:rsidP="00315F03">
      <w:pPr>
        <w:numPr>
          <w:ilvl w:val="0"/>
          <w:numId w:val="45"/>
        </w:numPr>
        <w:tabs>
          <w:tab w:val="left" w:pos="720"/>
        </w:tabs>
        <w:jc w:val="both"/>
        <w:rPr>
          <w:rFonts w:cs="Times New Roman"/>
          <w:sz w:val="22"/>
          <w:szCs w:val="22"/>
          <w:lang w:bidi="th-TH"/>
        </w:rPr>
      </w:pPr>
      <w:r w:rsidRPr="0044680B">
        <w:rPr>
          <w:rFonts w:cs="Times New Roman"/>
          <w:sz w:val="22"/>
          <w:szCs w:val="22"/>
          <w:lang w:bidi="th-TH"/>
        </w:rPr>
        <w:t>El proyecto de Sostenibilidad Financiera del SNAP del GEF proporcionará los mecanismos necesarios y las herramientas de efectividad que garanticen la sostenibilidad financiera de las áreas de conservación GAD. Adicionalmente, este proyecto proveerá de la información técnica de anfibios y de las herramientas de toma de decisiones necesarias para orientar las inversions hacia las zonas vulnerables y en la relación costo - eficiente para la conservación de anfibios.</w:t>
      </w:r>
    </w:p>
    <w:p w14:paraId="368BAA7D" w14:textId="77777777" w:rsidR="0044680B" w:rsidRPr="0044680B" w:rsidRDefault="0044680B" w:rsidP="00315F03">
      <w:pPr>
        <w:numPr>
          <w:ilvl w:val="0"/>
          <w:numId w:val="45"/>
        </w:numPr>
        <w:tabs>
          <w:tab w:val="left" w:pos="720"/>
        </w:tabs>
        <w:jc w:val="both"/>
        <w:rPr>
          <w:rFonts w:cs="Times New Roman"/>
          <w:sz w:val="22"/>
          <w:szCs w:val="22"/>
          <w:lang w:bidi="th-TH"/>
        </w:rPr>
      </w:pPr>
      <w:r w:rsidRPr="0044680B">
        <w:rPr>
          <w:rFonts w:cs="Times New Roman"/>
          <w:sz w:val="22"/>
          <w:szCs w:val="22"/>
          <w:lang w:bidi="th-TH"/>
        </w:rPr>
        <w:t>Por otro lado, el proyecto GEF “Desarrollo de Enfoques de Manejo de Paisajes en el Sistema Nacional de Áreas Protegidas del Ecuador para mejorar la Conservación de la Vida Silvestre en Peligro de Extinción Mundial” debe generar protocolos de monitoreo de la biodiversidad; el propósito de la sinergia entre los dos proyectos será obtener un esquema de monitoreo  nacional de anfibios que pueda ser aplicado en áreas de conservación PANE, GAD, SocioBosque y corredores biológicos.</w:t>
      </w:r>
    </w:p>
    <w:p w14:paraId="27185CA5" w14:textId="77777777" w:rsidR="0044680B" w:rsidRPr="0044680B" w:rsidRDefault="0044680B" w:rsidP="00315F03">
      <w:pPr>
        <w:numPr>
          <w:ilvl w:val="0"/>
          <w:numId w:val="45"/>
        </w:numPr>
        <w:tabs>
          <w:tab w:val="left" w:pos="720"/>
        </w:tabs>
        <w:jc w:val="both"/>
        <w:rPr>
          <w:rFonts w:cs="Times New Roman"/>
          <w:sz w:val="22"/>
          <w:szCs w:val="22"/>
          <w:lang w:bidi="th-TH"/>
        </w:rPr>
      </w:pPr>
      <w:r w:rsidRPr="0044680B">
        <w:rPr>
          <w:rFonts w:cs="Times New Roman"/>
          <w:sz w:val="22"/>
          <w:szCs w:val="22"/>
          <w:lang w:bidi="th-TH"/>
        </w:rPr>
        <w:t xml:space="preserve">Habrá sinergias entre el presente proyecto y el proyecto GEF / FAO Incorporación del uso y conservación de la agrobiodiversidad en las políticas públicas a través de estrategias integradas y en la aplicación </w:t>
      </w:r>
      <w:r w:rsidRPr="0044680B">
        <w:rPr>
          <w:rFonts w:cs="Times New Roman"/>
          <w:i/>
          <w:sz w:val="22"/>
          <w:szCs w:val="22"/>
          <w:lang w:bidi="th-TH"/>
        </w:rPr>
        <w:t>in situ</w:t>
      </w:r>
      <w:r w:rsidRPr="0044680B">
        <w:rPr>
          <w:rFonts w:cs="Times New Roman"/>
          <w:sz w:val="22"/>
          <w:szCs w:val="22"/>
          <w:lang w:bidi="th-TH"/>
        </w:rPr>
        <w:t xml:space="preserve"> en tres provincias de la Sierra de los Andes: A través de este proyecto debe desarrollarse un protocolo para la consulta fundamentada previa en temas de biodiversidad agrícola y en virtud del Convenio ITPG. Por lo tanto, es necesario establecer una agenda común para desarrollar el tema bajo un enfoque nacional y en relación con el Protocolo de Nagoya. </w:t>
      </w:r>
    </w:p>
    <w:p w14:paraId="6CA6FA9C" w14:textId="77777777" w:rsidR="0044680B" w:rsidRPr="0044680B" w:rsidRDefault="0044680B" w:rsidP="0044680B">
      <w:pPr>
        <w:tabs>
          <w:tab w:val="left" w:pos="720"/>
        </w:tabs>
        <w:jc w:val="both"/>
        <w:rPr>
          <w:rFonts w:cs="Times New Roman"/>
          <w:sz w:val="22"/>
          <w:szCs w:val="22"/>
          <w:lang w:bidi="th-TH"/>
        </w:rPr>
      </w:pPr>
    </w:p>
    <w:p w14:paraId="5CE91640"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234</w:t>
      </w:r>
      <w:r w:rsidR="0044680B" w:rsidRPr="0044680B">
        <w:rPr>
          <w:rFonts w:cs="Times New Roman"/>
          <w:sz w:val="22"/>
          <w:szCs w:val="22"/>
          <w:lang w:val="es-ES_tradnl" w:bidi="th-TH"/>
        </w:rPr>
        <w:t xml:space="preserve">. Con el fin de asegurar el beneficio máximo del enfoque programático fomentado en este proyecto, se establecerá una serie de mecanismos de coordinación con ésta y otras iniciativas emergentes, que incluyen lo siguiente: </w:t>
      </w:r>
    </w:p>
    <w:p w14:paraId="75077E85" w14:textId="77777777" w:rsidR="0044680B" w:rsidRPr="0044680B" w:rsidRDefault="0044680B" w:rsidP="001B2793">
      <w:pPr>
        <w:tabs>
          <w:tab w:val="left" w:pos="720"/>
        </w:tabs>
        <w:ind w:left="709"/>
        <w:jc w:val="both"/>
        <w:rPr>
          <w:rFonts w:cs="Times New Roman"/>
          <w:sz w:val="22"/>
          <w:szCs w:val="22"/>
          <w:lang w:val="es-ES_tradnl" w:bidi="th-TH"/>
        </w:rPr>
      </w:pPr>
      <w:r w:rsidRPr="0044680B">
        <w:rPr>
          <w:rFonts w:cs="Times New Roman"/>
          <w:sz w:val="22"/>
          <w:szCs w:val="22"/>
          <w:lang w:val="es-ES_tradnl" w:bidi="th-TH"/>
        </w:rPr>
        <w:lastRenderedPageBreak/>
        <w:t>- El Comité Técnico, el cual desempeñará un papel fundamental en el asesoramiento al CNP, facilitando la coordinación;</w:t>
      </w:r>
    </w:p>
    <w:p w14:paraId="3B8DBC63" w14:textId="77777777" w:rsidR="0044680B" w:rsidRPr="0044680B" w:rsidRDefault="0044680B" w:rsidP="001B2793">
      <w:pPr>
        <w:tabs>
          <w:tab w:val="left" w:pos="720"/>
        </w:tabs>
        <w:ind w:left="709"/>
        <w:jc w:val="both"/>
        <w:rPr>
          <w:rFonts w:cs="Times New Roman"/>
          <w:sz w:val="22"/>
          <w:szCs w:val="22"/>
          <w:lang w:val="es-ES_tradnl" w:bidi="th-TH"/>
        </w:rPr>
      </w:pPr>
      <w:r w:rsidRPr="0044680B">
        <w:rPr>
          <w:rFonts w:cs="Times New Roman"/>
          <w:sz w:val="22"/>
          <w:szCs w:val="22"/>
          <w:lang w:val="es-ES_tradnl" w:bidi="th-TH"/>
        </w:rPr>
        <w:t>- Reuniones de planificación anuales entre los proyectos del GEF pertinentes y proyectos seleccionados de otras fuentes de financiamiento;</w:t>
      </w:r>
    </w:p>
    <w:p w14:paraId="4780F669" w14:textId="77777777" w:rsidR="0044680B" w:rsidRPr="0044680B" w:rsidRDefault="0044680B" w:rsidP="001B2793">
      <w:pPr>
        <w:tabs>
          <w:tab w:val="left" w:pos="720"/>
        </w:tabs>
        <w:ind w:left="709"/>
        <w:jc w:val="both"/>
        <w:rPr>
          <w:rFonts w:cs="Times New Roman"/>
          <w:sz w:val="22"/>
          <w:szCs w:val="22"/>
          <w:lang w:val="es-ES_tradnl" w:bidi="th-TH"/>
        </w:rPr>
      </w:pPr>
      <w:r w:rsidRPr="0044680B">
        <w:rPr>
          <w:rFonts w:cs="Times New Roman"/>
          <w:sz w:val="22"/>
          <w:szCs w:val="22"/>
          <w:lang w:val="es-ES_tradnl" w:bidi="th-TH"/>
        </w:rPr>
        <w:t>- Protocolos de entendimiento en el que se hayan programado reuniones específicas, de forma regular y por cada proyecto, para discutir y explorar los resultados de los proyectos de interés para la conservación de anfibios y uso sostenible de recursos genéticos.</w:t>
      </w:r>
    </w:p>
    <w:p w14:paraId="3979E8D2" w14:textId="77777777" w:rsidR="0044680B" w:rsidRPr="0044680B" w:rsidRDefault="0044680B" w:rsidP="0044680B">
      <w:pPr>
        <w:tabs>
          <w:tab w:val="left" w:pos="720"/>
        </w:tabs>
        <w:jc w:val="both"/>
        <w:rPr>
          <w:rFonts w:cs="Times New Roman"/>
          <w:sz w:val="22"/>
          <w:szCs w:val="22"/>
          <w:lang w:val="es-ES_tradnl" w:bidi="th-TH"/>
        </w:rPr>
      </w:pPr>
    </w:p>
    <w:p w14:paraId="3975314F" w14:textId="77777777" w:rsidR="00C573B4" w:rsidRDefault="00C573B4" w:rsidP="0044680B">
      <w:pPr>
        <w:tabs>
          <w:tab w:val="left" w:pos="720"/>
        </w:tabs>
        <w:jc w:val="both"/>
        <w:rPr>
          <w:rFonts w:cs="Times New Roman"/>
          <w:b/>
          <w:bCs/>
          <w:sz w:val="22"/>
          <w:szCs w:val="22"/>
          <w:lang w:bidi="th-TH"/>
        </w:rPr>
      </w:pPr>
      <w:bookmarkStart w:id="258" w:name="_Toc368320097"/>
      <w:bookmarkStart w:id="259" w:name="_Toc368411311"/>
      <w:bookmarkStart w:id="260" w:name="_Toc256614946"/>
    </w:p>
    <w:p w14:paraId="5FF18973" w14:textId="77777777" w:rsidR="0044680B" w:rsidRDefault="0044680B" w:rsidP="0044680B">
      <w:pPr>
        <w:tabs>
          <w:tab w:val="left" w:pos="720"/>
        </w:tabs>
        <w:jc w:val="both"/>
        <w:rPr>
          <w:rFonts w:cs="Times New Roman"/>
          <w:b/>
          <w:bCs/>
          <w:sz w:val="22"/>
          <w:szCs w:val="22"/>
          <w:lang w:bidi="th-TH"/>
        </w:rPr>
      </w:pPr>
      <w:r w:rsidRPr="0044680B">
        <w:rPr>
          <w:rFonts w:cs="Times New Roman"/>
          <w:b/>
          <w:bCs/>
          <w:sz w:val="22"/>
          <w:szCs w:val="22"/>
          <w:lang w:val="x-none" w:bidi="th-TH"/>
        </w:rPr>
        <w:t>Modalidades de transferencia de efectivo</w:t>
      </w:r>
      <w:bookmarkEnd w:id="258"/>
      <w:bookmarkEnd w:id="259"/>
    </w:p>
    <w:p w14:paraId="5032F43E" w14:textId="77777777" w:rsidR="0068250D" w:rsidRPr="0068250D" w:rsidRDefault="0068250D" w:rsidP="0044680B">
      <w:pPr>
        <w:tabs>
          <w:tab w:val="left" w:pos="720"/>
        </w:tabs>
        <w:jc w:val="both"/>
        <w:rPr>
          <w:rFonts w:cs="Times New Roman"/>
          <w:b/>
          <w:bCs/>
          <w:sz w:val="22"/>
          <w:szCs w:val="22"/>
          <w:lang w:bidi="th-TH"/>
        </w:rPr>
      </w:pPr>
    </w:p>
    <w:p w14:paraId="4DD0C4D7"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235</w:t>
      </w:r>
      <w:r w:rsidR="0044680B" w:rsidRPr="0044680B">
        <w:rPr>
          <w:rFonts w:cs="Times New Roman"/>
          <w:sz w:val="22"/>
          <w:szCs w:val="22"/>
          <w:lang w:val="es-ES_tradnl" w:bidi="th-TH"/>
        </w:rPr>
        <w:t>. La modalidad de transferencia directa de efectivo (o avances) se utilizará para este proyecto (véase la Sección IV Parte VII). El MAE recibirá los fondos conforme a los avances realizados, sobre la base de sus informes financieros. Después de la primera entrega, los envíos de fondos subsiguientes se adelantarán al MAE de manera trimestral (basado en el plan de trabajo acordado, con la planificación detallada de los gastos a realizar por el proyecto), quien a su vez informará de nuevos gastos a través de la Autorización de Financiación y Certificado de Gastos (FACE, por sus siglas en inglés) para los países de programación armonizados (ver el diagrama de FACE abajo). Hay que tomar en cuenta que el registro de los gastos, desde la solicitud hasta el desembolso, se produce en los registros contables de la parte implementadora. El PNUD está pre-financiando las actividades con los avances de dinero en efectivo.</w:t>
      </w:r>
    </w:p>
    <w:p w14:paraId="5D1C4F89" w14:textId="77777777" w:rsidR="000F686F" w:rsidRDefault="000F686F" w:rsidP="0044680B">
      <w:pPr>
        <w:tabs>
          <w:tab w:val="left" w:pos="720"/>
        </w:tabs>
        <w:jc w:val="both"/>
        <w:rPr>
          <w:rFonts w:cs="Times New Roman"/>
          <w:sz w:val="22"/>
          <w:szCs w:val="22"/>
          <w:lang w:val="es-ES_tradnl" w:bidi="th-TH"/>
        </w:rPr>
      </w:pPr>
    </w:p>
    <w:p w14:paraId="22241609" w14:textId="77777777" w:rsidR="0044680B" w:rsidRPr="0044680B" w:rsidRDefault="0068250D" w:rsidP="0044680B">
      <w:pPr>
        <w:tabs>
          <w:tab w:val="left" w:pos="720"/>
        </w:tabs>
        <w:jc w:val="both"/>
        <w:rPr>
          <w:rFonts w:cs="Times New Roman"/>
          <w:sz w:val="22"/>
          <w:szCs w:val="22"/>
          <w:lang w:val="es-ES_tradnl" w:bidi="th-TH"/>
        </w:rPr>
      </w:pPr>
      <w:r>
        <w:rPr>
          <w:rFonts w:cs="Times New Roman"/>
          <w:sz w:val="22"/>
          <w:szCs w:val="22"/>
          <w:lang w:val="es-ES_tradnl" w:bidi="th-TH"/>
        </w:rPr>
        <w:t>236</w:t>
      </w:r>
      <w:r w:rsidR="0044680B" w:rsidRPr="0044680B">
        <w:rPr>
          <w:rFonts w:cs="Times New Roman"/>
          <w:sz w:val="22"/>
          <w:szCs w:val="22"/>
          <w:lang w:val="es-ES_tradnl" w:bidi="th-TH"/>
        </w:rPr>
        <w:t>. Para recibir el anticipo de fondos por parte del PNUD, la Parte Implementadora deberá abrir una cuenta de banco pública (transferencia de efectivo, TE) en el Banco Central del Ecuador para ser usada únicamente para recibir los avances de fondos del PNUD y realizar los pagos del proyecto. Esta cuenta no debe tener acceso a ningún crédito (es decir los sobregiros) ni ser usada para inversiones. El PNUD no hará los arreglos para la apertura o el cierre de dicha cuenta ni será en ningún caso signatario de la misma. El MAE debe mantener un estricto control de este tipo de cuentas bancarias, realizando conciliaciones bancarias al menos trimestralmente (mensual es recomendable), y se debe mantener en archivo toda la documentación relacionada con las transacciones de dicha cuenta. Estados de cuenta bancarios deben ser presentados por el proyecto y una copia debe enviarse a la oficina en el país con los informes financieros o FACEs.</w:t>
      </w:r>
    </w:p>
    <w:p w14:paraId="5D6E13E3" w14:textId="77777777" w:rsidR="0044680B" w:rsidRPr="0044680B" w:rsidRDefault="0044680B" w:rsidP="0044680B">
      <w:pPr>
        <w:tabs>
          <w:tab w:val="left" w:pos="720"/>
        </w:tabs>
        <w:jc w:val="both"/>
        <w:rPr>
          <w:rFonts w:cs="Times New Roman"/>
          <w:sz w:val="22"/>
          <w:szCs w:val="22"/>
          <w:lang w:val="es-ES_tradnl" w:bidi="th-TH"/>
        </w:rPr>
      </w:pPr>
    </w:p>
    <w:p w14:paraId="62FDC347" w14:textId="77777777" w:rsidR="0044680B" w:rsidRPr="0044680B" w:rsidRDefault="0044680B" w:rsidP="0044680B">
      <w:pPr>
        <w:tabs>
          <w:tab w:val="left" w:pos="720"/>
        </w:tabs>
        <w:jc w:val="both"/>
        <w:rPr>
          <w:rFonts w:cs="Times New Roman"/>
          <w:b/>
          <w:bCs/>
          <w:sz w:val="22"/>
          <w:szCs w:val="22"/>
          <w:lang w:val="es-MX" w:bidi="th-TH"/>
        </w:rPr>
      </w:pPr>
      <w:bookmarkStart w:id="261" w:name="_Toc368320098"/>
      <w:bookmarkStart w:id="262" w:name="_Toc368411312"/>
      <w:bookmarkEnd w:id="260"/>
      <w:r w:rsidRPr="0044680B">
        <w:rPr>
          <w:rFonts w:cs="Times New Roman"/>
          <w:b/>
          <w:bCs/>
          <w:sz w:val="22"/>
          <w:szCs w:val="22"/>
          <w:lang w:val="es-MX" w:bidi="th-TH"/>
        </w:rPr>
        <w:t>Estructura</w:t>
      </w:r>
      <w:r w:rsidRPr="0044680B">
        <w:rPr>
          <w:rFonts w:cs="Times New Roman"/>
          <w:b/>
          <w:bCs/>
          <w:sz w:val="22"/>
          <w:szCs w:val="22"/>
          <w:lang w:val="x-none" w:bidi="th-TH"/>
        </w:rPr>
        <w:t xml:space="preserve"> Organizativa del Proyecto</w:t>
      </w:r>
      <w:bookmarkEnd w:id="261"/>
      <w:bookmarkEnd w:id="262"/>
      <w:r w:rsidRPr="0044680B">
        <w:rPr>
          <w:rFonts w:cs="Times New Roman"/>
          <w:b/>
          <w:bCs/>
          <w:sz w:val="22"/>
          <w:szCs w:val="22"/>
          <w:lang w:val="x-none" w:bidi="th-TH"/>
        </w:rPr>
        <w:t xml:space="preserve"> </w:t>
      </w:r>
    </w:p>
    <w:p w14:paraId="3C397680" w14:textId="77777777" w:rsidR="0044680B" w:rsidRDefault="0044680B" w:rsidP="002C536D">
      <w:pPr>
        <w:tabs>
          <w:tab w:val="left" w:pos="720"/>
        </w:tabs>
        <w:jc w:val="both"/>
        <w:rPr>
          <w:rFonts w:cs="Times New Roman"/>
          <w:sz w:val="22"/>
          <w:szCs w:val="22"/>
          <w:lang w:val="es-ES_tradnl" w:bidi="th-TH"/>
        </w:rPr>
      </w:pPr>
    </w:p>
    <w:p w14:paraId="0383E212" w14:textId="77777777" w:rsidR="000F686F" w:rsidRPr="000F686F" w:rsidRDefault="000F686F" w:rsidP="000F686F">
      <w:pPr>
        <w:tabs>
          <w:tab w:val="left" w:pos="720"/>
        </w:tabs>
        <w:jc w:val="both"/>
        <w:rPr>
          <w:rFonts w:cs="Times New Roman"/>
          <w:sz w:val="22"/>
          <w:szCs w:val="22"/>
          <w:lang w:val="es-MX" w:bidi="th-TH"/>
        </w:rPr>
      </w:pPr>
      <w:r w:rsidRPr="000F686F">
        <w:rPr>
          <w:rFonts w:cs="Times New Roman"/>
          <w:noProof/>
          <w:sz w:val="22"/>
          <w:szCs w:val="22"/>
          <w:lang w:eastAsia="es-EC"/>
        </w:rPr>
        <mc:AlternateContent>
          <mc:Choice Requires="wpg">
            <w:drawing>
              <wp:anchor distT="0" distB="0" distL="114300" distR="114300" simplePos="0" relativeHeight="251629568" behindDoc="0" locked="0" layoutInCell="1" allowOverlap="1" wp14:anchorId="08E7189F" wp14:editId="44D8174A">
                <wp:simplePos x="0" y="0"/>
                <wp:positionH relativeFrom="column">
                  <wp:posOffset>169460</wp:posOffset>
                </wp:positionH>
                <wp:positionV relativeFrom="paragraph">
                  <wp:posOffset>148855</wp:posOffset>
                </wp:positionV>
                <wp:extent cx="5819045" cy="2991818"/>
                <wp:effectExtent l="0" t="0" r="10795" b="18415"/>
                <wp:wrapNone/>
                <wp:docPr id="125" name="125 Grupo"/>
                <wp:cNvGraphicFramePr/>
                <a:graphic xmlns:a="http://schemas.openxmlformats.org/drawingml/2006/main">
                  <a:graphicData uri="http://schemas.microsoft.com/office/word/2010/wordprocessingGroup">
                    <wpg:wgp>
                      <wpg:cNvGrpSpPr/>
                      <wpg:grpSpPr>
                        <a:xfrm>
                          <a:off x="0" y="0"/>
                          <a:ext cx="5819045" cy="2991818"/>
                          <a:chOff x="327137" y="-290765"/>
                          <a:chExt cx="5819597" cy="2573705"/>
                        </a:xfrm>
                      </wpg:grpSpPr>
                      <wps:wsp>
                        <wps:cNvPr id="126" name="Conector recto de flecha 72"/>
                        <wps:cNvCnPr>
                          <a:cxnSpLocks noChangeShapeType="1"/>
                        </wps:cNvCnPr>
                        <wps:spPr bwMode="auto">
                          <a:xfrm flipV="1">
                            <a:off x="3508045" y="1820405"/>
                            <a:ext cx="0" cy="184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Cuadro de texto 15"/>
                        <wps:cNvSpPr txBox="1">
                          <a:spLocks noChangeArrowheads="1"/>
                        </wps:cNvSpPr>
                        <wps:spPr bwMode="auto">
                          <a:xfrm>
                            <a:off x="1662892" y="-290765"/>
                            <a:ext cx="4092310" cy="40951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DD6E59A" w14:textId="77777777" w:rsidR="00065A85" w:rsidRPr="001A4DAB" w:rsidRDefault="00065A85" w:rsidP="000F686F">
                              <w:pPr>
                                <w:jc w:val="center"/>
                                <w:rPr>
                                  <w:lang w:val="es-ES"/>
                                </w:rPr>
                              </w:pPr>
                              <w:r w:rsidRPr="001A4DAB">
                                <w:rPr>
                                  <w:sz w:val="20"/>
                                  <w:szCs w:val="20"/>
                                  <w:lang w:val="es-ES"/>
                                </w:rPr>
                                <w:t xml:space="preserve">Junta Directiva del Proyecto: MAE (Ejecutivo), PNUD (Proveedor Principal), </w:t>
                              </w:r>
                              <w:r>
                                <w:rPr>
                                  <w:sz w:val="20"/>
                                  <w:szCs w:val="20"/>
                                  <w:lang w:val="es-ES"/>
                                </w:rPr>
                                <w:t>Universidad Regional Amazónica IKIAM</w:t>
                              </w:r>
                              <w:r w:rsidRPr="001A4DAB">
                                <w:rPr>
                                  <w:lang w:val="es-ES"/>
                                </w:rPr>
                                <w:t xml:space="preserve"> </w:t>
                              </w:r>
                              <w:r>
                                <w:rPr>
                                  <w:lang w:val="es-ES"/>
                                </w:rPr>
                                <w:t>(Beneficiario)</w:t>
                              </w:r>
                            </w:p>
                          </w:txbxContent>
                        </wps:txbx>
                        <wps:bodyPr rot="0" vert="horz" wrap="square" lIns="91440" tIns="45720" rIns="91440" bIns="45720" anchor="t" anchorCtr="0" upright="1">
                          <a:noAutofit/>
                        </wps:bodyPr>
                      </wps:wsp>
                      <wps:wsp>
                        <wps:cNvPr id="128" name="Cuadro de texto 3"/>
                        <wps:cNvSpPr txBox="1">
                          <a:spLocks noChangeArrowheads="1"/>
                        </wps:cNvSpPr>
                        <wps:spPr bwMode="auto">
                          <a:xfrm>
                            <a:off x="2510304" y="1585669"/>
                            <a:ext cx="2002790" cy="2444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8BB7E86" w14:textId="77777777" w:rsidR="00065A85" w:rsidRPr="00EC7EF3" w:rsidRDefault="00065A85" w:rsidP="000F686F">
                              <w:pPr>
                                <w:jc w:val="center"/>
                                <w:rPr>
                                  <w:sz w:val="20"/>
                                  <w:szCs w:val="20"/>
                                </w:rPr>
                              </w:pPr>
                              <w:r>
                                <w:rPr>
                                  <w:sz w:val="20"/>
                                  <w:szCs w:val="20"/>
                                </w:rPr>
                                <w:t xml:space="preserve">Coordinador Nacional </w:t>
                              </w:r>
                            </w:p>
                          </w:txbxContent>
                        </wps:txbx>
                        <wps:bodyPr rot="0" vert="horz" wrap="square" lIns="91440" tIns="45720" rIns="91440" bIns="45720" anchor="t" anchorCtr="0" upright="1">
                          <a:noAutofit/>
                        </wps:bodyPr>
                      </wps:wsp>
                      <wps:wsp>
                        <wps:cNvPr id="129" name="Cuadro de texto 4"/>
                        <wps:cNvSpPr txBox="1">
                          <a:spLocks noChangeArrowheads="1"/>
                        </wps:cNvSpPr>
                        <wps:spPr bwMode="auto">
                          <a:xfrm>
                            <a:off x="327137" y="655247"/>
                            <a:ext cx="1740254" cy="614763"/>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145F12" w14:textId="77777777" w:rsidR="00065A85" w:rsidRPr="001A4DAB" w:rsidRDefault="00065A85" w:rsidP="000F686F">
                              <w:pPr>
                                <w:jc w:val="center"/>
                                <w:rPr>
                                  <w:lang w:val="es-ES"/>
                                </w:rPr>
                              </w:pPr>
                              <w:r w:rsidRPr="001A4DAB">
                                <w:rPr>
                                  <w:sz w:val="20"/>
                                  <w:szCs w:val="20"/>
                                  <w:lang w:val="es-ES"/>
                                </w:rPr>
                                <w:t>Comité Técnico (</w:t>
                              </w:r>
                              <w:r>
                                <w:rPr>
                                  <w:sz w:val="20"/>
                                  <w:szCs w:val="20"/>
                                  <w:lang w:val="es-ES"/>
                                </w:rPr>
                                <w:t>Director Nacional de Biodiversidad, PNUD</w:t>
                              </w:r>
                              <w:r w:rsidRPr="001A4DAB">
                                <w:rPr>
                                  <w:sz w:val="20"/>
                                  <w:szCs w:val="20"/>
                                  <w:lang w:val="es-ES"/>
                                </w:rPr>
                                <w:t xml:space="preserve">, </w:t>
                              </w:r>
                              <w:r>
                                <w:rPr>
                                  <w:sz w:val="20"/>
                                  <w:szCs w:val="20"/>
                                  <w:lang w:val="es-ES"/>
                                </w:rPr>
                                <w:t>ETAPA, IKIAM, Fundación Otonga</w:t>
                              </w:r>
                              <w:r w:rsidRPr="001A4DAB">
                                <w:rPr>
                                  <w:sz w:val="20"/>
                                  <w:szCs w:val="20"/>
                                  <w:lang w:val="es-ES"/>
                                </w:rPr>
                                <w:t>)</w:t>
                              </w:r>
                            </w:p>
                          </w:txbxContent>
                        </wps:txbx>
                        <wps:bodyPr rot="0" vert="horz" wrap="square" lIns="91440" tIns="45720" rIns="91440" bIns="45720" anchor="t" anchorCtr="0" upright="1">
                          <a:noAutofit/>
                        </wps:bodyPr>
                      </wps:wsp>
                      <wps:wsp>
                        <wps:cNvPr id="130" name="Cuadro de texto 1"/>
                        <wps:cNvSpPr txBox="1">
                          <a:spLocks noChangeArrowheads="1"/>
                        </wps:cNvSpPr>
                        <wps:spPr bwMode="auto">
                          <a:xfrm>
                            <a:off x="2791347" y="2004594"/>
                            <a:ext cx="1440180" cy="278346"/>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9E091E6" w14:textId="77777777" w:rsidR="00065A85" w:rsidRPr="00754777" w:rsidRDefault="00065A85" w:rsidP="000F686F">
                              <w:pPr>
                                <w:jc w:val="center"/>
                                <w:rPr>
                                  <w:sz w:val="20"/>
                                  <w:szCs w:val="20"/>
                                  <w:lang w:val="es-MX"/>
                                </w:rPr>
                              </w:pPr>
                              <w:r>
                                <w:rPr>
                                  <w:sz w:val="20"/>
                                  <w:szCs w:val="20"/>
                                  <w:lang w:val="es-MX"/>
                                </w:rPr>
                                <w:t xml:space="preserve"> Fundación Otonga</w:t>
                              </w:r>
                            </w:p>
                          </w:txbxContent>
                        </wps:txbx>
                        <wps:bodyPr rot="0" vert="horz" wrap="square" lIns="91440" tIns="45720" rIns="91440" bIns="45720" anchor="t" anchorCtr="0" upright="1">
                          <a:noAutofit/>
                        </wps:bodyPr>
                      </wps:wsp>
                      <wps:wsp>
                        <wps:cNvPr id="131" name="Conector recto de flecha 81"/>
                        <wps:cNvCnPr>
                          <a:cxnSpLocks noChangeShapeType="1"/>
                        </wps:cNvCnPr>
                        <wps:spPr bwMode="auto">
                          <a:xfrm>
                            <a:off x="3517383" y="113268"/>
                            <a:ext cx="0" cy="5645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Cuadro de texto 5"/>
                        <wps:cNvSpPr txBox="1">
                          <a:spLocks noChangeArrowheads="1"/>
                        </wps:cNvSpPr>
                        <wps:spPr bwMode="auto">
                          <a:xfrm>
                            <a:off x="4792065" y="1163802"/>
                            <a:ext cx="1354669" cy="421844"/>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3345AEA8" w14:textId="77777777" w:rsidR="00065A85" w:rsidRPr="001A4DAB" w:rsidRDefault="00065A85" w:rsidP="000F686F">
                              <w:pPr>
                                <w:jc w:val="center"/>
                                <w:rPr>
                                  <w:sz w:val="20"/>
                                  <w:szCs w:val="20"/>
                                  <w:lang w:val="es-ES"/>
                                </w:rPr>
                              </w:pPr>
                              <w:r>
                                <w:rPr>
                                  <w:sz w:val="20"/>
                                  <w:szCs w:val="20"/>
                                  <w:lang w:val="es-ES"/>
                                </w:rPr>
                                <w:t>Unidad de Acceso a Recursos Genéticos</w:t>
                              </w:r>
                            </w:p>
                            <w:p w14:paraId="134A1EFA" w14:textId="77777777" w:rsidR="00065A85" w:rsidRPr="001A4DAB" w:rsidRDefault="00065A85" w:rsidP="000F686F">
                              <w:pPr>
                                <w:jc w:val="center"/>
                                <w:rPr>
                                  <w:sz w:val="20"/>
                                  <w:szCs w:val="20"/>
                                  <w:lang w:val="es-ES"/>
                                </w:rPr>
                              </w:pPr>
                            </w:p>
                          </w:txbxContent>
                        </wps:txbx>
                        <wps:bodyPr rot="0" vert="horz" wrap="square" lIns="91440" tIns="45720" rIns="91440" bIns="45720" anchor="t" anchorCtr="0" upright="1">
                          <a:noAutofit/>
                        </wps:bodyPr>
                      </wps:wsp>
                      <wps:wsp>
                        <wps:cNvPr id="135" name="Rectángulo 82"/>
                        <wps:cNvSpPr>
                          <a:spLocks noChangeArrowheads="1"/>
                        </wps:cNvSpPr>
                        <wps:spPr bwMode="auto">
                          <a:xfrm>
                            <a:off x="2348754" y="691124"/>
                            <a:ext cx="2340088" cy="533952"/>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FB0F097" w14:textId="77777777" w:rsidR="00065A85" w:rsidRPr="00386D62" w:rsidRDefault="00065A85" w:rsidP="000F686F">
                              <w:pPr>
                                <w:jc w:val="center"/>
                                <w:rPr>
                                  <w:sz w:val="20"/>
                                  <w:szCs w:val="20"/>
                                  <w:lang w:val="es-MX"/>
                                </w:rPr>
                              </w:pPr>
                              <w:r w:rsidRPr="00386D62">
                                <w:rPr>
                                  <w:sz w:val="20"/>
                                  <w:szCs w:val="20"/>
                                  <w:lang w:val="es-MX"/>
                                </w:rPr>
                                <w:t>Director Nacional del Proyecto</w:t>
                              </w:r>
                              <w:r>
                                <w:rPr>
                                  <w:sz w:val="20"/>
                                  <w:szCs w:val="20"/>
                                  <w:lang w:val="es-MX"/>
                                </w:rPr>
                                <w:t xml:space="preserve"> (Director Nacional de Biodiversidad del MAE)</w:t>
                              </w:r>
                            </w:p>
                          </w:txbxContent>
                        </wps:txbx>
                        <wps:bodyPr rot="0" vert="horz" wrap="square" lIns="91440" tIns="45720" rIns="91440" bIns="45720" anchor="t" anchorCtr="0" upright="1">
                          <a:noAutofit/>
                        </wps:bodyPr>
                      </wps:wsp>
                      <wps:wsp>
                        <wps:cNvPr id="136" name="Conector recto de flecha 90"/>
                        <wps:cNvCnPr>
                          <a:cxnSpLocks noChangeShapeType="1"/>
                        </wps:cNvCnPr>
                        <wps:spPr bwMode="auto">
                          <a:xfrm flipH="1">
                            <a:off x="3517383" y="1225076"/>
                            <a:ext cx="1415" cy="345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8E7189F" id="125 Grupo" o:spid="_x0000_s1029" style="position:absolute;left:0;text-align:left;margin-left:13.35pt;margin-top:11.7pt;width:458.2pt;height:235.6pt;z-index:251629568;mso-width-relative:margin;mso-height-relative:margin" coordorigin="3271,-2907" coordsize="58195,2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">
                <v:shapetype id="_x0000_t32" coordsize="21600,21600" o:spt="32" o:oned="t" path="m,l21600,21600e" filled="f">
                  <v:path arrowok="t" fillok="f" o:connecttype="none"/>
                  <o:lock v:ext="edit" shapetype="t"/>
                </v:shapetype>
                <v:shape id="Conector recto de flecha 72" o:spid="_x0000_s1030" type="#_x0000_t32" style="position:absolute;left:35080;top:18204;width:0;height:18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ljJ8EAAADcAAAADwAAAGRycy9kb3ducmV2LnhtbERPTYvCMBC9L/gfwix4Wda0HkS6RpEF&#10;QTwIag8eh2S2LdtMahJr/fdGELzN433OYjXYVvTkQ+NYQT7JQBBrZxquFJSnzfccRIjIBlvHpOBO&#10;AVbL0ccCC+NufKD+GCuRQjgUqKCOsSukDLomi2HiOuLE/TlvMSboK2k83lK4beU0y2bSYsOpocaO&#10;fmvS/8erVdDsyn3Zf12i1/NdfvZ5OJ1brdT4c1j/gIg0xLf45d6aNH86g+cz6QK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WMnwQAAANwAAAAPAAAAAAAAAAAAAAAA&#10;AKECAABkcnMvZG93bnJldi54bWxQSwUGAAAAAAQABAD5AAAAjwMAAAAA&#10;"/>
                <v:shape id="Cuadro de texto 15" o:spid="_x0000_s1031" type="#_x0000_t202" style="position:absolute;left:16628;top:-2907;width:40924;height:4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tcfb0A&#10;AADcAAAADwAAAGRycy9kb3ducmV2LnhtbERPSwrCMBDdC94hjOBOU12oVKNIUXQl+MH12IxtsZmU&#10;JtZ6eyMI7ubxvrNYtaYUDdWusKxgNIxAEKdWF5wpuJy3gxkI55E1lpZJwZscrJbdzgJjbV98pObk&#10;MxFC2MWoIPe+iqV0aU4G3dBWxIG729qgD7DOpK7xFcJNKcdRNJEGCw4NOVaU5JQ+Tk+jIImSrWt2&#10;o9vkbYvHdbbhQ5XulOr32vUchKfW/8U/916H+eMpfJ8JF8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Ntcfb0AAADcAAAADwAAAAAAAAAAAAAAAACYAgAAZHJzL2Rvd25yZXYu&#10;eG1sUEsFBgAAAAAEAAQA9QAAAIIDAAAAAA==&#10;" fillcolor="white [3201]" strokecolor="#4f81bd [3204]" strokeweight="2pt">
                  <v:textbox>
                    <w:txbxContent>
                      <w:p w14:paraId="2DD6E59A" w14:textId="77777777" w:rsidR="00065A85" w:rsidRPr="001A4DAB" w:rsidRDefault="00065A85" w:rsidP="000F686F">
                        <w:pPr>
                          <w:jc w:val="center"/>
                          <w:rPr>
                            <w:lang w:val="es-ES"/>
                          </w:rPr>
                        </w:pPr>
                        <w:r w:rsidRPr="001A4DAB">
                          <w:rPr>
                            <w:sz w:val="20"/>
                            <w:szCs w:val="20"/>
                            <w:lang w:val="es-ES"/>
                          </w:rPr>
                          <w:t xml:space="preserve">Junta Directiva del Proyecto: MAE (Ejecutivo), PNUD (Proveedor Principal), </w:t>
                        </w:r>
                        <w:r>
                          <w:rPr>
                            <w:sz w:val="20"/>
                            <w:szCs w:val="20"/>
                            <w:lang w:val="es-ES"/>
                          </w:rPr>
                          <w:t>Universidad Regional Amazónica IKIAM</w:t>
                        </w:r>
                        <w:r w:rsidRPr="001A4DAB">
                          <w:rPr>
                            <w:lang w:val="es-ES"/>
                          </w:rPr>
                          <w:t xml:space="preserve"> </w:t>
                        </w:r>
                        <w:r>
                          <w:rPr>
                            <w:lang w:val="es-ES"/>
                          </w:rPr>
                          <w:t>(Beneficiario)</w:t>
                        </w:r>
                      </w:p>
                    </w:txbxContent>
                  </v:textbox>
                </v:shape>
                <v:shape id="Cuadro de texto 3" o:spid="_x0000_s1032" type="#_x0000_t202" style="position:absolute;left:25103;top:15856;width:20027;height:2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KjjMYA&#10;AADcAAAADwAAAGRycy9kb3ducmV2LnhtbESPQWsCQQyF74L/YUihF9FZpZSyOooIQgsWqRbxGHfi&#10;ztKdzLIz1a2/vjkI3hLey3tfZovO1+pCbawCGxiPMlDERbAVlwa+9+vhG6iYkC3WgcnAH0VYzPu9&#10;GeY2XPmLLrtUKgnhmKMBl1KTax0LRx7jKDTEop1D6zHJ2pbatniVcF/rSZa9ao8VS4PDhlaOip/d&#10;rzeAW3eq4u2zvq2OvFx/vGzwMNgY8/zULaegEnXpYb5fv1vBnwitPCMT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KjjMYAAADcAAAADwAAAAAAAAAAAAAAAACYAgAAZHJz&#10;L2Rvd25yZXYueG1sUEsFBgAAAAAEAAQA9QAAAIsDAAAAAA==&#10;" fillcolor="white [3201]" strokecolor="black [3200]" strokeweight="2pt">
                  <v:textbox>
                    <w:txbxContent>
                      <w:p w14:paraId="48BB7E86" w14:textId="77777777" w:rsidR="00065A85" w:rsidRPr="00EC7EF3" w:rsidRDefault="00065A85" w:rsidP="000F686F">
                        <w:pPr>
                          <w:jc w:val="center"/>
                          <w:rPr>
                            <w:sz w:val="20"/>
                            <w:szCs w:val="20"/>
                          </w:rPr>
                        </w:pPr>
                        <w:r>
                          <w:rPr>
                            <w:sz w:val="20"/>
                            <w:szCs w:val="20"/>
                          </w:rPr>
                          <w:t xml:space="preserve">Coordinador Nacional </w:t>
                        </w:r>
                      </w:p>
                    </w:txbxContent>
                  </v:textbox>
                </v:shape>
                <v:shape id="Cuadro de texto 4" o:spid="_x0000_s1033" type="#_x0000_t202" style="position:absolute;left:3271;top:6552;width:17402;height:6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VsZ8QA&#10;AADcAAAADwAAAGRycy9kb3ducmV2LnhtbESP3WoCMRCF7wu+QxjBu5pVodStUfylUkGoLV4Pm3Gz&#10;upksSdT17ZtCoXcznDPnOzOZtbYWN/Khcqxg0M9AEBdOV1wq+P7aPL+CCBFZY+2YFDwowGzaeZpg&#10;rt2dP+l2iKVIIRxyVGBibHIpQ2HIYui7hjhpJ+ctxrT6UmqP9xRuaznMshdpseJEMNjQ0lBxOVxt&#10;4ppd6c/L/WJwPa4r2fBotf54V6rXbedvICK18d/8d73Vqf5wDL/PpAnk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1bGfEAAAA3AAAAA8AAAAAAAAAAAAAAAAAmAIAAGRycy9k&#10;b3ducmV2LnhtbFBLBQYAAAAABAAEAPUAAACJAwAAAAA=&#10;" fillcolor="white [3201]" strokecolor="#f79646 [3209]" strokeweight="2pt">
                  <v:textbox>
                    <w:txbxContent>
                      <w:p w14:paraId="63145F12" w14:textId="77777777" w:rsidR="00065A85" w:rsidRPr="001A4DAB" w:rsidRDefault="00065A85" w:rsidP="000F686F">
                        <w:pPr>
                          <w:jc w:val="center"/>
                          <w:rPr>
                            <w:lang w:val="es-ES"/>
                          </w:rPr>
                        </w:pPr>
                        <w:r w:rsidRPr="001A4DAB">
                          <w:rPr>
                            <w:sz w:val="20"/>
                            <w:szCs w:val="20"/>
                            <w:lang w:val="es-ES"/>
                          </w:rPr>
                          <w:t>Comité Técnico (</w:t>
                        </w:r>
                        <w:r>
                          <w:rPr>
                            <w:sz w:val="20"/>
                            <w:szCs w:val="20"/>
                            <w:lang w:val="es-ES"/>
                          </w:rPr>
                          <w:t>Director Nacional de Biodiversidad, PNUD</w:t>
                        </w:r>
                        <w:r w:rsidRPr="001A4DAB">
                          <w:rPr>
                            <w:sz w:val="20"/>
                            <w:szCs w:val="20"/>
                            <w:lang w:val="es-ES"/>
                          </w:rPr>
                          <w:t xml:space="preserve">, </w:t>
                        </w:r>
                        <w:r>
                          <w:rPr>
                            <w:sz w:val="20"/>
                            <w:szCs w:val="20"/>
                            <w:lang w:val="es-ES"/>
                          </w:rPr>
                          <w:t>ETAPA, IKIAM, Fundación Otonga</w:t>
                        </w:r>
                        <w:r w:rsidRPr="001A4DAB">
                          <w:rPr>
                            <w:sz w:val="20"/>
                            <w:szCs w:val="20"/>
                            <w:lang w:val="es-ES"/>
                          </w:rPr>
                          <w:t>)</w:t>
                        </w:r>
                      </w:p>
                    </w:txbxContent>
                  </v:textbox>
                </v:shape>
                <v:shape id="Cuadro de texto 1" o:spid="_x0000_s1034" type="#_x0000_t202" style="position:absolute;left:27913;top:20045;width:14402;height:2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97MYA&#10;AADcAAAADwAAAGRycy9kb3ducmV2LnhtbESPT2vCQBDF70K/wzKF3nRjhKKpq0ihUKQe/IPgbchO&#10;s8HsbJpdTfrtO4eCtxnem/d+s1wPvlF36mId2MB0koEiLoOtuTJwOn6M56BiQrbYBCYDvxRhvXoa&#10;LbGwoec93Q+pUhLCsUADLqW20DqWjjzGSWiJRfsOnccka1dp22Ev4b7ReZa9ao81S4PDlt4dldfD&#10;zRvg/PJzOy+2l+updz7fOffV7PbGvDwPmzdQiYb0MP9ff1rBnwm+PCMT6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q97MYAAADcAAAADwAAAAAAAAAAAAAAAACYAgAAZHJz&#10;L2Rvd25yZXYueG1sUEsFBgAAAAAEAAQA9QAAAIsDAAAAAA==&#10;" fillcolor="white [3201]" strokecolor="#c0504d [3205]" strokeweight="2pt">
                  <v:textbox>
                    <w:txbxContent>
                      <w:p w14:paraId="79E091E6" w14:textId="77777777" w:rsidR="00065A85" w:rsidRPr="00754777" w:rsidRDefault="00065A85" w:rsidP="000F686F">
                        <w:pPr>
                          <w:jc w:val="center"/>
                          <w:rPr>
                            <w:sz w:val="20"/>
                            <w:szCs w:val="20"/>
                            <w:lang w:val="es-MX"/>
                          </w:rPr>
                        </w:pPr>
                        <w:r>
                          <w:rPr>
                            <w:sz w:val="20"/>
                            <w:szCs w:val="20"/>
                            <w:lang w:val="es-MX"/>
                          </w:rPr>
                          <w:t xml:space="preserve"> Fundación Otonga</w:t>
                        </w:r>
                      </w:p>
                    </w:txbxContent>
                  </v:textbox>
                </v:shape>
                <v:shape id="Conector recto de flecha 81" o:spid="_x0000_s1035" type="#_x0000_t32" style="position:absolute;left:35173;top:1132;width:0;height:56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jt5cQAAADcAAAADwAAAGRycy9kb3ducmV2LnhtbERPS2sCMRC+F/wPYQpeimZXaZHVKGtB&#10;0IIHH71PN+MmdDPZbqJu/31TKPQ2H99zFqveNeJGXbCeFeTjDARx5bXlWsH5tBnNQISIrLHxTAq+&#10;KcBqOXhYYKH9nQ90O8ZapBAOBSowMbaFlKEy5DCMfUucuIvvHMYEu1rqDu8p3DVykmUv0qHl1GCw&#10;pVdD1efx6hTsd/m6/DB293b4svvnTdlc66d3pYaPfTkHEamP/+I/91an+dMc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SO3lxAAAANwAAAAPAAAAAAAAAAAA&#10;AAAAAKECAABkcnMvZG93bnJldi54bWxQSwUGAAAAAAQABAD5AAAAkgMAAAAA&#10;"/>
                <v:shape id="_x0000_s1036" type="#_x0000_t202" style="position:absolute;left:47920;top:11638;width:13547;height:4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kXcEA&#10;AADcAAAADwAAAGRycy9kb3ducmV2LnhtbERPzWrCQBC+F3yHZYTe6sZaikQ3IRYtxZ5qfYAhOybB&#10;7GzcXZP49t2C4G0+vt9Z56NpRU/ON5YVzGcJCOLS6oYrBcff3csShA/IGlvLpOBGHvJs8rTGVNuB&#10;f6g/hErEEPYpKqhD6FIpfVmTQT+zHXHkTtYZDBG6SmqHQww3rXxNkndpsOHYUGNHHzWV58PVKFgU&#10;tNu7zbG/fPNt2xWDx/3nUqnn6VisQAQaw0N8d3/pOH/xBv/PxAt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bJF3BAAAA3AAAAA8AAAAAAAAAAAAAAAAAmAIAAGRycy9kb3du&#10;cmV2LnhtbFBLBQYAAAAABAAEAPUAAACGAwAAAAA=&#10;" fillcolor="white [3201]" strokecolor="#9bbb59 [3206]" strokeweight="2pt">
                  <v:textbox>
                    <w:txbxContent>
                      <w:p w14:paraId="3345AEA8" w14:textId="77777777" w:rsidR="00065A85" w:rsidRPr="001A4DAB" w:rsidRDefault="00065A85" w:rsidP="000F686F">
                        <w:pPr>
                          <w:jc w:val="center"/>
                          <w:rPr>
                            <w:sz w:val="20"/>
                            <w:szCs w:val="20"/>
                            <w:lang w:val="es-ES"/>
                          </w:rPr>
                        </w:pPr>
                        <w:r>
                          <w:rPr>
                            <w:sz w:val="20"/>
                            <w:szCs w:val="20"/>
                            <w:lang w:val="es-ES"/>
                          </w:rPr>
                          <w:t>Unidad de Acceso a Recursos Genéticos</w:t>
                        </w:r>
                      </w:p>
                      <w:p w14:paraId="134A1EFA" w14:textId="77777777" w:rsidR="00065A85" w:rsidRPr="001A4DAB" w:rsidRDefault="00065A85" w:rsidP="000F686F">
                        <w:pPr>
                          <w:jc w:val="center"/>
                          <w:rPr>
                            <w:sz w:val="20"/>
                            <w:szCs w:val="20"/>
                            <w:lang w:val="es-ES"/>
                          </w:rPr>
                        </w:pPr>
                      </w:p>
                    </w:txbxContent>
                  </v:textbox>
                </v:shape>
                <v:rect id="Rectángulo 82" o:spid="_x0000_s1037" style="position:absolute;left:23487;top:6911;width:23401;height:5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seHcIA&#10;AADcAAAADwAAAGRycy9kb3ducmV2LnhtbERPTWvCQBC9C/0PyxR6000tikY3oRQL9VRMi+chOybR&#10;7GzY3cbk37sFwds83uds88G0oifnG8sKXmcJCOLS6oYrBb8/n9MVCB+QNbaWScFIHvLsabLFVNsr&#10;H6gvQiViCPsUFdQhdKmUvqzJoJ/ZjjhyJ+sMhghdJbXDaww3rZwnyVIabDg21NjRR03lpfgzCtrz&#10;fP+978+Od+O4q4qjvKxXvVIvz8P7BkSgITzEd/eXjvPfFvD/TLxAZj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ex4dwgAAANwAAAAPAAAAAAAAAAAAAAAAAJgCAABkcnMvZG93&#10;bnJldi54bWxQSwUGAAAAAAQABAD1AAAAhwMAAAAA&#10;" fillcolor="white [3201]" strokecolor="#9bbb59 [3206]" strokeweight="2pt">
                  <v:textbox>
                    <w:txbxContent>
                      <w:p w14:paraId="2FB0F097" w14:textId="77777777" w:rsidR="00065A85" w:rsidRPr="00386D62" w:rsidRDefault="00065A85" w:rsidP="000F686F">
                        <w:pPr>
                          <w:jc w:val="center"/>
                          <w:rPr>
                            <w:sz w:val="20"/>
                            <w:szCs w:val="20"/>
                            <w:lang w:val="es-MX"/>
                          </w:rPr>
                        </w:pPr>
                        <w:r w:rsidRPr="00386D62">
                          <w:rPr>
                            <w:sz w:val="20"/>
                            <w:szCs w:val="20"/>
                            <w:lang w:val="es-MX"/>
                          </w:rPr>
                          <w:t>Director Nacional del Proyecto</w:t>
                        </w:r>
                        <w:r>
                          <w:rPr>
                            <w:sz w:val="20"/>
                            <w:szCs w:val="20"/>
                            <w:lang w:val="es-MX"/>
                          </w:rPr>
                          <w:t xml:space="preserve"> (Director Nacional de Biodiversidad del MAE)</w:t>
                        </w:r>
                      </w:p>
                    </w:txbxContent>
                  </v:textbox>
                </v:rect>
                <v:shape id="Conector recto de flecha 90" o:spid="_x0000_s1038" type="#_x0000_t32" style="position:absolute;left:35173;top:12250;width:14;height:34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D1+sIAAADcAAAADwAAAGRycy9kb3ducmV2LnhtbERPTYvCMBC9C/6HMIIXWdMqiHSNIgsL&#10;i4cFtQePQzK2xWZSk2zt/vvNguBtHu9zNrvBtqInHxrHCvJ5BoJYO9NwpaA8f76tQYSIbLB1TAp+&#10;KcBuOx5tsDDuwUfqT7ESKYRDgQrqGLtCyqBrshjmriNO3NV5izFBX0nj8ZHCbSsXWbaSFhtODTV2&#10;9FGTvp1+rILmUH6X/ewevV4f8ovPw/nSaqWmk2H/DiLSEF/ip/vLpPnLFfw/ky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D1+sIAAADcAAAADwAAAAAAAAAAAAAA&#10;AAChAgAAZHJzL2Rvd25yZXYueG1sUEsFBgAAAAAEAAQA+QAAAJADAAAAAA==&#10;"/>
              </v:group>
            </w:pict>
          </mc:Fallback>
        </mc:AlternateContent>
      </w:r>
      <w:r w:rsidRPr="000F686F">
        <w:rPr>
          <w:rFonts w:cs="Times New Roman"/>
          <w:noProof/>
          <w:sz w:val="22"/>
          <w:szCs w:val="22"/>
          <w:lang w:eastAsia="es-EC"/>
        </w:rPr>
        <mc:AlternateContent>
          <mc:Choice Requires="wps">
            <w:drawing>
              <wp:anchor distT="0" distB="0" distL="114300" distR="114300" simplePos="0" relativeHeight="251630592" behindDoc="0" locked="0" layoutInCell="1" allowOverlap="1" wp14:anchorId="66946D10" wp14:editId="3102413C">
                <wp:simplePos x="0" y="0"/>
                <wp:positionH relativeFrom="column">
                  <wp:posOffset>-12539</wp:posOffset>
                </wp:positionH>
                <wp:positionV relativeFrom="paragraph">
                  <wp:posOffset>161290</wp:posOffset>
                </wp:positionV>
                <wp:extent cx="1301115" cy="448310"/>
                <wp:effectExtent l="0" t="0" r="13335" b="27940"/>
                <wp:wrapNone/>
                <wp:docPr id="18" name="18 Cuadro de texto"/>
                <wp:cNvGraphicFramePr/>
                <a:graphic xmlns:a="http://schemas.openxmlformats.org/drawingml/2006/main">
                  <a:graphicData uri="http://schemas.microsoft.com/office/word/2010/wordprocessingShape">
                    <wps:wsp>
                      <wps:cNvSpPr txBox="1"/>
                      <wps:spPr>
                        <a:xfrm>
                          <a:off x="0" y="0"/>
                          <a:ext cx="1301115" cy="44831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5D1E0D87" w14:textId="77777777" w:rsidR="00065A85" w:rsidRPr="000F6106" w:rsidRDefault="00065A85" w:rsidP="000F686F">
                            <w:pPr>
                              <w:rPr>
                                <w:lang w:val="es-MX"/>
                              </w:rPr>
                            </w:pPr>
                            <w:r>
                              <w:rPr>
                                <w:lang w:val="es-MX"/>
                              </w:rPr>
                              <w:t>Fundación Otonga (asesor)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946D10" id="18 Cuadro de texto" o:spid="_x0000_s1039" type="#_x0000_t202" style="position:absolute;left:0;text-align:left;margin-left:-1pt;margin-top:12.7pt;width:102.45pt;height:35.3pt;z-index:251630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" fillcolor="white [3201]" strokecolor="#c0504d [3205]" strokeweight="2pt">
                <v:textbox>
                  <w:txbxContent>
                    <w:p w14:paraId="5D1E0D87" w14:textId="77777777" w:rsidR="00065A85" w:rsidRPr="000F6106" w:rsidRDefault="00065A85" w:rsidP="000F686F">
                      <w:pPr>
                        <w:rPr>
                          <w:lang w:val="es-MX"/>
                        </w:rPr>
                      </w:pPr>
                      <w:r>
                        <w:rPr>
                          <w:lang w:val="es-MX"/>
                        </w:rPr>
                        <w:t>Fundación Otonga (asesor)</w:t>
                      </w:r>
                    </w:p>
                  </w:txbxContent>
                </v:textbox>
              </v:shape>
            </w:pict>
          </mc:Fallback>
        </mc:AlternateContent>
      </w:r>
    </w:p>
    <w:p w14:paraId="758490A5" w14:textId="77777777" w:rsidR="000F686F" w:rsidRPr="000F686F" w:rsidRDefault="000F686F" w:rsidP="000F686F">
      <w:pPr>
        <w:tabs>
          <w:tab w:val="left" w:pos="720"/>
        </w:tabs>
        <w:jc w:val="both"/>
        <w:rPr>
          <w:rFonts w:cs="Times New Roman"/>
          <w:sz w:val="22"/>
          <w:szCs w:val="22"/>
          <w:lang w:val="es-ES_tradnl" w:bidi="th-TH"/>
        </w:rPr>
      </w:pPr>
      <w:r w:rsidRPr="000F686F">
        <w:rPr>
          <w:rFonts w:cs="Times New Roman"/>
          <w:noProof/>
          <w:sz w:val="22"/>
          <w:szCs w:val="22"/>
          <w:lang w:eastAsia="es-EC"/>
        </w:rPr>
        <mc:AlternateContent>
          <mc:Choice Requires="wps">
            <w:drawing>
              <wp:anchor distT="0" distB="0" distL="114300" distR="114300" simplePos="0" relativeHeight="251685888" behindDoc="0" locked="0" layoutInCell="1" allowOverlap="1" wp14:anchorId="2645A23F" wp14:editId="3E8D5BFC">
                <wp:simplePos x="0" y="0"/>
                <wp:positionH relativeFrom="column">
                  <wp:posOffset>1908810</wp:posOffset>
                </wp:positionH>
                <wp:positionV relativeFrom="paragraph">
                  <wp:posOffset>1402876</wp:posOffset>
                </wp:positionV>
                <wp:extent cx="281309" cy="0"/>
                <wp:effectExtent l="0" t="0" r="23495" b="19050"/>
                <wp:wrapNone/>
                <wp:docPr id="6" name="6 Conector recto"/>
                <wp:cNvGraphicFramePr/>
                <a:graphic xmlns:a="http://schemas.openxmlformats.org/drawingml/2006/main">
                  <a:graphicData uri="http://schemas.microsoft.com/office/word/2010/wordprocessingShape">
                    <wps:wsp>
                      <wps:cNvCnPr/>
                      <wps:spPr>
                        <a:xfrm>
                          <a:off x="0" y="0"/>
                          <a:ext cx="2813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631F9B" id="6 Conector recto"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150.3pt,110.45pt" to="172.45pt,1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" strokecolor="black [3040]"/>
            </w:pict>
          </mc:Fallback>
        </mc:AlternateContent>
      </w:r>
      <w:r w:rsidRPr="000F686F">
        <w:rPr>
          <w:rFonts w:cs="Times New Roman"/>
          <w:noProof/>
          <w:sz w:val="22"/>
          <w:szCs w:val="22"/>
          <w:lang w:eastAsia="es-EC"/>
        </w:rPr>
        <mc:AlternateContent>
          <mc:Choice Requires="wps">
            <w:drawing>
              <wp:anchor distT="0" distB="0" distL="114300" distR="114300" simplePos="0" relativeHeight="251641856" behindDoc="0" locked="0" layoutInCell="1" allowOverlap="1" wp14:anchorId="105F14F7" wp14:editId="500EAD6F">
                <wp:simplePos x="0" y="0"/>
                <wp:positionH relativeFrom="column">
                  <wp:posOffset>2107323</wp:posOffset>
                </wp:positionH>
                <wp:positionV relativeFrom="paragraph">
                  <wp:posOffset>2787603</wp:posOffset>
                </wp:positionV>
                <wp:extent cx="518051" cy="0"/>
                <wp:effectExtent l="0" t="0" r="15875" b="19050"/>
                <wp:wrapNone/>
                <wp:docPr id="23" name="23 Conector recto"/>
                <wp:cNvGraphicFramePr/>
                <a:graphic xmlns:a="http://schemas.openxmlformats.org/drawingml/2006/main">
                  <a:graphicData uri="http://schemas.microsoft.com/office/word/2010/wordprocessingShape">
                    <wps:wsp>
                      <wps:cNvCnPr/>
                      <wps:spPr>
                        <a:xfrm>
                          <a:off x="0" y="0"/>
                          <a:ext cx="51805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F35083" id="23 Conector recto" o:spid="_x0000_s1026" style="position:absolute;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95pt,219.5pt" to="206.7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" strokecolor="black [3213]"/>
            </w:pict>
          </mc:Fallback>
        </mc:AlternateContent>
      </w:r>
      <w:r w:rsidRPr="000F686F">
        <w:rPr>
          <w:rFonts w:cs="Times New Roman"/>
          <w:noProof/>
          <w:sz w:val="22"/>
          <w:szCs w:val="22"/>
          <w:lang w:eastAsia="es-EC"/>
        </w:rPr>
        <mc:AlternateContent>
          <mc:Choice Requires="wps">
            <w:drawing>
              <wp:anchor distT="0" distB="0" distL="114300" distR="114300" simplePos="0" relativeHeight="251684864" behindDoc="0" locked="0" layoutInCell="1" allowOverlap="1" wp14:anchorId="5953A869" wp14:editId="5E2061D3">
                <wp:simplePos x="0" y="0"/>
                <wp:positionH relativeFrom="column">
                  <wp:posOffset>4355020</wp:posOffset>
                </wp:positionH>
                <wp:positionV relativeFrom="paragraph">
                  <wp:posOffset>2284910</wp:posOffset>
                </wp:positionV>
                <wp:extent cx="932350" cy="0"/>
                <wp:effectExtent l="0" t="0" r="20320" b="19050"/>
                <wp:wrapNone/>
                <wp:docPr id="103" name="103 Conector recto"/>
                <wp:cNvGraphicFramePr/>
                <a:graphic xmlns:a="http://schemas.openxmlformats.org/drawingml/2006/main">
                  <a:graphicData uri="http://schemas.microsoft.com/office/word/2010/wordprocessingShape">
                    <wps:wsp>
                      <wps:cNvCnPr/>
                      <wps:spPr>
                        <a:xfrm>
                          <a:off x="0" y="0"/>
                          <a:ext cx="932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B54EBC" id="103 Conector recto" o:spid="_x0000_s1026" style="position:absolute;z-index:251823104;visibility:visible;mso-wrap-style:square;mso-wrap-distance-left:9pt;mso-wrap-distance-top:0;mso-wrap-distance-right:9pt;mso-wrap-distance-bottom:0;mso-position-horizontal:absolute;mso-position-horizontal-relative:text;mso-position-vertical:absolute;mso-position-vertical-relative:text" from="342.9pt,179.9pt" to="416.3pt,1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" strokecolor="black [3213]"/>
            </w:pict>
          </mc:Fallback>
        </mc:AlternateContent>
      </w:r>
      <w:r w:rsidRPr="000F686F">
        <w:rPr>
          <w:rFonts w:cs="Times New Roman"/>
          <w:noProof/>
          <w:sz w:val="22"/>
          <w:szCs w:val="22"/>
          <w:lang w:eastAsia="es-EC"/>
        </w:rPr>
        <mc:AlternateContent>
          <mc:Choice Requires="wps">
            <w:drawing>
              <wp:anchor distT="0" distB="0" distL="114300" distR="114300" simplePos="0" relativeHeight="251683840" behindDoc="0" locked="0" layoutInCell="1" allowOverlap="1" wp14:anchorId="73521CB8" wp14:editId="1B55C813">
                <wp:simplePos x="0" y="0"/>
                <wp:positionH relativeFrom="column">
                  <wp:posOffset>5288005</wp:posOffset>
                </wp:positionH>
                <wp:positionV relativeFrom="paragraph">
                  <wp:posOffset>2129896</wp:posOffset>
                </wp:positionV>
                <wp:extent cx="0" cy="152739"/>
                <wp:effectExtent l="0" t="0" r="19050" b="19050"/>
                <wp:wrapNone/>
                <wp:docPr id="102" name="102 Conector recto"/>
                <wp:cNvGraphicFramePr/>
                <a:graphic xmlns:a="http://schemas.openxmlformats.org/drawingml/2006/main">
                  <a:graphicData uri="http://schemas.microsoft.com/office/word/2010/wordprocessingShape">
                    <wps:wsp>
                      <wps:cNvCnPr/>
                      <wps:spPr>
                        <a:xfrm>
                          <a:off x="0" y="0"/>
                          <a:ext cx="0" cy="1527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64EA4" id="102 Conector recto" o:spid="_x0000_s1026" style="position:absolute;z-index:251813888;visibility:visible;mso-wrap-style:square;mso-wrap-distance-left:9pt;mso-wrap-distance-top:0;mso-wrap-distance-right:9pt;mso-wrap-distance-bottom:0;mso-position-horizontal:absolute;mso-position-horizontal-relative:text;mso-position-vertical:absolute;mso-position-vertical-relative:text" from="416.4pt,167.7pt" to="416.4pt,1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" strokecolor="black [3213]"/>
            </w:pict>
          </mc:Fallback>
        </mc:AlternateContent>
      </w:r>
      <w:r w:rsidRPr="000F686F">
        <w:rPr>
          <w:rFonts w:cs="Times New Roman"/>
          <w:noProof/>
          <w:sz w:val="22"/>
          <w:szCs w:val="22"/>
          <w:lang w:eastAsia="es-EC"/>
        </w:rPr>
        <mc:AlternateContent>
          <mc:Choice Requires="wps">
            <w:drawing>
              <wp:anchor distT="0" distB="0" distL="114300" distR="114300" simplePos="0" relativeHeight="251680768" behindDoc="0" locked="0" layoutInCell="1" allowOverlap="1" wp14:anchorId="0DB935FD" wp14:editId="44E9545F">
                <wp:simplePos x="0" y="0"/>
                <wp:positionH relativeFrom="column">
                  <wp:posOffset>5286204</wp:posOffset>
                </wp:positionH>
                <wp:positionV relativeFrom="paragraph">
                  <wp:posOffset>1388707</wp:posOffset>
                </wp:positionV>
                <wp:extent cx="1166" cy="250843"/>
                <wp:effectExtent l="0" t="0" r="37465" b="15875"/>
                <wp:wrapNone/>
                <wp:docPr id="101" name="101 Conector recto"/>
                <wp:cNvGraphicFramePr/>
                <a:graphic xmlns:a="http://schemas.openxmlformats.org/drawingml/2006/main">
                  <a:graphicData uri="http://schemas.microsoft.com/office/word/2010/wordprocessingShape">
                    <wps:wsp>
                      <wps:cNvCnPr/>
                      <wps:spPr>
                        <a:xfrm flipH="1">
                          <a:off x="0" y="0"/>
                          <a:ext cx="1166" cy="2508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C7F9A5" id="101 Conector recto" o:spid="_x0000_s1026" style="position:absolute;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6.25pt,109.35pt" to="416.35pt,1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" strokecolor="black [3213]"/>
            </w:pict>
          </mc:Fallback>
        </mc:AlternateContent>
      </w:r>
      <w:r w:rsidRPr="000F686F">
        <w:rPr>
          <w:rFonts w:cs="Times New Roman"/>
          <w:noProof/>
          <w:sz w:val="22"/>
          <w:szCs w:val="22"/>
          <w:lang w:eastAsia="es-EC"/>
        </w:rPr>
        <mc:AlternateContent>
          <mc:Choice Requires="wps">
            <w:drawing>
              <wp:anchor distT="0" distB="0" distL="114300" distR="114300" simplePos="0" relativeHeight="251670528" behindDoc="0" locked="0" layoutInCell="1" allowOverlap="1" wp14:anchorId="0CF3B22B" wp14:editId="4656A7B0">
                <wp:simplePos x="0" y="0"/>
                <wp:positionH relativeFrom="column">
                  <wp:posOffset>4530751</wp:posOffset>
                </wp:positionH>
                <wp:positionV relativeFrom="paragraph">
                  <wp:posOffset>1388707</wp:posOffset>
                </wp:positionV>
                <wp:extent cx="756619" cy="0"/>
                <wp:effectExtent l="0" t="0" r="24765" b="19050"/>
                <wp:wrapNone/>
                <wp:docPr id="100" name="100 Conector recto"/>
                <wp:cNvGraphicFramePr/>
                <a:graphic xmlns:a="http://schemas.openxmlformats.org/drawingml/2006/main">
                  <a:graphicData uri="http://schemas.microsoft.com/office/word/2010/wordprocessingShape">
                    <wps:wsp>
                      <wps:cNvCnPr/>
                      <wps:spPr>
                        <a:xfrm>
                          <a:off x="0" y="0"/>
                          <a:ext cx="7566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8E5EF0" id="100 Conector recto"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356.75pt,109.35pt" to="416.35pt,1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" strokecolor="black [3213]"/>
            </w:pict>
          </mc:Fallback>
        </mc:AlternateContent>
      </w:r>
      <w:r w:rsidRPr="000F686F">
        <w:rPr>
          <w:rFonts w:cs="Times New Roman"/>
          <w:noProof/>
          <w:sz w:val="22"/>
          <w:szCs w:val="22"/>
          <w:lang w:eastAsia="es-EC"/>
        </w:rPr>
        <mc:AlternateContent>
          <mc:Choice Requires="wps">
            <w:drawing>
              <wp:anchor distT="0" distB="0" distL="114300" distR="114300" simplePos="0" relativeHeight="251663360" behindDoc="0" locked="0" layoutInCell="1" allowOverlap="1" wp14:anchorId="2AD0F470" wp14:editId="056BE95A">
                <wp:simplePos x="0" y="0"/>
                <wp:positionH relativeFrom="column">
                  <wp:posOffset>3356212</wp:posOffset>
                </wp:positionH>
                <wp:positionV relativeFrom="paragraph">
                  <wp:posOffset>794556</wp:posOffset>
                </wp:positionV>
                <wp:extent cx="631190" cy="0"/>
                <wp:effectExtent l="0" t="0" r="16510" b="19050"/>
                <wp:wrapNone/>
                <wp:docPr id="99" name="99 Conector recto"/>
                <wp:cNvGraphicFramePr/>
                <a:graphic xmlns:a="http://schemas.openxmlformats.org/drawingml/2006/main">
                  <a:graphicData uri="http://schemas.microsoft.com/office/word/2010/wordprocessingShape">
                    <wps:wsp>
                      <wps:cNvCnPr/>
                      <wps:spPr>
                        <a:xfrm>
                          <a:off x="0" y="0"/>
                          <a:ext cx="631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610497F" id="99 Conector recto"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4.25pt,62.55pt" to="313.95pt,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" strokecolor="black [3040]"/>
            </w:pict>
          </mc:Fallback>
        </mc:AlternateContent>
      </w:r>
      <w:r w:rsidRPr="000F686F">
        <w:rPr>
          <w:rFonts w:cs="Times New Roman"/>
          <w:noProof/>
          <w:sz w:val="22"/>
          <w:szCs w:val="22"/>
          <w:lang w:eastAsia="es-EC"/>
        </w:rPr>
        <mc:AlternateContent>
          <mc:Choice Requires="wps">
            <w:drawing>
              <wp:anchor distT="0" distB="0" distL="114300" distR="114300" simplePos="0" relativeHeight="251651072" behindDoc="0" locked="0" layoutInCell="1" allowOverlap="1" wp14:anchorId="484444CD" wp14:editId="17E3D014">
                <wp:simplePos x="0" y="0"/>
                <wp:positionH relativeFrom="column">
                  <wp:posOffset>3990445</wp:posOffset>
                </wp:positionH>
                <wp:positionV relativeFrom="paragraph">
                  <wp:posOffset>610662</wp:posOffset>
                </wp:positionV>
                <wp:extent cx="1688209" cy="390290"/>
                <wp:effectExtent l="0" t="0" r="26670" b="10160"/>
                <wp:wrapNone/>
                <wp:docPr id="13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209" cy="390290"/>
                        </a:xfrm>
                        <a:prstGeom prst="rect">
                          <a:avLst/>
                        </a:prstGeom>
                        <a:ln>
                          <a:solidFill>
                            <a:schemeClr val="bg1">
                              <a:lumMod val="50000"/>
                            </a:schemeClr>
                          </a:solidFill>
                          <a:headEnd/>
                          <a:tailEnd/>
                        </a:ln>
                      </wps:spPr>
                      <wps:style>
                        <a:lnRef idx="2">
                          <a:schemeClr val="dk1"/>
                        </a:lnRef>
                        <a:fillRef idx="1">
                          <a:schemeClr val="lt1"/>
                        </a:fillRef>
                        <a:effectRef idx="0">
                          <a:schemeClr val="dk1"/>
                        </a:effectRef>
                        <a:fontRef idx="minor">
                          <a:schemeClr val="dk1"/>
                        </a:fontRef>
                      </wps:style>
                      <wps:txbx>
                        <w:txbxContent>
                          <w:p w14:paraId="5E0BAC65" w14:textId="77777777" w:rsidR="00065A85" w:rsidRPr="001A4DAB" w:rsidRDefault="00065A85" w:rsidP="000F686F">
                            <w:pPr>
                              <w:jc w:val="center"/>
                              <w:rPr>
                                <w:sz w:val="20"/>
                                <w:szCs w:val="20"/>
                                <w:lang w:val="es-ES"/>
                              </w:rPr>
                            </w:pPr>
                            <w:r>
                              <w:rPr>
                                <w:sz w:val="20"/>
                                <w:szCs w:val="20"/>
                                <w:lang w:val="es-ES"/>
                              </w:rPr>
                              <w:t>PNUD Centro Regional y Oficina País (calidad)</w:t>
                            </w:r>
                          </w:p>
                          <w:p w14:paraId="00E17862" w14:textId="77777777" w:rsidR="00065A85" w:rsidRPr="001A4DAB" w:rsidRDefault="00065A85" w:rsidP="000F686F">
                            <w:pPr>
                              <w:jc w:val="center"/>
                              <w:rPr>
                                <w:sz w:val="20"/>
                                <w:szCs w:val="2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444CD" id="Cuadro de texto 5" o:spid="_x0000_s1040" type="#_x0000_t202" style="position:absolute;left:0;text-align:left;margin-left:314.2pt;margin-top:48.1pt;width:132.95pt;height:30.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" fillcolor="white [3201]" strokecolor="#7f7f7f [1612]" strokeweight="2pt">
                <v:textbox>
                  <w:txbxContent>
                    <w:p w14:paraId="5E0BAC65" w14:textId="77777777" w:rsidR="00065A85" w:rsidRPr="001A4DAB" w:rsidRDefault="00065A85" w:rsidP="000F686F">
                      <w:pPr>
                        <w:jc w:val="center"/>
                        <w:rPr>
                          <w:sz w:val="20"/>
                          <w:szCs w:val="20"/>
                          <w:lang w:val="es-ES"/>
                        </w:rPr>
                      </w:pPr>
                      <w:r>
                        <w:rPr>
                          <w:sz w:val="20"/>
                          <w:szCs w:val="20"/>
                          <w:lang w:val="es-ES"/>
                        </w:rPr>
                        <w:t>PNUD Centro Regional y Oficina País (calidad)</w:t>
                      </w:r>
                    </w:p>
                    <w:p w14:paraId="00E17862" w14:textId="77777777" w:rsidR="00065A85" w:rsidRPr="001A4DAB" w:rsidRDefault="00065A85" w:rsidP="000F686F">
                      <w:pPr>
                        <w:jc w:val="center"/>
                        <w:rPr>
                          <w:sz w:val="20"/>
                          <w:szCs w:val="20"/>
                          <w:lang w:val="es-ES"/>
                        </w:rPr>
                      </w:pPr>
                    </w:p>
                  </w:txbxContent>
                </v:textbox>
              </v:shape>
            </w:pict>
          </mc:Fallback>
        </mc:AlternateContent>
      </w:r>
      <w:r w:rsidRPr="000F686F">
        <w:rPr>
          <w:rFonts w:cs="Times New Roman"/>
          <w:noProof/>
          <w:sz w:val="22"/>
          <w:szCs w:val="22"/>
          <w:lang w:eastAsia="es-EC"/>
        </w:rPr>
        <mc:AlternateContent>
          <mc:Choice Requires="wps">
            <w:drawing>
              <wp:anchor distT="0" distB="0" distL="114300" distR="114300" simplePos="0" relativeHeight="251631616" behindDoc="0" locked="0" layoutInCell="1" allowOverlap="1" wp14:anchorId="5382A46C" wp14:editId="19B25374">
                <wp:simplePos x="0" y="0"/>
                <wp:positionH relativeFrom="column">
                  <wp:posOffset>1298736</wp:posOffset>
                </wp:positionH>
                <wp:positionV relativeFrom="paragraph">
                  <wp:posOffset>187960</wp:posOffset>
                </wp:positionV>
                <wp:extent cx="219682" cy="0"/>
                <wp:effectExtent l="0" t="0" r="9525" b="19050"/>
                <wp:wrapNone/>
                <wp:docPr id="19" name="19 Conector recto"/>
                <wp:cNvGraphicFramePr/>
                <a:graphic xmlns:a="http://schemas.openxmlformats.org/drawingml/2006/main">
                  <a:graphicData uri="http://schemas.microsoft.com/office/word/2010/wordprocessingShape">
                    <wps:wsp>
                      <wps:cNvCnPr/>
                      <wps:spPr>
                        <a:xfrm>
                          <a:off x="0" y="0"/>
                          <a:ext cx="2196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4BE035" id="19 Conector recto" o:spid="_x0000_s1026" style="position:absolute;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25pt,14.8pt" to="119.5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" strokecolor="black [3213]"/>
            </w:pict>
          </mc:Fallback>
        </mc:AlternateContent>
      </w:r>
    </w:p>
    <w:p w14:paraId="79AE0E69" w14:textId="77777777" w:rsidR="000F686F" w:rsidRPr="000F686F" w:rsidRDefault="000F686F" w:rsidP="000F686F">
      <w:pPr>
        <w:tabs>
          <w:tab w:val="left" w:pos="720"/>
        </w:tabs>
        <w:jc w:val="both"/>
        <w:rPr>
          <w:rFonts w:cs="Times New Roman"/>
          <w:sz w:val="22"/>
          <w:szCs w:val="22"/>
          <w:lang w:val="es-ES_tradnl" w:bidi="th-TH"/>
        </w:rPr>
      </w:pPr>
    </w:p>
    <w:p w14:paraId="256BD7BE" w14:textId="77777777" w:rsidR="000F686F" w:rsidRPr="000F686F" w:rsidRDefault="000F686F" w:rsidP="000F686F">
      <w:pPr>
        <w:tabs>
          <w:tab w:val="left" w:pos="720"/>
        </w:tabs>
        <w:jc w:val="both"/>
        <w:rPr>
          <w:rFonts w:cs="Times New Roman"/>
          <w:sz w:val="22"/>
          <w:szCs w:val="22"/>
          <w:lang w:val="es-ES_tradnl" w:bidi="th-TH"/>
        </w:rPr>
      </w:pPr>
    </w:p>
    <w:p w14:paraId="354068C5" w14:textId="77777777" w:rsidR="000F686F" w:rsidRPr="000F686F" w:rsidRDefault="000F686F" w:rsidP="000F686F">
      <w:pPr>
        <w:tabs>
          <w:tab w:val="left" w:pos="720"/>
        </w:tabs>
        <w:jc w:val="both"/>
        <w:rPr>
          <w:rFonts w:cs="Times New Roman"/>
          <w:sz w:val="22"/>
          <w:szCs w:val="22"/>
          <w:lang w:val="es-ES_tradnl" w:bidi="th-TH"/>
        </w:rPr>
      </w:pPr>
      <w:r w:rsidRPr="000F686F">
        <w:rPr>
          <w:rFonts w:cs="Times New Roman"/>
          <w:sz w:val="22"/>
          <w:szCs w:val="22"/>
          <w:lang w:val="es-ES_tradnl" w:bidi="th-TH"/>
        </w:rPr>
        <w:tab/>
      </w:r>
    </w:p>
    <w:p w14:paraId="030011C1" w14:textId="77777777" w:rsidR="000F686F" w:rsidRPr="000F686F" w:rsidRDefault="000F686F" w:rsidP="000F686F">
      <w:pPr>
        <w:tabs>
          <w:tab w:val="left" w:pos="720"/>
        </w:tabs>
        <w:jc w:val="both"/>
        <w:rPr>
          <w:rFonts w:cs="Times New Roman"/>
          <w:sz w:val="22"/>
          <w:szCs w:val="22"/>
          <w:lang w:val="es-ES_tradnl" w:bidi="th-TH"/>
        </w:rPr>
      </w:pPr>
    </w:p>
    <w:p w14:paraId="34B5D7D4" w14:textId="77777777" w:rsidR="000F686F" w:rsidRDefault="000F686F" w:rsidP="002C536D">
      <w:pPr>
        <w:tabs>
          <w:tab w:val="left" w:pos="720"/>
        </w:tabs>
        <w:jc w:val="both"/>
        <w:rPr>
          <w:rFonts w:cs="Times New Roman"/>
          <w:sz w:val="22"/>
          <w:szCs w:val="22"/>
          <w:lang w:val="es-ES_tradnl" w:bidi="th-TH"/>
        </w:rPr>
      </w:pPr>
    </w:p>
    <w:p w14:paraId="3F25BB22" w14:textId="77777777" w:rsidR="000F686F" w:rsidRPr="000F686F" w:rsidRDefault="000F686F" w:rsidP="000F686F">
      <w:pPr>
        <w:rPr>
          <w:rFonts w:cs="Times New Roman"/>
          <w:sz w:val="22"/>
          <w:szCs w:val="22"/>
          <w:lang w:val="es-ES_tradnl" w:bidi="th-TH"/>
        </w:rPr>
      </w:pPr>
    </w:p>
    <w:p w14:paraId="2588CD09" w14:textId="77777777" w:rsidR="000F686F" w:rsidRPr="000F686F" w:rsidRDefault="000F686F" w:rsidP="000F686F">
      <w:pPr>
        <w:rPr>
          <w:rFonts w:cs="Times New Roman"/>
          <w:sz w:val="22"/>
          <w:szCs w:val="22"/>
          <w:lang w:val="es-ES_tradnl" w:bidi="th-TH"/>
        </w:rPr>
      </w:pPr>
    </w:p>
    <w:p w14:paraId="0C2EA944" w14:textId="77777777" w:rsidR="000F686F" w:rsidRPr="000F686F" w:rsidRDefault="000F686F" w:rsidP="000F686F">
      <w:pPr>
        <w:rPr>
          <w:rFonts w:cs="Times New Roman"/>
          <w:sz w:val="22"/>
          <w:szCs w:val="22"/>
          <w:lang w:val="es-ES_tradnl" w:bidi="th-TH"/>
        </w:rPr>
      </w:pPr>
    </w:p>
    <w:p w14:paraId="752044C1" w14:textId="77777777" w:rsidR="000F686F" w:rsidRPr="000F686F" w:rsidRDefault="000F686F" w:rsidP="000F686F">
      <w:pPr>
        <w:rPr>
          <w:rFonts w:cs="Times New Roman"/>
          <w:sz w:val="22"/>
          <w:szCs w:val="22"/>
          <w:lang w:val="es-ES_tradnl" w:bidi="th-TH"/>
        </w:rPr>
      </w:pPr>
    </w:p>
    <w:p w14:paraId="71FAA303" w14:textId="77777777" w:rsidR="000F686F" w:rsidRPr="000F686F" w:rsidRDefault="000F686F" w:rsidP="000F686F">
      <w:pPr>
        <w:rPr>
          <w:rFonts w:cs="Times New Roman"/>
          <w:sz w:val="22"/>
          <w:szCs w:val="22"/>
          <w:lang w:val="es-ES_tradnl" w:bidi="th-TH"/>
        </w:rPr>
      </w:pPr>
    </w:p>
    <w:p w14:paraId="374C9085" w14:textId="77777777" w:rsidR="000F686F" w:rsidRPr="000F686F" w:rsidRDefault="000F686F" w:rsidP="000F686F">
      <w:pPr>
        <w:rPr>
          <w:rFonts w:cs="Times New Roman"/>
          <w:sz w:val="22"/>
          <w:szCs w:val="22"/>
          <w:lang w:val="es-ES_tradnl" w:bidi="th-TH"/>
        </w:rPr>
      </w:pPr>
    </w:p>
    <w:p w14:paraId="0F50FD7C" w14:textId="77777777" w:rsidR="000F686F" w:rsidRPr="000F686F" w:rsidRDefault="000F686F" w:rsidP="000F686F">
      <w:pPr>
        <w:rPr>
          <w:rFonts w:cs="Times New Roman"/>
          <w:sz w:val="22"/>
          <w:szCs w:val="22"/>
          <w:lang w:val="es-ES_tradnl" w:bidi="th-TH"/>
        </w:rPr>
      </w:pPr>
    </w:p>
    <w:p w14:paraId="3119363F" w14:textId="77777777" w:rsidR="000F686F" w:rsidRPr="000F686F" w:rsidRDefault="000F686F" w:rsidP="000F686F">
      <w:pPr>
        <w:rPr>
          <w:rFonts w:cs="Times New Roman"/>
          <w:sz w:val="22"/>
          <w:szCs w:val="22"/>
          <w:lang w:val="es-ES_tradnl" w:bidi="th-TH"/>
        </w:rPr>
      </w:pPr>
    </w:p>
    <w:p w14:paraId="2F42CB35" w14:textId="77777777" w:rsidR="000F686F" w:rsidRPr="000F686F" w:rsidRDefault="000F686F" w:rsidP="000F686F">
      <w:pPr>
        <w:rPr>
          <w:rFonts w:cs="Times New Roman"/>
          <w:sz w:val="22"/>
          <w:szCs w:val="22"/>
          <w:lang w:val="es-ES_tradnl" w:bidi="th-TH"/>
        </w:rPr>
      </w:pPr>
    </w:p>
    <w:p w14:paraId="307A6C33" w14:textId="77777777" w:rsidR="000F686F" w:rsidRPr="000F686F" w:rsidRDefault="000F686F" w:rsidP="000F686F">
      <w:pPr>
        <w:rPr>
          <w:rFonts w:cs="Times New Roman"/>
          <w:sz w:val="22"/>
          <w:szCs w:val="22"/>
          <w:lang w:val="es-ES_tradnl" w:bidi="th-TH"/>
        </w:rPr>
      </w:pPr>
    </w:p>
    <w:p w14:paraId="74D4912A" w14:textId="15F466CE" w:rsidR="00C573B4" w:rsidRPr="00E760DD" w:rsidRDefault="000F686F" w:rsidP="0068250D">
      <w:pPr>
        <w:rPr>
          <w:rFonts w:cs="Times New Roman"/>
          <w:sz w:val="22"/>
          <w:szCs w:val="22"/>
          <w:lang w:val="es-ES_tradnl" w:bidi="th-TH"/>
        </w:rPr>
      </w:pPr>
      <w:r w:rsidRPr="000F686F">
        <w:rPr>
          <w:rFonts w:cs="Times New Roman"/>
          <w:noProof/>
          <w:sz w:val="22"/>
          <w:szCs w:val="22"/>
          <w:lang w:eastAsia="es-EC"/>
        </w:rPr>
        <mc:AlternateContent>
          <mc:Choice Requires="wps">
            <w:drawing>
              <wp:anchor distT="0" distB="0" distL="114300" distR="114300" simplePos="0" relativeHeight="251643904" behindDoc="0" locked="0" layoutInCell="1" allowOverlap="1" wp14:anchorId="236DC107" wp14:editId="693847DA">
                <wp:simplePos x="0" y="0"/>
                <wp:positionH relativeFrom="column">
                  <wp:posOffset>1263650</wp:posOffset>
                </wp:positionH>
                <wp:positionV relativeFrom="paragraph">
                  <wp:posOffset>3810</wp:posOffset>
                </wp:positionV>
                <wp:extent cx="842645" cy="499745"/>
                <wp:effectExtent l="0" t="0" r="14605" b="14605"/>
                <wp:wrapNone/>
                <wp:docPr id="24" name="24 Cuadro de texto"/>
                <wp:cNvGraphicFramePr/>
                <a:graphic xmlns:a="http://schemas.openxmlformats.org/drawingml/2006/main">
                  <a:graphicData uri="http://schemas.microsoft.com/office/word/2010/wordprocessingShape">
                    <wps:wsp>
                      <wps:cNvSpPr txBox="1"/>
                      <wps:spPr>
                        <a:xfrm>
                          <a:off x="0" y="0"/>
                          <a:ext cx="842645" cy="49974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5C3C3E0" w14:textId="77777777" w:rsidR="00065A85" w:rsidRPr="008B3103" w:rsidRDefault="00065A85" w:rsidP="000F686F">
                            <w:pPr>
                              <w:rPr>
                                <w:lang w:val="es-MX"/>
                              </w:rPr>
                            </w:pPr>
                            <w:r>
                              <w:rPr>
                                <w:lang w:val="es-MX"/>
                              </w:rPr>
                              <w:t>Centro Jambatu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DC107" id="24 Cuadro de texto" o:spid="_x0000_s1041" type="#_x0000_t202" style="position:absolute;margin-left:99.5pt;margin-top:.3pt;width:66.35pt;height:39.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" fillcolor="white [3201]" strokecolor="#c0504d [3205]" strokeweight="2pt">
                <v:textbox>
                  <w:txbxContent>
                    <w:p w14:paraId="35C3C3E0" w14:textId="77777777" w:rsidR="00065A85" w:rsidRPr="008B3103" w:rsidRDefault="00065A85" w:rsidP="000F686F">
                      <w:pPr>
                        <w:rPr>
                          <w:lang w:val="es-MX"/>
                        </w:rPr>
                      </w:pPr>
                      <w:r>
                        <w:rPr>
                          <w:lang w:val="es-MX"/>
                        </w:rPr>
                        <w:t>Centro Jambatu</w:t>
                      </w:r>
                    </w:p>
                  </w:txbxContent>
                </v:textbox>
              </v:shape>
            </w:pict>
          </mc:Fallback>
        </mc:AlternateContent>
      </w:r>
    </w:p>
    <w:p w14:paraId="19D1E090" w14:textId="6A5510DE" w:rsidR="0068250D" w:rsidRPr="00DA5BA9" w:rsidRDefault="00DA5BA9" w:rsidP="00DA5BA9">
      <w:pPr>
        <w:keepNext/>
        <w:tabs>
          <w:tab w:val="left" w:pos="1260"/>
        </w:tabs>
        <w:jc w:val="both"/>
        <w:outlineLvl w:val="0"/>
        <w:rPr>
          <w:b/>
          <w:bCs/>
          <w:sz w:val="28"/>
          <w:szCs w:val="28"/>
        </w:rPr>
      </w:pPr>
      <w:bookmarkStart w:id="263" w:name="_Toc424284673"/>
      <w:r>
        <w:rPr>
          <w:b/>
          <w:bCs/>
          <w:sz w:val="28"/>
          <w:szCs w:val="28"/>
        </w:rPr>
        <w:lastRenderedPageBreak/>
        <w:t>PARTE</w:t>
      </w:r>
      <w:r w:rsidR="0068250D" w:rsidRPr="00DA5BA9">
        <w:rPr>
          <w:b/>
          <w:bCs/>
          <w:sz w:val="28"/>
          <w:szCs w:val="28"/>
        </w:rPr>
        <w:t xml:space="preserve"> IV: Plan de Monitoreo y Evaluación y Presupuesto</w:t>
      </w:r>
      <w:bookmarkEnd w:id="263"/>
    </w:p>
    <w:p w14:paraId="23A0A1CC" w14:textId="77777777" w:rsidR="0068250D" w:rsidRPr="00842523" w:rsidRDefault="0068250D" w:rsidP="0068250D">
      <w:pPr>
        <w:rPr>
          <w:b/>
          <w:i/>
        </w:rPr>
      </w:pPr>
    </w:p>
    <w:p w14:paraId="646BCC66" w14:textId="77777777" w:rsidR="0068250D" w:rsidRPr="00CE6D8B" w:rsidRDefault="0068250D" w:rsidP="00315F03">
      <w:pPr>
        <w:pStyle w:val="ListParagraph"/>
        <w:numPr>
          <w:ilvl w:val="0"/>
          <w:numId w:val="47"/>
        </w:numPr>
        <w:tabs>
          <w:tab w:val="left" w:pos="0"/>
        </w:tabs>
        <w:ind w:left="0" w:firstLine="0"/>
        <w:jc w:val="both"/>
        <w:rPr>
          <w:color w:val="000000"/>
          <w:sz w:val="22"/>
          <w:szCs w:val="22"/>
        </w:rPr>
      </w:pPr>
      <w:r w:rsidRPr="00CE6D8B">
        <w:rPr>
          <w:sz w:val="22"/>
          <w:szCs w:val="22"/>
        </w:rPr>
        <w:t>El seguimiento y evaluación del proyecto se llevarán a cabo de conformidad con los procedimientos establecidos en el PNUD y el FMAM por el equipo de trabajo y la Oficina</w:t>
      </w:r>
      <w:r w:rsidR="00423972">
        <w:rPr>
          <w:sz w:val="22"/>
          <w:szCs w:val="22"/>
        </w:rPr>
        <w:t xml:space="preserve"> de país</w:t>
      </w:r>
      <w:r w:rsidRPr="00CE6D8B">
        <w:rPr>
          <w:sz w:val="22"/>
          <w:szCs w:val="22"/>
        </w:rPr>
        <w:t xml:space="preserve"> (Ecuador) del PNUD (PNUD-CO), con el apoyo de la Unidad de Coordinación Regional del PNUD/FMAM en Panamá. La Matriz de Marco Lógico (Sección II) proporciona indicadores de impacto y resultados de la implementación del proyecto, y los correspondientes medios de verificación. La herramienta TT será el principal instrumento para monitorear su progreso. El plan de Monitoreo y Evaluación (M&amp;E) incluye: informe inicial, </w:t>
      </w:r>
      <w:r w:rsidR="00423972" w:rsidRPr="00423972">
        <w:rPr>
          <w:sz w:val="22"/>
          <w:szCs w:val="22"/>
        </w:rPr>
        <w:t>avance</w:t>
      </w:r>
      <w:r w:rsidR="00423972">
        <w:rPr>
          <w:sz w:val="22"/>
          <w:szCs w:val="22"/>
        </w:rPr>
        <w:t>s</w:t>
      </w:r>
      <w:r w:rsidRPr="00CE6D8B">
        <w:rPr>
          <w:sz w:val="22"/>
          <w:szCs w:val="22"/>
        </w:rPr>
        <w:t xml:space="preserve"> de ejecución de proyectos, informes operativos trimestrales, evaluación de medio ciclo y final, etc. En las secciones siguientes se describen los principales componentes del plan de M&amp;E y las estimaciones de costos de estas actividades (tabla a continuación). La supervisión del proyecto y el plan de M&amp;E finalizarán y se presentarán en la reunión de inicio, después de una puesta a punto colectiva de indicadores, medios de verificación y una vez definidas las responsabilidades de M&amp;E por parte de su personal.</w:t>
      </w:r>
    </w:p>
    <w:p w14:paraId="168D553A" w14:textId="77777777" w:rsidR="0068250D" w:rsidRDefault="0068250D" w:rsidP="0068250D">
      <w:pPr>
        <w:tabs>
          <w:tab w:val="left" w:pos="720"/>
        </w:tabs>
        <w:jc w:val="both"/>
        <w:rPr>
          <w:rFonts w:cs="Times New Roman"/>
          <w:color w:val="000000"/>
          <w:sz w:val="22"/>
          <w:szCs w:val="22"/>
        </w:rPr>
      </w:pPr>
    </w:p>
    <w:p w14:paraId="470B4253" w14:textId="77777777" w:rsidR="0068250D" w:rsidRDefault="0068250D" w:rsidP="0068250D">
      <w:pPr>
        <w:rPr>
          <w:rFonts w:cs="Times New Roman"/>
          <w:sz w:val="22"/>
          <w:szCs w:val="22"/>
        </w:rPr>
      </w:pPr>
      <w:r>
        <w:rPr>
          <w:rFonts w:cs="Times New Roman"/>
          <w:b/>
          <w:bCs/>
          <w:sz w:val="22"/>
          <w:szCs w:val="22"/>
        </w:rPr>
        <w:t>Inicio del proyecto</w:t>
      </w:r>
      <w:r>
        <w:rPr>
          <w:rFonts w:cs="Times New Roman"/>
          <w:sz w:val="22"/>
          <w:szCs w:val="22"/>
        </w:rPr>
        <w:t xml:space="preserve"> </w:t>
      </w:r>
    </w:p>
    <w:p w14:paraId="15FC4318" w14:textId="77777777" w:rsidR="0068250D" w:rsidRPr="00CE6D8B" w:rsidRDefault="0068250D" w:rsidP="00315F03">
      <w:pPr>
        <w:pStyle w:val="ListParagraph"/>
        <w:numPr>
          <w:ilvl w:val="0"/>
          <w:numId w:val="47"/>
        </w:numPr>
        <w:tabs>
          <w:tab w:val="left" w:pos="0"/>
        </w:tabs>
        <w:ind w:left="0" w:firstLine="0"/>
        <w:jc w:val="both"/>
        <w:rPr>
          <w:rFonts w:eastAsia="Calibri"/>
          <w:sz w:val="22"/>
          <w:szCs w:val="22"/>
          <w:lang w:eastAsia="x-none"/>
        </w:rPr>
      </w:pPr>
      <w:r w:rsidRPr="00CE6D8B">
        <w:rPr>
          <w:rFonts w:eastAsia="Calibri"/>
          <w:sz w:val="22"/>
          <w:szCs w:val="22"/>
          <w:lang w:eastAsia="x-none"/>
        </w:rPr>
        <w:t xml:space="preserve">Un taller de inicio se llevará a cabo en los </w:t>
      </w:r>
      <w:r w:rsidRPr="00CE6D8B">
        <w:rPr>
          <w:rFonts w:eastAsia="Calibri"/>
          <w:sz w:val="22"/>
          <w:szCs w:val="22"/>
          <w:u w:val="single"/>
          <w:lang w:eastAsia="x-none"/>
        </w:rPr>
        <w:t>primeros dos meses del proyecto,</w:t>
      </w:r>
      <w:r w:rsidRPr="00CE6D8B">
        <w:rPr>
          <w:rFonts w:eastAsia="Calibri"/>
          <w:sz w:val="22"/>
          <w:szCs w:val="22"/>
          <w:lang w:eastAsia="x-none"/>
        </w:rPr>
        <w:t xml:space="preserve"> será cuando se asignen funciones basadas en la estructura de su organización, la Oficina </w:t>
      </w:r>
      <w:r w:rsidR="00423972">
        <w:rPr>
          <w:rFonts w:eastAsia="Calibri"/>
          <w:sz w:val="22"/>
          <w:szCs w:val="22"/>
          <w:lang w:eastAsia="x-none"/>
        </w:rPr>
        <w:t>de país</w:t>
      </w:r>
      <w:r w:rsidRPr="00CE6D8B">
        <w:rPr>
          <w:rFonts w:eastAsia="Calibri"/>
          <w:sz w:val="22"/>
          <w:szCs w:val="22"/>
          <w:lang w:eastAsia="x-none"/>
        </w:rPr>
        <w:t xml:space="preserve"> del PNUD y los asesores —apropiados/factibles— técnicos regionales de políticas y programas, y otros grupos de interés. Este taller es crucial para </w:t>
      </w:r>
      <w:r w:rsidR="00423972">
        <w:rPr>
          <w:rFonts w:eastAsia="Calibri"/>
          <w:sz w:val="22"/>
          <w:szCs w:val="22"/>
          <w:lang w:eastAsia="x-none"/>
        </w:rPr>
        <w:t>asumir roles</w:t>
      </w:r>
      <w:r w:rsidRPr="00CE6D8B">
        <w:rPr>
          <w:rFonts w:eastAsia="Calibri"/>
          <w:sz w:val="22"/>
          <w:szCs w:val="22"/>
          <w:lang w:eastAsia="x-none"/>
        </w:rPr>
        <w:t xml:space="preserve"> de los resultados del proyecto y planificar el primer año de trabajo, y abordará una serie de cuestiones clave que incluye:</w:t>
      </w:r>
    </w:p>
    <w:p w14:paraId="09A6BA80" w14:textId="77777777" w:rsidR="0068250D" w:rsidRPr="00842523" w:rsidRDefault="0068250D" w:rsidP="0068250D">
      <w:pPr>
        <w:tabs>
          <w:tab w:val="left" w:pos="720"/>
        </w:tabs>
        <w:jc w:val="both"/>
        <w:rPr>
          <w:rFonts w:eastAsia="Calibri" w:cs="Times New Roman"/>
          <w:sz w:val="22"/>
          <w:szCs w:val="22"/>
          <w:lang w:eastAsia="x-none"/>
        </w:rPr>
      </w:pPr>
    </w:p>
    <w:p w14:paraId="5C4D7E9D" w14:textId="77777777" w:rsidR="0068250D" w:rsidRPr="00DB635D" w:rsidRDefault="0068250D" w:rsidP="00315F03">
      <w:pPr>
        <w:numPr>
          <w:ilvl w:val="0"/>
          <w:numId w:val="47"/>
        </w:numPr>
        <w:tabs>
          <w:tab w:val="left" w:pos="0"/>
        </w:tabs>
        <w:ind w:left="0" w:firstLine="0"/>
        <w:jc w:val="both"/>
        <w:rPr>
          <w:sz w:val="22"/>
          <w:szCs w:val="22"/>
        </w:rPr>
      </w:pPr>
      <w:r w:rsidRPr="00DB635D">
        <w:rPr>
          <w:rFonts w:eastAsia="Calibri" w:cs="Times New Roman"/>
          <w:sz w:val="22"/>
          <w:szCs w:val="22"/>
          <w:lang w:eastAsia="x-none"/>
        </w:rPr>
        <w:t>Ayudar</w:t>
      </w:r>
      <w:r w:rsidRPr="00DB635D">
        <w:rPr>
          <w:sz w:val="22"/>
          <w:szCs w:val="22"/>
        </w:rPr>
        <w:t xml:space="preserve"> a todos los socios a comprender el proyecto y asumir </w:t>
      </w:r>
      <w:r w:rsidR="00423972">
        <w:rPr>
          <w:sz w:val="22"/>
          <w:szCs w:val="22"/>
        </w:rPr>
        <w:t>roles.</w:t>
      </w:r>
      <w:r w:rsidRPr="00DB635D">
        <w:rPr>
          <w:sz w:val="22"/>
          <w:szCs w:val="22"/>
        </w:rPr>
        <w:t xml:space="preserve"> Detallar las funciones, servicios de apoyo y responsabilidades complementarias del PNUD CO y el personal de la UCR, vis a vis, del equipo de trabajo. Determinar los roles, funciones y responsabilidades dentro de las estructuras de toma de decisiones del proyecto, incluyendo la presentación de informes, líneas de comunicación y mecanismos de resolución de conflictos. Discutir —las veces que fueren necesarias— los términos de referencia para seleccionar el personal del proyecto.</w:t>
      </w:r>
    </w:p>
    <w:p w14:paraId="23FF3D21" w14:textId="77777777" w:rsidR="0068250D" w:rsidRPr="00842523" w:rsidRDefault="0068250D" w:rsidP="0068250D">
      <w:pPr>
        <w:tabs>
          <w:tab w:val="left" w:pos="720"/>
        </w:tabs>
        <w:jc w:val="both"/>
        <w:rPr>
          <w:rFonts w:cs="Times New Roman"/>
          <w:sz w:val="22"/>
          <w:szCs w:val="22"/>
        </w:rPr>
      </w:pPr>
    </w:p>
    <w:p w14:paraId="11D8EAA4" w14:textId="77777777" w:rsidR="0068250D" w:rsidRPr="00187A69" w:rsidRDefault="0068250D" w:rsidP="00315F03">
      <w:pPr>
        <w:numPr>
          <w:ilvl w:val="0"/>
          <w:numId w:val="47"/>
        </w:numPr>
        <w:tabs>
          <w:tab w:val="left" w:pos="0"/>
        </w:tabs>
        <w:ind w:left="0" w:firstLine="0"/>
        <w:jc w:val="both"/>
        <w:rPr>
          <w:rFonts w:eastAsia="Calibri" w:cs="Times New Roman"/>
          <w:sz w:val="22"/>
          <w:szCs w:val="22"/>
          <w:lang w:eastAsia="x-none"/>
        </w:rPr>
      </w:pPr>
      <w:r>
        <w:rPr>
          <w:rFonts w:eastAsia="Calibri" w:cs="Times New Roman"/>
          <w:sz w:val="22"/>
          <w:szCs w:val="22"/>
          <w:lang w:eastAsia="x-none"/>
        </w:rPr>
        <w:t>Concluye</w:t>
      </w:r>
      <w:r w:rsidRPr="00187A69">
        <w:rPr>
          <w:rFonts w:eastAsia="Calibri" w:cs="Times New Roman"/>
          <w:sz w:val="22"/>
          <w:szCs w:val="22"/>
          <w:lang w:eastAsia="x-none"/>
        </w:rPr>
        <w:t xml:space="preserve"> el primer plan de trabajo anual</w:t>
      </w:r>
      <w:r>
        <w:rPr>
          <w:rFonts w:eastAsia="Calibri" w:cs="Times New Roman"/>
          <w:sz w:val="22"/>
          <w:szCs w:val="22"/>
          <w:lang w:eastAsia="x-none"/>
        </w:rPr>
        <w:t xml:space="preserve"> conform</w:t>
      </w:r>
      <w:r w:rsidRPr="00187A69">
        <w:rPr>
          <w:rFonts w:eastAsia="Calibri" w:cs="Times New Roman"/>
          <w:sz w:val="22"/>
          <w:szCs w:val="22"/>
          <w:lang w:eastAsia="x-none"/>
        </w:rPr>
        <w:t xml:space="preserve">e </w:t>
      </w:r>
      <w:r>
        <w:rPr>
          <w:rFonts w:eastAsia="Calibri" w:cs="Times New Roman"/>
          <w:sz w:val="22"/>
          <w:szCs w:val="22"/>
          <w:lang w:eastAsia="x-none"/>
        </w:rPr>
        <w:t>al</w:t>
      </w:r>
      <w:r w:rsidRPr="00187A69">
        <w:rPr>
          <w:rFonts w:eastAsia="Calibri" w:cs="Times New Roman"/>
          <w:sz w:val="22"/>
          <w:szCs w:val="22"/>
          <w:lang w:eastAsia="x-none"/>
        </w:rPr>
        <w:t xml:space="preserve"> marco de resultados del proyecto y la herramienta de seguimiento del FMAM. </w:t>
      </w:r>
      <w:r>
        <w:rPr>
          <w:rFonts w:eastAsia="Calibri" w:cs="Times New Roman"/>
          <w:sz w:val="22"/>
          <w:szCs w:val="22"/>
          <w:lang w:eastAsia="x-none"/>
        </w:rPr>
        <w:t>Se r</w:t>
      </w:r>
      <w:r w:rsidRPr="00187A69">
        <w:rPr>
          <w:rFonts w:eastAsia="Calibri" w:cs="Times New Roman"/>
          <w:sz w:val="22"/>
          <w:szCs w:val="22"/>
          <w:lang w:eastAsia="x-none"/>
        </w:rPr>
        <w:t>evisa</w:t>
      </w:r>
      <w:r>
        <w:rPr>
          <w:rFonts w:eastAsia="Calibri" w:cs="Times New Roman"/>
          <w:sz w:val="22"/>
          <w:szCs w:val="22"/>
          <w:lang w:eastAsia="x-none"/>
        </w:rPr>
        <w:t>n</w:t>
      </w:r>
      <w:r w:rsidRPr="00187A69">
        <w:rPr>
          <w:rFonts w:eastAsia="Calibri" w:cs="Times New Roman"/>
          <w:sz w:val="22"/>
          <w:szCs w:val="22"/>
          <w:lang w:eastAsia="x-none"/>
        </w:rPr>
        <w:t xml:space="preserve"> y ac</w:t>
      </w:r>
      <w:r>
        <w:rPr>
          <w:rFonts w:eastAsia="Calibri" w:cs="Times New Roman"/>
          <w:sz w:val="22"/>
          <w:szCs w:val="22"/>
          <w:lang w:eastAsia="x-none"/>
        </w:rPr>
        <w:t>ue</w:t>
      </w:r>
      <w:r w:rsidRPr="00187A69">
        <w:rPr>
          <w:rFonts w:eastAsia="Calibri" w:cs="Times New Roman"/>
          <w:sz w:val="22"/>
          <w:szCs w:val="22"/>
          <w:lang w:eastAsia="x-none"/>
        </w:rPr>
        <w:t>rda</w:t>
      </w:r>
      <w:r>
        <w:rPr>
          <w:rFonts w:eastAsia="Calibri" w:cs="Times New Roman"/>
          <w:sz w:val="22"/>
          <w:szCs w:val="22"/>
          <w:lang w:eastAsia="x-none"/>
        </w:rPr>
        <w:t>n</w:t>
      </w:r>
      <w:r w:rsidRPr="00187A69">
        <w:rPr>
          <w:rFonts w:eastAsia="Calibri" w:cs="Times New Roman"/>
          <w:sz w:val="22"/>
          <w:szCs w:val="22"/>
          <w:lang w:eastAsia="x-none"/>
        </w:rPr>
        <w:t xml:space="preserve"> </w:t>
      </w:r>
      <w:r>
        <w:rPr>
          <w:rFonts w:eastAsia="Calibri" w:cs="Times New Roman"/>
          <w:sz w:val="22"/>
          <w:szCs w:val="22"/>
          <w:lang w:eastAsia="x-none"/>
        </w:rPr>
        <w:t>su</w:t>
      </w:r>
      <w:r w:rsidRPr="00187A69">
        <w:rPr>
          <w:rFonts w:eastAsia="Calibri" w:cs="Times New Roman"/>
          <w:sz w:val="22"/>
          <w:szCs w:val="22"/>
          <w:lang w:eastAsia="x-none"/>
        </w:rPr>
        <w:t>s indicadores, objetivos y me</w:t>
      </w:r>
      <w:r>
        <w:rPr>
          <w:rFonts w:eastAsia="Calibri" w:cs="Times New Roman"/>
          <w:sz w:val="22"/>
          <w:szCs w:val="22"/>
          <w:lang w:eastAsia="x-none"/>
        </w:rPr>
        <w:t>dios de verificación, y</w:t>
      </w:r>
      <w:r w:rsidRPr="00187A69">
        <w:rPr>
          <w:rFonts w:eastAsia="Calibri" w:cs="Times New Roman"/>
          <w:sz w:val="22"/>
          <w:szCs w:val="22"/>
          <w:lang w:eastAsia="x-none"/>
        </w:rPr>
        <w:t xml:space="preserve"> compr</w:t>
      </w:r>
      <w:r>
        <w:rPr>
          <w:rFonts w:eastAsia="Calibri" w:cs="Times New Roman"/>
          <w:sz w:val="22"/>
          <w:szCs w:val="22"/>
          <w:lang w:eastAsia="x-none"/>
        </w:rPr>
        <w:t>ue</w:t>
      </w:r>
      <w:r w:rsidRPr="00187A69">
        <w:rPr>
          <w:rFonts w:eastAsia="Calibri" w:cs="Times New Roman"/>
          <w:sz w:val="22"/>
          <w:szCs w:val="22"/>
          <w:lang w:eastAsia="x-none"/>
        </w:rPr>
        <w:t>ba</w:t>
      </w:r>
      <w:r>
        <w:rPr>
          <w:rFonts w:eastAsia="Calibri" w:cs="Times New Roman"/>
          <w:sz w:val="22"/>
          <w:szCs w:val="22"/>
          <w:lang w:eastAsia="x-none"/>
        </w:rPr>
        <w:t>n</w:t>
      </w:r>
      <w:r w:rsidRPr="00187A69">
        <w:rPr>
          <w:rFonts w:eastAsia="Calibri" w:cs="Times New Roman"/>
          <w:sz w:val="22"/>
          <w:szCs w:val="22"/>
          <w:lang w:eastAsia="x-none"/>
        </w:rPr>
        <w:t xml:space="preserve"> supuestos y riesgos.</w:t>
      </w:r>
    </w:p>
    <w:p w14:paraId="49AE4C47" w14:textId="77777777" w:rsidR="0068250D" w:rsidRPr="00187A69" w:rsidRDefault="0068250D" w:rsidP="0068250D">
      <w:pPr>
        <w:tabs>
          <w:tab w:val="left" w:pos="720"/>
        </w:tabs>
        <w:jc w:val="both"/>
        <w:rPr>
          <w:rFonts w:eastAsia="Calibri" w:cs="Times New Roman"/>
          <w:sz w:val="22"/>
          <w:szCs w:val="22"/>
          <w:lang w:eastAsia="x-none"/>
        </w:rPr>
      </w:pPr>
    </w:p>
    <w:p w14:paraId="3EB10A32" w14:textId="77777777" w:rsidR="0068250D" w:rsidRPr="00187A69" w:rsidRDefault="0068250D" w:rsidP="00315F03">
      <w:pPr>
        <w:numPr>
          <w:ilvl w:val="0"/>
          <w:numId w:val="47"/>
        </w:numPr>
        <w:tabs>
          <w:tab w:val="left" w:pos="142"/>
        </w:tabs>
        <w:ind w:left="0" w:firstLine="0"/>
        <w:jc w:val="both"/>
        <w:rPr>
          <w:rFonts w:eastAsia="Calibri" w:cs="Times New Roman"/>
          <w:sz w:val="22"/>
          <w:szCs w:val="22"/>
          <w:lang w:eastAsia="x-none"/>
        </w:rPr>
      </w:pPr>
      <w:r w:rsidRPr="00187A69">
        <w:rPr>
          <w:rFonts w:eastAsia="Calibri" w:cs="Times New Roman"/>
          <w:sz w:val="22"/>
          <w:szCs w:val="22"/>
          <w:lang w:eastAsia="x-none"/>
        </w:rPr>
        <w:t xml:space="preserve">Proporcionar una descripción detallada de los requisitos de </w:t>
      </w:r>
      <w:r>
        <w:rPr>
          <w:rFonts w:eastAsia="Calibri" w:cs="Times New Roman"/>
          <w:sz w:val="22"/>
          <w:szCs w:val="22"/>
          <w:lang w:eastAsia="x-none"/>
        </w:rPr>
        <w:t>M&amp;</w:t>
      </w:r>
      <w:r w:rsidRPr="00187A69">
        <w:rPr>
          <w:rFonts w:eastAsia="Calibri" w:cs="Times New Roman"/>
          <w:sz w:val="22"/>
          <w:szCs w:val="22"/>
          <w:lang w:eastAsia="x-none"/>
        </w:rPr>
        <w:t>E</w:t>
      </w:r>
      <w:r>
        <w:rPr>
          <w:rFonts w:eastAsia="Calibri" w:cs="Times New Roman"/>
          <w:sz w:val="22"/>
          <w:szCs w:val="22"/>
          <w:lang w:eastAsia="x-none"/>
        </w:rPr>
        <w:t>, su</w:t>
      </w:r>
      <w:r w:rsidRPr="00187A69">
        <w:rPr>
          <w:rFonts w:eastAsia="Calibri" w:cs="Times New Roman"/>
          <w:sz w:val="22"/>
          <w:szCs w:val="22"/>
          <w:lang w:eastAsia="x-none"/>
        </w:rPr>
        <w:t xml:space="preserve"> plan de trabajo y el presupuesto</w:t>
      </w:r>
      <w:r>
        <w:rPr>
          <w:rFonts w:eastAsia="Calibri" w:cs="Times New Roman"/>
          <w:sz w:val="22"/>
          <w:szCs w:val="22"/>
          <w:lang w:eastAsia="x-none"/>
        </w:rPr>
        <w:t>, para</w:t>
      </w:r>
      <w:r w:rsidRPr="00187A69">
        <w:rPr>
          <w:rFonts w:eastAsia="Calibri" w:cs="Times New Roman"/>
          <w:sz w:val="22"/>
          <w:szCs w:val="22"/>
          <w:lang w:eastAsia="x-none"/>
        </w:rPr>
        <w:t xml:space="preserve"> ser acordados y programados.</w:t>
      </w:r>
    </w:p>
    <w:p w14:paraId="28E1082B" w14:textId="77777777" w:rsidR="0068250D" w:rsidRPr="00187A69" w:rsidRDefault="0068250D" w:rsidP="0068250D">
      <w:pPr>
        <w:tabs>
          <w:tab w:val="left" w:pos="720"/>
        </w:tabs>
        <w:jc w:val="both"/>
        <w:rPr>
          <w:rFonts w:eastAsia="Calibri" w:cs="Times New Roman"/>
          <w:sz w:val="22"/>
          <w:szCs w:val="22"/>
          <w:lang w:eastAsia="x-none"/>
        </w:rPr>
      </w:pPr>
    </w:p>
    <w:p w14:paraId="5C031197" w14:textId="77777777" w:rsidR="0068250D" w:rsidRPr="00187A69" w:rsidRDefault="0068250D" w:rsidP="00315F03">
      <w:pPr>
        <w:numPr>
          <w:ilvl w:val="0"/>
          <w:numId w:val="47"/>
        </w:numPr>
        <w:tabs>
          <w:tab w:val="left" w:pos="142"/>
        </w:tabs>
        <w:ind w:left="0" w:firstLine="0"/>
        <w:jc w:val="both"/>
        <w:rPr>
          <w:rFonts w:eastAsia="Calibri" w:cs="Times New Roman"/>
          <w:sz w:val="22"/>
          <w:szCs w:val="22"/>
          <w:lang w:eastAsia="x-none"/>
        </w:rPr>
      </w:pPr>
      <w:r>
        <w:rPr>
          <w:rFonts w:eastAsia="Calibri" w:cs="Times New Roman"/>
          <w:sz w:val="22"/>
          <w:szCs w:val="22"/>
          <w:lang w:eastAsia="x-none"/>
        </w:rPr>
        <w:t>Discutir</w:t>
      </w:r>
      <w:r w:rsidRPr="00187A69">
        <w:rPr>
          <w:rFonts w:eastAsia="Calibri" w:cs="Times New Roman"/>
          <w:sz w:val="22"/>
          <w:szCs w:val="22"/>
          <w:lang w:eastAsia="x-none"/>
        </w:rPr>
        <w:t xml:space="preserve"> los </w:t>
      </w:r>
      <w:r>
        <w:rPr>
          <w:rFonts w:eastAsia="Calibri" w:cs="Times New Roman"/>
          <w:sz w:val="22"/>
          <w:szCs w:val="22"/>
          <w:lang w:eastAsia="x-none"/>
        </w:rPr>
        <w:t xml:space="preserve">informes de </w:t>
      </w:r>
      <w:r w:rsidRPr="00187A69">
        <w:rPr>
          <w:rFonts w:eastAsia="Calibri" w:cs="Times New Roman"/>
          <w:sz w:val="22"/>
          <w:szCs w:val="22"/>
          <w:lang w:eastAsia="x-none"/>
        </w:rPr>
        <w:t>procedimientos financieros</w:t>
      </w:r>
      <w:r>
        <w:rPr>
          <w:rFonts w:eastAsia="Calibri" w:cs="Times New Roman"/>
          <w:sz w:val="22"/>
          <w:szCs w:val="22"/>
          <w:lang w:eastAsia="x-none"/>
        </w:rPr>
        <w:t xml:space="preserve">, obligaciones y </w:t>
      </w:r>
      <w:r w:rsidRPr="00187A69">
        <w:rPr>
          <w:rFonts w:eastAsia="Calibri" w:cs="Times New Roman"/>
          <w:sz w:val="22"/>
          <w:szCs w:val="22"/>
          <w:lang w:eastAsia="x-none"/>
        </w:rPr>
        <w:t>de auditoría anual.</w:t>
      </w:r>
    </w:p>
    <w:p w14:paraId="7CC6C1FE" w14:textId="77777777" w:rsidR="0068250D" w:rsidRPr="00187A69" w:rsidRDefault="0068250D" w:rsidP="0068250D">
      <w:pPr>
        <w:tabs>
          <w:tab w:val="left" w:pos="720"/>
        </w:tabs>
        <w:jc w:val="both"/>
        <w:rPr>
          <w:rFonts w:eastAsia="Calibri" w:cs="Times New Roman"/>
          <w:sz w:val="22"/>
          <w:szCs w:val="22"/>
          <w:lang w:eastAsia="x-none"/>
        </w:rPr>
      </w:pPr>
    </w:p>
    <w:p w14:paraId="700D1BF1" w14:textId="77777777" w:rsidR="0068250D" w:rsidRPr="00187A69" w:rsidRDefault="0068250D" w:rsidP="00315F03">
      <w:pPr>
        <w:numPr>
          <w:ilvl w:val="0"/>
          <w:numId w:val="47"/>
        </w:numPr>
        <w:tabs>
          <w:tab w:val="left" w:pos="284"/>
        </w:tabs>
        <w:ind w:left="0" w:firstLine="0"/>
        <w:jc w:val="both"/>
        <w:rPr>
          <w:rFonts w:cs="Times New Roman"/>
          <w:sz w:val="22"/>
          <w:szCs w:val="22"/>
        </w:rPr>
      </w:pPr>
      <w:r w:rsidRPr="00187A69">
        <w:rPr>
          <w:rFonts w:eastAsia="Calibri" w:cs="Times New Roman"/>
          <w:sz w:val="22"/>
          <w:szCs w:val="22"/>
          <w:lang w:eastAsia="x-none"/>
        </w:rPr>
        <w:t>Planificar y programar reuni</w:t>
      </w:r>
      <w:r>
        <w:rPr>
          <w:rFonts w:eastAsia="Calibri" w:cs="Times New Roman"/>
          <w:sz w:val="22"/>
          <w:szCs w:val="22"/>
          <w:lang w:eastAsia="x-none"/>
        </w:rPr>
        <w:t>ones de la Junta del proyecto. Aclarar los r</w:t>
      </w:r>
      <w:r w:rsidRPr="00187A69">
        <w:rPr>
          <w:rFonts w:eastAsia="Calibri" w:cs="Times New Roman"/>
          <w:sz w:val="22"/>
          <w:szCs w:val="22"/>
          <w:lang w:eastAsia="x-none"/>
        </w:rPr>
        <w:t xml:space="preserve">oles y responsabilidades de todas las estructuras de organización </w:t>
      </w:r>
      <w:r>
        <w:rPr>
          <w:rFonts w:eastAsia="Calibri" w:cs="Times New Roman"/>
          <w:sz w:val="22"/>
          <w:szCs w:val="22"/>
          <w:lang w:eastAsia="x-none"/>
        </w:rPr>
        <w:t>y planificar reuniones</w:t>
      </w:r>
      <w:r w:rsidRPr="00187A69">
        <w:rPr>
          <w:rFonts w:eastAsia="Calibri" w:cs="Times New Roman"/>
          <w:sz w:val="22"/>
          <w:szCs w:val="22"/>
          <w:lang w:eastAsia="x-none"/>
        </w:rPr>
        <w:t xml:space="preserve">. La primera debe llevarse a cabo dentro de los </w:t>
      </w:r>
      <w:r w:rsidRPr="00DB635D">
        <w:rPr>
          <w:rFonts w:eastAsia="Calibri" w:cs="Times New Roman"/>
          <w:sz w:val="22"/>
          <w:szCs w:val="22"/>
          <w:u w:val="single"/>
          <w:lang w:eastAsia="x-none"/>
        </w:rPr>
        <w:t xml:space="preserve">primeros 12 meses </w:t>
      </w:r>
      <w:r w:rsidRPr="00187A69">
        <w:rPr>
          <w:rFonts w:eastAsia="Calibri" w:cs="Times New Roman"/>
          <w:sz w:val="22"/>
          <w:szCs w:val="22"/>
          <w:lang w:eastAsia="x-none"/>
        </w:rPr>
        <w:t xml:space="preserve">siguientes al </w:t>
      </w:r>
      <w:r w:rsidRPr="00AF58B2">
        <w:rPr>
          <w:rFonts w:eastAsia="Calibri" w:cs="Times New Roman"/>
          <w:sz w:val="22"/>
          <w:szCs w:val="22"/>
          <w:lang w:eastAsia="x-none"/>
        </w:rPr>
        <w:t>taller de iniciación</w:t>
      </w:r>
      <w:r w:rsidRPr="00187A69">
        <w:rPr>
          <w:rFonts w:eastAsia="Calibri" w:cs="Times New Roman"/>
          <w:sz w:val="22"/>
          <w:szCs w:val="22"/>
          <w:lang w:eastAsia="x-none"/>
        </w:rPr>
        <w:t>.</w:t>
      </w:r>
    </w:p>
    <w:p w14:paraId="41F5D154" w14:textId="77777777" w:rsidR="0068250D" w:rsidRPr="00187A69" w:rsidRDefault="0068250D" w:rsidP="0068250D">
      <w:pPr>
        <w:tabs>
          <w:tab w:val="left" w:pos="720"/>
        </w:tabs>
        <w:jc w:val="both"/>
        <w:rPr>
          <w:rFonts w:cs="Times New Roman"/>
          <w:sz w:val="22"/>
          <w:szCs w:val="22"/>
        </w:rPr>
      </w:pPr>
    </w:p>
    <w:p w14:paraId="0E6C6932" w14:textId="77777777" w:rsidR="0068250D" w:rsidRPr="00187A69" w:rsidRDefault="0068250D" w:rsidP="00315F03">
      <w:pPr>
        <w:numPr>
          <w:ilvl w:val="0"/>
          <w:numId w:val="47"/>
        </w:numPr>
        <w:tabs>
          <w:tab w:val="left" w:pos="142"/>
        </w:tabs>
        <w:ind w:left="0" w:firstLine="0"/>
        <w:jc w:val="both"/>
        <w:rPr>
          <w:rFonts w:eastAsia="Calibri" w:cs="Times New Roman"/>
          <w:b/>
          <w:bCs/>
          <w:sz w:val="22"/>
          <w:szCs w:val="22"/>
          <w:lang w:eastAsia="x-none"/>
        </w:rPr>
      </w:pPr>
      <w:r>
        <w:rPr>
          <w:rFonts w:eastAsia="Calibri" w:cs="Times New Roman"/>
          <w:sz w:val="22"/>
          <w:szCs w:val="22"/>
          <w:lang w:eastAsia="x-none"/>
        </w:rPr>
        <w:t>El</w:t>
      </w:r>
      <w:r w:rsidRPr="00C35188">
        <w:rPr>
          <w:rFonts w:eastAsia="Calibri" w:cs="Times New Roman"/>
          <w:sz w:val="22"/>
          <w:szCs w:val="22"/>
          <w:lang w:eastAsia="x-none"/>
        </w:rPr>
        <w:t xml:space="preserve"> </w:t>
      </w:r>
      <w:r w:rsidRPr="00EC0FFB">
        <w:rPr>
          <w:rFonts w:eastAsia="Calibri" w:cs="Times New Roman"/>
          <w:sz w:val="22"/>
          <w:szCs w:val="22"/>
          <w:u w:val="single"/>
          <w:lang w:eastAsia="x-none"/>
        </w:rPr>
        <w:t>informe inicial del taller</w:t>
      </w:r>
      <w:r w:rsidRPr="00C35188">
        <w:rPr>
          <w:rFonts w:eastAsia="Calibri" w:cs="Times New Roman"/>
          <w:sz w:val="22"/>
          <w:szCs w:val="22"/>
          <w:lang w:eastAsia="x-none"/>
        </w:rPr>
        <w:t xml:space="preserve"> </w:t>
      </w:r>
      <w:r w:rsidRPr="00187A69">
        <w:rPr>
          <w:rFonts w:eastAsia="Calibri" w:cs="Times New Roman"/>
          <w:sz w:val="22"/>
          <w:szCs w:val="22"/>
          <w:lang w:eastAsia="x-none"/>
        </w:rPr>
        <w:t xml:space="preserve">será </w:t>
      </w:r>
      <w:r>
        <w:rPr>
          <w:rFonts w:eastAsia="Calibri" w:cs="Times New Roman"/>
          <w:sz w:val="22"/>
          <w:szCs w:val="22"/>
          <w:lang w:eastAsia="x-none"/>
        </w:rPr>
        <w:t>el</w:t>
      </w:r>
      <w:r w:rsidRPr="00187A69">
        <w:rPr>
          <w:rFonts w:eastAsia="Calibri" w:cs="Times New Roman"/>
          <w:sz w:val="22"/>
          <w:szCs w:val="22"/>
          <w:lang w:eastAsia="x-none"/>
        </w:rPr>
        <w:t xml:space="preserve"> documento clave de referencia</w:t>
      </w:r>
      <w:r>
        <w:rPr>
          <w:rFonts w:eastAsia="Calibri" w:cs="Times New Roman"/>
          <w:sz w:val="22"/>
          <w:szCs w:val="22"/>
          <w:lang w:eastAsia="x-none"/>
        </w:rPr>
        <w:t>,</w:t>
      </w:r>
      <w:r w:rsidRPr="00187A69">
        <w:rPr>
          <w:rFonts w:eastAsia="Calibri" w:cs="Times New Roman"/>
          <w:sz w:val="22"/>
          <w:szCs w:val="22"/>
          <w:lang w:eastAsia="x-none"/>
        </w:rPr>
        <w:t xml:space="preserve"> y será elaborado</w:t>
      </w:r>
      <w:r>
        <w:rPr>
          <w:rFonts w:eastAsia="Calibri" w:cs="Times New Roman"/>
          <w:sz w:val="22"/>
          <w:szCs w:val="22"/>
          <w:lang w:eastAsia="x-none"/>
        </w:rPr>
        <w:t xml:space="preserve"> por los participantes</w:t>
      </w:r>
      <w:r w:rsidRPr="00187A69">
        <w:rPr>
          <w:rFonts w:eastAsia="Calibri" w:cs="Times New Roman"/>
          <w:sz w:val="22"/>
          <w:szCs w:val="22"/>
          <w:lang w:eastAsia="x-none"/>
        </w:rPr>
        <w:t xml:space="preserve"> y compartido </w:t>
      </w:r>
      <w:r>
        <w:rPr>
          <w:rFonts w:eastAsia="Calibri" w:cs="Times New Roman"/>
          <w:sz w:val="22"/>
          <w:szCs w:val="22"/>
          <w:lang w:eastAsia="x-none"/>
        </w:rPr>
        <w:t>e</w:t>
      </w:r>
      <w:r w:rsidRPr="00187A69">
        <w:rPr>
          <w:rFonts w:eastAsia="Calibri" w:cs="Times New Roman"/>
          <w:sz w:val="22"/>
          <w:szCs w:val="22"/>
          <w:lang w:eastAsia="x-none"/>
        </w:rPr>
        <w:t>n</w:t>
      </w:r>
      <w:r>
        <w:rPr>
          <w:rFonts w:eastAsia="Calibri" w:cs="Times New Roman"/>
          <w:sz w:val="22"/>
          <w:szCs w:val="22"/>
          <w:lang w:eastAsia="x-none"/>
        </w:rPr>
        <w:t>tre</w:t>
      </w:r>
      <w:r w:rsidRPr="00187A69">
        <w:rPr>
          <w:rFonts w:eastAsia="Calibri" w:cs="Times New Roman"/>
          <w:sz w:val="22"/>
          <w:szCs w:val="22"/>
          <w:lang w:eastAsia="x-none"/>
        </w:rPr>
        <w:t xml:space="preserve"> </w:t>
      </w:r>
      <w:r>
        <w:rPr>
          <w:rFonts w:eastAsia="Calibri" w:cs="Times New Roman"/>
          <w:sz w:val="22"/>
          <w:szCs w:val="22"/>
          <w:lang w:eastAsia="x-none"/>
        </w:rPr>
        <w:t>el</w:t>
      </w:r>
      <w:r w:rsidRPr="00187A69">
        <w:rPr>
          <w:rFonts w:eastAsia="Calibri" w:cs="Times New Roman"/>
          <w:sz w:val="22"/>
          <w:szCs w:val="22"/>
          <w:lang w:eastAsia="x-none"/>
        </w:rPr>
        <w:t>los para formalizar diversos acuerdos y planes decididos durante la reunión</w:t>
      </w:r>
      <w:r>
        <w:rPr>
          <w:rFonts w:eastAsia="Calibri" w:cs="Times New Roman"/>
          <w:sz w:val="22"/>
          <w:szCs w:val="22"/>
          <w:lang w:eastAsia="x-none"/>
        </w:rPr>
        <w:t>.</w:t>
      </w:r>
    </w:p>
    <w:p w14:paraId="700C694B" w14:textId="77777777" w:rsidR="0068250D" w:rsidRPr="00187A69" w:rsidRDefault="0068250D" w:rsidP="0068250D">
      <w:pPr>
        <w:tabs>
          <w:tab w:val="left" w:pos="720"/>
        </w:tabs>
        <w:jc w:val="both"/>
        <w:rPr>
          <w:rFonts w:eastAsia="Calibri" w:cs="Times New Roman"/>
          <w:b/>
          <w:bCs/>
          <w:sz w:val="22"/>
          <w:szCs w:val="22"/>
          <w:lang w:eastAsia="x-none"/>
        </w:rPr>
      </w:pPr>
    </w:p>
    <w:p w14:paraId="2730630D" w14:textId="77777777" w:rsidR="0068250D" w:rsidRPr="00732C63" w:rsidRDefault="0068250D" w:rsidP="0068250D">
      <w:pPr>
        <w:rPr>
          <w:rFonts w:cs="Times New Roman"/>
          <w:b/>
          <w:bCs/>
          <w:sz w:val="22"/>
          <w:szCs w:val="22"/>
        </w:rPr>
      </w:pPr>
      <w:r>
        <w:rPr>
          <w:rFonts w:cs="Times New Roman"/>
          <w:b/>
          <w:bCs/>
          <w:sz w:val="22"/>
          <w:szCs w:val="22"/>
        </w:rPr>
        <w:t>Trimestral</w:t>
      </w:r>
    </w:p>
    <w:p w14:paraId="0654A67E" w14:textId="77777777" w:rsidR="0068250D" w:rsidRDefault="0068250D" w:rsidP="00315F03">
      <w:pPr>
        <w:numPr>
          <w:ilvl w:val="0"/>
          <w:numId w:val="47"/>
        </w:numPr>
        <w:tabs>
          <w:tab w:val="left" w:pos="0"/>
        </w:tabs>
        <w:ind w:left="0" w:firstLine="0"/>
        <w:jc w:val="both"/>
        <w:rPr>
          <w:rFonts w:eastAsia="Calibri" w:cs="Times New Roman"/>
          <w:sz w:val="22"/>
          <w:szCs w:val="22"/>
          <w:lang w:eastAsia="x-none"/>
        </w:rPr>
      </w:pPr>
      <w:r w:rsidRPr="00187A69">
        <w:rPr>
          <w:rFonts w:eastAsia="Calibri" w:cs="Times New Roman"/>
          <w:sz w:val="22"/>
          <w:szCs w:val="22"/>
          <w:lang w:eastAsia="x-none"/>
        </w:rPr>
        <w:t>Los progresos realizados se supervisará</w:t>
      </w:r>
      <w:r>
        <w:rPr>
          <w:rFonts w:eastAsia="Calibri" w:cs="Times New Roman"/>
          <w:sz w:val="22"/>
          <w:szCs w:val="22"/>
          <w:lang w:eastAsia="x-none"/>
        </w:rPr>
        <w:t>n</w:t>
      </w:r>
      <w:r w:rsidRPr="00187A69">
        <w:rPr>
          <w:rFonts w:eastAsia="Calibri" w:cs="Times New Roman"/>
          <w:sz w:val="22"/>
          <w:szCs w:val="22"/>
          <w:lang w:eastAsia="x-none"/>
        </w:rPr>
        <w:t xml:space="preserve"> </w:t>
      </w:r>
      <w:r>
        <w:rPr>
          <w:rFonts w:eastAsia="Calibri" w:cs="Times New Roman"/>
          <w:sz w:val="22"/>
          <w:szCs w:val="22"/>
          <w:lang w:eastAsia="x-none"/>
        </w:rPr>
        <w:t>m</w:t>
      </w:r>
      <w:r w:rsidRPr="00187A69">
        <w:rPr>
          <w:rFonts w:eastAsia="Calibri" w:cs="Times New Roman"/>
          <w:sz w:val="22"/>
          <w:szCs w:val="22"/>
          <w:lang w:eastAsia="x-none"/>
        </w:rPr>
        <w:t>e</w:t>
      </w:r>
      <w:r>
        <w:rPr>
          <w:rFonts w:eastAsia="Calibri" w:cs="Times New Roman"/>
          <w:sz w:val="22"/>
          <w:szCs w:val="22"/>
          <w:lang w:eastAsia="x-none"/>
        </w:rPr>
        <w:t>dia</w:t>
      </w:r>
      <w:r w:rsidRPr="00187A69">
        <w:rPr>
          <w:rFonts w:eastAsia="Calibri" w:cs="Times New Roman"/>
          <w:sz w:val="22"/>
          <w:szCs w:val="22"/>
          <w:lang w:eastAsia="x-none"/>
        </w:rPr>
        <w:t>n</w:t>
      </w:r>
      <w:r>
        <w:rPr>
          <w:rFonts w:eastAsia="Calibri" w:cs="Times New Roman"/>
          <w:sz w:val="22"/>
          <w:szCs w:val="22"/>
          <w:lang w:eastAsia="x-none"/>
        </w:rPr>
        <w:t>te</w:t>
      </w:r>
      <w:r w:rsidRPr="00187A69">
        <w:rPr>
          <w:rFonts w:eastAsia="Calibri" w:cs="Times New Roman"/>
          <w:sz w:val="22"/>
          <w:szCs w:val="22"/>
          <w:lang w:eastAsia="x-none"/>
        </w:rPr>
        <w:t xml:space="preserve"> Plataforma de </w:t>
      </w:r>
      <w:r w:rsidRPr="00AF58B2">
        <w:rPr>
          <w:rFonts w:eastAsia="Calibri" w:cs="Times New Roman"/>
          <w:sz w:val="22"/>
          <w:szCs w:val="22"/>
          <w:lang w:eastAsia="x-none"/>
        </w:rPr>
        <w:t>Gestión Mejorada</w:t>
      </w:r>
      <w:r>
        <w:rPr>
          <w:rFonts w:eastAsia="Calibri" w:cs="Times New Roman"/>
          <w:sz w:val="22"/>
          <w:szCs w:val="22"/>
          <w:lang w:eastAsia="x-none"/>
        </w:rPr>
        <w:t xml:space="preserve"> basada en Resultados</w:t>
      </w:r>
      <w:r w:rsidRPr="00187A69">
        <w:rPr>
          <w:rFonts w:eastAsia="Calibri" w:cs="Times New Roman"/>
          <w:sz w:val="22"/>
          <w:szCs w:val="22"/>
          <w:lang w:eastAsia="x-none"/>
        </w:rPr>
        <w:t>.</w:t>
      </w:r>
    </w:p>
    <w:p w14:paraId="7883EF29" w14:textId="77777777" w:rsidR="0068250D" w:rsidRPr="00187A69" w:rsidRDefault="0068250D" w:rsidP="0068250D">
      <w:pPr>
        <w:tabs>
          <w:tab w:val="left" w:pos="720"/>
        </w:tabs>
        <w:jc w:val="both"/>
        <w:rPr>
          <w:rFonts w:eastAsia="Calibri" w:cs="Times New Roman"/>
          <w:sz w:val="22"/>
          <w:szCs w:val="22"/>
          <w:lang w:eastAsia="x-none"/>
        </w:rPr>
      </w:pPr>
    </w:p>
    <w:p w14:paraId="787AEB5B" w14:textId="77777777" w:rsidR="0068250D" w:rsidRPr="00187A69" w:rsidRDefault="0068250D" w:rsidP="00315F03">
      <w:pPr>
        <w:numPr>
          <w:ilvl w:val="0"/>
          <w:numId w:val="47"/>
        </w:numPr>
        <w:tabs>
          <w:tab w:val="left" w:pos="0"/>
        </w:tabs>
        <w:ind w:left="0" w:firstLine="0"/>
        <w:jc w:val="both"/>
        <w:rPr>
          <w:rFonts w:cs="Times New Roman"/>
          <w:sz w:val="22"/>
          <w:szCs w:val="22"/>
        </w:rPr>
      </w:pPr>
      <w:r>
        <w:rPr>
          <w:rFonts w:eastAsia="Calibri" w:cs="Times New Roman"/>
          <w:sz w:val="22"/>
          <w:szCs w:val="22"/>
          <w:lang w:eastAsia="x-none"/>
        </w:rPr>
        <w:lastRenderedPageBreak/>
        <w:t>A partir del</w:t>
      </w:r>
      <w:r w:rsidRPr="00187A69">
        <w:rPr>
          <w:rFonts w:eastAsia="Calibri" w:cs="Times New Roman"/>
          <w:sz w:val="22"/>
          <w:szCs w:val="22"/>
          <w:lang w:eastAsia="x-none"/>
        </w:rPr>
        <w:t xml:space="preserve"> análisis de riesgo inicial, </w:t>
      </w:r>
      <w:r>
        <w:rPr>
          <w:rFonts w:eastAsia="Calibri" w:cs="Times New Roman"/>
          <w:sz w:val="22"/>
          <w:szCs w:val="22"/>
          <w:lang w:eastAsia="x-none"/>
        </w:rPr>
        <w:t>su</w:t>
      </w:r>
      <w:r w:rsidRPr="00187A69">
        <w:rPr>
          <w:rFonts w:eastAsia="Calibri" w:cs="Times New Roman"/>
          <w:sz w:val="22"/>
          <w:szCs w:val="22"/>
          <w:lang w:eastAsia="x-none"/>
        </w:rPr>
        <w:t xml:space="preserve"> registro se actualizará regularmente en Atlas</w:t>
      </w:r>
      <w:r>
        <w:rPr>
          <w:rFonts w:eastAsia="Calibri" w:cs="Times New Roman"/>
          <w:sz w:val="22"/>
          <w:szCs w:val="22"/>
          <w:lang w:eastAsia="x-none"/>
        </w:rPr>
        <w:t>. Los riesgos se vuelven crítico</w:t>
      </w:r>
      <w:r w:rsidRPr="00187A69">
        <w:rPr>
          <w:rFonts w:eastAsia="Calibri" w:cs="Times New Roman"/>
          <w:sz w:val="22"/>
          <w:szCs w:val="22"/>
          <w:lang w:eastAsia="x-none"/>
        </w:rPr>
        <w:t xml:space="preserve">s cuando el impacto y </w:t>
      </w:r>
      <w:r>
        <w:rPr>
          <w:rFonts w:eastAsia="Calibri" w:cs="Times New Roman"/>
          <w:sz w:val="22"/>
          <w:szCs w:val="22"/>
          <w:lang w:eastAsia="x-none"/>
        </w:rPr>
        <w:t xml:space="preserve">la </w:t>
      </w:r>
      <w:r w:rsidRPr="00187A69">
        <w:rPr>
          <w:rFonts w:eastAsia="Calibri" w:cs="Times New Roman"/>
          <w:sz w:val="22"/>
          <w:szCs w:val="22"/>
          <w:lang w:eastAsia="x-none"/>
        </w:rPr>
        <w:t>probabilidad son altos. Nótese que para los proyectos del PNUD FMAM todos los riesgos asociados a instrumentos financieros</w:t>
      </w:r>
      <w:r>
        <w:rPr>
          <w:rFonts w:eastAsia="Calibri" w:cs="Times New Roman"/>
          <w:sz w:val="22"/>
          <w:szCs w:val="22"/>
          <w:lang w:eastAsia="x-none"/>
        </w:rPr>
        <w:t>:</w:t>
      </w:r>
      <w:r w:rsidRPr="00187A69">
        <w:rPr>
          <w:rFonts w:eastAsia="Calibri" w:cs="Times New Roman"/>
          <w:sz w:val="22"/>
          <w:szCs w:val="22"/>
          <w:lang w:eastAsia="x-none"/>
        </w:rPr>
        <w:t xml:space="preserve"> fondos rotatorios, esquemas de microfinanzas o capitalización de las empresas de servicios energéticos</w:t>
      </w:r>
      <w:r>
        <w:rPr>
          <w:rFonts w:eastAsia="Calibri" w:cs="Times New Roman"/>
          <w:sz w:val="22"/>
          <w:szCs w:val="22"/>
          <w:lang w:eastAsia="x-none"/>
        </w:rPr>
        <w:t>,</w:t>
      </w:r>
      <w:r w:rsidRPr="00187A69">
        <w:rPr>
          <w:rFonts w:eastAsia="Calibri" w:cs="Times New Roman"/>
          <w:sz w:val="22"/>
          <w:szCs w:val="22"/>
          <w:lang w:eastAsia="x-none"/>
        </w:rPr>
        <w:t xml:space="preserve"> se clasifican automáticamente como crítico</w:t>
      </w:r>
      <w:r>
        <w:rPr>
          <w:rFonts w:eastAsia="Calibri" w:cs="Times New Roman"/>
          <w:sz w:val="22"/>
          <w:szCs w:val="22"/>
          <w:lang w:eastAsia="x-none"/>
        </w:rPr>
        <w:t>s</w:t>
      </w:r>
      <w:r w:rsidRPr="00187A69">
        <w:rPr>
          <w:rFonts w:eastAsia="Calibri" w:cs="Times New Roman"/>
          <w:sz w:val="22"/>
          <w:szCs w:val="22"/>
          <w:lang w:eastAsia="x-none"/>
        </w:rPr>
        <w:t xml:space="preserve"> </w:t>
      </w:r>
      <w:r>
        <w:rPr>
          <w:rFonts w:eastAsia="Calibri" w:cs="Times New Roman"/>
          <w:sz w:val="22"/>
          <w:szCs w:val="22"/>
          <w:lang w:eastAsia="x-none"/>
        </w:rPr>
        <w:t>considerando su carácter innovador (el</w:t>
      </w:r>
      <w:r w:rsidRPr="00187A69">
        <w:rPr>
          <w:rFonts w:eastAsia="Calibri" w:cs="Times New Roman"/>
          <w:sz w:val="22"/>
          <w:szCs w:val="22"/>
          <w:lang w:eastAsia="x-none"/>
        </w:rPr>
        <w:t xml:space="preserve"> impacto e incertidumbre</w:t>
      </w:r>
      <w:r>
        <w:rPr>
          <w:rFonts w:eastAsia="Calibri" w:cs="Times New Roman"/>
          <w:sz w:val="22"/>
          <w:szCs w:val="22"/>
          <w:lang w:eastAsia="x-none"/>
        </w:rPr>
        <w:t xml:space="preserve"> altos</w:t>
      </w:r>
      <w:r w:rsidRPr="00187A69">
        <w:rPr>
          <w:rFonts w:eastAsia="Calibri" w:cs="Times New Roman"/>
          <w:sz w:val="22"/>
          <w:szCs w:val="22"/>
          <w:lang w:eastAsia="x-none"/>
        </w:rPr>
        <w:t xml:space="preserve"> debido</w:t>
      </w:r>
      <w:r>
        <w:rPr>
          <w:rFonts w:eastAsia="Calibri" w:cs="Times New Roman"/>
          <w:sz w:val="22"/>
          <w:szCs w:val="22"/>
          <w:lang w:eastAsia="x-none"/>
        </w:rPr>
        <w:t>s</w:t>
      </w:r>
      <w:r w:rsidRPr="00187A69">
        <w:rPr>
          <w:rFonts w:eastAsia="Calibri" w:cs="Times New Roman"/>
          <w:sz w:val="22"/>
          <w:szCs w:val="22"/>
          <w:lang w:eastAsia="x-none"/>
        </w:rPr>
        <w:t xml:space="preserve"> a la </w:t>
      </w:r>
      <w:r>
        <w:rPr>
          <w:rFonts w:eastAsia="Calibri" w:cs="Times New Roman"/>
          <w:sz w:val="22"/>
          <w:szCs w:val="22"/>
          <w:lang w:eastAsia="x-none"/>
        </w:rPr>
        <w:t xml:space="preserve">no </w:t>
      </w:r>
      <w:r w:rsidRPr="00187A69">
        <w:rPr>
          <w:rFonts w:eastAsia="Calibri" w:cs="Times New Roman"/>
          <w:sz w:val="22"/>
          <w:szCs w:val="22"/>
          <w:lang w:eastAsia="x-none"/>
        </w:rPr>
        <w:t>experiencia previa justifi</w:t>
      </w:r>
      <w:r>
        <w:rPr>
          <w:rFonts w:eastAsia="Calibri" w:cs="Times New Roman"/>
          <w:sz w:val="22"/>
          <w:szCs w:val="22"/>
          <w:lang w:eastAsia="x-none"/>
        </w:rPr>
        <w:t>ca su clasificación como críticos</w:t>
      </w:r>
      <w:r w:rsidRPr="00187A69">
        <w:rPr>
          <w:rFonts w:eastAsia="Calibri" w:cs="Times New Roman"/>
          <w:sz w:val="22"/>
          <w:szCs w:val="22"/>
          <w:lang w:eastAsia="x-none"/>
        </w:rPr>
        <w:t>).</w:t>
      </w:r>
    </w:p>
    <w:p w14:paraId="1EA3FED1" w14:textId="77777777" w:rsidR="0068250D" w:rsidRPr="00187A69" w:rsidRDefault="0068250D" w:rsidP="0068250D">
      <w:pPr>
        <w:tabs>
          <w:tab w:val="left" w:pos="720"/>
        </w:tabs>
        <w:jc w:val="both"/>
        <w:rPr>
          <w:rFonts w:cs="Times New Roman"/>
          <w:sz w:val="22"/>
          <w:szCs w:val="22"/>
        </w:rPr>
      </w:pPr>
    </w:p>
    <w:p w14:paraId="14735C0A" w14:textId="77777777" w:rsidR="0068250D" w:rsidRPr="00FB160F" w:rsidRDefault="0068250D" w:rsidP="00315F03">
      <w:pPr>
        <w:numPr>
          <w:ilvl w:val="0"/>
          <w:numId w:val="47"/>
        </w:numPr>
        <w:tabs>
          <w:tab w:val="left" w:pos="0"/>
        </w:tabs>
        <w:ind w:left="0" w:firstLine="0"/>
        <w:jc w:val="both"/>
        <w:rPr>
          <w:rFonts w:cs="Times New Roman"/>
          <w:sz w:val="22"/>
          <w:szCs w:val="22"/>
        </w:rPr>
      </w:pPr>
      <w:r>
        <w:rPr>
          <w:rFonts w:cs="Times New Roman"/>
          <w:sz w:val="22"/>
          <w:szCs w:val="22"/>
        </w:rPr>
        <w:t>Basada en</w:t>
      </w:r>
      <w:r w:rsidRPr="00187A69">
        <w:rPr>
          <w:rFonts w:cs="Times New Roman"/>
          <w:sz w:val="22"/>
          <w:szCs w:val="22"/>
        </w:rPr>
        <w:t xml:space="preserve"> la información registrada en el sistem</w:t>
      </w:r>
      <w:r>
        <w:rPr>
          <w:rFonts w:cs="Times New Roman"/>
          <w:sz w:val="22"/>
          <w:szCs w:val="22"/>
        </w:rPr>
        <w:t xml:space="preserve">a Atlas, se puede generar un Reporte de Progreso del Proyecto (RPP) </w:t>
      </w:r>
      <w:r w:rsidRPr="00FB160F">
        <w:rPr>
          <w:rFonts w:cs="Times New Roman"/>
          <w:sz w:val="22"/>
          <w:szCs w:val="22"/>
        </w:rPr>
        <w:t xml:space="preserve">en </w:t>
      </w:r>
      <w:r>
        <w:rPr>
          <w:rFonts w:cs="Times New Roman"/>
          <w:sz w:val="22"/>
          <w:szCs w:val="22"/>
        </w:rPr>
        <w:t>el sistema Executive Snapshot</w:t>
      </w:r>
      <w:r w:rsidRPr="00FB160F">
        <w:rPr>
          <w:rFonts w:cs="Times New Roman"/>
          <w:sz w:val="22"/>
          <w:szCs w:val="22"/>
        </w:rPr>
        <w:t>.</w:t>
      </w:r>
    </w:p>
    <w:p w14:paraId="289EA362" w14:textId="77777777" w:rsidR="0068250D" w:rsidRPr="00187A69" w:rsidRDefault="0068250D" w:rsidP="0068250D">
      <w:pPr>
        <w:tabs>
          <w:tab w:val="left" w:pos="720"/>
        </w:tabs>
        <w:jc w:val="both"/>
        <w:rPr>
          <w:rFonts w:cs="Times New Roman"/>
          <w:sz w:val="22"/>
          <w:szCs w:val="22"/>
        </w:rPr>
      </w:pPr>
    </w:p>
    <w:p w14:paraId="68EE9F78" w14:textId="77777777" w:rsidR="0068250D" w:rsidRPr="00187A69" w:rsidRDefault="0068250D" w:rsidP="00423972">
      <w:pPr>
        <w:numPr>
          <w:ilvl w:val="0"/>
          <w:numId w:val="47"/>
        </w:numPr>
        <w:tabs>
          <w:tab w:val="left" w:pos="0"/>
        </w:tabs>
        <w:ind w:left="0" w:firstLine="0"/>
        <w:jc w:val="both"/>
        <w:rPr>
          <w:rFonts w:cs="Times New Roman"/>
          <w:sz w:val="22"/>
          <w:szCs w:val="22"/>
        </w:rPr>
      </w:pPr>
      <w:r w:rsidRPr="00187A69">
        <w:rPr>
          <w:rFonts w:cs="Times New Roman"/>
          <w:sz w:val="22"/>
          <w:szCs w:val="22"/>
        </w:rPr>
        <w:t>Otros registros Atlas se pue</w:t>
      </w:r>
      <w:r w:rsidR="00423972">
        <w:rPr>
          <w:rFonts w:cs="Times New Roman"/>
          <w:sz w:val="22"/>
          <w:szCs w:val="22"/>
        </w:rPr>
        <w:t>den utilizar para supervisar</w:t>
      </w:r>
      <w:r w:rsidRPr="00187A69">
        <w:rPr>
          <w:rFonts w:cs="Times New Roman"/>
          <w:sz w:val="22"/>
          <w:szCs w:val="22"/>
        </w:rPr>
        <w:t xml:space="preserve"> </w:t>
      </w:r>
      <w:r w:rsidR="00423972">
        <w:rPr>
          <w:rFonts w:cs="Times New Roman"/>
          <w:sz w:val="22"/>
          <w:szCs w:val="22"/>
        </w:rPr>
        <w:t>aspectos,</w:t>
      </w:r>
      <w:r w:rsidRPr="00187A69">
        <w:rPr>
          <w:rFonts w:cs="Times New Roman"/>
          <w:sz w:val="22"/>
          <w:szCs w:val="22"/>
        </w:rPr>
        <w:t xml:space="preserve"> </w:t>
      </w:r>
      <w:r>
        <w:rPr>
          <w:rFonts w:cs="Times New Roman"/>
          <w:sz w:val="22"/>
          <w:szCs w:val="22"/>
        </w:rPr>
        <w:t xml:space="preserve">conocimientos adquiridos, </w:t>
      </w:r>
      <w:r w:rsidRPr="00187A69">
        <w:rPr>
          <w:rFonts w:cs="Times New Roman"/>
          <w:sz w:val="22"/>
          <w:szCs w:val="22"/>
        </w:rPr>
        <w:t xml:space="preserve">etc. El uso de estas funciones es un indicador clave en el cuadro </w:t>
      </w:r>
      <w:r>
        <w:rPr>
          <w:rFonts w:cs="Times New Roman"/>
          <w:sz w:val="22"/>
          <w:szCs w:val="22"/>
        </w:rPr>
        <w:t xml:space="preserve">de puntuación </w:t>
      </w:r>
      <w:r w:rsidRPr="00AF58B2">
        <w:rPr>
          <w:rFonts w:cs="Times New Roman"/>
          <w:sz w:val="22"/>
          <w:szCs w:val="22"/>
        </w:rPr>
        <w:t>I</w:t>
      </w:r>
      <w:r>
        <w:rPr>
          <w:rFonts w:cs="Times New Roman"/>
          <w:sz w:val="22"/>
          <w:szCs w:val="22"/>
        </w:rPr>
        <w:t xml:space="preserve">ntegral </w:t>
      </w:r>
      <w:r w:rsidRPr="00AF58B2">
        <w:rPr>
          <w:rFonts w:cs="Times New Roman"/>
          <w:sz w:val="22"/>
          <w:szCs w:val="22"/>
        </w:rPr>
        <w:t>E</w:t>
      </w:r>
      <w:r>
        <w:rPr>
          <w:rFonts w:cs="Times New Roman"/>
          <w:sz w:val="22"/>
          <w:szCs w:val="22"/>
        </w:rPr>
        <w:t>jecutivo</w:t>
      </w:r>
      <w:r w:rsidRPr="00187A69">
        <w:rPr>
          <w:rFonts w:cs="Times New Roman"/>
          <w:sz w:val="22"/>
          <w:szCs w:val="22"/>
        </w:rPr>
        <w:t xml:space="preserve"> del PNUD.</w:t>
      </w:r>
    </w:p>
    <w:p w14:paraId="2568B9A1" w14:textId="77777777" w:rsidR="0068250D" w:rsidRPr="00187A69" w:rsidRDefault="0068250D" w:rsidP="0068250D">
      <w:pPr>
        <w:tabs>
          <w:tab w:val="left" w:pos="720"/>
        </w:tabs>
        <w:jc w:val="both"/>
        <w:rPr>
          <w:rFonts w:cs="Times New Roman"/>
          <w:sz w:val="22"/>
          <w:szCs w:val="22"/>
        </w:rPr>
      </w:pPr>
    </w:p>
    <w:p w14:paraId="3DA612B5" w14:textId="77777777" w:rsidR="0068250D" w:rsidRPr="00732C63" w:rsidRDefault="0068250D" w:rsidP="0068250D">
      <w:pPr>
        <w:jc w:val="both"/>
        <w:rPr>
          <w:rFonts w:cs="Times New Roman"/>
          <w:b/>
          <w:bCs/>
          <w:sz w:val="22"/>
          <w:szCs w:val="22"/>
        </w:rPr>
      </w:pPr>
      <w:r>
        <w:rPr>
          <w:rFonts w:cs="Times New Roman"/>
          <w:b/>
          <w:bCs/>
          <w:sz w:val="22"/>
          <w:szCs w:val="22"/>
        </w:rPr>
        <w:t>Anual</w:t>
      </w:r>
    </w:p>
    <w:p w14:paraId="27286C97" w14:textId="77777777" w:rsidR="0068250D" w:rsidRPr="003765E5" w:rsidRDefault="0068250D" w:rsidP="00315F03">
      <w:pPr>
        <w:numPr>
          <w:ilvl w:val="0"/>
          <w:numId w:val="47"/>
        </w:numPr>
        <w:tabs>
          <w:tab w:val="left" w:pos="142"/>
        </w:tabs>
        <w:ind w:left="0" w:firstLine="0"/>
        <w:jc w:val="both"/>
        <w:rPr>
          <w:rFonts w:cs="Times New Roman"/>
          <w:sz w:val="22"/>
          <w:szCs w:val="22"/>
        </w:rPr>
      </w:pPr>
      <w:r w:rsidRPr="00DB635D">
        <w:rPr>
          <w:rFonts w:cs="Times New Roman"/>
          <w:sz w:val="22"/>
          <w:szCs w:val="22"/>
          <w:u w:val="single"/>
        </w:rPr>
        <w:t>Revisión anual de proyectos/Informes de implementación del proyecto (RAP/IIP):</w:t>
      </w:r>
      <w:r w:rsidRPr="00193B00">
        <w:rPr>
          <w:rFonts w:cs="Times New Roman"/>
          <w:b/>
          <w:sz w:val="22"/>
          <w:szCs w:val="22"/>
        </w:rPr>
        <w:t xml:space="preserve"> </w:t>
      </w:r>
      <w:r>
        <w:rPr>
          <w:rFonts w:cs="Times New Roman"/>
          <w:sz w:val="22"/>
          <w:szCs w:val="22"/>
        </w:rPr>
        <w:t>e</w:t>
      </w:r>
      <w:r w:rsidRPr="003765E5">
        <w:rPr>
          <w:rFonts w:cs="Times New Roman"/>
          <w:sz w:val="22"/>
          <w:szCs w:val="22"/>
        </w:rPr>
        <w:t xml:space="preserve">ste informe clave es preparado por el </w:t>
      </w:r>
      <w:r>
        <w:rPr>
          <w:rFonts w:cs="Times New Roman"/>
          <w:sz w:val="22"/>
          <w:szCs w:val="22"/>
        </w:rPr>
        <w:t>c</w:t>
      </w:r>
      <w:r w:rsidRPr="003765E5">
        <w:rPr>
          <w:rFonts w:cs="Times New Roman"/>
          <w:sz w:val="22"/>
          <w:szCs w:val="22"/>
        </w:rPr>
        <w:t xml:space="preserve">oordinador del </w:t>
      </w:r>
      <w:r>
        <w:rPr>
          <w:rFonts w:cs="Times New Roman"/>
          <w:sz w:val="22"/>
          <w:szCs w:val="22"/>
        </w:rPr>
        <w:t>p</w:t>
      </w:r>
      <w:r w:rsidRPr="003765E5">
        <w:rPr>
          <w:rFonts w:cs="Times New Roman"/>
          <w:sz w:val="22"/>
          <w:szCs w:val="22"/>
        </w:rPr>
        <w:t xml:space="preserve">royecto para supervisar los progresos realizados desde </w:t>
      </w:r>
      <w:r>
        <w:rPr>
          <w:rFonts w:cs="Times New Roman"/>
          <w:sz w:val="22"/>
          <w:szCs w:val="22"/>
        </w:rPr>
        <w:t>su</w:t>
      </w:r>
      <w:r w:rsidRPr="003765E5">
        <w:rPr>
          <w:rFonts w:cs="Times New Roman"/>
          <w:sz w:val="22"/>
          <w:szCs w:val="22"/>
        </w:rPr>
        <w:t xml:space="preserve"> inicio</w:t>
      </w:r>
      <w:r>
        <w:rPr>
          <w:rFonts w:cs="Times New Roman"/>
          <w:sz w:val="22"/>
          <w:szCs w:val="22"/>
        </w:rPr>
        <w:t>;</w:t>
      </w:r>
      <w:r w:rsidRPr="003765E5">
        <w:rPr>
          <w:rFonts w:cs="Times New Roman"/>
          <w:sz w:val="22"/>
          <w:szCs w:val="22"/>
        </w:rPr>
        <w:t xml:space="preserve"> en particular</w:t>
      </w:r>
      <w:r>
        <w:rPr>
          <w:rFonts w:cs="Times New Roman"/>
          <w:sz w:val="22"/>
          <w:szCs w:val="22"/>
        </w:rPr>
        <w:t>,</w:t>
      </w:r>
      <w:r w:rsidRPr="003765E5">
        <w:rPr>
          <w:rFonts w:cs="Times New Roman"/>
          <w:sz w:val="22"/>
          <w:szCs w:val="22"/>
        </w:rPr>
        <w:t xml:space="preserve"> para el período </w:t>
      </w:r>
      <w:r>
        <w:rPr>
          <w:rFonts w:cs="Times New Roman"/>
          <w:sz w:val="22"/>
          <w:szCs w:val="22"/>
        </w:rPr>
        <w:t>anterior (junio 30-julio 1). Los</w:t>
      </w:r>
      <w:r w:rsidRPr="003765E5">
        <w:rPr>
          <w:rFonts w:cs="Times New Roman"/>
          <w:sz w:val="22"/>
          <w:szCs w:val="22"/>
        </w:rPr>
        <w:t xml:space="preserve"> </w:t>
      </w:r>
      <w:r>
        <w:rPr>
          <w:rFonts w:cs="Times New Roman"/>
          <w:sz w:val="22"/>
          <w:szCs w:val="22"/>
        </w:rPr>
        <w:t>RAP</w:t>
      </w:r>
      <w:r w:rsidRPr="003765E5">
        <w:rPr>
          <w:rFonts w:cs="Times New Roman"/>
          <w:sz w:val="22"/>
          <w:szCs w:val="22"/>
        </w:rPr>
        <w:t>/</w:t>
      </w:r>
      <w:r>
        <w:rPr>
          <w:rFonts w:cs="Times New Roman"/>
          <w:sz w:val="22"/>
          <w:szCs w:val="22"/>
        </w:rPr>
        <w:t>IIP</w:t>
      </w:r>
      <w:r w:rsidRPr="003765E5">
        <w:rPr>
          <w:rFonts w:cs="Times New Roman"/>
          <w:sz w:val="22"/>
          <w:szCs w:val="22"/>
        </w:rPr>
        <w:t xml:space="preserve"> combina</w:t>
      </w:r>
      <w:r>
        <w:rPr>
          <w:rFonts w:cs="Times New Roman"/>
          <w:sz w:val="22"/>
          <w:szCs w:val="22"/>
        </w:rPr>
        <w:t>n</w:t>
      </w:r>
      <w:r w:rsidRPr="003765E5">
        <w:rPr>
          <w:rFonts w:cs="Times New Roman"/>
          <w:sz w:val="22"/>
          <w:szCs w:val="22"/>
        </w:rPr>
        <w:t xml:space="preserve"> </w:t>
      </w:r>
      <w:r>
        <w:rPr>
          <w:rFonts w:cs="Times New Roman"/>
          <w:sz w:val="22"/>
          <w:szCs w:val="22"/>
        </w:rPr>
        <w:t>los dos</w:t>
      </w:r>
      <w:r w:rsidRPr="003765E5">
        <w:rPr>
          <w:rFonts w:cs="Times New Roman"/>
          <w:sz w:val="22"/>
          <w:szCs w:val="22"/>
        </w:rPr>
        <w:t xml:space="preserve"> requisitos de presentación de informes del PNUD y el FMAM.</w:t>
      </w:r>
    </w:p>
    <w:p w14:paraId="54DAB798" w14:textId="77777777" w:rsidR="0068250D" w:rsidRPr="00187A69" w:rsidRDefault="0068250D" w:rsidP="0068250D">
      <w:pPr>
        <w:tabs>
          <w:tab w:val="left" w:pos="720"/>
        </w:tabs>
        <w:jc w:val="both"/>
        <w:rPr>
          <w:rFonts w:cs="Times New Roman"/>
          <w:sz w:val="22"/>
          <w:szCs w:val="22"/>
          <w:u w:val="single"/>
        </w:rPr>
      </w:pPr>
    </w:p>
    <w:p w14:paraId="65C21AC8" w14:textId="77777777" w:rsidR="0068250D" w:rsidRPr="003765E5" w:rsidRDefault="0068250D" w:rsidP="00315F03">
      <w:pPr>
        <w:numPr>
          <w:ilvl w:val="0"/>
          <w:numId w:val="47"/>
        </w:numPr>
        <w:tabs>
          <w:tab w:val="left" w:pos="0"/>
        </w:tabs>
        <w:ind w:left="0" w:firstLine="0"/>
        <w:jc w:val="both"/>
        <w:rPr>
          <w:rFonts w:eastAsia="Calibri" w:cs="Times New Roman"/>
          <w:sz w:val="22"/>
          <w:szCs w:val="22"/>
          <w:lang w:eastAsia="x-none"/>
        </w:rPr>
      </w:pPr>
      <w:r>
        <w:rPr>
          <w:rFonts w:eastAsia="Calibri" w:cs="Times New Roman"/>
          <w:sz w:val="22"/>
          <w:szCs w:val="22"/>
          <w:lang w:eastAsia="x-none"/>
        </w:rPr>
        <w:t>Los</w:t>
      </w:r>
      <w:r w:rsidRPr="003765E5">
        <w:rPr>
          <w:rFonts w:eastAsia="Calibri" w:cs="Times New Roman"/>
          <w:sz w:val="22"/>
          <w:szCs w:val="22"/>
          <w:lang w:eastAsia="x-none"/>
        </w:rPr>
        <w:t xml:space="preserve"> </w:t>
      </w:r>
      <w:r>
        <w:rPr>
          <w:rFonts w:eastAsia="Calibri" w:cs="Times New Roman"/>
          <w:sz w:val="22"/>
          <w:szCs w:val="22"/>
          <w:lang w:eastAsia="x-none"/>
        </w:rPr>
        <w:t>RAP</w:t>
      </w:r>
      <w:r w:rsidRPr="003765E5">
        <w:rPr>
          <w:rFonts w:eastAsia="Calibri" w:cs="Times New Roman"/>
          <w:sz w:val="22"/>
          <w:szCs w:val="22"/>
          <w:lang w:eastAsia="x-none"/>
        </w:rPr>
        <w:t>/PIR incluye</w:t>
      </w:r>
      <w:r>
        <w:rPr>
          <w:rFonts w:eastAsia="Calibri" w:cs="Times New Roman"/>
          <w:sz w:val="22"/>
          <w:szCs w:val="22"/>
          <w:lang w:eastAsia="x-none"/>
        </w:rPr>
        <w:t>n —no se</w:t>
      </w:r>
      <w:r w:rsidRPr="003765E5">
        <w:rPr>
          <w:rFonts w:eastAsia="Calibri" w:cs="Times New Roman"/>
          <w:sz w:val="22"/>
          <w:szCs w:val="22"/>
          <w:lang w:eastAsia="x-none"/>
        </w:rPr>
        <w:t xml:space="preserve"> limita</w:t>
      </w:r>
      <w:r>
        <w:rPr>
          <w:rFonts w:eastAsia="Calibri" w:cs="Times New Roman"/>
          <w:sz w:val="22"/>
          <w:szCs w:val="22"/>
          <w:lang w:eastAsia="x-none"/>
        </w:rPr>
        <w:t>n—</w:t>
      </w:r>
      <w:r w:rsidRPr="003765E5">
        <w:rPr>
          <w:rFonts w:eastAsia="Calibri" w:cs="Times New Roman"/>
          <w:sz w:val="22"/>
          <w:szCs w:val="22"/>
          <w:lang w:eastAsia="x-none"/>
        </w:rPr>
        <w:t xml:space="preserve"> </w:t>
      </w:r>
      <w:r>
        <w:rPr>
          <w:rFonts w:eastAsia="Calibri" w:cs="Times New Roman"/>
          <w:sz w:val="22"/>
          <w:szCs w:val="22"/>
          <w:lang w:eastAsia="x-none"/>
        </w:rPr>
        <w:t>a</w:t>
      </w:r>
      <w:r w:rsidRPr="003765E5">
        <w:rPr>
          <w:rFonts w:eastAsia="Calibri" w:cs="Times New Roman"/>
          <w:sz w:val="22"/>
          <w:szCs w:val="22"/>
          <w:lang w:eastAsia="x-none"/>
        </w:rPr>
        <w:t xml:space="preserve"> lo siguiente:</w:t>
      </w:r>
    </w:p>
    <w:p w14:paraId="628A5F51" w14:textId="77777777" w:rsidR="0068250D" w:rsidRPr="003765E5" w:rsidRDefault="0068250D" w:rsidP="00315F03">
      <w:pPr>
        <w:numPr>
          <w:ilvl w:val="0"/>
          <w:numId w:val="22"/>
        </w:numPr>
        <w:ind w:left="720"/>
        <w:jc w:val="both"/>
        <w:rPr>
          <w:rFonts w:cs="Times New Roman"/>
          <w:sz w:val="22"/>
          <w:szCs w:val="22"/>
        </w:rPr>
      </w:pPr>
      <w:r w:rsidRPr="003765E5">
        <w:rPr>
          <w:rFonts w:cs="Times New Roman"/>
          <w:sz w:val="22"/>
          <w:szCs w:val="22"/>
        </w:rPr>
        <w:t>Los progresos realizados hacia los resultados y objetivos del proyecto</w:t>
      </w:r>
      <w:r>
        <w:rPr>
          <w:rFonts w:cs="Times New Roman"/>
          <w:sz w:val="22"/>
          <w:szCs w:val="22"/>
        </w:rPr>
        <w:t>,</w:t>
      </w:r>
      <w:r w:rsidRPr="003765E5">
        <w:rPr>
          <w:rFonts w:cs="Times New Roman"/>
          <w:sz w:val="22"/>
          <w:szCs w:val="22"/>
        </w:rPr>
        <w:t xml:space="preserve"> con indicadores, datos de referencia y metas de fin de proyecto (acumulativo)</w:t>
      </w:r>
      <w:r>
        <w:rPr>
          <w:rFonts w:cs="Times New Roman"/>
          <w:sz w:val="22"/>
          <w:szCs w:val="22"/>
        </w:rPr>
        <w:t>.</w:t>
      </w:r>
    </w:p>
    <w:p w14:paraId="71779F82" w14:textId="77777777" w:rsidR="0068250D" w:rsidRPr="003765E5" w:rsidRDefault="0068250D" w:rsidP="00315F03">
      <w:pPr>
        <w:numPr>
          <w:ilvl w:val="0"/>
          <w:numId w:val="22"/>
        </w:numPr>
        <w:ind w:left="720"/>
        <w:jc w:val="both"/>
        <w:rPr>
          <w:rFonts w:cs="Times New Roman"/>
          <w:sz w:val="22"/>
          <w:szCs w:val="22"/>
        </w:rPr>
      </w:pPr>
      <w:r w:rsidRPr="003765E5">
        <w:rPr>
          <w:rFonts w:cs="Times New Roman"/>
          <w:sz w:val="22"/>
          <w:szCs w:val="22"/>
        </w:rPr>
        <w:t xml:space="preserve">Los </w:t>
      </w:r>
      <w:r>
        <w:rPr>
          <w:rFonts w:cs="Times New Roman"/>
          <w:sz w:val="22"/>
          <w:szCs w:val="22"/>
        </w:rPr>
        <w:t>productos</w:t>
      </w:r>
      <w:r w:rsidRPr="003765E5">
        <w:rPr>
          <w:rFonts w:cs="Times New Roman"/>
          <w:sz w:val="22"/>
          <w:szCs w:val="22"/>
        </w:rPr>
        <w:t xml:space="preserve"> </w:t>
      </w:r>
      <w:r>
        <w:rPr>
          <w:rFonts w:cs="Times New Roman"/>
          <w:sz w:val="22"/>
          <w:szCs w:val="22"/>
        </w:rPr>
        <w:t>obtenidos</w:t>
      </w:r>
      <w:r w:rsidRPr="003765E5">
        <w:rPr>
          <w:rFonts w:cs="Times New Roman"/>
          <w:sz w:val="22"/>
          <w:szCs w:val="22"/>
        </w:rPr>
        <w:t xml:space="preserve"> por el resultado del proyecto (anual).</w:t>
      </w:r>
    </w:p>
    <w:p w14:paraId="152F2C73" w14:textId="77777777" w:rsidR="0068250D" w:rsidRDefault="0068250D" w:rsidP="00315F03">
      <w:pPr>
        <w:numPr>
          <w:ilvl w:val="0"/>
          <w:numId w:val="22"/>
        </w:numPr>
        <w:ind w:left="720"/>
        <w:jc w:val="both"/>
        <w:rPr>
          <w:rFonts w:cs="Times New Roman"/>
          <w:sz w:val="22"/>
          <w:szCs w:val="22"/>
        </w:rPr>
      </w:pPr>
      <w:r>
        <w:rPr>
          <w:rFonts w:cs="Times New Roman"/>
          <w:sz w:val="22"/>
          <w:szCs w:val="22"/>
        </w:rPr>
        <w:t>Los conocimientos adquiridos</w:t>
      </w:r>
      <w:r w:rsidRPr="003765E5">
        <w:rPr>
          <w:rFonts w:cs="Times New Roman"/>
          <w:sz w:val="22"/>
          <w:szCs w:val="22"/>
        </w:rPr>
        <w:t>/buenas prácticas.</w:t>
      </w:r>
    </w:p>
    <w:p w14:paraId="4DC8F2BF" w14:textId="77777777" w:rsidR="0068250D" w:rsidRPr="009F7A73" w:rsidRDefault="0068250D" w:rsidP="00315F03">
      <w:pPr>
        <w:numPr>
          <w:ilvl w:val="0"/>
          <w:numId w:val="22"/>
        </w:numPr>
        <w:ind w:left="720"/>
        <w:jc w:val="both"/>
        <w:rPr>
          <w:rFonts w:cs="Times New Roman"/>
          <w:sz w:val="22"/>
          <w:szCs w:val="22"/>
        </w:rPr>
      </w:pPr>
      <w:r>
        <w:rPr>
          <w:rFonts w:cs="Times New Roman"/>
          <w:sz w:val="22"/>
          <w:szCs w:val="22"/>
        </w:rPr>
        <w:t>PTA</w:t>
      </w:r>
      <w:r w:rsidRPr="009F7A73">
        <w:rPr>
          <w:rFonts w:cs="Times New Roman"/>
          <w:sz w:val="22"/>
          <w:szCs w:val="22"/>
        </w:rPr>
        <w:t xml:space="preserve"> y otros informes de gastos</w:t>
      </w:r>
      <w:r>
        <w:rPr>
          <w:rFonts w:cs="Times New Roman"/>
          <w:sz w:val="22"/>
          <w:szCs w:val="22"/>
        </w:rPr>
        <w:t>.</w:t>
      </w:r>
    </w:p>
    <w:p w14:paraId="3115615B" w14:textId="77777777" w:rsidR="0068250D" w:rsidRPr="00732C63" w:rsidRDefault="0068250D" w:rsidP="00315F03">
      <w:pPr>
        <w:numPr>
          <w:ilvl w:val="0"/>
          <w:numId w:val="22"/>
        </w:numPr>
        <w:ind w:left="720"/>
        <w:jc w:val="both"/>
        <w:rPr>
          <w:rFonts w:cs="Times New Roman"/>
          <w:sz w:val="22"/>
          <w:szCs w:val="22"/>
        </w:rPr>
      </w:pPr>
      <w:r w:rsidRPr="003765E5">
        <w:rPr>
          <w:rFonts w:cs="Times New Roman"/>
          <w:sz w:val="22"/>
          <w:szCs w:val="22"/>
        </w:rPr>
        <w:t>Gestión de riesgos y de adaptación</w:t>
      </w:r>
      <w:r>
        <w:rPr>
          <w:rFonts w:cs="Times New Roman"/>
          <w:sz w:val="22"/>
          <w:szCs w:val="22"/>
        </w:rPr>
        <w:t>.</w:t>
      </w:r>
    </w:p>
    <w:p w14:paraId="1C449CFA" w14:textId="77777777" w:rsidR="0068250D" w:rsidRPr="00732C63" w:rsidRDefault="0068250D" w:rsidP="00315F03">
      <w:pPr>
        <w:numPr>
          <w:ilvl w:val="0"/>
          <w:numId w:val="22"/>
        </w:numPr>
        <w:ind w:left="720"/>
        <w:jc w:val="both"/>
        <w:rPr>
          <w:rFonts w:cs="Times New Roman"/>
          <w:sz w:val="22"/>
          <w:szCs w:val="22"/>
        </w:rPr>
      </w:pPr>
      <w:r w:rsidRPr="00732C63">
        <w:rPr>
          <w:rFonts w:cs="Times New Roman"/>
          <w:sz w:val="22"/>
          <w:szCs w:val="22"/>
        </w:rPr>
        <w:t>Atlas QPR</w:t>
      </w:r>
      <w:r>
        <w:rPr>
          <w:rFonts w:cs="Times New Roman"/>
          <w:sz w:val="22"/>
          <w:szCs w:val="22"/>
        </w:rPr>
        <w:t xml:space="preserve"> (reportes trimestrales).</w:t>
      </w:r>
    </w:p>
    <w:p w14:paraId="0F46F026" w14:textId="77777777" w:rsidR="0068250D" w:rsidRPr="00732C63" w:rsidRDefault="0068250D" w:rsidP="0068250D">
      <w:pPr>
        <w:ind w:left="1080"/>
        <w:jc w:val="both"/>
        <w:rPr>
          <w:rFonts w:cs="Times New Roman"/>
          <w:sz w:val="22"/>
          <w:szCs w:val="22"/>
        </w:rPr>
      </w:pPr>
    </w:p>
    <w:p w14:paraId="2F77A6AA" w14:textId="77777777" w:rsidR="0068250D" w:rsidRPr="003765E5" w:rsidRDefault="0068250D" w:rsidP="00315F03">
      <w:pPr>
        <w:numPr>
          <w:ilvl w:val="0"/>
          <w:numId w:val="47"/>
        </w:numPr>
        <w:tabs>
          <w:tab w:val="left" w:pos="142"/>
        </w:tabs>
        <w:ind w:left="0" w:firstLine="0"/>
        <w:jc w:val="both"/>
        <w:rPr>
          <w:rFonts w:cs="Times New Roman"/>
          <w:sz w:val="22"/>
          <w:szCs w:val="22"/>
        </w:rPr>
      </w:pPr>
      <w:r w:rsidRPr="003765E5">
        <w:rPr>
          <w:rFonts w:cs="Times New Roman"/>
          <w:sz w:val="22"/>
          <w:szCs w:val="22"/>
        </w:rPr>
        <w:t xml:space="preserve">Los indicadores de nivel de </w:t>
      </w:r>
      <w:r>
        <w:rPr>
          <w:rFonts w:cs="Times New Roman"/>
          <w:sz w:val="22"/>
          <w:szCs w:val="22"/>
        </w:rPr>
        <w:t>portafolio</w:t>
      </w:r>
      <w:r w:rsidRPr="003765E5">
        <w:rPr>
          <w:rFonts w:cs="Times New Roman"/>
          <w:sz w:val="22"/>
          <w:szCs w:val="22"/>
        </w:rPr>
        <w:t xml:space="preserve"> (las herramientas de seguimiento</w:t>
      </w:r>
      <w:r>
        <w:rPr>
          <w:rFonts w:cs="Times New Roman"/>
          <w:sz w:val="22"/>
          <w:szCs w:val="22"/>
        </w:rPr>
        <w:t xml:space="preserve"> del </w:t>
      </w:r>
      <w:r w:rsidRPr="003765E5">
        <w:rPr>
          <w:rFonts w:cs="Times New Roman"/>
          <w:sz w:val="22"/>
          <w:szCs w:val="22"/>
        </w:rPr>
        <w:t>FMAM</w:t>
      </w:r>
      <w:r>
        <w:rPr>
          <w:rFonts w:cs="Times New Roman"/>
          <w:sz w:val="22"/>
          <w:szCs w:val="22"/>
        </w:rPr>
        <w:t xml:space="preserve">) </w:t>
      </w:r>
      <w:r w:rsidRPr="003765E5">
        <w:rPr>
          <w:rFonts w:cs="Times New Roman"/>
          <w:sz w:val="22"/>
          <w:szCs w:val="22"/>
        </w:rPr>
        <w:t>también</w:t>
      </w:r>
      <w:r>
        <w:rPr>
          <w:rFonts w:cs="Times New Roman"/>
          <w:sz w:val="22"/>
          <w:szCs w:val="22"/>
        </w:rPr>
        <w:t xml:space="preserve"> son utilizado</w:t>
      </w:r>
      <w:r w:rsidRPr="003765E5">
        <w:rPr>
          <w:rFonts w:cs="Times New Roman"/>
          <w:sz w:val="22"/>
          <w:szCs w:val="22"/>
        </w:rPr>
        <w:t xml:space="preserve">s por la mayoría de </w:t>
      </w:r>
      <w:r w:rsidRPr="00673E36">
        <w:rPr>
          <w:rFonts w:cs="Times New Roman"/>
          <w:sz w:val="22"/>
          <w:szCs w:val="22"/>
        </w:rPr>
        <w:t xml:space="preserve">áreas focales </w:t>
      </w:r>
      <w:r w:rsidRPr="003765E5">
        <w:rPr>
          <w:rFonts w:cs="Times New Roman"/>
          <w:sz w:val="22"/>
          <w:szCs w:val="22"/>
        </w:rPr>
        <w:t>sobre una base anual.</w:t>
      </w:r>
    </w:p>
    <w:p w14:paraId="1C419ED4" w14:textId="77777777" w:rsidR="0068250D" w:rsidRDefault="0068250D" w:rsidP="0068250D">
      <w:pPr>
        <w:rPr>
          <w:rFonts w:cs="Times New Roman"/>
          <w:b/>
          <w:bCs/>
          <w:sz w:val="22"/>
          <w:szCs w:val="22"/>
        </w:rPr>
      </w:pPr>
    </w:p>
    <w:p w14:paraId="1C76E10B" w14:textId="77777777" w:rsidR="0068250D" w:rsidRDefault="0068250D" w:rsidP="0068250D">
      <w:pPr>
        <w:rPr>
          <w:rFonts w:cs="Times New Roman"/>
          <w:b/>
          <w:bCs/>
          <w:sz w:val="22"/>
          <w:szCs w:val="22"/>
        </w:rPr>
      </w:pPr>
      <w:r w:rsidRPr="009F7A73">
        <w:rPr>
          <w:rFonts w:cs="Times New Roman"/>
          <w:b/>
          <w:bCs/>
          <w:sz w:val="22"/>
          <w:szCs w:val="22"/>
        </w:rPr>
        <w:t>Supervisión periódica mediante visitas</w:t>
      </w:r>
    </w:p>
    <w:p w14:paraId="17A4150D" w14:textId="77777777" w:rsidR="0068250D" w:rsidRPr="003765E5" w:rsidRDefault="0068250D" w:rsidP="00315F03">
      <w:pPr>
        <w:numPr>
          <w:ilvl w:val="0"/>
          <w:numId w:val="47"/>
        </w:numPr>
        <w:ind w:left="0" w:firstLine="0"/>
        <w:jc w:val="both"/>
        <w:rPr>
          <w:rFonts w:eastAsia="Calibri" w:cs="Times New Roman"/>
          <w:sz w:val="22"/>
          <w:szCs w:val="22"/>
          <w:lang w:eastAsia="x-none"/>
        </w:rPr>
      </w:pPr>
      <w:r>
        <w:rPr>
          <w:rFonts w:eastAsia="Calibri" w:cs="Times New Roman"/>
          <w:sz w:val="22"/>
          <w:szCs w:val="22"/>
          <w:lang w:eastAsia="x-none"/>
        </w:rPr>
        <w:t>PNUD CO y</w:t>
      </w:r>
      <w:r w:rsidRPr="003765E5">
        <w:rPr>
          <w:rFonts w:eastAsia="Calibri" w:cs="Times New Roman"/>
          <w:sz w:val="22"/>
          <w:szCs w:val="22"/>
          <w:lang w:eastAsia="x-none"/>
        </w:rPr>
        <w:t xml:space="preserve"> PNUD UCR realizarán visitas a los sitios</w:t>
      </w:r>
      <w:r>
        <w:rPr>
          <w:rFonts w:eastAsia="Calibri" w:cs="Times New Roman"/>
          <w:sz w:val="22"/>
          <w:szCs w:val="22"/>
          <w:lang w:eastAsia="x-none"/>
        </w:rPr>
        <w:t>,</w:t>
      </w:r>
      <w:r w:rsidRPr="003765E5">
        <w:rPr>
          <w:rFonts w:eastAsia="Calibri" w:cs="Times New Roman"/>
          <w:sz w:val="22"/>
          <w:szCs w:val="22"/>
          <w:lang w:eastAsia="x-none"/>
        </w:rPr>
        <w:t xml:space="preserve"> </w:t>
      </w:r>
      <w:r>
        <w:rPr>
          <w:rFonts w:eastAsia="Calibri" w:cs="Times New Roman"/>
          <w:sz w:val="22"/>
          <w:szCs w:val="22"/>
          <w:lang w:eastAsia="x-none"/>
        </w:rPr>
        <w:t>s</w:t>
      </w:r>
      <w:r w:rsidRPr="003765E5">
        <w:rPr>
          <w:rFonts w:eastAsia="Calibri" w:cs="Times New Roman"/>
          <w:sz w:val="22"/>
          <w:szCs w:val="22"/>
          <w:lang w:eastAsia="x-none"/>
        </w:rPr>
        <w:t>e</w:t>
      </w:r>
      <w:r>
        <w:rPr>
          <w:rFonts w:eastAsia="Calibri" w:cs="Times New Roman"/>
          <w:sz w:val="22"/>
          <w:szCs w:val="22"/>
          <w:lang w:eastAsia="x-none"/>
        </w:rPr>
        <w:t>gú</w:t>
      </w:r>
      <w:r w:rsidRPr="003765E5">
        <w:rPr>
          <w:rFonts w:eastAsia="Calibri" w:cs="Times New Roman"/>
          <w:sz w:val="22"/>
          <w:szCs w:val="22"/>
          <w:lang w:eastAsia="x-none"/>
        </w:rPr>
        <w:t xml:space="preserve">n el calendario acordado en el </w:t>
      </w:r>
      <w:r>
        <w:rPr>
          <w:rFonts w:eastAsia="Calibri" w:cs="Times New Roman"/>
          <w:sz w:val="22"/>
          <w:szCs w:val="22"/>
          <w:lang w:eastAsia="x-none"/>
        </w:rPr>
        <w:t>i</w:t>
      </w:r>
      <w:r w:rsidRPr="00EA45B5">
        <w:rPr>
          <w:rFonts w:eastAsia="Calibri" w:cs="Times New Roman"/>
          <w:sz w:val="22"/>
          <w:szCs w:val="22"/>
          <w:lang w:eastAsia="x-none"/>
        </w:rPr>
        <w:t xml:space="preserve">nforme </w:t>
      </w:r>
      <w:r>
        <w:rPr>
          <w:rFonts w:eastAsia="Calibri" w:cs="Times New Roman"/>
          <w:sz w:val="22"/>
          <w:szCs w:val="22"/>
          <w:lang w:eastAsia="x-none"/>
        </w:rPr>
        <w:t>i</w:t>
      </w:r>
      <w:r w:rsidRPr="00EA45B5">
        <w:rPr>
          <w:rFonts w:eastAsia="Calibri" w:cs="Times New Roman"/>
          <w:sz w:val="22"/>
          <w:szCs w:val="22"/>
          <w:lang w:eastAsia="x-none"/>
        </w:rPr>
        <w:t>nicial</w:t>
      </w:r>
      <w:r w:rsidRPr="003765E5">
        <w:rPr>
          <w:rFonts w:eastAsia="Calibri" w:cs="Times New Roman"/>
          <w:sz w:val="22"/>
          <w:szCs w:val="22"/>
          <w:lang w:eastAsia="x-none"/>
        </w:rPr>
        <w:t xml:space="preserve"> </w:t>
      </w:r>
      <w:r>
        <w:rPr>
          <w:rFonts w:eastAsia="Calibri" w:cs="Times New Roman"/>
          <w:sz w:val="22"/>
          <w:szCs w:val="22"/>
          <w:lang w:eastAsia="x-none"/>
        </w:rPr>
        <w:t>del proyecto/p</w:t>
      </w:r>
      <w:r w:rsidRPr="003765E5">
        <w:rPr>
          <w:rFonts w:eastAsia="Calibri" w:cs="Times New Roman"/>
          <w:sz w:val="22"/>
          <w:szCs w:val="22"/>
          <w:lang w:eastAsia="x-none"/>
        </w:rPr>
        <w:t>lan</w:t>
      </w:r>
      <w:r>
        <w:rPr>
          <w:rFonts w:eastAsia="Calibri" w:cs="Times New Roman"/>
          <w:sz w:val="22"/>
          <w:szCs w:val="22"/>
          <w:lang w:eastAsia="x-none"/>
        </w:rPr>
        <w:t xml:space="preserve"> </w:t>
      </w:r>
      <w:r w:rsidRPr="00EA45B5">
        <w:rPr>
          <w:rFonts w:eastAsia="Calibri" w:cs="Times New Roman"/>
          <w:sz w:val="22"/>
          <w:szCs w:val="22"/>
          <w:lang w:eastAsia="x-none"/>
        </w:rPr>
        <w:t xml:space="preserve">anual </w:t>
      </w:r>
      <w:r>
        <w:rPr>
          <w:rFonts w:eastAsia="Calibri" w:cs="Times New Roman"/>
          <w:sz w:val="22"/>
          <w:szCs w:val="22"/>
          <w:lang w:eastAsia="x-none"/>
        </w:rPr>
        <w:t>de trabajo,</w:t>
      </w:r>
      <w:r w:rsidRPr="003765E5">
        <w:rPr>
          <w:rFonts w:eastAsia="Calibri" w:cs="Times New Roman"/>
          <w:sz w:val="22"/>
          <w:szCs w:val="22"/>
          <w:lang w:eastAsia="x-none"/>
        </w:rPr>
        <w:t xml:space="preserve"> para evaluar </w:t>
      </w:r>
      <w:r>
        <w:rPr>
          <w:rFonts w:eastAsia="Calibri" w:cs="Times New Roman"/>
          <w:sz w:val="22"/>
          <w:szCs w:val="22"/>
          <w:lang w:eastAsia="x-none"/>
        </w:rPr>
        <w:t>de primera mano su</w:t>
      </w:r>
      <w:r w:rsidRPr="003765E5">
        <w:rPr>
          <w:rFonts w:eastAsia="Calibri" w:cs="Times New Roman"/>
          <w:sz w:val="22"/>
          <w:szCs w:val="22"/>
          <w:lang w:eastAsia="x-none"/>
        </w:rPr>
        <w:t xml:space="preserve"> </w:t>
      </w:r>
      <w:r>
        <w:rPr>
          <w:rFonts w:eastAsia="Calibri" w:cs="Times New Roman"/>
          <w:sz w:val="22"/>
          <w:szCs w:val="22"/>
          <w:lang w:eastAsia="x-none"/>
        </w:rPr>
        <w:t>progreso</w:t>
      </w:r>
      <w:r w:rsidRPr="003765E5">
        <w:rPr>
          <w:rFonts w:eastAsia="Calibri" w:cs="Times New Roman"/>
          <w:sz w:val="22"/>
          <w:szCs w:val="22"/>
          <w:lang w:eastAsia="x-none"/>
        </w:rPr>
        <w:t xml:space="preserve">. Otros miembros de la Junta pueden unirse a estas visitas. Un </w:t>
      </w:r>
      <w:r>
        <w:rPr>
          <w:rFonts w:eastAsia="Calibri" w:cs="Times New Roman"/>
          <w:sz w:val="22"/>
          <w:szCs w:val="22"/>
          <w:lang w:eastAsia="x-none"/>
        </w:rPr>
        <w:t>i</w:t>
      </w:r>
      <w:r w:rsidRPr="003765E5">
        <w:rPr>
          <w:rFonts w:eastAsia="Calibri" w:cs="Times New Roman"/>
          <w:sz w:val="22"/>
          <w:szCs w:val="22"/>
          <w:lang w:eastAsia="x-none"/>
        </w:rPr>
        <w:t xml:space="preserve">nforme de </w:t>
      </w:r>
      <w:r>
        <w:rPr>
          <w:rFonts w:eastAsia="Calibri" w:cs="Times New Roman"/>
          <w:sz w:val="22"/>
          <w:szCs w:val="22"/>
          <w:lang w:eastAsia="x-none"/>
        </w:rPr>
        <w:t>v</w:t>
      </w:r>
      <w:r w:rsidRPr="003765E5">
        <w:rPr>
          <w:rFonts w:eastAsia="Calibri" w:cs="Times New Roman"/>
          <w:sz w:val="22"/>
          <w:szCs w:val="22"/>
          <w:lang w:eastAsia="x-none"/>
        </w:rPr>
        <w:t>isita</w:t>
      </w:r>
      <w:r>
        <w:rPr>
          <w:rFonts w:eastAsia="Calibri" w:cs="Times New Roman"/>
          <w:sz w:val="22"/>
          <w:szCs w:val="22"/>
          <w:lang w:eastAsia="x-none"/>
        </w:rPr>
        <w:t xml:space="preserve"> de campo</w:t>
      </w:r>
      <w:r w:rsidRPr="003765E5">
        <w:rPr>
          <w:rFonts w:eastAsia="Calibri" w:cs="Times New Roman"/>
          <w:sz w:val="22"/>
          <w:szCs w:val="22"/>
          <w:lang w:eastAsia="x-none"/>
        </w:rPr>
        <w:t>/</w:t>
      </w:r>
      <w:r w:rsidR="00423972">
        <w:rPr>
          <w:rFonts w:eastAsia="Calibri" w:cs="Times New Roman"/>
          <w:sz w:val="22"/>
          <w:szCs w:val="22"/>
          <w:lang w:eastAsia="x-none"/>
        </w:rPr>
        <w:t>en oficina</w:t>
      </w:r>
      <w:r>
        <w:rPr>
          <w:rFonts w:eastAsia="Calibri" w:cs="Times New Roman"/>
          <w:sz w:val="22"/>
          <w:szCs w:val="22"/>
          <w:lang w:eastAsia="x-none"/>
        </w:rPr>
        <w:t xml:space="preserve"> (</w:t>
      </w:r>
      <w:r w:rsidRPr="003765E5">
        <w:rPr>
          <w:rFonts w:eastAsia="Calibri" w:cs="Times New Roman"/>
          <w:sz w:val="22"/>
          <w:szCs w:val="22"/>
          <w:lang w:eastAsia="x-none"/>
        </w:rPr>
        <w:t xml:space="preserve">BTOR </w:t>
      </w:r>
      <w:r>
        <w:rPr>
          <w:rFonts w:eastAsia="Calibri" w:cs="Times New Roman"/>
          <w:sz w:val="22"/>
          <w:szCs w:val="22"/>
          <w:lang w:eastAsia="x-none"/>
        </w:rPr>
        <w:t xml:space="preserve">por sus siglas en inglés) </w:t>
      </w:r>
      <w:r w:rsidRPr="003765E5">
        <w:rPr>
          <w:rFonts w:eastAsia="Calibri" w:cs="Times New Roman"/>
          <w:sz w:val="22"/>
          <w:szCs w:val="22"/>
          <w:lang w:eastAsia="x-none"/>
        </w:rPr>
        <w:t xml:space="preserve">será preparado por </w:t>
      </w:r>
      <w:r>
        <w:rPr>
          <w:rFonts w:eastAsia="Calibri" w:cs="Times New Roman"/>
          <w:sz w:val="22"/>
          <w:szCs w:val="22"/>
          <w:lang w:eastAsia="x-none"/>
        </w:rPr>
        <w:t xml:space="preserve">la Oficina </w:t>
      </w:r>
      <w:r w:rsidR="00423972">
        <w:rPr>
          <w:rFonts w:eastAsia="Calibri" w:cs="Times New Roman"/>
          <w:sz w:val="22"/>
          <w:szCs w:val="22"/>
          <w:lang w:eastAsia="x-none"/>
        </w:rPr>
        <w:t xml:space="preserve">de país </w:t>
      </w:r>
      <w:r>
        <w:rPr>
          <w:rFonts w:eastAsia="Calibri" w:cs="Times New Roman"/>
          <w:sz w:val="22"/>
          <w:szCs w:val="22"/>
          <w:lang w:eastAsia="x-none"/>
        </w:rPr>
        <w:t>y PNUD UCR y</w:t>
      </w:r>
      <w:r w:rsidRPr="003765E5">
        <w:rPr>
          <w:rFonts w:eastAsia="Calibri" w:cs="Times New Roman"/>
          <w:sz w:val="22"/>
          <w:szCs w:val="22"/>
          <w:lang w:eastAsia="x-none"/>
        </w:rPr>
        <w:t xml:space="preserve"> se distribuirá al </w:t>
      </w:r>
      <w:r>
        <w:rPr>
          <w:rFonts w:eastAsia="Calibri" w:cs="Times New Roman"/>
          <w:sz w:val="22"/>
          <w:szCs w:val="22"/>
          <w:lang w:eastAsia="x-none"/>
        </w:rPr>
        <w:t>equipo de trabajo</w:t>
      </w:r>
      <w:r w:rsidRPr="003765E5">
        <w:rPr>
          <w:rFonts w:eastAsia="Calibri" w:cs="Times New Roman"/>
          <w:sz w:val="22"/>
          <w:szCs w:val="22"/>
          <w:lang w:eastAsia="x-none"/>
        </w:rPr>
        <w:t xml:space="preserve"> y miembros de la Junta</w:t>
      </w:r>
      <w:r>
        <w:rPr>
          <w:rFonts w:eastAsia="Calibri" w:cs="Times New Roman"/>
          <w:sz w:val="22"/>
          <w:szCs w:val="22"/>
          <w:lang w:eastAsia="x-none"/>
        </w:rPr>
        <w:t>, a lo largo del mes después de la visita</w:t>
      </w:r>
      <w:r w:rsidRPr="003765E5">
        <w:rPr>
          <w:rFonts w:eastAsia="Calibri" w:cs="Times New Roman"/>
          <w:sz w:val="22"/>
          <w:szCs w:val="22"/>
          <w:lang w:eastAsia="x-none"/>
        </w:rPr>
        <w:t>.</w:t>
      </w:r>
    </w:p>
    <w:p w14:paraId="0CC85417" w14:textId="77777777" w:rsidR="0068250D" w:rsidRPr="003765E5" w:rsidRDefault="0068250D" w:rsidP="0068250D">
      <w:pPr>
        <w:tabs>
          <w:tab w:val="left" w:pos="720"/>
        </w:tabs>
        <w:jc w:val="both"/>
        <w:rPr>
          <w:rFonts w:eastAsia="Calibri" w:cs="Times New Roman"/>
          <w:sz w:val="22"/>
          <w:szCs w:val="22"/>
          <w:lang w:eastAsia="x-none"/>
        </w:rPr>
      </w:pPr>
    </w:p>
    <w:p w14:paraId="7C4EAAF4" w14:textId="77777777" w:rsidR="0068250D" w:rsidRPr="003765E5" w:rsidRDefault="0068250D" w:rsidP="0068250D">
      <w:pPr>
        <w:rPr>
          <w:rFonts w:cs="Times New Roman"/>
          <w:b/>
          <w:bCs/>
          <w:sz w:val="22"/>
          <w:szCs w:val="22"/>
        </w:rPr>
      </w:pPr>
      <w:r>
        <w:rPr>
          <w:rFonts w:cs="Times New Roman"/>
          <w:b/>
          <w:bCs/>
          <w:sz w:val="22"/>
          <w:szCs w:val="22"/>
        </w:rPr>
        <w:t>Mitad de</w:t>
      </w:r>
      <w:r w:rsidRPr="003765E5">
        <w:rPr>
          <w:rFonts w:cs="Times New Roman"/>
          <w:b/>
          <w:bCs/>
          <w:sz w:val="22"/>
          <w:szCs w:val="22"/>
        </w:rPr>
        <w:t xml:space="preserve"> ciclo del proyecto</w:t>
      </w:r>
    </w:p>
    <w:p w14:paraId="7101401C" w14:textId="77777777" w:rsidR="0068250D" w:rsidRPr="003765E5" w:rsidRDefault="0068250D" w:rsidP="00315F03">
      <w:pPr>
        <w:numPr>
          <w:ilvl w:val="0"/>
          <w:numId w:val="47"/>
        </w:numPr>
        <w:tabs>
          <w:tab w:val="left" w:pos="0"/>
        </w:tabs>
        <w:ind w:left="0" w:firstLine="0"/>
        <w:jc w:val="both"/>
        <w:rPr>
          <w:rFonts w:eastAsia="Calibri" w:cs="Times New Roman"/>
          <w:sz w:val="22"/>
          <w:szCs w:val="22"/>
          <w:lang w:eastAsia="x-none"/>
        </w:rPr>
      </w:pPr>
      <w:r w:rsidRPr="003765E5">
        <w:rPr>
          <w:rFonts w:eastAsia="Calibri" w:cs="Times New Roman"/>
          <w:sz w:val="22"/>
          <w:szCs w:val="22"/>
          <w:lang w:eastAsia="x-none"/>
        </w:rPr>
        <w:t xml:space="preserve">El proyecto se someterá a una </w:t>
      </w:r>
      <w:r w:rsidRPr="00D2287F">
        <w:rPr>
          <w:rFonts w:eastAsia="Calibri" w:cs="Times New Roman"/>
          <w:sz w:val="22"/>
          <w:szCs w:val="22"/>
          <w:lang w:eastAsia="x-none"/>
        </w:rPr>
        <w:t xml:space="preserve">evaluación </w:t>
      </w:r>
      <w:r>
        <w:rPr>
          <w:rFonts w:eastAsia="Calibri" w:cs="Times New Roman"/>
          <w:sz w:val="22"/>
          <w:szCs w:val="22"/>
          <w:lang w:eastAsia="x-none"/>
        </w:rPr>
        <w:t xml:space="preserve">intermedia </w:t>
      </w:r>
      <w:r w:rsidRPr="003765E5">
        <w:rPr>
          <w:rFonts w:eastAsia="Calibri" w:cs="Times New Roman"/>
          <w:sz w:val="22"/>
          <w:szCs w:val="22"/>
          <w:lang w:eastAsia="x-none"/>
        </w:rPr>
        <w:t xml:space="preserve">independiente en el punto medio de </w:t>
      </w:r>
      <w:r>
        <w:rPr>
          <w:rFonts w:eastAsia="Calibri" w:cs="Times New Roman"/>
          <w:sz w:val="22"/>
          <w:szCs w:val="22"/>
          <w:lang w:eastAsia="x-none"/>
        </w:rPr>
        <w:t>su</w:t>
      </w:r>
      <w:r w:rsidRPr="003765E5">
        <w:rPr>
          <w:rFonts w:eastAsia="Calibri" w:cs="Times New Roman"/>
          <w:sz w:val="22"/>
          <w:szCs w:val="22"/>
          <w:lang w:eastAsia="x-none"/>
        </w:rPr>
        <w:t xml:space="preserve"> </w:t>
      </w:r>
      <w:r w:rsidRPr="00423972">
        <w:rPr>
          <w:rFonts w:eastAsia="Calibri" w:cs="Times New Roman"/>
          <w:sz w:val="22"/>
          <w:szCs w:val="22"/>
          <w:lang w:eastAsia="x-none"/>
        </w:rPr>
        <w:t>implementación (fecha).</w:t>
      </w:r>
      <w:r w:rsidRPr="003765E5">
        <w:rPr>
          <w:rFonts w:eastAsia="Calibri" w:cs="Times New Roman"/>
          <w:sz w:val="22"/>
          <w:szCs w:val="22"/>
          <w:lang w:eastAsia="x-none"/>
        </w:rPr>
        <w:t xml:space="preserve"> La evaluación intermedia determinará </w:t>
      </w:r>
      <w:r>
        <w:rPr>
          <w:rFonts w:eastAsia="Calibri" w:cs="Times New Roman"/>
          <w:sz w:val="22"/>
          <w:szCs w:val="22"/>
          <w:lang w:eastAsia="x-none"/>
        </w:rPr>
        <w:t>los</w:t>
      </w:r>
      <w:r w:rsidRPr="003765E5">
        <w:rPr>
          <w:rFonts w:eastAsia="Calibri" w:cs="Times New Roman"/>
          <w:sz w:val="22"/>
          <w:szCs w:val="22"/>
          <w:lang w:eastAsia="x-none"/>
        </w:rPr>
        <w:t xml:space="preserve"> avan</w:t>
      </w:r>
      <w:r>
        <w:rPr>
          <w:rFonts w:eastAsia="Calibri" w:cs="Times New Roman"/>
          <w:sz w:val="22"/>
          <w:szCs w:val="22"/>
          <w:lang w:eastAsia="x-none"/>
        </w:rPr>
        <w:t>ces</w:t>
      </w:r>
      <w:r w:rsidRPr="003765E5">
        <w:rPr>
          <w:rFonts w:eastAsia="Calibri" w:cs="Times New Roman"/>
          <w:sz w:val="22"/>
          <w:szCs w:val="22"/>
          <w:lang w:eastAsia="x-none"/>
        </w:rPr>
        <w:t xml:space="preserve"> hacia el logro de los resultados </w:t>
      </w:r>
      <w:r>
        <w:rPr>
          <w:rFonts w:eastAsia="Calibri" w:cs="Times New Roman"/>
          <w:sz w:val="22"/>
          <w:szCs w:val="22"/>
          <w:lang w:eastAsia="x-none"/>
        </w:rPr>
        <w:t>y, si caben, las</w:t>
      </w:r>
      <w:r w:rsidRPr="003765E5">
        <w:rPr>
          <w:rFonts w:eastAsia="Calibri" w:cs="Times New Roman"/>
          <w:sz w:val="22"/>
          <w:szCs w:val="22"/>
          <w:lang w:eastAsia="x-none"/>
        </w:rPr>
        <w:t xml:space="preserve"> </w:t>
      </w:r>
      <w:r>
        <w:rPr>
          <w:rFonts w:eastAsia="Calibri" w:cs="Times New Roman"/>
          <w:sz w:val="22"/>
          <w:szCs w:val="22"/>
          <w:lang w:eastAsia="x-none"/>
        </w:rPr>
        <w:t>correcciones necesarias;</w:t>
      </w:r>
      <w:r w:rsidRPr="003765E5">
        <w:rPr>
          <w:rFonts w:eastAsia="Calibri" w:cs="Times New Roman"/>
          <w:sz w:val="22"/>
          <w:szCs w:val="22"/>
          <w:lang w:eastAsia="x-none"/>
        </w:rPr>
        <w:t xml:space="preserve"> </w:t>
      </w:r>
      <w:r>
        <w:rPr>
          <w:rFonts w:eastAsia="Calibri" w:cs="Times New Roman"/>
          <w:sz w:val="22"/>
          <w:szCs w:val="22"/>
          <w:lang w:eastAsia="x-none"/>
        </w:rPr>
        <w:t>s</w:t>
      </w:r>
      <w:r w:rsidRPr="003765E5">
        <w:rPr>
          <w:rFonts w:eastAsia="Calibri" w:cs="Times New Roman"/>
          <w:sz w:val="22"/>
          <w:szCs w:val="22"/>
          <w:lang w:eastAsia="x-none"/>
        </w:rPr>
        <w:t xml:space="preserve">e centrará en la eficacia, la eficiencia y </w:t>
      </w:r>
      <w:r>
        <w:rPr>
          <w:rFonts w:eastAsia="Calibri" w:cs="Times New Roman"/>
          <w:sz w:val="22"/>
          <w:szCs w:val="22"/>
          <w:lang w:eastAsia="x-none"/>
        </w:rPr>
        <w:t>la oportunidad de</w:t>
      </w:r>
      <w:r w:rsidRPr="003765E5">
        <w:rPr>
          <w:rFonts w:eastAsia="Calibri" w:cs="Times New Roman"/>
          <w:sz w:val="22"/>
          <w:szCs w:val="22"/>
          <w:lang w:eastAsia="x-none"/>
        </w:rPr>
        <w:t xml:space="preserve"> ejecución; pondrá de relieve</w:t>
      </w:r>
      <w:r>
        <w:rPr>
          <w:rFonts w:eastAsia="Calibri" w:cs="Times New Roman"/>
          <w:sz w:val="22"/>
          <w:szCs w:val="22"/>
          <w:lang w:eastAsia="x-none"/>
        </w:rPr>
        <w:t xml:space="preserve"> las</w:t>
      </w:r>
      <w:r w:rsidRPr="003765E5">
        <w:rPr>
          <w:rFonts w:eastAsia="Calibri" w:cs="Times New Roman"/>
          <w:sz w:val="22"/>
          <w:szCs w:val="22"/>
          <w:lang w:eastAsia="x-none"/>
        </w:rPr>
        <w:t xml:space="preserve"> cuestiones que requieren decisiones y acciones</w:t>
      </w:r>
      <w:r>
        <w:rPr>
          <w:rFonts w:eastAsia="Calibri" w:cs="Times New Roman"/>
          <w:sz w:val="22"/>
          <w:szCs w:val="22"/>
          <w:lang w:eastAsia="x-none"/>
        </w:rPr>
        <w:t>,</w:t>
      </w:r>
      <w:r w:rsidRPr="003765E5">
        <w:rPr>
          <w:rFonts w:eastAsia="Calibri" w:cs="Times New Roman"/>
          <w:sz w:val="22"/>
          <w:szCs w:val="22"/>
          <w:lang w:eastAsia="x-none"/>
        </w:rPr>
        <w:t xml:space="preserve"> y presentará l</w:t>
      </w:r>
      <w:r>
        <w:rPr>
          <w:rFonts w:eastAsia="Calibri" w:cs="Times New Roman"/>
          <w:sz w:val="22"/>
          <w:szCs w:val="22"/>
          <w:lang w:eastAsia="x-none"/>
        </w:rPr>
        <w:t>o</w:t>
      </w:r>
      <w:r w:rsidRPr="003765E5">
        <w:rPr>
          <w:rFonts w:eastAsia="Calibri" w:cs="Times New Roman"/>
          <w:sz w:val="22"/>
          <w:szCs w:val="22"/>
          <w:lang w:eastAsia="x-none"/>
        </w:rPr>
        <w:t xml:space="preserve">s </w:t>
      </w:r>
      <w:r>
        <w:rPr>
          <w:rFonts w:eastAsia="Calibri" w:cs="Times New Roman"/>
          <w:sz w:val="22"/>
          <w:szCs w:val="22"/>
          <w:lang w:eastAsia="x-none"/>
        </w:rPr>
        <w:t>conocimientos iniciales aprendidos</w:t>
      </w:r>
      <w:r w:rsidRPr="003765E5">
        <w:rPr>
          <w:rFonts w:eastAsia="Calibri" w:cs="Times New Roman"/>
          <w:sz w:val="22"/>
          <w:szCs w:val="22"/>
          <w:lang w:eastAsia="x-none"/>
        </w:rPr>
        <w:t xml:space="preserve"> sobre el diseño, </w:t>
      </w:r>
      <w:r>
        <w:rPr>
          <w:rFonts w:eastAsia="Calibri" w:cs="Times New Roman"/>
          <w:sz w:val="22"/>
          <w:szCs w:val="22"/>
          <w:lang w:eastAsia="x-none"/>
        </w:rPr>
        <w:t xml:space="preserve">la </w:t>
      </w:r>
      <w:r w:rsidRPr="003765E5">
        <w:rPr>
          <w:rFonts w:eastAsia="Calibri" w:cs="Times New Roman"/>
          <w:sz w:val="22"/>
          <w:szCs w:val="22"/>
          <w:lang w:eastAsia="x-none"/>
        </w:rPr>
        <w:t>implementación y</w:t>
      </w:r>
      <w:r>
        <w:rPr>
          <w:rFonts w:eastAsia="Calibri" w:cs="Times New Roman"/>
          <w:sz w:val="22"/>
          <w:szCs w:val="22"/>
          <w:lang w:eastAsia="x-none"/>
        </w:rPr>
        <w:t xml:space="preserve"> la</w:t>
      </w:r>
      <w:r w:rsidRPr="003765E5">
        <w:rPr>
          <w:rFonts w:eastAsia="Calibri" w:cs="Times New Roman"/>
          <w:sz w:val="22"/>
          <w:szCs w:val="22"/>
          <w:lang w:eastAsia="x-none"/>
        </w:rPr>
        <w:t xml:space="preserve"> gestión. Los resultados de esta ev</w:t>
      </w:r>
      <w:r>
        <w:rPr>
          <w:rFonts w:eastAsia="Calibri" w:cs="Times New Roman"/>
          <w:sz w:val="22"/>
          <w:szCs w:val="22"/>
          <w:lang w:eastAsia="x-none"/>
        </w:rPr>
        <w:t>aluaci</w:t>
      </w:r>
      <w:r w:rsidRPr="003765E5">
        <w:rPr>
          <w:rFonts w:eastAsia="Calibri" w:cs="Times New Roman"/>
          <w:sz w:val="22"/>
          <w:szCs w:val="22"/>
          <w:lang w:eastAsia="x-none"/>
        </w:rPr>
        <w:t xml:space="preserve">ón se incorporarán como recomendaciones para mejorar la aplicación durante la </w:t>
      </w:r>
      <w:r>
        <w:rPr>
          <w:rFonts w:eastAsia="Calibri" w:cs="Times New Roman"/>
          <w:sz w:val="22"/>
          <w:szCs w:val="22"/>
          <w:lang w:eastAsia="x-none"/>
        </w:rPr>
        <w:t>segunda m</w:t>
      </w:r>
      <w:r w:rsidRPr="003765E5">
        <w:rPr>
          <w:rFonts w:eastAsia="Calibri" w:cs="Times New Roman"/>
          <w:sz w:val="22"/>
          <w:szCs w:val="22"/>
          <w:lang w:eastAsia="x-none"/>
        </w:rPr>
        <w:t xml:space="preserve">itad </w:t>
      </w:r>
      <w:r>
        <w:rPr>
          <w:rFonts w:eastAsia="Calibri" w:cs="Times New Roman"/>
          <w:sz w:val="22"/>
          <w:szCs w:val="22"/>
          <w:lang w:eastAsia="x-none"/>
        </w:rPr>
        <w:t>del ciclo de</w:t>
      </w:r>
      <w:r w:rsidRPr="003765E5">
        <w:rPr>
          <w:rFonts w:eastAsia="Calibri" w:cs="Times New Roman"/>
          <w:sz w:val="22"/>
          <w:szCs w:val="22"/>
          <w:lang w:eastAsia="x-none"/>
        </w:rPr>
        <w:t xml:space="preserve"> proyecto. La organización, </w:t>
      </w:r>
      <w:r>
        <w:rPr>
          <w:rFonts w:eastAsia="Calibri" w:cs="Times New Roman"/>
          <w:sz w:val="22"/>
          <w:szCs w:val="22"/>
          <w:lang w:eastAsia="x-none"/>
        </w:rPr>
        <w:t>t</w:t>
      </w:r>
      <w:r w:rsidRPr="003765E5">
        <w:rPr>
          <w:rFonts w:eastAsia="Calibri" w:cs="Times New Roman"/>
          <w:sz w:val="22"/>
          <w:szCs w:val="22"/>
          <w:lang w:eastAsia="x-none"/>
        </w:rPr>
        <w:t xml:space="preserve">érminos de </w:t>
      </w:r>
      <w:r>
        <w:rPr>
          <w:rFonts w:eastAsia="Calibri" w:cs="Times New Roman"/>
          <w:sz w:val="22"/>
          <w:szCs w:val="22"/>
          <w:lang w:eastAsia="x-none"/>
        </w:rPr>
        <w:t>r</w:t>
      </w:r>
      <w:r w:rsidRPr="003765E5">
        <w:rPr>
          <w:rFonts w:eastAsia="Calibri" w:cs="Times New Roman"/>
          <w:sz w:val="22"/>
          <w:szCs w:val="22"/>
          <w:lang w:eastAsia="x-none"/>
        </w:rPr>
        <w:t xml:space="preserve">eferencia y el momento de la evaluación intermedia se decidirá previa consulta entre las partes en el documento del proyecto. Los </w:t>
      </w:r>
      <w:r>
        <w:rPr>
          <w:rFonts w:eastAsia="Calibri" w:cs="Times New Roman"/>
          <w:sz w:val="22"/>
          <w:szCs w:val="22"/>
          <w:lang w:eastAsia="x-none"/>
        </w:rPr>
        <w:t>t</w:t>
      </w:r>
      <w:r w:rsidRPr="003765E5">
        <w:rPr>
          <w:rFonts w:eastAsia="Calibri" w:cs="Times New Roman"/>
          <w:sz w:val="22"/>
          <w:szCs w:val="22"/>
          <w:lang w:eastAsia="x-none"/>
        </w:rPr>
        <w:t xml:space="preserve">érminos de </w:t>
      </w:r>
      <w:r>
        <w:rPr>
          <w:rFonts w:eastAsia="Calibri" w:cs="Times New Roman"/>
          <w:sz w:val="22"/>
          <w:szCs w:val="22"/>
          <w:lang w:eastAsia="x-none"/>
        </w:rPr>
        <w:t>r</w:t>
      </w:r>
      <w:r w:rsidRPr="003765E5">
        <w:rPr>
          <w:rFonts w:eastAsia="Calibri" w:cs="Times New Roman"/>
          <w:sz w:val="22"/>
          <w:szCs w:val="22"/>
          <w:lang w:eastAsia="x-none"/>
        </w:rPr>
        <w:t>eferencia para esta evaluación intermedia serán preparados por el PNUD CO</w:t>
      </w:r>
      <w:r>
        <w:rPr>
          <w:rFonts w:eastAsia="Calibri" w:cs="Times New Roman"/>
          <w:sz w:val="22"/>
          <w:szCs w:val="22"/>
          <w:lang w:eastAsia="x-none"/>
        </w:rPr>
        <w:t>, a partir de</w:t>
      </w:r>
      <w:r w:rsidRPr="003765E5">
        <w:rPr>
          <w:rFonts w:eastAsia="Calibri" w:cs="Times New Roman"/>
          <w:sz w:val="22"/>
          <w:szCs w:val="22"/>
          <w:lang w:eastAsia="x-none"/>
        </w:rPr>
        <w:t xml:space="preserve"> las orientaciones de la Unidad de Coo</w:t>
      </w:r>
      <w:r>
        <w:rPr>
          <w:rFonts w:eastAsia="Calibri" w:cs="Times New Roman"/>
          <w:sz w:val="22"/>
          <w:szCs w:val="22"/>
          <w:lang w:eastAsia="x-none"/>
        </w:rPr>
        <w:t>rdinación Regional y el PNUD-FMAM</w:t>
      </w:r>
      <w:r w:rsidRPr="003765E5">
        <w:rPr>
          <w:rFonts w:eastAsia="Calibri" w:cs="Times New Roman"/>
          <w:sz w:val="22"/>
          <w:szCs w:val="22"/>
          <w:lang w:eastAsia="x-none"/>
        </w:rPr>
        <w:t xml:space="preserve">. La respuesta de la administración y la evaluación se subirán a los sistemas corporativos del PNUD, en particular, </w:t>
      </w:r>
      <w:r>
        <w:rPr>
          <w:rFonts w:eastAsia="Calibri" w:cs="Times New Roman"/>
          <w:sz w:val="22"/>
          <w:szCs w:val="22"/>
          <w:lang w:eastAsia="x-none"/>
        </w:rPr>
        <w:t xml:space="preserve">la </w:t>
      </w:r>
      <w:r w:rsidRPr="00423972">
        <w:rPr>
          <w:rFonts w:eastAsia="Calibri" w:cs="Times New Roman"/>
          <w:sz w:val="22"/>
          <w:szCs w:val="22"/>
          <w:u w:val="single"/>
          <w:lang w:eastAsia="x-none"/>
        </w:rPr>
        <w:t xml:space="preserve">Oficina de Evaluación  de </w:t>
      </w:r>
      <w:r w:rsidRPr="002A5FE5">
        <w:rPr>
          <w:rFonts w:eastAsia="Calibri" w:cs="Times New Roman"/>
          <w:sz w:val="22"/>
          <w:szCs w:val="22"/>
          <w:u w:val="single"/>
          <w:lang w:eastAsia="x-none"/>
        </w:rPr>
        <w:t>Recursos del PNUD (OER)</w:t>
      </w:r>
      <w:r w:rsidRPr="00942B20">
        <w:rPr>
          <w:rFonts w:eastAsia="Calibri" w:cs="Times New Roman"/>
          <w:sz w:val="22"/>
          <w:szCs w:val="22"/>
          <w:lang w:eastAsia="x-none"/>
        </w:rPr>
        <w:t xml:space="preserve">. </w:t>
      </w:r>
      <w:r>
        <w:rPr>
          <w:rFonts w:eastAsia="Calibri" w:cs="Times New Roman"/>
          <w:sz w:val="22"/>
          <w:szCs w:val="22"/>
          <w:lang w:eastAsia="x-none"/>
        </w:rPr>
        <w:lastRenderedPageBreak/>
        <w:t>Las herramientas de s</w:t>
      </w:r>
      <w:r w:rsidRPr="003765E5">
        <w:rPr>
          <w:rFonts w:eastAsia="Calibri" w:cs="Times New Roman"/>
          <w:sz w:val="22"/>
          <w:szCs w:val="22"/>
          <w:lang w:eastAsia="x-none"/>
        </w:rPr>
        <w:t xml:space="preserve">eguimiento </w:t>
      </w:r>
      <w:r>
        <w:rPr>
          <w:rFonts w:eastAsia="Calibri" w:cs="Times New Roman"/>
          <w:sz w:val="22"/>
          <w:szCs w:val="22"/>
          <w:lang w:eastAsia="x-none"/>
        </w:rPr>
        <w:t>de área f</w:t>
      </w:r>
      <w:r w:rsidRPr="003765E5">
        <w:rPr>
          <w:rFonts w:eastAsia="Calibri" w:cs="Times New Roman"/>
          <w:sz w:val="22"/>
          <w:szCs w:val="22"/>
          <w:lang w:eastAsia="x-none"/>
        </w:rPr>
        <w:t>ocal del FMAM también se completarán durante el ciclo de evaluación intermedia.</w:t>
      </w:r>
    </w:p>
    <w:p w14:paraId="58055A8C" w14:textId="77777777" w:rsidR="0068250D" w:rsidRDefault="0068250D" w:rsidP="0068250D">
      <w:pPr>
        <w:rPr>
          <w:rFonts w:cs="Times New Roman"/>
          <w:b/>
          <w:bCs/>
          <w:sz w:val="22"/>
          <w:szCs w:val="22"/>
        </w:rPr>
      </w:pPr>
    </w:p>
    <w:p w14:paraId="606F87BF" w14:textId="77777777" w:rsidR="0068250D" w:rsidRPr="00732C63" w:rsidRDefault="0068250D" w:rsidP="0068250D">
      <w:pPr>
        <w:rPr>
          <w:rFonts w:cs="Times New Roman"/>
          <w:b/>
          <w:bCs/>
          <w:sz w:val="22"/>
          <w:szCs w:val="22"/>
        </w:rPr>
      </w:pPr>
      <w:r>
        <w:rPr>
          <w:rFonts w:cs="Times New Roman"/>
          <w:b/>
          <w:bCs/>
          <w:sz w:val="22"/>
          <w:szCs w:val="22"/>
        </w:rPr>
        <w:t>Fin del Proyecto</w:t>
      </w:r>
    </w:p>
    <w:p w14:paraId="31B790E4" w14:textId="77777777" w:rsidR="0068250D" w:rsidRPr="003765E5" w:rsidRDefault="0068250D" w:rsidP="00315F03">
      <w:pPr>
        <w:numPr>
          <w:ilvl w:val="0"/>
          <w:numId w:val="47"/>
        </w:numPr>
        <w:tabs>
          <w:tab w:val="left" w:pos="0"/>
        </w:tabs>
        <w:ind w:left="0" w:firstLine="0"/>
        <w:jc w:val="both"/>
        <w:rPr>
          <w:rFonts w:eastAsia="Calibri" w:cs="Times New Roman"/>
          <w:sz w:val="22"/>
          <w:szCs w:val="22"/>
          <w:lang w:eastAsia="x-none"/>
        </w:rPr>
      </w:pPr>
      <w:r w:rsidRPr="003765E5">
        <w:rPr>
          <w:rFonts w:cs="Times New Roman"/>
          <w:sz w:val="22"/>
          <w:szCs w:val="22"/>
          <w:lang w:eastAsia="x-none"/>
        </w:rPr>
        <w:t>Una</w:t>
      </w:r>
      <w:r w:rsidRPr="009531BA">
        <w:rPr>
          <w:rFonts w:cs="Times New Roman"/>
          <w:sz w:val="22"/>
          <w:szCs w:val="22"/>
          <w:lang w:eastAsia="x-none"/>
        </w:rPr>
        <w:t xml:space="preserve"> </w:t>
      </w:r>
      <w:r w:rsidRPr="00AC5CB1">
        <w:rPr>
          <w:rFonts w:cs="Times New Roman"/>
          <w:sz w:val="22"/>
          <w:szCs w:val="22"/>
          <w:u w:val="single"/>
          <w:lang w:eastAsia="x-none"/>
        </w:rPr>
        <w:t>evaluación final</w:t>
      </w:r>
      <w:r w:rsidRPr="003765E5">
        <w:rPr>
          <w:rFonts w:cs="Times New Roman"/>
          <w:sz w:val="22"/>
          <w:szCs w:val="22"/>
          <w:lang w:eastAsia="x-none"/>
        </w:rPr>
        <w:t xml:space="preserve"> independiente tendrá lugar </w:t>
      </w:r>
      <w:r>
        <w:rPr>
          <w:rFonts w:cs="Times New Roman"/>
          <w:sz w:val="22"/>
          <w:szCs w:val="22"/>
          <w:lang w:eastAsia="x-none"/>
        </w:rPr>
        <w:t xml:space="preserve">tres meses antes de la reunión final </w:t>
      </w:r>
      <w:r w:rsidRPr="003765E5">
        <w:rPr>
          <w:rFonts w:cs="Times New Roman"/>
          <w:sz w:val="22"/>
          <w:szCs w:val="22"/>
          <w:lang w:eastAsia="x-none"/>
        </w:rPr>
        <w:t>de la J</w:t>
      </w:r>
      <w:r>
        <w:rPr>
          <w:rFonts w:cs="Times New Roman"/>
          <w:sz w:val="22"/>
          <w:szCs w:val="22"/>
          <w:lang w:eastAsia="x-none"/>
        </w:rPr>
        <w:t>unta del proyecto y será llevada</w:t>
      </w:r>
      <w:r w:rsidRPr="003765E5">
        <w:rPr>
          <w:rFonts w:cs="Times New Roman"/>
          <w:sz w:val="22"/>
          <w:szCs w:val="22"/>
          <w:lang w:eastAsia="x-none"/>
        </w:rPr>
        <w:t xml:space="preserve"> a cabo de acuerdo </w:t>
      </w:r>
      <w:r>
        <w:rPr>
          <w:rFonts w:cs="Times New Roman"/>
          <w:sz w:val="22"/>
          <w:szCs w:val="22"/>
          <w:lang w:eastAsia="x-none"/>
        </w:rPr>
        <w:t>al</w:t>
      </w:r>
      <w:r w:rsidRPr="003765E5">
        <w:rPr>
          <w:rFonts w:cs="Times New Roman"/>
          <w:sz w:val="22"/>
          <w:szCs w:val="22"/>
          <w:lang w:eastAsia="x-none"/>
        </w:rPr>
        <w:t xml:space="preserve"> PNUD y la orientación del FMAM.</w:t>
      </w:r>
      <w:r>
        <w:rPr>
          <w:rFonts w:cs="Times New Roman"/>
          <w:sz w:val="22"/>
          <w:szCs w:val="22"/>
          <w:lang w:eastAsia="x-none"/>
        </w:rPr>
        <w:t xml:space="preserve"> Est</w:t>
      </w:r>
      <w:r w:rsidRPr="003765E5">
        <w:rPr>
          <w:rFonts w:cs="Times New Roman"/>
          <w:sz w:val="22"/>
          <w:szCs w:val="22"/>
          <w:lang w:eastAsia="x-none"/>
        </w:rPr>
        <w:t>a</w:t>
      </w:r>
      <w:r>
        <w:rPr>
          <w:rFonts w:cs="Times New Roman"/>
          <w:sz w:val="22"/>
          <w:szCs w:val="22"/>
          <w:lang w:eastAsia="x-none"/>
        </w:rPr>
        <w:t xml:space="preserve"> </w:t>
      </w:r>
      <w:r w:rsidRPr="003765E5">
        <w:rPr>
          <w:rFonts w:cs="Times New Roman"/>
          <w:sz w:val="22"/>
          <w:szCs w:val="22"/>
          <w:lang w:eastAsia="x-none"/>
        </w:rPr>
        <w:t xml:space="preserve">se centrará en la entrega de los resultados </w:t>
      </w:r>
      <w:r>
        <w:rPr>
          <w:rFonts w:cs="Times New Roman"/>
          <w:sz w:val="22"/>
          <w:szCs w:val="22"/>
          <w:lang w:eastAsia="x-none"/>
        </w:rPr>
        <w:t xml:space="preserve">tal </w:t>
      </w:r>
      <w:r w:rsidRPr="003765E5">
        <w:rPr>
          <w:rFonts w:cs="Times New Roman"/>
          <w:sz w:val="22"/>
          <w:szCs w:val="22"/>
          <w:lang w:eastAsia="x-none"/>
        </w:rPr>
        <w:t>como</w:t>
      </w:r>
      <w:r>
        <w:rPr>
          <w:rFonts w:cs="Times New Roman"/>
          <w:sz w:val="22"/>
          <w:szCs w:val="22"/>
          <w:lang w:eastAsia="x-none"/>
        </w:rPr>
        <w:t xml:space="preserve"> se planearon inicialmente (y como fueron </w:t>
      </w:r>
      <w:r w:rsidRPr="003765E5">
        <w:rPr>
          <w:rFonts w:cs="Times New Roman"/>
          <w:sz w:val="22"/>
          <w:szCs w:val="22"/>
          <w:lang w:eastAsia="x-none"/>
        </w:rPr>
        <w:t>corregido</w:t>
      </w:r>
      <w:r>
        <w:rPr>
          <w:rFonts w:cs="Times New Roman"/>
          <w:sz w:val="22"/>
          <w:szCs w:val="22"/>
          <w:lang w:eastAsia="x-none"/>
        </w:rPr>
        <w:t>s</w:t>
      </w:r>
      <w:r w:rsidRPr="003765E5">
        <w:rPr>
          <w:rFonts w:cs="Times New Roman"/>
          <w:sz w:val="22"/>
          <w:szCs w:val="22"/>
          <w:lang w:eastAsia="x-none"/>
        </w:rPr>
        <w:t xml:space="preserve"> después de la evaluación intermedia, </w:t>
      </w:r>
      <w:r>
        <w:rPr>
          <w:rFonts w:cs="Times New Roman"/>
          <w:sz w:val="22"/>
          <w:szCs w:val="22"/>
          <w:lang w:eastAsia="x-none"/>
        </w:rPr>
        <w:t>si es necesario</w:t>
      </w:r>
      <w:r w:rsidRPr="003765E5">
        <w:rPr>
          <w:rFonts w:cs="Times New Roman"/>
          <w:sz w:val="22"/>
          <w:szCs w:val="22"/>
          <w:lang w:eastAsia="x-none"/>
        </w:rPr>
        <w:t xml:space="preserve">). La evaluación final </w:t>
      </w:r>
      <w:r>
        <w:rPr>
          <w:rFonts w:cs="Times New Roman"/>
          <w:sz w:val="22"/>
          <w:szCs w:val="22"/>
          <w:lang w:eastAsia="x-none"/>
        </w:rPr>
        <w:t>m</w:t>
      </w:r>
      <w:r w:rsidRPr="003765E5">
        <w:rPr>
          <w:rFonts w:cs="Times New Roman"/>
          <w:sz w:val="22"/>
          <w:szCs w:val="22"/>
          <w:lang w:eastAsia="x-none"/>
        </w:rPr>
        <w:t>e</w:t>
      </w:r>
      <w:r>
        <w:rPr>
          <w:rFonts w:cs="Times New Roman"/>
          <w:sz w:val="22"/>
          <w:szCs w:val="22"/>
          <w:lang w:eastAsia="x-none"/>
        </w:rPr>
        <w:t>di</w:t>
      </w:r>
      <w:r w:rsidRPr="003765E5">
        <w:rPr>
          <w:rFonts w:cs="Times New Roman"/>
          <w:sz w:val="22"/>
          <w:szCs w:val="22"/>
          <w:lang w:eastAsia="x-none"/>
        </w:rPr>
        <w:t xml:space="preserve">rá el impacto y sostenibilidad de los resultados, incluyendo la contribución al desarrollo de la capacidad y el logro de beneficios/metas ambientales globales. Los </w:t>
      </w:r>
      <w:r>
        <w:rPr>
          <w:rFonts w:cs="Times New Roman"/>
          <w:sz w:val="22"/>
          <w:szCs w:val="22"/>
          <w:lang w:eastAsia="x-none"/>
        </w:rPr>
        <w:t>t</w:t>
      </w:r>
      <w:r w:rsidRPr="003765E5">
        <w:rPr>
          <w:rFonts w:cs="Times New Roman"/>
          <w:sz w:val="22"/>
          <w:szCs w:val="22"/>
          <w:lang w:eastAsia="x-none"/>
        </w:rPr>
        <w:t xml:space="preserve">érminos de </w:t>
      </w:r>
      <w:r>
        <w:rPr>
          <w:rFonts w:cs="Times New Roman"/>
          <w:sz w:val="22"/>
          <w:szCs w:val="22"/>
          <w:lang w:eastAsia="x-none"/>
        </w:rPr>
        <w:t>r</w:t>
      </w:r>
      <w:r w:rsidRPr="003765E5">
        <w:rPr>
          <w:rFonts w:cs="Times New Roman"/>
          <w:sz w:val="22"/>
          <w:szCs w:val="22"/>
          <w:lang w:eastAsia="x-none"/>
        </w:rPr>
        <w:t>eferencia para esta ev</w:t>
      </w:r>
      <w:r>
        <w:rPr>
          <w:rFonts w:cs="Times New Roman"/>
          <w:sz w:val="22"/>
          <w:szCs w:val="22"/>
          <w:lang w:eastAsia="x-none"/>
        </w:rPr>
        <w:t>aluación serán preparados por PNUD CO a partir de</w:t>
      </w:r>
      <w:r w:rsidRPr="003765E5">
        <w:rPr>
          <w:rFonts w:cs="Times New Roman"/>
          <w:sz w:val="22"/>
          <w:szCs w:val="22"/>
          <w:lang w:eastAsia="x-none"/>
        </w:rPr>
        <w:t xml:space="preserve"> las orientaciones de la Unidad de Coordinación Regional y el PNUD-</w:t>
      </w:r>
      <w:r>
        <w:rPr>
          <w:rFonts w:cs="Times New Roman"/>
          <w:sz w:val="22"/>
          <w:szCs w:val="22"/>
          <w:lang w:eastAsia="x-none"/>
        </w:rPr>
        <w:t>FMAM</w:t>
      </w:r>
      <w:r w:rsidRPr="003765E5">
        <w:rPr>
          <w:rFonts w:cs="Times New Roman"/>
          <w:sz w:val="22"/>
          <w:szCs w:val="22"/>
          <w:lang w:eastAsia="x-none"/>
        </w:rPr>
        <w:t>.</w:t>
      </w:r>
    </w:p>
    <w:p w14:paraId="6A3E40E2" w14:textId="77777777" w:rsidR="0068250D" w:rsidRPr="003765E5" w:rsidRDefault="0068250D" w:rsidP="0068250D">
      <w:pPr>
        <w:tabs>
          <w:tab w:val="left" w:pos="720"/>
        </w:tabs>
        <w:jc w:val="both"/>
        <w:rPr>
          <w:rFonts w:eastAsia="Calibri" w:cs="Times New Roman"/>
          <w:sz w:val="22"/>
          <w:szCs w:val="22"/>
          <w:lang w:eastAsia="x-none"/>
        </w:rPr>
      </w:pPr>
    </w:p>
    <w:p w14:paraId="714C17EF" w14:textId="77777777" w:rsidR="0068250D" w:rsidRPr="003765E5" w:rsidRDefault="0068250D" w:rsidP="00315F03">
      <w:pPr>
        <w:numPr>
          <w:ilvl w:val="0"/>
          <w:numId w:val="47"/>
        </w:numPr>
        <w:tabs>
          <w:tab w:val="left" w:pos="0"/>
        </w:tabs>
        <w:ind w:left="0" w:firstLine="0"/>
        <w:jc w:val="both"/>
        <w:rPr>
          <w:rFonts w:eastAsia="Calibri" w:cs="Times New Roman"/>
          <w:sz w:val="22"/>
          <w:szCs w:val="22"/>
          <w:lang w:eastAsia="x-none"/>
        </w:rPr>
      </w:pPr>
      <w:r>
        <w:rPr>
          <w:rFonts w:cs="Times New Roman"/>
          <w:sz w:val="22"/>
          <w:szCs w:val="22"/>
        </w:rPr>
        <w:t xml:space="preserve">Esta evaluación </w:t>
      </w:r>
      <w:r w:rsidRPr="003765E5">
        <w:rPr>
          <w:rFonts w:cs="Times New Roman"/>
          <w:sz w:val="22"/>
          <w:szCs w:val="22"/>
        </w:rPr>
        <w:t>ta</w:t>
      </w:r>
      <w:r>
        <w:rPr>
          <w:rFonts w:cs="Times New Roman"/>
          <w:sz w:val="22"/>
          <w:szCs w:val="22"/>
        </w:rPr>
        <w:t>mbién deberá</w:t>
      </w:r>
      <w:r w:rsidRPr="003765E5">
        <w:rPr>
          <w:rFonts w:cs="Times New Roman"/>
          <w:sz w:val="22"/>
          <w:szCs w:val="22"/>
        </w:rPr>
        <w:t xml:space="preserve"> recomenda</w:t>
      </w:r>
      <w:r>
        <w:rPr>
          <w:rFonts w:cs="Times New Roman"/>
          <w:sz w:val="22"/>
          <w:szCs w:val="22"/>
        </w:rPr>
        <w:t>r</w:t>
      </w:r>
      <w:r w:rsidRPr="003765E5">
        <w:rPr>
          <w:rFonts w:cs="Times New Roman"/>
          <w:sz w:val="22"/>
          <w:szCs w:val="22"/>
        </w:rPr>
        <w:t xml:space="preserve"> las actividades de seguimiento</w:t>
      </w:r>
      <w:r>
        <w:rPr>
          <w:rFonts w:cs="Times New Roman"/>
          <w:sz w:val="22"/>
          <w:szCs w:val="22"/>
        </w:rPr>
        <w:t>;</w:t>
      </w:r>
      <w:r w:rsidRPr="003765E5">
        <w:rPr>
          <w:rFonts w:cs="Times New Roman"/>
          <w:sz w:val="22"/>
          <w:szCs w:val="22"/>
        </w:rPr>
        <w:t xml:space="preserve"> </w:t>
      </w:r>
      <w:r>
        <w:rPr>
          <w:rFonts w:cs="Times New Roman"/>
          <w:sz w:val="22"/>
          <w:szCs w:val="22"/>
        </w:rPr>
        <w:t xml:space="preserve">además, </w:t>
      </w:r>
      <w:r w:rsidRPr="003765E5">
        <w:rPr>
          <w:rFonts w:cs="Times New Roman"/>
          <w:sz w:val="22"/>
          <w:szCs w:val="22"/>
        </w:rPr>
        <w:t>requiere una respuesta de la administración</w:t>
      </w:r>
      <w:r>
        <w:rPr>
          <w:rFonts w:cs="Times New Roman"/>
          <w:sz w:val="22"/>
          <w:szCs w:val="22"/>
        </w:rPr>
        <w:t>, que se debe subir al sistema PIMS, y de la</w:t>
      </w:r>
      <w:r w:rsidRPr="00F65BDF">
        <w:rPr>
          <w:rFonts w:cs="Times New Roman"/>
          <w:sz w:val="22"/>
          <w:szCs w:val="22"/>
        </w:rPr>
        <w:t xml:space="preserve"> </w:t>
      </w:r>
      <w:r w:rsidRPr="002A5FE5">
        <w:rPr>
          <w:rFonts w:eastAsia="Calibri" w:cs="Times New Roman"/>
          <w:sz w:val="22"/>
          <w:szCs w:val="22"/>
          <w:u w:val="single"/>
          <w:lang w:eastAsia="x-none"/>
        </w:rPr>
        <w:t>Oficina de Evaluación de Recursos del PNUD (OER)</w:t>
      </w:r>
      <w:r w:rsidRPr="00F65BDF">
        <w:rPr>
          <w:rFonts w:cs="Times New Roman"/>
          <w:sz w:val="22"/>
          <w:szCs w:val="22"/>
        </w:rPr>
        <w:t>.</w:t>
      </w:r>
      <w:r>
        <w:rPr>
          <w:rFonts w:cs="Times New Roman"/>
          <w:sz w:val="22"/>
          <w:szCs w:val="22"/>
        </w:rPr>
        <w:t xml:space="preserve"> Las h</w:t>
      </w:r>
      <w:r w:rsidRPr="003765E5">
        <w:rPr>
          <w:rFonts w:cs="Times New Roman"/>
          <w:sz w:val="22"/>
          <w:szCs w:val="22"/>
        </w:rPr>
        <w:t>erramientas</w:t>
      </w:r>
      <w:r>
        <w:rPr>
          <w:rFonts w:cs="Times New Roman"/>
          <w:sz w:val="22"/>
          <w:szCs w:val="22"/>
        </w:rPr>
        <w:t xml:space="preserve"> de seguimiento de área f</w:t>
      </w:r>
      <w:r w:rsidRPr="003765E5">
        <w:rPr>
          <w:rFonts w:cs="Times New Roman"/>
          <w:sz w:val="22"/>
          <w:szCs w:val="22"/>
        </w:rPr>
        <w:t>ocal del FMAM también se completará</w:t>
      </w:r>
      <w:r>
        <w:rPr>
          <w:rFonts w:cs="Times New Roman"/>
          <w:sz w:val="22"/>
          <w:szCs w:val="22"/>
        </w:rPr>
        <w:t>n</w:t>
      </w:r>
      <w:r w:rsidRPr="003765E5">
        <w:rPr>
          <w:rFonts w:cs="Times New Roman"/>
          <w:sz w:val="22"/>
          <w:szCs w:val="22"/>
        </w:rPr>
        <w:t xml:space="preserve"> durante la evaluación final.</w:t>
      </w:r>
    </w:p>
    <w:p w14:paraId="0F3F1301" w14:textId="77777777" w:rsidR="0068250D" w:rsidRPr="003765E5" w:rsidRDefault="0068250D" w:rsidP="0068250D">
      <w:pPr>
        <w:tabs>
          <w:tab w:val="left" w:pos="720"/>
        </w:tabs>
        <w:jc w:val="both"/>
        <w:rPr>
          <w:rFonts w:eastAsia="Calibri" w:cs="Times New Roman"/>
          <w:sz w:val="22"/>
          <w:szCs w:val="22"/>
          <w:lang w:eastAsia="x-none"/>
        </w:rPr>
      </w:pPr>
    </w:p>
    <w:p w14:paraId="01C8C57D" w14:textId="77777777" w:rsidR="0068250D" w:rsidRPr="0049039F" w:rsidRDefault="0068250D" w:rsidP="00315F03">
      <w:pPr>
        <w:numPr>
          <w:ilvl w:val="0"/>
          <w:numId w:val="47"/>
        </w:numPr>
        <w:tabs>
          <w:tab w:val="left" w:pos="0"/>
        </w:tabs>
        <w:ind w:left="0" w:firstLine="0"/>
        <w:jc w:val="both"/>
        <w:rPr>
          <w:rFonts w:eastAsia="Calibri" w:cs="Times New Roman"/>
          <w:sz w:val="22"/>
          <w:szCs w:val="22"/>
          <w:lang w:eastAsia="x-none"/>
        </w:rPr>
      </w:pPr>
      <w:bookmarkStart w:id="264" w:name="_Toc170813973"/>
      <w:bookmarkStart w:id="265" w:name="_Toc170813554"/>
      <w:bookmarkStart w:id="266" w:name="_Toc104107489"/>
      <w:bookmarkStart w:id="267" w:name="_Toc104107685"/>
      <w:bookmarkStart w:id="268" w:name="_Toc108965478"/>
      <w:bookmarkStart w:id="269" w:name="_Toc159568199"/>
      <w:r w:rsidRPr="0049039F">
        <w:rPr>
          <w:rFonts w:eastAsia="Calibri" w:cs="Times New Roman"/>
          <w:sz w:val="22"/>
          <w:szCs w:val="22"/>
          <w:lang w:eastAsia="x-none"/>
        </w:rPr>
        <w:t xml:space="preserve">Durante los últimos tres meses, el </w:t>
      </w:r>
      <w:r>
        <w:rPr>
          <w:rFonts w:eastAsia="Calibri" w:cs="Times New Roman"/>
          <w:sz w:val="22"/>
          <w:szCs w:val="22"/>
          <w:lang w:eastAsia="x-none"/>
        </w:rPr>
        <w:t>equipo de trabajo</w:t>
      </w:r>
      <w:r w:rsidRPr="0049039F">
        <w:rPr>
          <w:rFonts w:eastAsia="Calibri" w:cs="Times New Roman"/>
          <w:sz w:val="22"/>
          <w:szCs w:val="22"/>
          <w:lang w:eastAsia="x-none"/>
        </w:rPr>
        <w:t xml:space="preserve"> preparará el </w:t>
      </w:r>
      <w:r>
        <w:rPr>
          <w:rFonts w:eastAsia="Calibri" w:cs="Times New Roman"/>
          <w:sz w:val="22"/>
          <w:szCs w:val="22"/>
          <w:lang w:eastAsia="x-none"/>
        </w:rPr>
        <w:t>i</w:t>
      </w:r>
      <w:r w:rsidRPr="0049039F">
        <w:rPr>
          <w:rFonts w:eastAsia="Calibri" w:cs="Times New Roman"/>
          <w:sz w:val="22"/>
          <w:szCs w:val="22"/>
          <w:lang w:eastAsia="x-none"/>
        </w:rPr>
        <w:t xml:space="preserve">nforme </w:t>
      </w:r>
      <w:r>
        <w:rPr>
          <w:rFonts w:eastAsia="Calibri" w:cs="Times New Roman"/>
          <w:sz w:val="22"/>
          <w:szCs w:val="22"/>
          <w:lang w:eastAsia="x-none"/>
        </w:rPr>
        <w:t>f</w:t>
      </w:r>
      <w:r w:rsidRPr="0049039F">
        <w:rPr>
          <w:rFonts w:eastAsia="Calibri" w:cs="Times New Roman"/>
          <w:sz w:val="22"/>
          <w:szCs w:val="22"/>
          <w:lang w:eastAsia="x-none"/>
        </w:rPr>
        <w:t>inal</w:t>
      </w:r>
      <w:r>
        <w:rPr>
          <w:rFonts w:eastAsia="Calibri" w:cs="Times New Roman"/>
          <w:sz w:val="22"/>
          <w:szCs w:val="22"/>
          <w:lang w:eastAsia="x-none"/>
        </w:rPr>
        <w:t>, que</w:t>
      </w:r>
      <w:r w:rsidRPr="0049039F">
        <w:rPr>
          <w:rFonts w:eastAsia="Calibri" w:cs="Times New Roman"/>
          <w:sz w:val="22"/>
          <w:szCs w:val="22"/>
          <w:lang w:eastAsia="x-none"/>
        </w:rPr>
        <w:t xml:space="preserve"> resumirá los resultados</w:t>
      </w:r>
      <w:r>
        <w:rPr>
          <w:rFonts w:eastAsia="Calibri" w:cs="Times New Roman"/>
          <w:sz w:val="22"/>
          <w:szCs w:val="22"/>
          <w:lang w:eastAsia="x-none"/>
        </w:rPr>
        <w:t xml:space="preserve"> </w:t>
      </w:r>
      <w:r w:rsidRPr="0049039F">
        <w:rPr>
          <w:rFonts w:eastAsia="Calibri" w:cs="Times New Roman"/>
          <w:sz w:val="22"/>
          <w:szCs w:val="22"/>
          <w:lang w:eastAsia="x-none"/>
        </w:rPr>
        <w:t xml:space="preserve">(objetivos, productos), </w:t>
      </w:r>
      <w:r>
        <w:rPr>
          <w:rFonts w:eastAsia="Calibri" w:cs="Times New Roman"/>
          <w:sz w:val="22"/>
          <w:szCs w:val="22"/>
          <w:lang w:eastAsia="x-none"/>
        </w:rPr>
        <w:t>conocimientos adquiridos</w:t>
      </w:r>
      <w:r w:rsidRPr="0049039F">
        <w:rPr>
          <w:rFonts w:eastAsia="Calibri" w:cs="Times New Roman"/>
          <w:sz w:val="22"/>
          <w:szCs w:val="22"/>
          <w:lang w:eastAsia="x-none"/>
        </w:rPr>
        <w:t>, problemas encontrados y las áreas en las que no se logra</w:t>
      </w:r>
      <w:r>
        <w:rPr>
          <w:rFonts w:eastAsia="Calibri" w:cs="Times New Roman"/>
          <w:sz w:val="22"/>
          <w:szCs w:val="22"/>
          <w:lang w:eastAsia="x-none"/>
        </w:rPr>
        <w:t>r</w:t>
      </w:r>
      <w:r w:rsidRPr="0049039F">
        <w:rPr>
          <w:rFonts w:eastAsia="Calibri" w:cs="Times New Roman"/>
          <w:sz w:val="22"/>
          <w:szCs w:val="22"/>
          <w:lang w:eastAsia="x-none"/>
        </w:rPr>
        <w:t>o</w:t>
      </w:r>
      <w:r>
        <w:rPr>
          <w:rFonts w:eastAsia="Calibri" w:cs="Times New Roman"/>
          <w:sz w:val="22"/>
          <w:szCs w:val="22"/>
          <w:lang w:eastAsia="x-none"/>
        </w:rPr>
        <w:t>n</w:t>
      </w:r>
      <w:r w:rsidRPr="0049039F">
        <w:rPr>
          <w:rFonts w:eastAsia="Calibri" w:cs="Times New Roman"/>
          <w:sz w:val="22"/>
          <w:szCs w:val="22"/>
          <w:lang w:eastAsia="x-none"/>
        </w:rPr>
        <w:t xml:space="preserve">. También </w:t>
      </w:r>
      <w:r>
        <w:rPr>
          <w:rFonts w:eastAsia="Calibri" w:cs="Times New Roman"/>
          <w:sz w:val="22"/>
          <w:szCs w:val="22"/>
          <w:lang w:eastAsia="x-none"/>
        </w:rPr>
        <w:t>h</w:t>
      </w:r>
      <w:r w:rsidRPr="0049039F">
        <w:rPr>
          <w:rFonts w:eastAsia="Calibri" w:cs="Times New Roman"/>
          <w:sz w:val="22"/>
          <w:szCs w:val="22"/>
          <w:lang w:eastAsia="x-none"/>
        </w:rPr>
        <w:t xml:space="preserve">ará las recomendaciones para </w:t>
      </w:r>
      <w:r>
        <w:rPr>
          <w:rFonts w:eastAsia="Calibri" w:cs="Times New Roman"/>
          <w:sz w:val="22"/>
          <w:szCs w:val="22"/>
          <w:lang w:eastAsia="x-none"/>
        </w:rPr>
        <w:t>adoptar medidas que</w:t>
      </w:r>
      <w:r w:rsidRPr="0049039F">
        <w:rPr>
          <w:rFonts w:eastAsia="Calibri" w:cs="Times New Roman"/>
          <w:sz w:val="22"/>
          <w:szCs w:val="22"/>
          <w:lang w:eastAsia="x-none"/>
        </w:rPr>
        <w:t xml:space="preserve"> garanti</w:t>
      </w:r>
      <w:r>
        <w:rPr>
          <w:rFonts w:eastAsia="Calibri" w:cs="Times New Roman"/>
          <w:sz w:val="22"/>
          <w:szCs w:val="22"/>
          <w:lang w:eastAsia="x-none"/>
        </w:rPr>
        <w:t>cen</w:t>
      </w:r>
      <w:r w:rsidRPr="0049039F">
        <w:rPr>
          <w:rFonts w:eastAsia="Calibri" w:cs="Times New Roman"/>
          <w:sz w:val="22"/>
          <w:szCs w:val="22"/>
          <w:lang w:eastAsia="x-none"/>
        </w:rPr>
        <w:t xml:space="preserve"> la sostenibilidad y replicabilidad de los resultados del proyecto.</w:t>
      </w:r>
    </w:p>
    <w:p w14:paraId="0E4D01C3" w14:textId="77777777" w:rsidR="0068250D" w:rsidRPr="0049039F" w:rsidRDefault="0068250D" w:rsidP="0068250D">
      <w:pPr>
        <w:tabs>
          <w:tab w:val="left" w:pos="720"/>
        </w:tabs>
        <w:jc w:val="both"/>
        <w:rPr>
          <w:rFonts w:eastAsia="Calibri" w:cs="Times New Roman"/>
          <w:sz w:val="22"/>
          <w:szCs w:val="22"/>
          <w:lang w:eastAsia="x-none"/>
        </w:rPr>
      </w:pPr>
    </w:p>
    <w:bookmarkEnd w:id="264"/>
    <w:bookmarkEnd w:id="265"/>
    <w:bookmarkEnd w:id="266"/>
    <w:bookmarkEnd w:id="267"/>
    <w:bookmarkEnd w:id="268"/>
    <w:bookmarkEnd w:id="269"/>
    <w:p w14:paraId="3B4955E8" w14:textId="77777777" w:rsidR="0068250D" w:rsidRPr="00732C63" w:rsidRDefault="0068250D" w:rsidP="0068250D">
      <w:pPr>
        <w:rPr>
          <w:rFonts w:cs="Times New Roman"/>
          <w:b/>
          <w:bCs/>
          <w:sz w:val="22"/>
          <w:szCs w:val="22"/>
        </w:rPr>
      </w:pPr>
      <w:r>
        <w:rPr>
          <w:rFonts w:cs="Times New Roman"/>
          <w:b/>
          <w:bCs/>
          <w:sz w:val="22"/>
          <w:szCs w:val="22"/>
        </w:rPr>
        <w:t xml:space="preserve">Intercambio de aprendizaje y </w:t>
      </w:r>
      <w:r w:rsidRPr="0049039F">
        <w:rPr>
          <w:rFonts w:cs="Times New Roman"/>
          <w:b/>
          <w:bCs/>
          <w:sz w:val="22"/>
          <w:szCs w:val="22"/>
        </w:rPr>
        <w:t>conocimiento</w:t>
      </w:r>
      <w:r>
        <w:rPr>
          <w:rFonts w:cs="Times New Roman"/>
          <w:b/>
          <w:bCs/>
          <w:sz w:val="22"/>
          <w:szCs w:val="22"/>
        </w:rPr>
        <w:t>s</w:t>
      </w:r>
    </w:p>
    <w:p w14:paraId="07717B61" w14:textId="77777777" w:rsidR="0068250D" w:rsidRPr="0049039F" w:rsidRDefault="0068250D" w:rsidP="00315F03">
      <w:pPr>
        <w:numPr>
          <w:ilvl w:val="0"/>
          <w:numId w:val="47"/>
        </w:numPr>
        <w:tabs>
          <w:tab w:val="left" w:pos="142"/>
        </w:tabs>
        <w:ind w:left="0" w:firstLine="0"/>
        <w:jc w:val="both"/>
        <w:rPr>
          <w:rFonts w:eastAsia="Calibri" w:cs="Times New Roman"/>
          <w:sz w:val="22"/>
          <w:szCs w:val="22"/>
          <w:lang w:eastAsia="x-none"/>
        </w:rPr>
      </w:pPr>
      <w:r w:rsidRPr="0049039F">
        <w:rPr>
          <w:rFonts w:eastAsia="Calibri" w:cs="Times New Roman"/>
          <w:sz w:val="22"/>
          <w:szCs w:val="22"/>
          <w:lang w:eastAsia="x-none"/>
        </w:rPr>
        <w:t xml:space="preserve">Los resultados del proyecto se difundirán dentro y fuera de </w:t>
      </w:r>
      <w:r>
        <w:rPr>
          <w:rFonts w:eastAsia="Calibri" w:cs="Times New Roman"/>
          <w:sz w:val="22"/>
          <w:szCs w:val="22"/>
          <w:lang w:eastAsia="x-none"/>
        </w:rPr>
        <w:t>su</w:t>
      </w:r>
      <w:r w:rsidRPr="0049039F">
        <w:rPr>
          <w:rFonts w:eastAsia="Calibri" w:cs="Times New Roman"/>
          <w:sz w:val="22"/>
          <w:szCs w:val="22"/>
          <w:lang w:eastAsia="x-none"/>
        </w:rPr>
        <w:t xml:space="preserve"> zona de intervención</w:t>
      </w:r>
      <w:r>
        <w:rPr>
          <w:rFonts w:eastAsia="Calibri" w:cs="Times New Roman"/>
          <w:sz w:val="22"/>
          <w:szCs w:val="22"/>
          <w:lang w:eastAsia="x-none"/>
        </w:rPr>
        <w:t>,</w:t>
      </w:r>
      <w:r w:rsidRPr="0049039F">
        <w:rPr>
          <w:rFonts w:eastAsia="Calibri" w:cs="Times New Roman"/>
          <w:sz w:val="22"/>
          <w:szCs w:val="22"/>
          <w:lang w:eastAsia="x-none"/>
        </w:rPr>
        <w:t xml:space="preserve"> a través de redes y foros de intercambio de información. El proyecto identificará y participar</w:t>
      </w:r>
      <w:r>
        <w:rPr>
          <w:rFonts w:eastAsia="Calibri" w:cs="Times New Roman"/>
          <w:sz w:val="22"/>
          <w:szCs w:val="22"/>
          <w:lang w:eastAsia="x-none"/>
        </w:rPr>
        <w:t>á</w:t>
      </w:r>
      <w:r w:rsidRPr="002A5FE5">
        <w:rPr>
          <w:rFonts w:eastAsia="Calibri" w:cs="Times New Roman"/>
          <w:sz w:val="22"/>
          <w:szCs w:val="22"/>
          <w:lang w:eastAsia="x-none"/>
        </w:rPr>
        <w:t xml:space="preserve">, como relevante y apropiado, </w:t>
      </w:r>
      <w:r w:rsidR="002A5FE5">
        <w:rPr>
          <w:rFonts w:eastAsia="Calibri" w:cs="Times New Roman"/>
          <w:sz w:val="22"/>
          <w:szCs w:val="22"/>
          <w:lang w:eastAsia="x-none"/>
        </w:rPr>
        <w:t xml:space="preserve">lo </w:t>
      </w:r>
      <w:r>
        <w:rPr>
          <w:rFonts w:eastAsia="Calibri" w:cs="Times New Roman"/>
          <w:sz w:val="22"/>
          <w:szCs w:val="22"/>
          <w:lang w:eastAsia="x-none"/>
        </w:rPr>
        <w:t>que pueda</w:t>
      </w:r>
      <w:r w:rsidRPr="0049039F">
        <w:rPr>
          <w:rFonts w:eastAsia="Calibri" w:cs="Times New Roman"/>
          <w:sz w:val="22"/>
          <w:szCs w:val="22"/>
          <w:lang w:eastAsia="x-none"/>
        </w:rPr>
        <w:t xml:space="preserve"> beneficiar </w:t>
      </w:r>
      <w:r>
        <w:rPr>
          <w:rFonts w:eastAsia="Calibri" w:cs="Times New Roman"/>
          <w:sz w:val="22"/>
          <w:szCs w:val="22"/>
          <w:lang w:eastAsia="x-none"/>
        </w:rPr>
        <w:t>su</w:t>
      </w:r>
      <w:r w:rsidRPr="0049039F">
        <w:rPr>
          <w:rFonts w:eastAsia="Calibri" w:cs="Times New Roman"/>
          <w:sz w:val="22"/>
          <w:szCs w:val="22"/>
          <w:lang w:eastAsia="x-none"/>
        </w:rPr>
        <w:t xml:space="preserve"> ejecución a</w:t>
      </w:r>
      <w:r>
        <w:rPr>
          <w:rFonts w:eastAsia="Calibri" w:cs="Times New Roman"/>
          <w:sz w:val="22"/>
          <w:szCs w:val="22"/>
          <w:lang w:eastAsia="x-none"/>
        </w:rPr>
        <w:t>l adquirir sus</w:t>
      </w:r>
      <w:r w:rsidRPr="0049039F">
        <w:rPr>
          <w:rFonts w:eastAsia="Calibri" w:cs="Times New Roman"/>
          <w:sz w:val="22"/>
          <w:szCs w:val="22"/>
          <w:lang w:eastAsia="x-none"/>
        </w:rPr>
        <w:t xml:space="preserve"> </w:t>
      </w:r>
      <w:r>
        <w:rPr>
          <w:rFonts w:eastAsia="Calibri" w:cs="Times New Roman"/>
          <w:sz w:val="22"/>
          <w:szCs w:val="22"/>
          <w:lang w:eastAsia="x-none"/>
        </w:rPr>
        <w:t xml:space="preserve">conocimientos. El proyecto </w:t>
      </w:r>
      <w:r w:rsidRPr="0049039F">
        <w:rPr>
          <w:rFonts w:eastAsia="Calibri" w:cs="Times New Roman"/>
          <w:sz w:val="22"/>
          <w:szCs w:val="22"/>
          <w:lang w:eastAsia="x-none"/>
        </w:rPr>
        <w:t>identificar</w:t>
      </w:r>
      <w:r>
        <w:rPr>
          <w:rFonts w:eastAsia="Calibri" w:cs="Times New Roman"/>
          <w:sz w:val="22"/>
          <w:szCs w:val="22"/>
          <w:lang w:eastAsia="x-none"/>
        </w:rPr>
        <w:t>á</w:t>
      </w:r>
      <w:r w:rsidRPr="0049039F">
        <w:rPr>
          <w:rFonts w:eastAsia="Calibri" w:cs="Times New Roman"/>
          <w:sz w:val="22"/>
          <w:szCs w:val="22"/>
          <w:lang w:eastAsia="x-none"/>
        </w:rPr>
        <w:t>, analizar</w:t>
      </w:r>
      <w:r>
        <w:rPr>
          <w:rFonts w:eastAsia="Calibri" w:cs="Times New Roman"/>
          <w:sz w:val="22"/>
          <w:szCs w:val="22"/>
          <w:lang w:eastAsia="x-none"/>
        </w:rPr>
        <w:t>á</w:t>
      </w:r>
      <w:r w:rsidRPr="0049039F">
        <w:rPr>
          <w:rFonts w:eastAsia="Calibri" w:cs="Times New Roman"/>
          <w:sz w:val="22"/>
          <w:szCs w:val="22"/>
          <w:lang w:eastAsia="x-none"/>
        </w:rPr>
        <w:t xml:space="preserve"> y compartir</w:t>
      </w:r>
      <w:r>
        <w:rPr>
          <w:rFonts w:eastAsia="Calibri" w:cs="Times New Roman"/>
          <w:sz w:val="22"/>
          <w:szCs w:val="22"/>
          <w:lang w:eastAsia="x-none"/>
        </w:rPr>
        <w:t>á lo</w:t>
      </w:r>
      <w:r w:rsidRPr="0049039F">
        <w:rPr>
          <w:rFonts w:eastAsia="Calibri" w:cs="Times New Roman"/>
          <w:sz w:val="22"/>
          <w:szCs w:val="22"/>
          <w:lang w:eastAsia="x-none"/>
        </w:rPr>
        <w:t xml:space="preserve">s </w:t>
      </w:r>
      <w:r>
        <w:rPr>
          <w:rFonts w:eastAsia="Calibri" w:cs="Times New Roman"/>
          <w:sz w:val="22"/>
          <w:szCs w:val="22"/>
          <w:lang w:eastAsia="x-none"/>
        </w:rPr>
        <w:t>conocimientos adquiridos</w:t>
      </w:r>
      <w:r w:rsidRPr="0049039F">
        <w:rPr>
          <w:rFonts w:eastAsia="Calibri" w:cs="Times New Roman"/>
          <w:sz w:val="22"/>
          <w:szCs w:val="22"/>
          <w:lang w:eastAsia="x-none"/>
        </w:rPr>
        <w:t xml:space="preserve"> que p</w:t>
      </w:r>
      <w:r>
        <w:rPr>
          <w:rFonts w:eastAsia="Calibri" w:cs="Times New Roman"/>
          <w:sz w:val="22"/>
          <w:szCs w:val="22"/>
          <w:lang w:eastAsia="x-none"/>
        </w:rPr>
        <w:t>ueden</w:t>
      </w:r>
      <w:r w:rsidRPr="0049039F">
        <w:rPr>
          <w:rFonts w:eastAsia="Calibri" w:cs="Times New Roman"/>
          <w:sz w:val="22"/>
          <w:szCs w:val="22"/>
          <w:lang w:eastAsia="x-none"/>
        </w:rPr>
        <w:t xml:space="preserve"> benefici</w:t>
      </w:r>
      <w:r>
        <w:rPr>
          <w:rFonts w:eastAsia="Calibri" w:cs="Times New Roman"/>
          <w:sz w:val="22"/>
          <w:szCs w:val="22"/>
          <w:lang w:eastAsia="x-none"/>
        </w:rPr>
        <w:t>ar</w:t>
      </w:r>
      <w:r w:rsidRPr="0049039F">
        <w:rPr>
          <w:rFonts w:eastAsia="Calibri" w:cs="Times New Roman"/>
          <w:sz w:val="22"/>
          <w:szCs w:val="22"/>
          <w:lang w:eastAsia="x-none"/>
        </w:rPr>
        <w:t xml:space="preserve"> el diseño e implementación de proyectos similares. Por último, habrá un flujo bidireccional de información entre este y otros proyectos </w:t>
      </w:r>
      <w:r>
        <w:rPr>
          <w:rFonts w:eastAsia="Calibri" w:cs="Times New Roman"/>
          <w:sz w:val="22"/>
          <w:szCs w:val="22"/>
          <w:lang w:eastAsia="x-none"/>
        </w:rPr>
        <w:t>co</w:t>
      </w:r>
      <w:r w:rsidRPr="0049039F">
        <w:rPr>
          <w:rFonts w:eastAsia="Calibri" w:cs="Times New Roman"/>
          <w:sz w:val="22"/>
          <w:szCs w:val="22"/>
          <w:lang w:eastAsia="x-none"/>
        </w:rPr>
        <w:t xml:space="preserve">n </w:t>
      </w:r>
      <w:r>
        <w:rPr>
          <w:rFonts w:eastAsia="Calibri" w:cs="Times New Roman"/>
          <w:sz w:val="22"/>
          <w:szCs w:val="22"/>
          <w:lang w:eastAsia="x-none"/>
        </w:rPr>
        <w:t xml:space="preserve">enfoques </w:t>
      </w:r>
      <w:r w:rsidRPr="00445B67">
        <w:rPr>
          <w:rFonts w:eastAsia="Calibri" w:cs="Times New Roman"/>
          <w:sz w:val="22"/>
          <w:szCs w:val="22"/>
          <w:lang w:eastAsia="x-none"/>
        </w:rPr>
        <w:t>semejantes</w:t>
      </w:r>
      <w:r w:rsidRPr="0049039F">
        <w:rPr>
          <w:rFonts w:eastAsia="Calibri" w:cs="Times New Roman"/>
          <w:sz w:val="22"/>
          <w:szCs w:val="22"/>
          <w:lang w:eastAsia="x-none"/>
        </w:rPr>
        <w:t>.</w:t>
      </w:r>
    </w:p>
    <w:p w14:paraId="2796E067" w14:textId="77777777" w:rsidR="0068250D" w:rsidRPr="0049039F" w:rsidRDefault="0068250D" w:rsidP="0068250D">
      <w:pPr>
        <w:tabs>
          <w:tab w:val="left" w:pos="720"/>
        </w:tabs>
        <w:jc w:val="both"/>
        <w:rPr>
          <w:rFonts w:eastAsia="Calibri" w:cs="Times New Roman"/>
          <w:sz w:val="22"/>
          <w:szCs w:val="22"/>
          <w:lang w:eastAsia="x-none"/>
        </w:rPr>
      </w:pPr>
    </w:p>
    <w:p w14:paraId="622B90AE" w14:textId="77777777" w:rsidR="0068250D" w:rsidRPr="00D66E74" w:rsidRDefault="0068250D" w:rsidP="0068250D">
      <w:pPr>
        <w:jc w:val="both"/>
        <w:rPr>
          <w:rFonts w:cs="Times New Roman"/>
          <w:b/>
          <w:color w:val="000000"/>
          <w:sz w:val="22"/>
          <w:szCs w:val="22"/>
        </w:rPr>
      </w:pPr>
      <w:r w:rsidRPr="00D66E74">
        <w:rPr>
          <w:rFonts w:cs="Times New Roman"/>
          <w:b/>
          <w:color w:val="000000"/>
          <w:sz w:val="22"/>
          <w:szCs w:val="22"/>
        </w:rPr>
        <w:t xml:space="preserve">Cláusula de </w:t>
      </w:r>
      <w:r>
        <w:rPr>
          <w:rFonts w:cs="Times New Roman"/>
          <w:b/>
          <w:color w:val="000000"/>
          <w:sz w:val="22"/>
          <w:szCs w:val="22"/>
        </w:rPr>
        <w:t>a</w:t>
      </w:r>
      <w:r w:rsidRPr="00D66E74">
        <w:rPr>
          <w:rFonts w:cs="Times New Roman"/>
          <w:b/>
          <w:color w:val="000000"/>
          <w:sz w:val="22"/>
          <w:szCs w:val="22"/>
        </w:rPr>
        <w:t>uditoría</w:t>
      </w:r>
    </w:p>
    <w:p w14:paraId="3C5A4511" w14:textId="77777777" w:rsidR="0068250D" w:rsidRPr="0049039F" w:rsidRDefault="0068250D" w:rsidP="00315F03">
      <w:pPr>
        <w:numPr>
          <w:ilvl w:val="0"/>
          <w:numId w:val="47"/>
        </w:numPr>
        <w:tabs>
          <w:tab w:val="left" w:pos="0"/>
        </w:tabs>
        <w:ind w:left="0" w:firstLine="0"/>
        <w:jc w:val="both"/>
        <w:rPr>
          <w:rFonts w:cs="Times New Roman"/>
          <w:color w:val="000000"/>
          <w:sz w:val="22"/>
          <w:szCs w:val="22"/>
        </w:rPr>
      </w:pPr>
      <w:r w:rsidRPr="0049039F">
        <w:rPr>
          <w:rFonts w:eastAsia="Calibri" w:cs="Times New Roman"/>
          <w:sz w:val="22"/>
          <w:szCs w:val="22"/>
          <w:lang w:eastAsia="x-none"/>
        </w:rPr>
        <w:t>El Gobierno proporcionar</w:t>
      </w:r>
      <w:r>
        <w:rPr>
          <w:rFonts w:eastAsia="Calibri" w:cs="Times New Roman"/>
          <w:sz w:val="22"/>
          <w:szCs w:val="22"/>
          <w:lang w:eastAsia="x-none"/>
        </w:rPr>
        <w:t xml:space="preserve">á </w:t>
      </w:r>
      <w:r w:rsidRPr="0049039F">
        <w:rPr>
          <w:rFonts w:eastAsia="Calibri" w:cs="Times New Roman"/>
          <w:sz w:val="22"/>
          <w:szCs w:val="22"/>
          <w:lang w:eastAsia="x-none"/>
        </w:rPr>
        <w:t>estados financiero</w:t>
      </w:r>
      <w:r>
        <w:rPr>
          <w:rFonts w:eastAsia="Calibri" w:cs="Times New Roman"/>
          <w:sz w:val="22"/>
          <w:szCs w:val="22"/>
          <w:lang w:eastAsia="x-none"/>
        </w:rPr>
        <w:t>s periódicos certificados al Representante Residente, y</w:t>
      </w:r>
      <w:r w:rsidRPr="0049039F">
        <w:rPr>
          <w:rFonts w:eastAsia="Calibri" w:cs="Times New Roman"/>
          <w:sz w:val="22"/>
          <w:szCs w:val="22"/>
          <w:lang w:eastAsia="x-none"/>
        </w:rPr>
        <w:t xml:space="preserve"> una auditoría anual de los estados financieros </w:t>
      </w:r>
      <w:r>
        <w:rPr>
          <w:rFonts w:eastAsia="Calibri" w:cs="Times New Roman"/>
          <w:sz w:val="22"/>
          <w:szCs w:val="22"/>
          <w:lang w:eastAsia="x-none"/>
        </w:rPr>
        <w:t>relacionados con</w:t>
      </w:r>
      <w:r w:rsidRPr="0049039F">
        <w:rPr>
          <w:rFonts w:eastAsia="Calibri" w:cs="Times New Roman"/>
          <w:sz w:val="22"/>
          <w:szCs w:val="22"/>
          <w:lang w:eastAsia="x-none"/>
        </w:rPr>
        <w:t xml:space="preserve"> </w:t>
      </w:r>
      <w:r>
        <w:rPr>
          <w:rFonts w:eastAsia="Calibri" w:cs="Times New Roman"/>
          <w:sz w:val="22"/>
          <w:szCs w:val="22"/>
          <w:lang w:eastAsia="x-none"/>
        </w:rPr>
        <w:t>e</w:t>
      </w:r>
      <w:r w:rsidRPr="0049039F">
        <w:rPr>
          <w:rFonts w:eastAsia="Calibri" w:cs="Times New Roman"/>
          <w:sz w:val="22"/>
          <w:szCs w:val="22"/>
          <w:lang w:eastAsia="x-none"/>
        </w:rPr>
        <w:t>l estatuto del PNUD (incluyendo FMAM)</w:t>
      </w:r>
      <w:r>
        <w:rPr>
          <w:rFonts w:eastAsia="Calibri" w:cs="Times New Roman"/>
          <w:sz w:val="22"/>
          <w:szCs w:val="22"/>
          <w:lang w:eastAsia="x-none"/>
        </w:rPr>
        <w:t>,</w:t>
      </w:r>
      <w:r w:rsidRPr="0049039F">
        <w:rPr>
          <w:rFonts w:eastAsia="Calibri" w:cs="Times New Roman"/>
          <w:sz w:val="22"/>
          <w:szCs w:val="22"/>
          <w:lang w:eastAsia="x-none"/>
        </w:rPr>
        <w:t xml:space="preserve"> </w:t>
      </w:r>
      <w:r>
        <w:rPr>
          <w:rFonts w:eastAsia="Calibri" w:cs="Times New Roman"/>
          <w:sz w:val="22"/>
          <w:szCs w:val="22"/>
          <w:lang w:eastAsia="x-none"/>
        </w:rPr>
        <w:t>y</w:t>
      </w:r>
      <w:r w:rsidRPr="0049039F">
        <w:rPr>
          <w:rFonts w:eastAsia="Calibri" w:cs="Times New Roman"/>
          <w:sz w:val="22"/>
          <w:szCs w:val="22"/>
          <w:lang w:eastAsia="x-none"/>
        </w:rPr>
        <w:t xml:space="preserve"> de acuerdo con los procedimientos establecidos en los manuales de programación y finanzas. </w:t>
      </w:r>
      <w:r>
        <w:rPr>
          <w:rFonts w:eastAsia="Calibri" w:cs="Times New Roman"/>
          <w:sz w:val="22"/>
          <w:szCs w:val="22"/>
          <w:lang w:eastAsia="x-none"/>
        </w:rPr>
        <w:t>S</w:t>
      </w:r>
      <w:r w:rsidRPr="0049039F">
        <w:rPr>
          <w:rFonts w:eastAsia="Calibri" w:cs="Times New Roman"/>
          <w:sz w:val="22"/>
          <w:szCs w:val="22"/>
          <w:lang w:eastAsia="x-none"/>
        </w:rPr>
        <w:t xml:space="preserve">e llevará a cabo por </w:t>
      </w:r>
      <w:r>
        <w:rPr>
          <w:rFonts w:eastAsia="Calibri" w:cs="Times New Roman"/>
          <w:sz w:val="22"/>
          <w:szCs w:val="22"/>
          <w:lang w:eastAsia="x-none"/>
        </w:rPr>
        <w:t xml:space="preserve">un </w:t>
      </w:r>
      <w:r w:rsidRPr="0049039F">
        <w:rPr>
          <w:rFonts w:eastAsia="Calibri" w:cs="Times New Roman"/>
          <w:sz w:val="22"/>
          <w:szCs w:val="22"/>
          <w:lang w:eastAsia="x-none"/>
        </w:rPr>
        <w:t>auditor</w:t>
      </w:r>
      <w:r>
        <w:rPr>
          <w:rFonts w:eastAsia="Calibri" w:cs="Times New Roman"/>
          <w:sz w:val="22"/>
          <w:szCs w:val="22"/>
          <w:lang w:eastAsia="x-none"/>
        </w:rPr>
        <w:t xml:space="preserve"> reconocido</w:t>
      </w:r>
      <w:r w:rsidRPr="0049039F">
        <w:rPr>
          <w:rFonts w:eastAsia="Calibri" w:cs="Times New Roman"/>
          <w:sz w:val="22"/>
          <w:szCs w:val="22"/>
          <w:lang w:eastAsia="x-none"/>
        </w:rPr>
        <w:t xml:space="preserve"> legalmente </w:t>
      </w:r>
      <w:r>
        <w:rPr>
          <w:rFonts w:eastAsia="Calibri" w:cs="Times New Roman"/>
          <w:sz w:val="22"/>
          <w:szCs w:val="22"/>
          <w:lang w:eastAsia="x-none"/>
        </w:rPr>
        <w:t>p</w:t>
      </w:r>
      <w:r w:rsidRPr="0049039F">
        <w:rPr>
          <w:rFonts w:eastAsia="Calibri" w:cs="Times New Roman"/>
          <w:sz w:val="22"/>
          <w:szCs w:val="22"/>
          <w:lang w:eastAsia="x-none"/>
        </w:rPr>
        <w:t>o</w:t>
      </w:r>
      <w:r>
        <w:rPr>
          <w:rFonts w:eastAsia="Calibri" w:cs="Times New Roman"/>
          <w:sz w:val="22"/>
          <w:szCs w:val="22"/>
          <w:lang w:eastAsia="x-none"/>
        </w:rPr>
        <w:t>r</w:t>
      </w:r>
      <w:r w:rsidRPr="0049039F">
        <w:rPr>
          <w:rFonts w:eastAsia="Calibri" w:cs="Times New Roman"/>
          <w:sz w:val="22"/>
          <w:szCs w:val="22"/>
          <w:lang w:eastAsia="x-none"/>
        </w:rPr>
        <w:t xml:space="preserve"> el Gobierno o por un auditor comercial contratado por e</w:t>
      </w:r>
      <w:r>
        <w:rPr>
          <w:rFonts w:eastAsia="Calibri" w:cs="Times New Roman"/>
          <w:sz w:val="22"/>
          <w:szCs w:val="22"/>
          <w:lang w:eastAsia="x-none"/>
        </w:rPr>
        <w:t>ste</w:t>
      </w:r>
      <w:r w:rsidRPr="0049039F">
        <w:rPr>
          <w:rFonts w:eastAsia="Calibri" w:cs="Times New Roman"/>
          <w:sz w:val="22"/>
          <w:szCs w:val="22"/>
          <w:lang w:eastAsia="x-none"/>
        </w:rPr>
        <w:t>.</w:t>
      </w:r>
    </w:p>
    <w:p w14:paraId="6E187F8E" w14:textId="77777777" w:rsidR="0068250D" w:rsidRPr="0049039F" w:rsidRDefault="0068250D" w:rsidP="0068250D">
      <w:pPr>
        <w:tabs>
          <w:tab w:val="left" w:pos="720"/>
        </w:tabs>
        <w:jc w:val="both"/>
        <w:rPr>
          <w:rFonts w:cs="Times New Roman"/>
          <w:color w:val="000000"/>
          <w:sz w:val="22"/>
          <w:szCs w:val="22"/>
        </w:rPr>
      </w:pPr>
    </w:p>
    <w:p w14:paraId="3CE25762" w14:textId="77777777" w:rsidR="0068250D" w:rsidRPr="00D66E74" w:rsidRDefault="0068250D" w:rsidP="0068250D">
      <w:pPr>
        <w:jc w:val="both"/>
        <w:rPr>
          <w:rFonts w:cs="Times New Roman"/>
          <w:b/>
          <w:color w:val="000000"/>
          <w:sz w:val="22"/>
          <w:szCs w:val="22"/>
        </w:rPr>
      </w:pPr>
      <w:bookmarkStart w:id="270" w:name="_Toc411303598"/>
      <w:bookmarkStart w:id="271" w:name="_Toc411350252"/>
      <w:bookmarkStart w:id="272" w:name="_Toc411350348"/>
      <w:bookmarkStart w:id="273" w:name="_Toc411532527"/>
      <w:r w:rsidRPr="00D66E74">
        <w:rPr>
          <w:rFonts w:cs="Times New Roman"/>
          <w:b/>
          <w:color w:val="000000"/>
          <w:sz w:val="22"/>
          <w:szCs w:val="22"/>
        </w:rPr>
        <w:t>Comunicaciones y requisitos de visibilidad</w:t>
      </w:r>
      <w:bookmarkEnd w:id="270"/>
      <w:bookmarkEnd w:id="271"/>
      <w:bookmarkEnd w:id="272"/>
      <w:bookmarkEnd w:id="273"/>
    </w:p>
    <w:p w14:paraId="523F1A8D" w14:textId="77777777" w:rsidR="0068250D" w:rsidRPr="0049039F" w:rsidRDefault="0068250D" w:rsidP="00315F03">
      <w:pPr>
        <w:numPr>
          <w:ilvl w:val="0"/>
          <w:numId w:val="47"/>
        </w:numPr>
        <w:ind w:left="0" w:firstLine="0"/>
        <w:jc w:val="both"/>
        <w:rPr>
          <w:sz w:val="22"/>
          <w:szCs w:val="22"/>
          <w:lang w:eastAsia="zh-CN"/>
        </w:rPr>
      </w:pPr>
      <w:r w:rsidRPr="0049039F">
        <w:rPr>
          <w:sz w:val="22"/>
          <w:szCs w:val="22"/>
          <w:lang w:eastAsia="zh-CN"/>
        </w:rPr>
        <w:t>El proyecto cumplirá con las directrices de marca del PNUD, que se puede</w:t>
      </w:r>
      <w:r>
        <w:rPr>
          <w:sz w:val="22"/>
          <w:szCs w:val="22"/>
          <w:lang w:eastAsia="zh-CN"/>
        </w:rPr>
        <w:t>n</w:t>
      </w:r>
      <w:r w:rsidRPr="0049039F">
        <w:rPr>
          <w:sz w:val="22"/>
          <w:szCs w:val="22"/>
          <w:lang w:eastAsia="zh-CN"/>
        </w:rPr>
        <w:t xml:space="preserve"> </w:t>
      </w:r>
      <w:r>
        <w:rPr>
          <w:sz w:val="22"/>
          <w:szCs w:val="22"/>
          <w:lang w:eastAsia="zh-CN"/>
        </w:rPr>
        <w:t>re</w:t>
      </w:r>
      <w:r w:rsidRPr="0049039F">
        <w:rPr>
          <w:sz w:val="22"/>
          <w:szCs w:val="22"/>
          <w:lang w:eastAsia="zh-CN"/>
        </w:rPr>
        <w:t>visar en:</w:t>
      </w:r>
    </w:p>
    <w:p w14:paraId="59EA65CB" w14:textId="77777777" w:rsidR="0068250D" w:rsidRPr="000D3C4A" w:rsidRDefault="00065A85" w:rsidP="0068250D">
      <w:pPr>
        <w:jc w:val="both"/>
        <w:rPr>
          <w:sz w:val="22"/>
          <w:szCs w:val="22"/>
          <w:lang w:val="en-US" w:eastAsia="zh-CN"/>
        </w:rPr>
      </w:pPr>
      <w:hyperlink r:id="rId17" w:history="1">
        <w:r w:rsidR="0068250D" w:rsidRPr="000D3C4A">
          <w:rPr>
            <w:rStyle w:val="Hyperlink"/>
            <w:sz w:val="22"/>
            <w:szCs w:val="22"/>
            <w:lang w:val="en-US" w:eastAsia="zh-CN"/>
          </w:rPr>
          <w:t>http://intra.undp.org/coa/ branding.shtml</w:t>
        </w:r>
      </w:hyperlink>
      <w:r w:rsidR="0068250D" w:rsidRPr="000D3C4A">
        <w:rPr>
          <w:sz w:val="22"/>
          <w:szCs w:val="22"/>
          <w:lang w:val="en-US" w:eastAsia="zh-CN"/>
        </w:rPr>
        <w:t xml:space="preserve">. </w:t>
      </w:r>
    </w:p>
    <w:p w14:paraId="104FFD08" w14:textId="77777777" w:rsidR="0068250D" w:rsidRPr="000D3C4A" w:rsidRDefault="0068250D" w:rsidP="0068250D">
      <w:pPr>
        <w:jc w:val="both"/>
        <w:rPr>
          <w:sz w:val="22"/>
          <w:szCs w:val="22"/>
          <w:lang w:val="en-US" w:eastAsia="zh-CN"/>
        </w:rPr>
      </w:pPr>
    </w:p>
    <w:p w14:paraId="67AADF0A" w14:textId="77777777" w:rsidR="0068250D" w:rsidRPr="0049039F" w:rsidRDefault="0068250D" w:rsidP="00315F03">
      <w:pPr>
        <w:numPr>
          <w:ilvl w:val="0"/>
          <w:numId w:val="47"/>
        </w:numPr>
        <w:ind w:left="0" w:firstLine="0"/>
        <w:jc w:val="both"/>
        <w:rPr>
          <w:sz w:val="22"/>
          <w:szCs w:val="22"/>
          <w:lang w:eastAsia="zh-CN"/>
        </w:rPr>
      </w:pPr>
      <w:r w:rsidRPr="000B0324">
        <w:rPr>
          <w:sz w:val="22"/>
          <w:szCs w:val="22"/>
          <w:lang w:eastAsia="zh-CN"/>
        </w:rPr>
        <w:t>Las d</w:t>
      </w:r>
      <w:r w:rsidRPr="0049039F">
        <w:rPr>
          <w:sz w:val="22"/>
          <w:szCs w:val="22"/>
          <w:lang w:eastAsia="zh-CN"/>
        </w:rPr>
        <w:t xml:space="preserve">irectrices específicas sobre </w:t>
      </w:r>
      <w:r>
        <w:rPr>
          <w:sz w:val="22"/>
          <w:szCs w:val="22"/>
          <w:lang w:eastAsia="zh-CN"/>
        </w:rPr>
        <w:t xml:space="preserve">el uso de logotipo del PNUD </w:t>
      </w:r>
      <w:r w:rsidRPr="0049039F">
        <w:rPr>
          <w:sz w:val="22"/>
          <w:szCs w:val="22"/>
          <w:lang w:eastAsia="zh-CN"/>
        </w:rPr>
        <w:t>se pueden consultar en:</w:t>
      </w:r>
    </w:p>
    <w:p w14:paraId="213B793F" w14:textId="77777777" w:rsidR="0068250D" w:rsidRPr="000B0324" w:rsidRDefault="0068250D" w:rsidP="0068250D">
      <w:pPr>
        <w:tabs>
          <w:tab w:val="left" w:pos="720"/>
        </w:tabs>
        <w:jc w:val="both"/>
        <w:rPr>
          <w:rStyle w:val="Hyperlink"/>
          <w:sz w:val="22"/>
          <w:szCs w:val="22"/>
          <w:lang w:eastAsia="zh-CN"/>
        </w:rPr>
      </w:pPr>
      <w:r>
        <w:rPr>
          <w:sz w:val="22"/>
          <w:szCs w:val="22"/>
          <w:lang w:val="en-US" w:eastAsia="zh-CN"/>
        </w:rPr>
        <w:fldChar w:fldCharType="begin"/>
      </w:r>
      <w:r w:rsidRPr="000B0324">
        <w:rPr>
          <w:sz w:val="22"/>
          <w:szCs w:val="22"/>
          <w:lang w:eastAsia="zh-CN"/>
        </w:rPr>
        <w:instrText xml:space="preserve"> HYPERLINK "http://intra.undp.org/branding/useOfLogo.html" </w:instrText>
      </w:r>
      <w:r>
        <w:rPr>
          <w:sz w:val="22"/>
          <w:szCs w:val="22"/>
          <w:lang w:val="en-US" w:eastAsia="zh-CN"/>
        </w:rPr>
        <w:fldChar w:fldCharType="separate"/>
      </w:r>
      <w:r w:rsidRPr="000B0324">
        <w:rPr>
          <w:rStyle w:val="Hyperlink"/>
          <w:sz w:val="22"/>
          <w:szCs w:val="22"/>
          <w:lang w:eastAsia="zh-CN"/>
        </w:rPr>
        <w:t xml:space="preserve">http://intra.undp.org/branding/useOfLogo.html. </w:t>
      </w:r>
    </w:p>
    <w:p w14:paraId="01A72DF9" w14:textId="77777777" w:rsidR="0068250D" w:rsidRPr="000B0324" w:rsidRDefault="0068250D" w:rsidP="0068250D">
      <w:pPr>
        <w:tabs>
          <w:tab w:val="left" w:pos="720"/>
        </w:tabs>
        <w:jc w:val="both"/>
        <w:rPr>
          <w:sz w:val="22"/>
          <w:szCs w:val="22"/>
          <w:lang w:eastAsia="zh-CN"/>
        </w:rPr>
      </w:pPr>
      <w:r>
        <w:rPr>
          <w:sz w:val="22"/>
          <w:szCs w:val="22"/>
          <w:lang w:val="en-US" w:eastAsia="zh-CN"/>
        </w:rPr>
        <w:fldChar w:fldCharType="end"/>
      </w:r>
    </w:p>
    <w:p w14:paraId="059B52E5" w14:textId="77777777" w:rsidR="0068250D" w:rsidRPr="00732C63" w:rsidRDefault="0068250D" w:rsidP="00315F03">
      <w:pPr>
        <w:numPr>
          <w:ilvl w:val="0"/>
          <w:numId w:val="47"/>
        </w:numPr>
        <w:tabs>
          <w:tab w:val="left" w:pos="0"/>
        </w:tabs>
        <w:ind w:left="0" w:firstLine="0"/>
        <w:jc w:val="both"/>
        <w:rPr>
          <w:sz w:val="22"/>
          <w:szCs w:val="22"/>
          <w:lang w:eastAsia="zh-CN"/>
        </w:rPr>
      </w:pPr>
      <w:r w:rsidRPr="0049039F">
        <w:rPr>
          <w:sz w:val="22"/>
          <w:szCs w:val="22"/>
          <w:lang w:eastAsia="zh-CN"/>
        </w:rPr>
        <w:t xml:space="preserve">Estas directrices describen cuándo y cómo </w:t>
      </w:r>
      <w:r>
        <w:rPr>
          <w:sz w:val="22"/>
          <w:szCs w:val="22"/>
          <w:lang w:eastAsia="zh-CN"/>
        </w:rPr>
        <w:t>utilizar el logotipo del</w:t>
      </w:r>
      <w:r w:rsidRPr="0049039F">
        <w:rPr>
          <w:sz w:val="22"/>
          <w:szCs w:val="22"/>
          <w:lang w:eastAsia="zh-CN"/>
        </w:rPr>
        <w:t xml:space="preserve"> PNUD y</w:t>
      </w:r>
      <w:r>
        <w:rPr>
          <w:sz w:val="22"/>
          <w:szCs w:val="22"/>
          <w:lang w:eastAsia="zh-CN"/>
        </w:rPr>
        <w:t xml:space="preserve"> los logotipos de los donantes de</w:t>
      </w:r>
      <w:r w:rsidRPr="0049039F">
        <w:rPr>
          <w:sz w:val="22"/>
          <w:szCs w:val="22"/>
          <w:lang w:eastAsia="zh-CN"/>
        </w:rPr>
        <w:t xml:space="preserve"> los proyectos del PNUD. </w:t>
      </w:r>
      <w:r w:rsidRPr="000B0324">
        <w:rPr>
          <w:sz w:val="22"/>
          <w:szCs w:val="22"/>
          <w:lang w:eastAsia="zh-CN"/>
        </w:rPr>
        <w:t>P</w:t>
      </w:r>
      <w:r>
        <w:rPr>
          <w:sz w:val="22"/>
          <w:szCs w:val="22"/>
          <w:lang w:eastAsia="zh-CN"/>
        </w:rPr>
        <w:t>ara el log</w:t>
      </w:r>
      <w:r>
        <w:rPr>
          <w:sz w:val="22"/>
          <w:szCs w:val="22"/>
          <w:lang w:val="en-US" w:eastAsia="zh-CN"/>
        </w:rPr>
        <w:t>otipo del FMAM, visite</w:t>
      </w:r>
      <w:r w:rsidRPr="0049039F">
        <w:rPr>
          <w:sz w:val="22"/>
          <w:szCs w:val="22"/>
          <w:lang w:val="en-US" w:eastAsia="zh-CN"/>
        </w:rPr>
        <w:t>:</w:t>
      </w:r>
    </w:p>
    <w:p w14:paraId="32C7DFD4" w14:textId="77777777" w:rsidR="0068250D" w:rsidRPr="000B0324" w:rsidRDefault="0068250D" w:rsidP="0068250D">
      <w:pPr>
        <w:jc w:val="both"/>
        <w:rPr>
          <w:rStyle w:val="Hyperlink"/>
          <w:sz w:val="22"/>
          <w:szCs w:val="22"/>
        </w:rPr>
      </w:pPr>
      <w:r>
        <w:rPr>
          <w:sz w:val="22"/>
          <w:szCs w:val="22"/>
          <w:lang w:eastAsia="zh-CN"/>
        </w:rPr>
        <w:fldChar w:fldCharType="begin"/>
      </w:r>
      <w:r>
        <w:rPr>
          <w:sz w:val="22"/>
          <w:szCs w:val="22"/>
          <w:lang w:eastAsia="zh-CN"/>
        </w:rPr>
        <w:instrText xml:space="preserve"> HYPERLINK "http://www.thegef.org/gef/GEF_logo" </w:instrText>
      </w:r>
      <w:r>
        <w:rPr>
          <w:sz w:val="22"/>
          <w:szCs w:val="22"/>
          <w:lang w:eastAsia="zh-CN"/>
        </w:rPr>
        <w:fldChar w:fldCharType="separate"/>
      </w:r>
      <w:r w:rsidRPr="000B0324">
        <w:rPr>
          <w:rStyle w:val="Hyperlink"/>
          <w:sz w:val="22"/>
          <w:szCs w:val="22"/>
          <w:lang w:eastAsia="zh-CN"/>
        </w:rPr>
        <w:t>http://www.thegef.org/gef/GEF_logo</w:t>
      </w:r>
    </w:p>
    <w:p w14:paraId="38E295AD" w14:textId="77777777" w:rsidR="0068250D" w:rsidRPr="00732C63" w:rsidRDefault="0068250D" w:rsidP="0068250D">
      <w:pPr>
        <w:jc w:val="both"/>
        <w:rPr>
          <w:sz w:val="22"/>
          <w:szCs w:val="22"/>
        </w:rPr>
      </w:pPr>
      <w:r>
        <w:rPr>
          <w:sz w:val="22"/>
          <w:szCs w:val="22"/>
          <w:lang w:eastAsia="zh-CN"/>
        </w:rPr>
        <w:fldChar w:fldCharType="end"/>
      </w:r>
    </w:p>
    <w:p w14:paraId="6794D73D" w14:textId="77777777" w:rsidR="0068250D" w:rsidRPr="0049039F" w:rsidRDefault="0068250D" w:rsidP="00315F03">
      <w:pPr>
        <w:numPr>
          <w:ilvl w:val="0"/>
          <w:numId w:val="47"/>
        </w:numPr>
        <w:tabs>
          <w:tab w:val="left" w:pos="0"/>
        </w:tabs>
        <w:ind w:left="0" w:firstLine="0"/>
        <w:jc w:val="both"/>
        <w:rPr>
          <w:sz w:val="22"/>
          <w:szCs w:val="22"/>
          <w:lang w:eastAsia="zh-CN"/>
        </w:rPr>
      </w:pPr>
      <w:r>
        <w:rPr>
          <w:sz w:val="22"/>
          <w:szCs w:val="22"/>
          <w:lang w:eastAsia="zh-CN"/>
        </w:rPr>
        <w:t>Se observará</w:t>
      </w:r>
      <w:r w:rsidRPr="0049039F">
        <w:rPr>
          <w:sz w:val="22"/>
          <w:szCs w:val="22"/>
          <w:lang w:eastAsia="zh-CN"/>
        </w:rPr>
        <w:t xml:space="preserve"> pleno</w:t>
      </w:r>
      <w:r>
        <w:rPr>
          <w:sz w:val="22"/>
          <w:szCs w:val="22"/>
          <w:lang w:eastAsia="zh-CN"/>
        </w:rPr>
        <w:t xml:space="preserve"> cumplimiento de</w:t>
      </w:r>
      <w:r w:rsidRPr="0049039F">
        <w:rPr>
          <w:sz w:val="22"/>
          <w:szCs w:val="22"/>
          <w:lang w:eastAsia="zh-CN"/>
        </w:rPr>
        <w:t xml:space="preserve"> la</w:t>
      </w:r>
      <w:r>
        <w:rPr>
          <w:sz w:val="22"/>
          <w:szCs w:val="22"/>
          <w:lang w:eastAsia="zh-CN"/>
        </w:rPr>
        <w:t xml:space="preserve">s </w:t>
      </w:r>
      <w:r w:rsidRPr="00FE2DC2">
        <w:rPr>
          <w:sz w:val="22"/>
          <w:szCs w:val="22"/>
          <w:lang w:eastAsia="zh-CN"/>
        </w:rPr>
        <w:t>Directrices de la Comunicación y Visibilidad</w:t>
      </w:r>
      <w:r w:rsidRPr="0049039F">
        <w:rPr>
          <w:sz w:val="22"/>
          <w:szCs w:val="22"/>
          <w:lang w:eastAsia="zh-CN"/>
        </w:rPr>
        <w:t xml:space="preserve"> </w:t>
      </w:r>
      <w:r>
        <w:rPr>
          <w:sz w:val="22"/>
          <w:szCs w:val="22"/>
          <w:lang w:eastAsia="zh-CN"/>
        </w:rPr>
        <w:t>del FMAM (</w:t>
      </w:r>
      <w:r w:rsidRPr="0049039F">
        <w:rPr>
          <w:sz w:val="22"/>
          <w:szCs w:val="22"/>
          <w:lang w:eastAsia="zh-CN"/>
        </w:rPr>
        <w:t>Directrices de</w:t>
      </w:r>
      <w:r>
        <w:rPr>
          <w:sz w:val="22"/>
          <w:szCs w:val="22"/>
          <w:lang w:eastAsia="zh-CN"/>
        </w:rPr>
        <w:t>l FMAM), a las que se puede acceder en</w:t>
      </w:r>
      <w:r w:rsidRPr="0049039F">
        <w:rPr>
          <w:sz w:val="22"/>
          <w:szCs w:val="22"/>
          <w:lang w:eastAsia="zh-CN"/>
        </w:rPr>
        <w:t>:</w:t>
      </w:r>
    </w:p>
    <w:p w14:paraId="541228F5" w14:textId="77777777" w:rsidR="0068250D" w:rsidRDefault="00065A85" w:rsidP="0068250D">
      <w:pPr>
        <w:jc w:val="both"/>
        <w:rPr>
          <w:sz w:val="22"/>
          <w:szCs w:val="22"/>
          <w:lang w:val="en-US" w:eastAsia="zh-CN"/>
        </w:rPr>
      </w:pPr>
      <w:hyperlink r:id="rId18" w:history="1">
        <w:r w:rsidR="0068250D" w:rsidRPr="000D3C4A">
          <w:rPr>
            <w:rStyle w:val="Hyperlink"/>
            <w:sz w:val="22"/>
            <w:szCs w:val="22"/>
            <w:lang w:val="en-US" w:eastAsia="zh-CN"/>
          </w:rPr>
          <w:t>http://www.thegef.org/gef/sites/thegef.org/files/documents/C.40.08_Branding_the_ GEF%20final_0.pdf</w:t>
        </w:r>
      </w:hyperlink>
      <w:r w:rsidR="0068250D" w:rsidRPr="000D3C4A">
        <w:rPr>
          <w:sz w:val="22"/>
          <w:szCs w:val="22"/>
          <w:lang w:val="en-US" w:eastAsia="zh-CN"/>
        </w:rPr>
        <w:t>.</w:t>
      </w:r>
    </w:p>
    <w:p w14:paraId="57BA2B20" w14:textId="77777777" w:rsidR="0068250D" w:rsidRPr="000D3C4A" w:rsidRDefault="0068250D" w:rsidP="0068250D">
      <w:pPr>
        <w:jc w:val="both"/>
        <w:rPr>
          <w:sz w:val="22"/>
          <w:szCs w:val="22"/>
          <w:lang w:val="en-US" w:eastAsia="zh-CN"/>
        </w:rPr>
      </w:pPr>
      <w:r w:rsidRPr="000D3C4A">
        <w:rPr>
          <w:sz w:val="22"/>
          <w:szCs w:val="22"/>
          <w:lang w:val="en-US" w:eastAsia="zh-CN"/>
        </w:rPr>
        <w:lastRenderedPageBreak/>
        <w:t xml:space="preserve"> </w:t>
      </w:r>
    </w:p>
    <w:p w14:paraId="1C154896" w14:textId="77777777" w:rsidR="0068250D" w:rsidRDefault="0068250D" w:rsidP="00315F03">
      <w:pPr>
        <w:numPr>
          <w:ilvl w:val="0"/>
          <w:numId w:val="47"/>
        </w:numPr>
        <w:tabs>
          <w:tab w:val="left" w:pos="0"/>
        </w:tabs>
        <w:ind w:left="0" w:firstLine="0"/>
        <w:jc w:val="both"/>
        <w:rPr>
          <w:sz w:val="22"/>
          <w:szCs w:val="22"/>
          <w:lang w:eastAsia="zh-CN"/>
        </w:rPr>
      </w:pPr>
      <w:r w:rsidRPr="0049039F">
        <w:rPr>
          <w:sz w:val="22"/>
          <w:szCs w:val="22"/>
          <w:lang w:eastAsia="zh-CN"/>
        </w:rPr>
        <w:t>Estas directrices describen cuándo y cómo debe ser u</w:t>
      </w:r>
      <w:r>
        <w:rPr>
          <w:sz w:val="22"/>
          <w:szCs w:val="22"/>
          <w:lang w:eastAsia="zh-CN"/>
        </w:rPr>
        <w:t>s</w:t>
      </w:r>
      <w:r w:rsidRPr="0049039F">
        <w:rPr>
          <w:sz w:val="22"/>
          <w:szCs w:val="22"/>
          <w:lang w:eastAsia="zh-CN"/>
        </w:rPr>
        <w:t xml:space="preserve">ado el logotipo del FMAM en las publicaciones, vehículos, equipos y otros </w:t>
      </w:r>
      <w:r>
        <w:rPr>
          <w:sz w:val="22"/>
          <w:szCs w:val="22"/>
          <w:lang w:eastAsia="zh-CN"/>
        </w:rPr>
        <w:t>materiale</w:t>
      </w:r>
      <w:r w:rsidRPr="0049039F">
        <w:rPr>
          <w:sz w:val="22"/>
          <w:szCs w:val="22"/>
          <w:lang w:eastAsia="zh-CN"/>
        </w:rPr>
        <w:t>s de</w:t>
      </w:r>
      <w:r>
        <w:rPr>
          <w:sz w:val="22"/>
          <w:szCs w:val="22"/>
          <w:lang w:eastAsia="zh-CN"/>
        </w:rPr>
        <w:t xml:space="preserve">l </w:t>
      </w:r>
      <w:r w:rsidRPr="0049039F">
        <w:rPr>
          <w:sz w:val="22"/>
          <w:szCs w:val="22"/>
          <w:lang w:eastAsia="zh-CN"/>
        </w:rPr>
        <w:t xml:space="preserve">proyecto. </w:t>
      </w:r>
      <w:r>
        <w:rPr>
          <w:sz w:val="22"/>
          <w:szCs w:val="22"/>
          <w:lang w:eastAsia="zh-CN"/>
        </w:rPr>
        <w:t>T</w:t>
      </w:r>
      <w:r w:rsidRPr="0049039F">
        <w:rPr>
          <w:sz w:val="22"/>
          <w:szCs w:val="22"/>
          <w:lang w:eastAsia="zh-CN"/>
        </w:rPr>
        <w:t xml:space="preserve">ambién describen otros requisitos de promoción del FMAM </w:t>
      </w:r>
      <w:r>
        <w:rPr>
          <w:sz w:val="22"/>
          <w:szCs w:val="22"/>
          <w:lang w:eastAsia="zh-CN"/>
        </w:rPr>
        <w:t>co</w:t>
      </w:r>
      <w:r w:rsidRPr="0049039F">
        <w:rPr>
          <w:sz w:val="22"/>
          <w:szCs w:val="22"/>
          <w:lang w:eastAsia="zh-CN"/>
        </w:rPr>
        <w:t xml:space="preserve">n relación </w:t>
      </w:r>
      <w:r>
        <w:rPr>
          <w:sz w:val="22"/>
          <w:szCs w:val="22"/>
          <w:lang w:eastAsia="zh-CN"/>
        </w:rPr>
        <w:t>a</w:t>
      </w:r>
      <w:r w:rsidRPr="0049039F">
        <w:rPr>
          <w:sz w:val="22"/>
          <w:szCs w:val="22"/>
          <w:lang w:eastAsia="zh-CN"/>
        </w:rPr>
        <w:t xml:space="preserve"> los comunicados</w:t>
      </w:r>
      <w:r>
        <w:rPr>
          <w:sz w:val="22"/>
          <w:szCs w:val="22"/>
          <w:lang w:eastAsia="zh-CN"/>
        </w:rPr>
        <w:t xml:space="preserve">, ruedas y visitas </w:t>
      </w:r>
      <w:r w:rsidRPr="0049039F">
        <w:rPr>
          <w:sz w:val="22"/>
          <w:szCs w:val="22"/>
          <w:lang w:eastAsia="zh-CN"/>
        </w:rPr>
        <w:t xml:space="preserve">de prensa, visitas de funcionarios del </w:t>
      </w:r>
      <w:r>
        <w:rPr>
          <w:sz w:val="22"/>
          <w:szCs w:val="22"/>
          <w:lang w:eastAsia="zh-CN"/>
        </w:rPr>
        <w:t>G</w:t>
      </w:r>
      <w:r w:rsidRPr="0049039F">
        <w:rPr>
          <w:sz w:val="22"/>
          <w:szCs w:val="22"/>
          <w:lang w:eastAsia="zh-CN"/>
        </w:rPr>
        <w:t xml:space="preserve">obierno, producciones y otros artículos promocionales. </w:t>
      </w:r>
      <w:r>
        <w:rPr>
          <w:sz w:val="22"/>
          <w:szCs w:val="22"/>
          <w:lang w:eastAsia="zh-CN"/>
        </w:rPr>
        <w:t>S</w:t>
      </w:r>
      <w:r w:rsidRPr="0049039F">
        <w:rPr>
          <w:sz w:val="22"/>
          <w:szCs w:val="22"/>
          <w:lang w:eastAsia="zh-CN"/>
        </w:rPr>
        <w:t>e aplicarán</w:t>
      </w:r>
      <w:r>
        <w:rPr>
          <w:sz w:val="22"/>
          <w:szCs w:val="22"/>
          <w:lang w:eastAsia="zh-CN"/>
        </w:rPr>
        <w:t xml:space="preserve"> estas directrices,</w:t>
      </w:r>
      <w:r w:rsidRPr="0049039F">
        <w:rPr>
          <w:sz w:val="22"/>
          <w:szCs w:val="22"/>
          <w:lang w:eastAsia="zh-CN"/>
        </w:rPr>
        <w:t xml:space="preserve"> políticas y requisitos de marca de manera similar </w:t>
      </w:r>
      <w:r>
        <w:rPr>
          <w:sz w:val="22"/>
          <w:szCs w:val="22"/>
          <w:lang w:eastAsia="zh-CN"/>
        </w:rPr>
        <w:t>c</w:t>
      </w:r>
      <w:r w:rsidRPr="0049039F">
        <w:rPr>
          <w:sz w:val="22"/>
          <w:szCs w:val="22"/>
          <w:lang w:eastAsia="zh-CN"/>
        </w:rPr>
        <w:t>uando otras agencias y socios del proyecto ha</w:t>
      </w:r>
      <w:r>
        <w:rPr>
          <w:sz w:val="22"/>
          <w:szCs w:val="22"/>
          <w:lang w:eastAsia="zh-CN"/>
        </w:rPr>
        <w:t>ya</w:t>
      </w:r>
      <w:r w:rsidRPr="0049039F">
        <w:rPr>
          <w:sz w:val="22"/>
          <w:szCs w:val="22"/>
          <w:lang w:eastAsia="zh-CN"/>
        </w:rPr>
        <w:t xml:space="preserve">n proporcionado apoyo </w:t>
      </w:r>
      <w:r>
        <w:rPr>
          <w:sz w:val="22"/>
          <w:szCs w:val="22"/>
          <w:lang w:eastAsia="zh-CN"/>
        </w:rPr>
        <w:t xml:space="preserve">mediante </w:t>
      </w:r>
      <w:r w:rsidRPr="0049039F">
        <w:rPr>
          <w:sz w:val="22"/>
          <w:szCs w:val="22"/>
          <w:lang w:eastAsia="zh-CN"/>
        </w:rPr>
        <w:t>cofinanciación.</w:t>
      </w:r>
      <w:r>
        <w:rPr>
          <w:sz w:val="22"/>
          <w:szCs w:val="22"/>
          <w:lang w:eastAsia="zh-CN"/>
        </w:rPr>
        <w:t xml:space="preserve"> </w:t>
      </w:r>
    </w:p>
    <w:p w14:paraId="778E73C9" w14:textId="77777777" w:rsidR="0068250D" w:rsidRDefault="0068250D" w:rsidP="0068250D">
      <w:pPr>
        <w:tabs>
          <w:tab w:val="left" w:pos="720"/>
        </w:tabs>
        <w:jc w:val="both"/>
        <w:rPr>
          <w:sz w:val="22"/>
          <w:szCs w:val="22"/>
          <w:lang w:eastAsia="zh-CN"/>
        </w:rPr>
      </w:pPr>
    </w:p>
    <w:p w14:paraId="2EFCE94C" w14:textId="77777777" w:rsidR="0068250D" w:rsidRDefault="0068250D" w:rsidP="0068250D">
      <w:pPr>
        <w:tabs>
          <w:tab w:val="left" w:pos="720"/>
        </w:tabs>
        <w:jc w:val="both"/>
        <w:rPr>
          <w:sz w:val="22"/>
          <w:szCs w:val="22"/>
          <w:lang w:eastAsia="zh-CN"/>
        </w:rPr>
      </w:pPr>
    </w:p>
    <w:p w14:paraId="378EC514" w14:textId="77777777" w:rsidR="0068250D" w:rsidRPr="0049039F" w:rsidRDefault="0068250D" w:rsidP="0068250D">
      <w:pPr>
        <w:tabs>
          <w:tab w:val="left" w:pos="720"/>
        </w:tabs>
        <w:jc w:val="both"/>
        <w:rPr>
          <w:sz w:val="22"/>
          <w:szCs w:val="22"/>
          <w:lang w:eastAsia="zh-CN"/>
        </w:rPr>
      </w:pPr>
    </w:p>
    <w:p w14:paraId="7B2B5A24" w14:textId="77777777" w:rsidR="0068250D" w:rsidRDefault="0068250D" w:rsidP="0068250D">
      <w:pPr>
        <w:spacing w:before="80"/>
        <w:rPr>
          <w:rFonts w:cs="Times New Roman"/>
          <w:b/>
          <w:bCs/>
          <w:sz w:val="22"/>
        </w:rPr>
      </w:pPr>
      <w:r w:rsidRPr="00E05BEB">
        <w:rPr>
          <w:rFonts w:cs="Times New Roman"/>
          <w:b/>
          <w:bCs/>
          <w:sz w:val="22"/>
        </w:rPr>
        <w:t xml:space="preserve">Tabla 14: </w:t>
      </w:r>
      <w:r>
        <w:rPr>
          <w:rFonts w:cs="Times New Roman"/>
          <w:b/>
          <w:bCs/>
          <w:sz w:val="22"/>
        </w:rPr>
        <w:t>Plan de M&amp;E del proyecto</w:t>
      </w:r>
      <w:r w:rsidRPr="00E05BEB">
        <w:rPr>
          <w:rFonts w:cs="Times New Roman"/>
          <w:b/>
          <w:bCs/>
          <w:sz w:val="22"/>
        </w:rPr>
        <w:t xml:space="preserve"> y </w:t>
      </w:r>
      <w:r>
        <w:rPr>
          <w:rFonts w:cs="Times New Roman"/>
          <w:b/>
          <w:bCs/>
          <w:sz w:val="22"/>
        </w:rPr>
        <w:t>p</w:t>
      </w:r>
      <w:r w:rsidRPr="00E05BEB">
        <w:rPr>
          <w:rFonts w:cs="Times New Roman"/>
          <w:b/>
          <w:bCs/>
          <w:sz w:val="22"/>
        </w:rPr>
        <w:t>resupuesto</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3240"/>
        <w:gridCol w:w="2520"/>
        <w:gridCol w:w="1908"/>
      </w:tblGrid>
      <w:tr w:rsidR="0068250D" w:rsidRPr="00732C63" w14:paraId="3BAA4B5A" w14:textId="77777777" w:rsidTr="00CE16BC">
        <w:trPr>
          <w:tblHeader/>
        </w:trPr>
        <w:tc>
          <w:tcPr>
            <w:tcW w:w="1908" w:type="dxa"/>
            <w:shd w:val="clear" w:color="auto" w:fill="DBE5F1"/>
          </w:tcPr>
          <w:p w14:paraId="492E1B07" w14:textId="77777777" w:rsidR="0068250D" w:rsidRPr="00E05BEB" w:rsidRDefault="0068250D" w:rsidP="00CE16BC">
            <w:pPr>
              <w:jc w:val="center"/>
              <w:rPr>
                <w:b/>
                <w:sz w:val="20"/>
              </w:rPr>
            </w:pPr>
            <w:r w:rsidRPr="00E05BEB">
              <w:rPr>
                <w:b/>
                <w:sz w:val="20"/>
              </w:rPr>
              <w:t xml:space="preserve">Tipo de actividad de M&amp;E </w:t>
            </w:r>
          </w:p>
        </w:tc>
        <w:tc>
          <w:tcPr>
            <w:tcW w:w="3240" w:type="dxa"/>
            <w:shd w:val="clear" w:color="auto" w:fill="DBE5F1"/>
          </w:tcPr>
          <w:p w14:paraId="08CFB071" w14:textId="77777777" w:rsidR="0068250D" w:rsidRPr="00732C63" w:rsidRDefault="0068250D" w:rsidP="00CE16BC">
            <w:pPr>
              <w:jc w:val="center"/>
              <w:rPr>
                <w:b/>
                <w:sz w:val="20"/>
              </w:rPr>
            </w:pPr>
            <w:r>
              <w:rPr>
                <w:b/>
                <w:sz w:val="20"/>
              </w:rPr>
              <w:t xml:space="preserve">Organismos responsables </w:t>
            </w:r>
          </w:p>
        </w:tc>
        <w:tc>
          <w:tcPr>
            <w:tcW w:w="2520" w:type="dxa"/>
            <w:shd w:val="clear" w:color="auto" w:fill="DBE5F1"/>
          </w:tcPr>
          <w:p w14:paraId="22B08AD0" w14:textId="77777777" w:rsidR="0068250D" w:rsidRPr="00E36EE8" w:rsidRDefault="0068250D" w:rsidP="00CE16BC">
            <w:pPr>
              <w:jc w:val="center"/>
              <w:rPr>
                <w:b/>
                <w:sz w:val="20"/>
              </w:rPr>
            </w:pPr>
            <w:r w:rsidRPr="00E36EE8">
              <w:rPr>
                <w:b/>
                <w:sz w:val="20"/>
              </w:rPr>
              <w:t xml:space="preserve">Presupuesto </w:t>
            </w:r>
            <w:r w:rsidRPr="002F7FDC">
              <w:rPr>
                <w:b/>
                <w:sz w:val="20"/>
              </w:rPr>
              <w:t>US</w:t>
            </w:r>
            <w:r w:rsidRPr="00E36EE8">
              <w:rPr>
                <w:b/>
                <w:sz w:val="20"/>
              </w:rPr>
              <w:t>$</w:t>
            </w:r>
          </w:p>
          <w:p w14:paraId="69CA0408" w14:textId="77777777" w:rsidR="0068250D" w:rsidRPr="00E36EE8" w:rsidRDefault="0068250D" w:rsidP="00CE16BC">
            <w:pPr>
              <w:jc w:val="center"/>
              <w:rPr>
                <w:bCs/>
                <w:i/>
                <w:iCs/>
                <w:sz w:val="20"/>
              </w:rPr>
            </w:pPr>
            <w:r w:rsidRPr="00E36EE8">
              <w:rPr>
                <w:bCs/>
                <w:i/>
                <w:iCs/>
                <w:sz w:val="20"/>
              </w:rPr>
              <w:t>Excluye</w:t>
            </w:r>
            <w:r>
              <w:rPr>
                <w:bCs/>
                <w:i/>
                <w:iCs/>
                <w:sz w:val="20"/>
              </w:rPr>
              <w:t xml:space="preserve">ndo </w:t>
            </w:r>
            <w:r w:rsidRPr="00E36EE8">
              <w:rPr>
                <w:bCs/>
                <w:i/>
                <w:iCs/>
                <w:sz w:val="20"/>
              </w:rPr>
              <w:t>el tiempo del personal</w:t>
            </w:r>
            <w:r>
              <w:rPr>
                <w:bCs/>
                <w:i/>
                <w:iCs/>
                <w:sz w:val="20"/>
              </w:rPr>
              <w:t xml:space="preserve"> del proyecto</w:t>
            </w:r>
          </w:p>
        </w:tc>
        <w:tc>
          <w:tcPr>
            <w:tcW w:w="1908" w:type="dxa"/>
            <w:shd w:val="clear" w:color="auto" w:fill="DBE5F1"/>
          </w:tcPr>
          <w:p w14:paraId="0609A923" w14:textId="77777777" w:rsidR="0068250D" w:rsidRPr="00732C63" w:rsidRDefault="0068250D" w:rsidP="00CE16BC">
            <w:pPr>
              <w:jc w:val="center"/>
              <w:rPr>
                <w:b/>
                <w:sz w:val="20"/>
              </w:rPr>
            </w:pPr>
            <w:r>
              <w:rPr>
                <w:b/>
                <w:sz w:val="20"/>
              </w:rPr>
              <w:t>Perí</w:t>
            </w:r>
            <w:r w:rsidRPr="00E05BEB">
              <w:rPr>
                <w:b/>
                <w:sz w:val="20"/>
              </w:rPr>
              <w:t xml:space="preserve">odo </w:t>
            </w:r>
            <w:r w:rsidRPr="002F7FDC">
              <w:rPr>
                <w:b/>
                <w:sz w:val="20"/>
              </w:rPr>
              <w:t>de tiempo</w:t>
            </w:r>
          </w:p>
        </w:tc>
      </w:tr>
      <w:tr w:rsidR="0068250D" w:rsidRPr="00AD6335" w14:paraId="6DA4B993" w14:textId="77777777" w:rsidTr="00CE16BC">
        <w:tc>
          <w:tcPr>
            <w:tcW w:w="1908" w:type="dxa"/>
            <w:vAlign w:val="center"/>
          </w:tcPr>
          <w:p w14:paraId="0F1998E9" w14:textId="77777777" w:rsidR="0068250D" w:rsidRPr="00732C63" w:rsidRDefault="0068250D" w:rsidP="00CE16BC">
            <w:pPr>
              <w:rPr>
                <w:rFonts w:cs="Times New Roman"/>
                <w:sz w:val="20"/>
                <w:szCs w:val="20"/>
              </w:rPr>
            </w:pPr>
            <w:r w:rsidRPr="00E05BEB">
              <w:rPr>
                <w:rFonts w:cs="Times New Roman"/>
                <w:sz w:val="20"/>
                <w:szCs w:val="20"/>
              </w:rPr>
              <w:t xml:space="preserve">Taller de </w:t>
            </w:r>
            <w:r>
              <w:rPr>
                <w:rFonts w:cs="Times New Roman"/>
                <w:sz w:val="20"/>
                <w:szCs w:val="20"/>
              </w:rPr>
              <w:t>i</w:t>
            </w:r>
            <w:r w:rsidRPr="00E05BEB">
              <w:rPr>
                <w:rFonts w:cs="Times New Roman"/>
                <w:sz w:val="20"/>
                <w:szCs w:val="20"/>
              </w:rPr>
              <w:t xml:space="preserve">nicio y disposiciones </w:t>
            </w:r>
            <w:r>
              <w:rPr>
                <w:rFonts w:cs="Times New Roman"/>
                <w:sz w:val="20"/>
                <w:szCs w:val="20"/>
              </w:rPr>
              <w:t>generales</w:t>
            </w:r>
          </w:p>
        </w:tc>
        <w:tc>
          <w:tcPr>
            <w:tcW w:w="3240" w:type="dxa"/>
            <w:vAlign w:val="center"/>
          </w:tcPr>
          <w:p w14:paraId="640BD49F" w14:textId="77777777" w:rsidR="0068250D" w:rsidRPr="00224EE0" w:rsidRDefault="0068250D" w:rsidP="00CE16BC">
            <w:pPr>
              <w:rPr>
                <w:rFonts w:cs="Times New Roman"/>
                <w:sz w:val="20"/>
                <w:szCs w:val="20"/>
              </w:rPr>
            </w:pPr>
            <w:r w:rsidRPr="00224EE0">
              <w:rPr>
                <w:rFonts w:cs="Times New Roman"/>
                <w:sz w:val="20"/>
                <w:szCs w:val="20"/>
              </w:rPr>
              <w:t xml:space="preserve">Jefe de </w:t>
            </w:r>
            <w:r>
              <w:rPr>
                <w:rFonts w:cs="Times New Roman"/>
                <w:sz w:val="20"/>
                <w:szCs w:val="20"/>
              </w:rPr>
              <w:t>p</w:t>
            </w:r>
            <w:r w:rsidRPr="00224EE0">
              <w:rPr>
                <w:rFonts w:cs="Times New Roman"/>
                <w:sz w:val="20"/>
                <w:szCs w:val="20"/>
              </w:rPr>
              <w:t xml:space="preserve">royecto </w:t>
            </w:r>
          </w:p>
          <w:p w14:paraId="34E8B785"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w:t>
            </w:r>
            <w:r>
              <w:rPr>
                <w:rFonts w:cs="Times New Roman"/>
                <w:sz w:val="20"/>
                <w:szCs w:val="20"/>
              </w:rPr>
              <w:t xml:space="preserve">Oficina </w:t>
            </w:r>
            <w:r w:rsidR="002A5FE5">
              <w:rPr>
                <w:rFonts w:cs="Times New Roman"/>
                <w:sz w:val="20"/>
                <w:szCs w:val="20"/>
              </w:rPr>
              <w:t>de país</w:t>
            </w:r>
          </w:p>
          <w:p w14:paraId="5ED54866"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FM</w:t>
            </w:r>
            <w:r>
              <w:rPr>
                <w:rFonts w:cs="Times New Roman"/>
                <w:sz w:val="20"/>
                <w:szCs w:val="20"/>
              </w:rPr>
              <w:t>AM</w:t>
            </w:r>
          </w:p>
        </w:tc>
        <w:tc>
          <w:tcPr>
            <w:tcW w:w="2520" w:type="dxa"/>
            <w:vAlign w:val="center"/>
          </w:tcPr>
          <w:p w14:paraId="37475E27"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5</w:t>
            </w:r>
            <w:r>
              <w:rPr>
                <w:rFonts w:cs="Times New Roman"/>
                <w:sz w:val="20"/>
                <w:szCs w:val="20"/>
              </w:rPr>
              <w:t>.</w:t>
            </w:r>
            <w:r w:rsidRPr="00732C63">
              <w:rPr>
                <w:rFonts w:cs="Times New Roman"/>
                <w:sz w:val="20"/>
                <w:szCs w:val="20"/>
              </w:rPr>
              <w:t>000</w:t>
            </w:r>
          </w:p>
        </w:tc>
        <w:tc>
          <w:tcPr>
            <w:tcW w:w="1908" w:type="dxa"/>
            <w:vAlign w:val="center"/>
          </w:tcPr>
          <w:p w14:paraId="47F3C3A0" w14:textId="77777777" w:rsidR="0068250D" w:rsidRPr="00AD6335" w:rsidRDefault="0068250D" w:rsidP="00CE16BC">
            <w:pPr>
              <w:rPr>
                <w:rFonts w:cs="Times New Roman"/>
                <w:sz w:val="20"/>
                <w:szCs w:val="20"/>
              </w:rPr>
            </w:pPr>
            <w:r w:rsidRPr="00AD6335">
              <w:rPr>
                <w:rFonts w:cs="Times New Roman"/>
                <w:sz w:val="20"/>
                <w:szCs w:val="20"/>
              </w:rPr>
              <w:t xml:space="preserve">En los primeros dos meses </w:t>
            </w:r>
            <w:r>
              <w:rPr>
                <w:rFonts w:cs="Times New Roman"/>
                <w:sz w:val="20"/>
                <w:szCs w:val="20"/>
              </w:rPr>
              <w:t>del inicio</w:t>
            </w:r>
            <w:r w:rsidRPr="00AD6335">
              <w:rPr>
                <w:rFonts w:cs="Times New Roman"/>
                <w:sz w:val="20"/>
                <w:szCs w:val="20"/>
              </w:rPr>
              <w:t xml:space="preserve"> del proyecto</w:t>
            </w:r>
          </w:p>
        </w:tc>
      </w:tr>
      <w:tr w:rsidR="0068250D" w:rsidRPr="00732C63" w14:paraId="35917C7F" w14:textId="77777777" w:rsidTr="00CE16BC">
        <w:tc>
          <w:tcPr>
            <w:tcW w:w="1908" w:type="dxa"/>
            <w:vAlign w:val="center"/>
          </w:tcPr>
          <w:p w14:paraId="63701E2F" w14:textId="77777777" w:rsidR="0068250D" w:rsidRPr="00732C63" w:rsidRDefault="0068250D" w:rsidP="00CE16BC">
            <w:pPr>
              <w:rPr>
                <w:rFonts w:cs="Times New Roman"/>
                <w:sz w:val="20"/>
                <w:szCs w:val="20"/>
              </w:rPr>
            </w:pPr>
            <w:r w:rsidRPr="00AD6335">
              <w:rPr>
                <w:rFonts w:cs="Times New Roman"/>
                <w:sz w:val="20"/>
                <w:szCs w:val="20"/>
              </w:rPr>
              <w:t xml:space="preserve">Informe </w:t>
            </w:r>
            <w:r>
              <w:rPr>
                <w:rFonts w:cs="Times New Roman"/>
                <w:sz w:val="20"/>
                <w:szCs w:val="20"/>
              </w:rPr>
              <w:t>i</w:t>
            </w:r>
            <w:r w:rsidRPr="00AD6335">
              <w:rPr>
                <w:rFonts w:cs="Times New Roman"/>
                <w:sz w:val="20"/>
                <w:szCs w:val="20"/>
              </w:rPr>
              <w:t>nicial</w:t>
            </w:r>
          </w:p>
        </w:tc>
        <w:tc>
          <w:tcPr>
            <w:tcW w:w="3240" w:type="dxa"/>
            <w:vAlign w:val="center"/>
          </w:tcPr>
          <w:p w14:paraId="5F42CC8F" w14:textId="77777777" w:rsidR="0068250D" w:rsidRPr="00224EE0" w:rsidRDefault="0068250D" w:rsidP="00CE16BC">
            <w:pPr>
              <w:rPr>
                <w:rFonts w:cs="Times New Roman"/>
                <w:sz w:val="20"/>
                <w:szCs w:val="20"/>
              </w:rPr>
            </w:pPr>
            <w:r>
              <w:rPr>
                <w:rFonts w:cs="Times New Roman"/>
                <w:sz w:val="20"/>
                <w:szCs w:val="20"/>
              </w:rPr>
              <w:t>Equipo de trabajo</w:t>
            </w:r>
            <w:r w:rsidRPr="00224EE0">
              <w:rPr>
                <w:rFonts w:cs="Times New Roman"/>
                <w:sz w:val="20"/>
                <w:szCs w:val="20"/>
              </w:rPr>
              <w:t xml:space="preserve"> </w:t>
            </w:r>
          </w:p>
          <w:p w14:paraId="20AE81D6" w14:textId="77777777" w:rsidR="0068250D" w:rsidRPr="00F55332" w:rsidRDefault="0068250D" w:rsidP="00CE16BC">
            <w:pPr>
              <w:rPr>
                <w:rFonts w:cs="Times New Roman"/>
                <w:sz w:val="20"/>
                <w:szCs w:val="20"/>
              </w:rPr>
            </w:pPr>
            <w:r w:rsidRPr="00F55332">
              <w:rPr>
                <w:rFonts w:cs="Times New Roman"/>
                <w:sz w:val="20"/>
                <w:szCs w:val="20"/>
              </w:rPr>
              <w:t xml:space="preserve">PNUD Oficina </w:t>
            </w:r>
            <w:r w:rsidR="002A5FE5">
              <w:rPr>
                <w:rFonts w:cs="Times New Roman"/>
                <w:sz w:val="20"/>
                <w:szCs w:val="20"/>
              </w:rPr>
              <w:t>de país</w:t>
            </w:r>
          </w:p>
          <w:p w14:paraId="61B7BA31" w14:textId="77777777" w:rsidR="0068250D" w:rsidRDefault="0068250D" w:rsidP="00CE16BC">
            <w:pPr>
              <w:rPr>
                <w:rFonts w:cs="Times New Roman"/>
                <w:sz w:val="20"/>
                <w:szCs w:val="20"/>
              </w:rPr>
            </w:pPr>
            <w:r w:rsidRPr="00331D70">
              <w:rPr>
                <w:rFonts w:cs="Times New Roman"/>
                <w:sz w:val="20"/>
                <w:szCs w:val="20"/>
              </w:rPr>
              <w:t>Contrato de servicios para organizar/ejecutar</w:t>
            </w:r>
            <w:r>
              <w:rPr>
                <w:rFonts w:cs="Times New Roman"/>
                <w:sz w:val="20"/>
                <w:szCs w:val="20"/>
              </w:rPr>
              <w:t xml:space="preserve"> </w:t>
            </w:r>
            <w:r w:rsidRPr="00331D70">
              <w:rPr>
                <w:rFonts w:cs="Times New Roman"/>
                <w:sz w:val="20"/>
                <w:szCs w:val="20"/>
              </w:rPr>
              <w:t>taller</w:t>
            </w:r>
            <w:r>
              <w:rPr>
                <w:rFonts w:cs="Times New Roman"/>
                <w:sz w:val="20"/>
                <w:szCs w:val="20"/>
              </w:rPr>
              <w:t>es</w:t>
            </w:r>
            <w:r w:rsidRPr="00331D70">
              <w:rPr>
                <w:rFonts w:cs="Times New Roman"/>
                <w:sz w:val="20"/>
                <w:szCs w:val="20"/>
              </w:rPr>
              <w:t xml:space="preserve"> </w:t>
            </w:r>
          </w:p>
          <w:p w14:paraId="606EE6A1" w14:textId="77777777" w:rsidR="0068250D" w:rsidRPr="00331D70" w:rsidRDefault="0068250D" w:rsidP="00CE16BC">
            <w:pPr>
              <w:rPr>
                <w:rFonts w:cs="Times New Roman"/>
                <w:sz w:val="20"/>
                <w:szCs w:val="20"/>
              </w:rPr>
            </w:pPr>
            <w:proofErr w:type="gramStart"/>
            <w:r w:rsidRPr="00331D70">
              <w:rPr>
                <w:rFonts w:cs="Times New Roman"/>
                <w:sz w:val="20"/>
                <w:szCs w:val="20"/>
              </w:rPr>
              <w:t>y</w:t>
            </w:r>
            <w:proofErr w:type="gramEnd"/>
            <w:r w:rsidRPr="00331D70">
              <w:rPr>
                <w:rFonts w:cs="Times New Roman"/>
                <w:sz w:val="20"/>
                <w:szCs w:val="20"/>
              </w:rPr>
              <w:t xml:space="preserve"> producir informe</w:t>
            </w:r>
            <w:r>
              <w:rPr>
                <w:rFonts w:cs="Times New Roman"/>
                <w:sz w:val="20"/>
                <w:szCs w:val="20"/>
              </w:rPr>
              <w:t>s.</w:t>
            </w:r>
          </w:p>
        </w:tc>
        <w:tc>
          <w:tcPr>
            <w:tcW w:w="2520" w:type="dxa"/>
            <w:vAlign w:val="center"/>
          </w:tcPr>
          <w:p w14:paraId="19929FDC"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 xml:space="preserve">0 </w:t>
            </w:r>
          </w:p>
        </w:tc>
        <w:tc>
          <w:tcPr>
            <w:tcW w:w="1908" w:type="dxa"/>
            <w:vAlign w:val="center"/>
          </w:tcPr>
          <w:p w14:paraId="290B6795" w14:textId="77777777" w:rsidR="0068250D" w:rsidRPr="00732C63" w:rsidRDefault="0068250D" w:rsidP="00CE16BC">
            <w:pPr>
              <w:rPr>
                <w:rFonts w:cs="Times New Roman"/>
                <w:sz w:val="20"/>
                <w:szCs w:val="20"/>
              </w:rPr>
            </w:pPr>
            <w:r w:rsidRPr="00AA5D17">
              <w:rPr>
                <w:rFonts w:cs="Times New Roman"/>
                <w:sz w:val="20"/>
                <w:szCs w:val="20"/>
              </w:rPr>
              <w:t xml:space="preserve">Inmediatamente después de </w:t>
            </w:r>
            <w:r>
              <w:rPr>
                <w:rFonts w:cs="Times New Roman"/>
                <w:sz w:val="20"/>
                <w:szCs w:val="20"/>
              </w:rPr>
              <w:t>la semana inicial</w:t>
            </w:r>
          </w:p>
        </w:tc>
      </w:tr>
      <w:tr w:rsidR="0068250D" w:rsidRPr="00AA5D17" w14:paraId="641ADCBB" w14:textId="77777777" w:rsidTr="00CE16BC">
        <w:tc>
          <w:tcPr>
            <w:tcW w:w="1908" w:type="dxa"/>
            <w:vAlign w:val="center"/>
          </w:tcPr>
          <w:p w14:paraId="2961E4E9" w14:textId="77777777" w:rsidR="0068250D" w:rsidRPr="00AD6335" w:rsidRDefault="0068250D" w:rsidP="00CE16BC">
            <w:pPr>
              <w:rPr>
                <w:rFonts w:cs="Times New Roman"/>
                <w:sz w:val="20"/>
                <w:szCs w:val="20"/>
              </w:rPr>
            </w:pPr>
            <w:r w:rsidRPr="00AD6335">
              <w:rPr>
                <w:rFonts w:cs="Times New Roman"/>
                <w:sz w:val="20"/>
                <w:szCs w:val="20"/>
              </w:rPr>
              <w:t xml:space="preserve">Medición de </w:t>
            </w:r>
            <w:r>
              <w:rPr>
                <w:rFonts w:cs="Times New Roman"/>
                <w:sz w:val="20"/>
                <w:szCs w:val="20"/>
              </w:rPr>
              <w:t>m</w:t>
            </w:r>
            <w:r w:rsidRPr="00AD6335">
              <w:rPr>
                <w:rFonts w:cs="Times New Roman"/>
                <w:sz w:val="20"/>
                <w:szCs w:val="20"/>
              </w:rPr>
              <w:t xml:space="preserve">edios de </w:t>
            </w:r>
            <w:r>
              <w:rPr>
                <w:rFonts w:cs="Times New Roman"/>
                <w:sz w:val="20"/>
                <w:szCs w:val="20"/>
              </w:rPr>
              <w:t>v</w:t>
            </w:r>
            <w:r w:rsidRPr="00AD6335">
              <w:rPr>
                <w:rFonts w:cs="Times New Roman"/>
                <w:sz w:val="20"/>
                <w:szCs w:val="20"/>
              </w:rPr>
              <w:t xml:space="preserve">erificación de </w:t>
            </w:r>
            <w:r>
              <w:rPr>
                <w:rFonts w:cs="Times New Roman"/>
                <w:sz w:val="20"/>
                <w:szCs w:val="20"/>
              </w:rPr>
              <w:t>i</w:t>
            </w:r>
            <w:r w:rsidRPr="00AD6335">
              <w:rPr>
                <w:rFonts w:cs="Times New Roman"/>
                <w:sz w:val="20"/>
                <w:szCs w:val="20"/>
              </w:rPr>
              <w:t xml:space="preserve">ndicadores </w:t>
            </w:r>
            <w:r>
              <w:rPr>
                <w:rFonts w:cs="Times New Roman"/>
                <w:sz w:val="20"/>
                <w:szCs w:val="20"/>
              </w:rPr>
              <w:t>o</w:t>
            </w:r>
            <w:r w:rsidRPr="00AD6335">
              <w:rPr>
                <w:rFonts w:cs="Times New Roman"/>
                <w:sz w:val="20"/>
                <w:szCs w:val="20"/>
              </w:rPr>
              <w:t>bjetivo del proyecto</w:t>
            </w:r>
          </w:p>
        </w:tc>
        <w:tc>
          <w:tcPr>
            <w:tcW w:w="3240" w:type="dxa"/>
            <w:vAlign w:val="center"/>
          </w:tcPr>
          <w:p w14:paraId="2B979124" w14:textId="77777777" w:rsidR="0068250D" w:rsidRPr="00AA5D17" w:rsidRDefault="0068250D" w:rsidP="00CE16BC">
            <w:pPr>
              <w:rPr>
                <w:rFonts w:cs="Times New Roman"/>
                <w:sz w:val="20"/>
                <w:szCs w:val="20"/>
              </w:rPr>
            </w:pPr>
            <w:r>
              <w:rPr>
                <w:rFonts w:cs="Times New Roman"/>
                <w:sz w:val="20"/>
                <w:szCs w:val="20"/>
              </w:rPr>
              <w:t>El jefe de proyecto</w:t>
            </w:r>
            <w:r w:rsidRPr="00AA5D17">
              <w:rPr>
                <w:rFonts w:cs="Times New Roman"/>
                <w:sz w:val="20"/>
                <w:szCs w:val="20"/>
              </w:rPr>
              <w:t xml:space="preserve"> supervisará la contratación de estudios e ins</w:t>
            </w:r>
            <w:r>
              <w:rPr>
                <w:rFonts w:cs="Times New Roman"/>
                <w:sz w:val="20"/>
                <w:szCs w:val="20"/>
              </w:rPr>
              <w:t xml:space="preserve">tituciones específicas, delegará </w:t>
            </w:r>
            <w:r w:rsidRPr="00AA5D17">
              <w:rPr>
                <w:rFonts w:cs="Times New Roman"/>
                <w:sz w:val="20"/>
                <w:szCs w:val="20"/>
              </w:rPr>
              <w:t>resp</w:t>
            </w:r>
            <w:r>
              <w:rPr>
                <w:rFonts w:cs="Times New Roman"/>
                <w:sz w:val="20"/>
                <w:szCs w:val="20"/>
              </w:rPr>
              <w:t>onsabilidades a los miembros de equipo pertinentes,</w:t>
            </w:r>
          </w:p>
          <w:p w14:paraId="70A7EB64" w14:textId="46157D5D" w:rsidR="0068250D" w:rsidRPr="00AA5D17" w:rsidRDefault="003A370F" w:rsidP="00CE16BC">
            <w:pPr>
              <w:rPr>
                <w:rFonts w:cs="Times New Roman"/>
                <w:sz w:val="20"/>
                <w:szCs w:val="20"/>
              </w:rPr>
            </w:pPr>
            <w:r>
              <w:rPr>
                <w:rFonts w:cs="Times New Roman"/>
                <w:sz w:val="20"/>
                <w:szCs w:val="20"/>
              </w:rPr>
              <w:t>Brindará</w:t>
            </w:r>
            <w:r w:rsidR="0068250D">
              <w:rPr>
                <w:rFonts w:cs="Times New Roman"/>
                <w:sz w:val="20"/>
                <w:szCs w:val="20"/>
              </w:rPr>
              <w:t xml:space="preserve"> apoyo al</w:t>
            </w:r>
            <w:r w:rsidR="0068250D" w:rsidRPr="00AA5D17">
              <w:rPr>
                <w:rFonts w:cs="Times New Roman"/>
                <w:sz w:val="20"/>
                <w:szCs w:val="20"/>
              </w:rPr>
              <w:t xml:space="preserve"> </w:t>
            </w:r>
            <w:r w:rsidR="0068250D">
              <w:rPr>
                <w:rFonts w:cs="Times New Roman"/>
                <w:sz w:val="20"/>
                <w:szCs w:val="20"/>
              </w:rPr>
              <w:t>c</w:t>
            </w:r>
            <w:r w:rsidR="0068250D" w:rsidRPr="00AA5D17">
              <w:rPr>
                <w:rFonts w:cs="Times New Roman"/>
                <w:sz w:val="20"/>
                <w:szCs w:val="20"/>
              </w:rPr>
              <w:t xml:space="preserve">onsultor </w:t>
            </w:r>
            <w:r w:rsidR="0068250D">
              <w:rPr>
                <w:rFonts w:cs="Times New Roman"/>
                <w:sz w:val="20"/>
                <w:szCs w:val="20"/>
              </w:rPr>
              <w:t>i</w:t>
            </w:r>
            <w:r w:rsidR="0068250D" w:rsidRPr="00AA5D17">
              <w:rPr>
                <w:rFonts w:cs="Times New Roman"/>
                <w:sz w:val="20"/>
                <w:szCs w:val="20"/>
              </w:rPr>
              <w:t xml:space="preserve">nternacional </w:t>
            </w:r>
            <w:r w:rsidR="0068250D">
              <w:rPr>
                <w:rFonts w:cs="Times New Roman"/>
                <w:sz w:val="20"/>
                <w:szCs w:val="20"/>
              </w:rPr>
              <w:t xml:space="preserve">y </w:t>
            </w:r>
            <w:r w:rsidR="0068250D" w:rsidRPr="00AA5D17">
              <w:rPr>
                <w:rFonts w:cs="Times New Roman"/>
                <w:sz w:val="20"/>
                <w:szCs w:val="20"/>
              </w:rPr>
              <w:t>establece</w:t>
            </w:r>
            <w:r w:rsidR="0068250D">
              <w:rPr>
                <w:rFonts w:cs="Times New Roman"/>
                <w:sz w:val="20"/>
                <w:szCs w:val="20"/>
              </w:rPr>
              <w:t>rá</w:t>
            </w:r>
            <w:r w:rsidR="0068250D" w:rsidRPr="00AA5D17">
              <w:rPr>
                <w:rFonts w:cs="Times New Roman"/>
                <w:sz w:val="20"/>
                <w:szCs w:val="20"/>
              </w:rPr>
              <w:t xml:space="preserve"> el </w:t>
            </w:r>
            <w:r w:rsidR="0068250D">
              <w:rPr>
                <w:rFonts w:cs="Times New Roman"/>
                <w:sz w:val="20"/>
                <w:szCs w:val="20"/>
              </w:rPr>
              <w:t>p</w:t>
            </w:r>
            <w:r w:rsidR="0068250D" w:rsidRPr="00AA5D17">
              <w:rPr>
                <w:rFonts w:cs="Times New Roman"/>
                <w:sz w:val="20"/>
                <w:szCs w:val="20"/>
              </w:rPr>
              <w:t>lan de</w:t>
            </w:r>
            <w:r w:rsidR="0068250D">
              <w:rPr>
                <w:rFonts w:cs="Times New Roman"/>
                <w:sz w:val="20"/>
                <w:szCs w:val="20"/>
              </w:rPr>
              <w:t xml:space="preserve"> M&amp;E</w:t>
            </w:r>
            <w:r w:rsidR="0068250D" w:rsidRPr="00AA5D17">
              <w:rPr>
                <w:rFonts w:cs="Times New Roman"/>
                <w:sz w:val="20"/>
                <w:szCs w:val="20"/>
              </w:rPr>
              <w:t xml:space="preserve"> a largo plazo</w:t>
            </w:r>
            <w:r w:rsidR="0068250D">
              <w:rPr>
                <w:rFonts w:cs="Times New Roman"/>
                <w:sz w:val="20"/>
                <w:szCs w:val="20"/>
              </w:rPr>
              <w:t>.</w:t>
            </w:r>
          </w:p>
        </w:tc>
        <w:tc>
          <w:tcPr>
            <w:tcW w:w="2520" w:type="dxa"/>
            <w:vAlign w:val="center"/>
          </w:tcPr>
          <w:p w14:paraId="74FE48F2" w14:textId="77777777" w:rsidR="0068250D" w:rsidRPr="00AA5D17" w:rsidRDefault="0068250D" w:rsidP="00CE16BC">
            <w:pPr>
              <w:pStyle w:val="BodyText23"/>
              <w:widowControl/>
              <w:tabs>
                <w:tab w:val="clear" w:pos="547"/>
                <w:tab w:val="right" w:pos="2232"/>
              </w:tabs>
              <w:rPr>
                <w:rFonts w:cs="Times New Roman"/>
                <w:snapToGrid/>
                <w:sz w:val="20"/>
              </w:rPr>
            </w:pPr>
            <w:r w:rsidRPr="00AA5D17">
              <w:rPr>
                <w:rFonts w:cs="Times New Roman"/>
                <w:snapToGrid/>
                <w:sz w:val="20"/>
              </w:rPr>
              <w:t xml:space="preserve">Para finalizar en la fase de lanzamiento y </w:t>
            </w:r>
            <w:r>
              <w:rPr>
                <w:rFonts w:cs="Times New Roman"/>
                <w:snapToGrid/>
                <w:sz w:val="20"/>
              </w:rPr>
              <w:t>t</w:t>
            </w:r>
            <w:r w:rsidRPr="00AA5D17">
              <w:rPr>
                <w:rFonts w:cs="Times New Roman"/>
                <w:snapToGrid/>
                <w:sz w:val="20"/>
              </w:rPr>
              <w:t>aller</w:t>
            </w:r>
          </w:p>
          <w:p w14:paraId="5A416239" w14:textId="77777777" w:rsidR="0068250D" w:rsidRPr="00732C63" w:rsidRDefault="0068250D" w:rsidP="00CE16BC">
            <w:pPr>
              <w:pStyle w:val="BodyText23"/>
              <w:widowControl/>
              <w:tabs>
                <w:tab w:val="clear" w:pos="547"/>
                <w:tab w:val="right" w:pos="2232"/>
              </w:tabs>
              <w:rPr>
                <w:rFonts w:cs="Times New Roman"/>
                <w:snapToGrid/>
                <w:sz w:val="20"/>
              </w:rPr>
            </w:pPr>
            <w:r>
              <w:rPr>
                <w:rFonts w:cs="Times New Roman"/>
                <w:sz w:val="20"/>
              </w:rPr>
              <w:t xml:space="preserve">Costo referencial </w:t>
            </w:r>
            <w:r w:rsidRPr="00732C63">
              <w:rPr>
                <w:rFonts w:cs="Times New Roman"/>
                <w:snapToGrid/>
                <w:sz w:val="20"/>
              </w:rPr>
              <w:tab/>
              <w:t>10</w:t>
            </w:r>
            <w:r>
              <w:rPr>
                <w:rFonts w:cs="Times New Roman"/>
                <w:snapToGrid/>
                <w:sz w:val="20"/>
              </w:rPr>
              <w:t>.</w:t>
            </w:r>
            <w:r w:rsidRPr="00732C63">
              <w:rPr>
                <w:rFonts w:cs="Times New Roman"/>
                <w:snapToGrid/>
                <w:sz w:val="20"/>
              </w:rPr>
              <w:t>000</w:t>
            </w:r>
          </w:p>
        </w:tc>
        <w:tc>
          <w:tcPr>
            <w:tcW w:w="1908" w:type="dxa"/>
            <w:vAlign w:val="center"/>
          </w:tcPr>
          <w:p w14:paraId="19621DB8" w14:textId="77777777" w:rsidR="0068250D" w:rsidRPr="00AA5D17" w:rsidRDefault="0068250D" w:rsidP="00CE16BC">
            <w:pPr>
              <w:rPr>
                <w:rFonts w:cs="Times New Roman"/>
                <w:sz w:val="20"/>
                <w:szCs w:val="20"/>
              </w:rPr>
            </w:pPr>
            <w:r>
              <w:rPr>
                <w:rFonts w:cs="Times New Roman"/>
                <w:sz w:val="20"/>
                <w:szCs w:val="20"/>
              </w:rPr>
              <w:t>Inicio, medio ciclo y</w:t>
            </w:r>
            <w:r w:rsidRPr="00AA5D17">
              <w:rPr>
                <w:rFonts w:cs="Times New Roman"/>
                <w:sz w:val="20"/>
                <w:szCs w:val="20"/>
              </w:rPr>
              <w:t xml:space="preserve"> final del proyecto</w:t>
            </w:r>
          </w:p>
        </w:tc>
      </w:tr>
      <w:tr w:rsidR="0068250D" w:rsidRPr="00F43463" w14:paraId="0C4B04CF" w14:textId="77777777" w:rsidTr="00CE16BC">
        <w:tc>
          <w:tcPr>
            <w:tcW w:w="1908" w:type="dxa"/>
            <w:vAlign w:val="center"/>
          </w:tcPr>
          <w:p w14:paraId="7592D74F" w14:textId="77777777" w:rsidR="0068250D" w:rsidRPr="00AD6335" w:rsidRDefault="0068250D" w:rsidP="00CE16BC">
            <w:pPr>
              <w:rPr>
                <w:rFonts w:cs="Times New Roman"/>
                <w:sz w:val="20"/>
                <w:szCs w:val="20"/>
              </w:rPr>
            </w:pPr>
            <w:r w:rsidRPr="00AD6335">
              <w:rPr>
                <w:rFonts w:cs="Times New Roman"/>
                <w:sz w:val="20"/>
                <w:szCs w:val="20"/>
              </w:rPr>
              <w:t xml:space="preserve">Medición de </w:t>
            </w:r>
            <w:r>
              <w:rPr>
                <w:rFonts w:cs="Times New Roman"/>
                <w:sz w:val="20"/>
                <w:szCs w:val="20"/>
              </w:rPr>
              <w:t>m</w:t>
            </w:r>
            <w:r w:rsidRPr="00AD6335">
              <w:rPr>
                <w:rFonts w:cs="Times New Roman"/>
                <w:sz w:val="20"/>
                <w:szCs w:val="20"/>
              </w:rPr>
              <w:t xml:space="preserve">edios de </w:t>
            </w:r>
            <w:r>
              <w:rPr>
                <w:rFonts w:cs="Times New Roman"/>
                <w:sz w:val="20"/>
                <w:szCs w:val="20"/>
              </w:rPr>
              <w:t>v</w:t>
            </w:r>
            <w:r w:rsidRPr="00AD6335">
              <w:rPr>
                <w:rFonts w:cs="Times New Roman"/>
                <w:sz w:val="20"/>
                <w:szCs w:val="20"/>
              </w:rPr>
              <w:t xml:space="preserve">erificación para el </w:t>
            </w:r>
            <w:r>
              <w:rPr>
                <w:rFonts w:cs="Times New Roman"/>
                <w:sz w:val="20"/>
                <w:szCs w:val="20"/>
              </w:rPr>
              <w:t>progreso p</w:t>
            </w:r>
            <w:r w:rsidRPr="00AD6335">
              <w:rPr>
                <w:rFonts w:cs="Times New Roman"/>
                <w:sz w:val="20"/>
                <w:szCs w:val="20"/>
              </w:rPr>
              <w:t xml:space="preserve">royecto </w:t>
            </w:r>
            <w:r>
              <w:rPr>
                <w:rFonts w:cs="Times New Roman"/>
                <w:sz w:val="20"/>
                <w:szCs w:val="20"/>
              </w:rPr>
              <w:t>y rendimiento (medido anualmente</w:t>
            </w:r>
            <w:r w:rsidRPr="00AD6335">
              <w:rPr>
                <w:rFonts w:cs="Times New Roman"/>
                <w:sz w:val="20"/>
                <w:szCs w:val="20"/>
              </w:rPr>
              <w:t>)</w:t>
            </w:r>
          </w:p>
        </w:tc>
        <w:tc>
          <w:tcPr>
            <w:tcW w:w="3240" w:type="dxa"/>
            <w:vAlign w:val="center"/>
          </w:tcPr>
          <w:p w14:paraId="1D5AE8B0" w14:textId="77777777" w:rsidR="0068250D" w:rsidRPr="00F43463" w:rsidRDefault="0068250D" w:rsidP="00CE16BC">
            <w:pPr>
              <w:rPr>
                <w:rFonts w:cs="Times New Roman"/>
                <w:sz w:val="20"/>
                <w:szCs w:val="20"/>
              </w:rPr>
            </w:pPr>
            <w:r w:rsidRPr="00F43463">
              <w:rPr>
                <w:rFonts w:cs="Times New Roman"/>
                <w:sz w:val="20"/>
                <w:szCs w:val="20"/>
              </w:rPr>
              <w:t xml:space="preserve">Supervisión por </w:t>
            </w:r>
            <w:r w:rsidRPr="002A5FE5">
              <w:rPr>
                <w:rFonts w:cs="Times New Roman"/>
                <w:sz w:val="20"/>
                <w:szCs w:val="20"/>
              </w:rPr>
              <w:t>A</w:t>
            </w:r>
            <w:r w:rsidRPr="006845D1">
              <w:rPr>
                <w:rFonts w:cs="Times New Roman"/>
                <w:sz w:val="20"/>
                <w:szCs w:val="20"/>
              </w:rPr>
              <w:t>sesor Regional del Proyecto</w:t>
            </w:r>
            <w:r w:rsidRPr="00F43463">
              <w:rPr>
                <w:rFonts w:cs="Times New Roman"/>
                <w:sz w:val="20"/>
                <w:szCs w:val="20"/>
              </w:rPr>
              <w:t xml:space="preserve"> GEF y PM</w:t>
            </w:r>
            <w:r>
              <w:rPr>
                <w:rFonts w:cs="Times New Roman"/>
                <w:sz w:val="20"/>
                <w:szCs w:val="20"/>
              </w:rPr>
              <w:t>.</w:t>
            </w:r>
          </w:p>
          <w:p w14:paraId="439D6C7F" w14:textId="77777777" w:rsidR="0068250D" w:rsidRPr="00F43463" w:rsidRDefault="0068250D" w:rsidP="00CE16BC">
            <w:pPr>
              <w:rPr>
                <w:rFonts w:cs="Times New Roman"/>
                <w:sz w:val="20"/>
                <w:szCs w:val="20"/>
              </w:rPr>
            </w:pPr>
            <w:r w:rsidRPr="00F43463">
              <w:rPr>
                <w:rFonts w:cs="Times New Roman"/>
                <w:sz w:val="20"/>
                <w:szCs w:val="20"/>
              </w:rPr>
              <w:t xml:space="preserve">Las mediciones de los oficiales de </w:t>
            </w:r>
            <w:proofErr w:type="gramStart"/>
            <w:r w:rsidRPr="00F43463">
              <w:rPr>
                <w:rFonts w:cs="Times New Roman"/>
                <w:sz w:val="20"/>
                <w:szCs w:val="20"/>
              </w:rPr>
              <w:t>campo regionales y locales</w:t>
            </w:r>
            <w:proofErr w:type="gramEnd"/>
            <w:r w:rsidRPr="00F43463">
              <w:rPr>
                <w:rFonts w:cs="Times New Roman"/>
                <w:sz w:val="20"/>
                <w:szCs w:val="20"/>
              </w:rPr>
              <w:t xml:space="preserve"> de ejecución</w:t>
            </w:r>
            <w:r>
              <w:rPr>
                <w:rFonts w:cs="Times New Roman"/>
                <w:sz w:val="20"/>
                <w:szCs w:val="20"/>
              </w:rPr>
              <w:t>.</w:t>
            </w:r>
          </w:p>
          <w:p w14:paraId="095825B2" w14:textId="77777777" w:rsidR="0068250D" w:rsidRPr="00F43463" w:rsidRDefault="0068250D" w:rsidP="00CE16BC">
            <w:pPr>
              <w:rPr>
                <w:rFonts w:cs="Times New Roman"/>
                <w:sz w:val="20"/>
                <w:szCs w:val="20"/>
              </w:rPr>
            </w:pPr>
            <w:r>
              <w:rPr>
                <w:rFonts w:cs="Times New Roman"/>
                <w:sz w:val="20"/>
                <w:szCs w:val="20"/>
              </w:rPr>
              <w:t>Consultor local para apoyar M&amp;</w:t>
            </w:r>
            <w:r w:rsidRPr="00F43463">
              <w:rPr>
                <w:rFonts w:cs="Times New Roman"/>
                <w:sz w:val="20"/>
                <w:szCs w:val="20"/>
              </w:rPr>
              <w:t>E</w:t>
            </w:r>
            <w:r>
              <w:rPr>
                <w:rFonts w:cs="Times New Roman"/>
                <w:sz w:val="20"/>
                <w:szCs w:val="20"/>
              </w:rPr>
              <w:t>.</w:t>
            </w:r>
          </w:p>
        </w:tc>
        <w:tc>
          <w:tcPr>
            <w:tcW w:w="2520" w:type="dxa"/>
            <w:vAlign w:val="center"/>
          </w:tcPr>
          <w:p w14:paraId="15AAE42D" w14:textId="77777777" w:rsidR="0068250D" w:rsidRPr="00F43463" w:rsidRDefault="0068250D" w:rsidP="00CE16BC">
            <w:pPr>
              <w:pStyle w:val="BodyText23"/>
              <w:widowControl/>
              <w:tabs>
                <w:tab w:val="clear" w:pos="547"/>
                <w:tab w:val="right" w:pos="2232"/>
              </w:tabs>
              <w:rPr>
                <w:rFonts w:cs="Times New Roman"/>
                <w:snapToGrid/>
                <w:sz w:val="20"/>
              </w:rPr>
            </w:pPr>
            <w:r w:rsidRPr="00F43463">
              <w:rPr>
                <w:rFonts w:cs="Times New Roman"/>
                <w:snapToGrid/>
                <w:sz w:val="20"/>
              </w:rPr>
              <w:t xml:space="preserve">Por determinar como parte de la preparación del </w:t>
            </w:r>
            <w:r w:rsidRPr="006845D1">
              <w:rPr>
                <w:rFonts w:cs="Times New Roman"/>
                <w:snapToGrid/>
                <w:sz w:val="20"/>
              </w:rPr>
              <w:t>Plan de Trabajo Anu</w:t>
            </w:r>
            <w:r w:rsidRPr="00F43463">
              <w:rPr>
                <w:rFonts w:cs="Times New Roman"/>
                <w:snapToGrid/>
                <w:sz w:val="20"/>
              </w:rPr>
              <w:t>al.</w:t>
            </w:r>
          </w:p>
          <w:p w14:paraId="580042E6" w14:textId="77777777" w:rsidR="0068250D" w:rsidRPr="00732C63" w:rsidRDefault="0068250D" w:rsidP="00CE16BC">
            <w:pPr>
              <w:pStyle w:val="BodyText23"/>
              <w:widowControl/>
              <w:tabs>
                <w:tab w:val="clear" w:pos="547"/>
                <w:tab w:val="right" w:pos="2232"/>
              </w:tabs>
              <w:rPr>
                <w:rFonts w:cs="Times New Roman"/>
                <w:snapToGrid/>
                <w:sz w:val="20"/>
              </w:rPr>
            </w:pPr>
            <w:r>
              <w:rPr>
                <w:rFonts w:cs="Times New Roman"/>
                <w:sz w:val="20"/>
              </w:rPr>
              <w:t xml:space="preserve">Costo referencial </w:t>
            </w:r>
            <w:r w:rsidRPr="00732C63">
              <w:rPr>
                <w:rFonts w:cs="Times New Roman"/>
                <w:snapToGrid/>
                <w:sz w:val="20"/>
              </w:rPr>
              <w:tab/>
              <w:t>15</w:t>
            </w:r>
            <w:r>
              <w:rPr>
                <w:rFonts w:cs="Times New Roman"/>
                <w:snapToGrid/>
                <w:sz w:val="20"/>
              </w:rPr>
              <w:t>.</w:t>
            </w:r>
            <w:r w:rsidRPr="00732C63">
              <w:rPr>
                <w:rFonts w:cs="Times New Roman"/>
                <w:snapToGrid/>
                <w:sz w:val="20"/>
              </w:rPr>
              <w:t>000</w:t>
            </w:r>
          </w:p>
        </w:tc>
        <w:tc>
          <w:tcPr>
            <w:tcW w:w="1908" w:type="dxa"/>
            <w:vAlign w:val="center"/>
          </w:tcPr>
          <w:p w14:paraId="1D13665F" w14:textId="77777777" w:rsidR="0068250D" w:rsidRPr="00F43463" w:rsidRDefault="0068250D" w:rsidP="00CE16BC">
            <w:pPr>
              <w:rPr>
                <w:rFonts w:cs="Times New Roman"/>
                <w:sz w:val="20"/>
                <w:szCs w:val="20"/>
              </w:rPr>
            </w:pPr>
            <w:r w:rsidRPr="00F43463">
              <w:rPr>
                <w:rFonts w:cs="Times New Roman"/>
                <w:sz w:val="20"/>
                <w:szCs w:val="20"/>
              </w:rPr>
              <w:t>Anualmente antes</w:t>
            </w:r>
            <w:r>
              <w:rPr>
                <w:rFonts w:cs="Times New Roman"/>
                <w:sz w:val="20"/>
                <w:szCs w:val="20"/>
              </w:rPr>
              <w:t xml:space="preserve"> de RAP/IPP</w:t>
            </w:r>
            <w:r w:rsidRPr="00F43463">
              <w:rPr>
                <w:rFonts w:cs="Times New Roman"/>
                <w:sz w:val="20"/>
                <w:szCs w:val="20"/>
              </w:rPr>
              <w:t xml:space="preserve"> y para la definición de los planes de trabajo anuales</w:t>
            </w:r>
          </w:p>
        </w:tc>
      </w:tr>
      <w:tr w:rsidR="0068250D" w:rsidRPr="00732C63" w14:paraId="35D6DE71" w14:textId="77777777" w:rsidTr="00CE16BC">
        <w:tc>
          <w:tcPr>
            <w:tcW w:w="1908" w:type="dxa"/>
            <w:vAlign w:val="center"/>
          </w:tcPr>
          <w:p w14:paraId="350438D0" w14:textId="77777777" w:rsidR="0068250D" w:rsidRPr="00AD6335" w:rsidRDefault="0068250D" w:rsidP="00CE16BC">
            <w:pPr>
              <w:rPr>
                <w:rFonts w:cs="Times New Roman"/>
                <w:sz w:val="20"/>
                <w:szCs w:val="20"/>
              </w:rPr>
            </w:pPr>
            <w:r>
              <w:rPr>
                <w:rFonts w:cs="Times New Roman"/>
                <w:sz w:val="20"/>
                <w:szCs w:val="20"/>
              </w:rPr>
              <w:t>RAP/IIP; FMAM</w:t>
            </w:r>
            <w:r w:rsidRPr="00AD6335">
              <w:rPr>
                <w:rFonts w:cs="Times New Roman"/>
                <w:sz w:val="20"/>
                <w:szCs w:val="20"/>
              </w:rPr>
              <w:t xml:space="preserve">-4 </w:t>
            </w:r>
            <w:r>
              <w:rPr>
                <w:rFonts w:cs="Times New Roman"/>
                <w:sz w:val="20"/>
                <w:szCs w:val="20"/>
              </w:rPr>
              <w:t>h</w:t>
            </w:r>
            <w:r w:rsidRPr="00AD6335">
              <w:rPr>
                <w:rFonts w:cs="Times New Roman"/>
                <w:sz w:val="20"/>
                <w:szCs w:val="20"/>
              </w:rPr>
              <w:t xml:space="preserve">erramienta de </w:t>
            </w:r>
            <w:r>
              <w:rPr>
                <w:rFonts w:cs="Times New Roman"/>
                <w:sz w:val="20"/>
                <w:szCs w:val="20"/>
              </w:rPr>
              <w:t>s</w:t>
            </w:r>
            <w:r w:rsidRPr="00AD6335">
              <w:rPr>
                <w:rFonts w:cs="Times New Roman"/>
                <w:sz w:val="20"/>
                <w:szCs w:val="20"/>
              </w:rPr>
              <w:t xml:space="preserve">eguimiento de la </w:t>
            </w:r>
            <w:r>
              <w:rPr>
                <w:rFonts w:cs="Times New Roman"/>
                <w:sz w:val="20"/>
                <w:szCs w:val="20"/>
              </w:rPr>
              <w:t>b</w:t>
            </w:r>
            <w:r w:rsidRPr="00AD6335">
              <w:rPr>
                <w:rFonts w:cs="Times New Roman"/>
                <w:sz w:val="20"/>
                <w:szCs w:val="20"/>
              </w:rPr>
              <w:t>iodiversidad; METT</w:t>
            </w:r>
          </w:p>
        </w:tc>
        <w:tc>
          <w:tcPr>
            <w:tcW w:w="3240" w:type="dxa"/>
            <w:vAlign w:val="center"/>
          </w:tcPr>
          <w:p w14:paraId="7E046591" w14:textId="77777777" w:rsidR="0068250D" w:rsidRPr="00224EE0" w:rsidRDefault="0068250D" w:rsidP="00CE16BC">
            <w:pPr>
              <w:rPr>
                <w:rFonts w:cs="Times New Roman"/>
                <w:sz w:val="20"/>
                <w:szCs w:val="20"/>
              </w:rPr>
            </w:pPr>
            <w:r>
              <w:rPr>
                <w:rFonts w:cs="Times New Roman"/>
                <w:sz w:val="20"/>
                <w:szCs w:val="20"/>
              </w:rPr>
              <w:t>Equipo de trabajo</w:t>
            </w:r>
            <w:r w:rsidRPr="00224EE0">
              <w:rPr>
                <w:rFonts w:cs="Times New Roman"/>
                <w:sz w:val="20"/>
                <w:szCs w:val="20"/>
              </w:rPr>
              <w:t xml:space="preserve"> </w:t>
            </w:r>
          </w:p>
          <w:p w14:paraId="09B95BFF"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w:t>
            </w:r>
            <w:r>
              <w:rPr>
                <w:rFonts w:cs="Times New Roman"/>
                <w:sz w:val="20"/>
                <w:szCs w:val="20"/>
              </w:rPr>
              <w:t xml:space="preserve">Oficina </w:t>
            </w:r>
            <w:r w:rsidR="002A5FE5">
              <w:rPr>
                <w:rFonts w:cs="Times New Roman"/>
                <w:sz w:val="20"/>
                <w:szCs w:val="20"/>
              </w:rPr>
              <w:t>de país</w:t>
            </w:r>
          </w:p>
          <w:p w14:paraId="270B03E7" w14:textId="77777777" w:rsidR="0068250D" w:rsidRPr="0085405A"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FM</w:t>
            </w:r>
            <w:r>
              <w:rPr>
                <w:rFonts w:cs="Times New Roman"/>
                <w:sz w:val="20"/>
                <w:szCs w:val="20"/>
              </w:rPr>
              <w:t>AM</w:t>
            </w:r>
          </w:p>
        </w:tc>
        <w:tc>
          <w:tcPr>
            <w:tcW w:w="2520" w:type="dxa"/>
            <w:vAlign w:val="center"/>
          </w:tcPr>
          <w:p w14:paraId="6CA18C95" w14:textId="77777777" w:rsidR="0068250D" w:rsidRPr="00732C63" w:rsidRDefault="0068250D" w:rsidP="00CE16BC">
            <w:pPr>
              <w:pStyle w:val="BodyText23"/>
              <w:widowControl/>
              <w:tabs>
                <w:tab w:val="clear" w:pos="547"/>
                <w:tab w:val="right" w:pos="2232"/>
              </w:tabs>
              <w:rPr>
                <w:rFonts w:cs="Times New Roman"/>
                <w:snapToGrid/>
                <w:sz w:val="20"/>
              </w:rPr>
            </w:pPr>
            <w:r>
              <w:rPr>
                <w:rFonts w:cs="Times New Roman"/>
                <w:sz w:val="20"/>
              </w:rPr>
              <w:t xml:space="preserve">Costo referencial </w:t>
            </w:r>
            <w:r w:rsidRPr="00732C63">
              <w:rPr>
                <w:rFonts w:cs="Times New Roman"/>
                <w:snapToGrid/>
                <w:sz w:val="20"/>
              </w:rPr>
              <w:tab/>
              <w:t>0</w:t>
            </w:r>
          </w:p>
        </w:tc>
        <w:tc>
          <w:tcPr>
            <w:tcW w:w="1908" w:type="dxa"/>
            <w:vAlign w:val="center"/>
          </w:tcPr>
          <w:p w14:paraId="0C9B1DE7" w14:textId="77777777" w:rsidR="0068250D" w:rsidRPr="00732C63" w:rsidRDefault="0068250D" w:rsidP="00CE16BC">
            <w:pPr>
              <w:rPr>
                <w:rFonts w:cs="Times New Roman"/>
                <w:sz w:val="20"/>
                <w:szCs w:val="20"/>
              </w:rPr>
            </w:pPr>
            <w:r>
              <w:rPr>
                <w:rFonts w:cs="Times New Roman"/>
                <w:sz w:val="20"/>
                <w:szCs w:val="20"/>
              </w:rPr>
              <w:t>Anual</w:t>
            </w:r>
          </w:p>
        </w:tc>
      </w:tr>
      <w:tr w:rsidR="0068250D" w:rsidRPr="00F43463" w14:paraId="46C3BC8A" w14:textId="77777777" w:rsidTr="00CE16BC">
        <w:tc>
          <w:tcPr>
            <w:tcW w:w="1908" w:type="dxa"/>
            <w:vAlign w:val="center"/>
          </w:tcPr>
          <w:p w14:paraId="0F205F62" w14:textId="77777777" w:rsidR="0068250D" w:rsidRPr="00AD6335" w:rsidRDefault="0068250D" w:rsidP="00CE16BC">
            <w:pPr>
              <w:rPr>
                <w:rFonts w:cs="Times New Roman"/>
                <w:sz w:val="20"/>
                <w:szCs w:val="20"/>
              </w:rPr>
            </w:pPr>
            <w:r>
              <w:rPr>
                <w:rFonts w:cs="Times New Roman"/>
                <w:sz w:val="20"/>
                <w:szCs w:val="20"/>
              </w:rPr>
              <w:t>Reuniones de</w:t>
            </w:r>
            <w:r w:rsidRPr="00AD6335">
              <w:rPr>
                <w:rFonts w:cs="Times New Roman"/>
                <w:sz w:val="20"/>
                <w:szCs w:val="20"/>
              </w:rPr>
              <w:t xml:space="preserve"> </w:t>
            </w:r>
            <w:r>
              <w:rPr>
                <w:rFonts w:cs="Times New Roman"/>
                <w:sz w:val="20"/>
                <w:szCs w:val="20"/>
              </w:rPr>
              <w:t>c</w:t>
            </w:r>
            <w:r w:rsidRPr="00AD6335">
              <w:rPr>
                <w:rFonts w:cs="Times New Roman"/>
                <w:sz w:val="20"/>
                <w:szCs w:val="20"/>
              </w:rPr>
              <w:t xml:space="preserve">omité </w:t>
            </w:r>
            <w:r>
              <w:rPr>
                <w:rFonts w:cs="Times New Roman"/>
                <w:sz w:val="20"/>
                <w:szCs w:val="20"/>
              </w:rPr>
              <w:t>d</w:t>
            </w:r>
            <w:r w:rsidRPr="00AD6335">
              <w:rPr>
                <w:rFonts w:cs="Times New Roman"/>
                <w:sz w:val="20"/>
                <w:szCs w:val="20"/>
              </w:rPr>
              <w:t xml:space="preserve">irectivo y </w:t>
            </w:r>
            <w:r>
              <w:rPr>
                <w:rFonts w:cs="Times New Roman"/>
                <w:sz w:val="20"/>
                <w:szCs w:val="20"/>
              </w:rPr>
              <w:t>procedimientos relevantes</w:t>
            </w:r>
            <w:r w:rsidRPr="00AD6335">
              <w:rPr>
                <w:rFonts w:cs="Times New Roman"/>
                <w:sz w:val="20"/>
                <w:szCs w:val="20"/>
              </w:rPr>
              <w:t xml:space="preserve"> (minut</w:t>
            </w:r>
            <w:r>
              <w:rPr>
                <w:rFonts w:cs="Times New Roman"/>
                <w:sz w:val="20"/>
                <w:szCs w:val="20"/>
              </w:rPr>
              <w:t>a</w:t>
            </w:r>
            <w:r w:rsidRPr="00AD6335">
              <w:rPr>
                <w:rFonts w:cs="Times New Roman"/>
                <w:sz w:val="20"/>
                <w:szCs w:val="20"/>
              </w:rPr>
              <w:t>s)</w:t>
            </w:r>
          </w:p>
        </w:tc>
        <w:tc>
          <w:tcPr>
            <w:tcW w:w="3240" w:type="dxa"/>
            <w:vAlign w:val="center"/>
          </w:tcPr>
          <w:p w14:paraId="67F7ED45" w14:textId="77777777" w:rsidR="0068250D" w:rsidRPr="00224EE0" w:rsidRDefault="0068250D" w:rsidP="00CE16BC">
            <w:pPr>
              <w:rPr>
                <w:rFonts w:cs="Times New Roman"/>
                <w:sz w:val="20"/>
                <w:szCs w:val="20"/>
              </w:rPr>
            </w:pPr>
            <w:r w:rsidRPr="00224EE0">
              <w:rPr>
                <w:rFonts w:cs="Times New Roman"/>
                <w:sz w:val="20"/>
                <w:szCs w:val="20"/>
              </w:rPr>
              <w:t xml:space="preserve">Jefe de </w:t>
            </w:r>
            <w:r>
              <w:rPr>
                <w:rFonts w:cs="Times New Roman"/>
                <w:sz w:val="20"/>
                <w:szCs w:val="20"/>
              </w:rPr>
              <w:t>p</w:t>
            </w:r>
            <w:r w:rsidRPr="00224EE0">
              <w:rPr>
                <w:rFonts w:cs="Times New Roman"/>
                <w:sz w:val="20"/>
                <w:szCs w:val="20"/>
              </w:rPr>
              <w:t xml:space="preserve">royecto </w:t>
            </w:r>
          </w:p>
          <w:p w14:paraId="2D565286" w14:textId="77777777" w:rsidR="0068250D" w:rsidRPr="00732C63" w:rsidRDefault="0068250D" w:rsidP="002A5FE5">
            <w:pPr>
              <w:rPr>
                <w:rFonts w:cs="Times New Roman"/>
                <w:sz w:val="20"/>
                <w:szCs w:val="20"/>
              </w:rPr>
            </w:pPr>
            <w:r>
              <w:rPr>
                <w:rFonts w:cs="Times New Roman"/>
                <w:sz w:val="20"/>
                <w:szCs w:val="20"/>
              </w:rPr>
              <w:t>PNUD</w:t>
            </w:r>
            <w:r w:rsidRPr="00224EE0">
              <w:rPr>
                <w:rFonts w:cs="Times New Roman"/>
                <w:sz w:val="20"/>
                <w:szCs w:val="20"/>
              </w:rPr>
              <w:t xml:space="preserve"> </w:t>
            </w:r>
            <w:r>
              <w:rPr>
                <w:rFonts w:cs="Times New Roman"/>
                <w:sz w:val="20"/>
                <w:szCs w:val="20"/>
              </w:rPr>
              <w:t xml:space="preserve">Oficina </w:t>
            </w:r>
            <w:r w:rsidR="002A5FE5">
              <w:rPr>
                <w:rFonts w:cs="Times New Roman"/>
                <w:sz w:val="20"/>
                <w:szCs w:val="20"/>
              </w:rPr>
              <w:t>de país</w:t>
            </w:r>
          </w:p>
        </w:tc>
        <w:tc>
          <w:tcPr>
            <w:tcW w:w="2520" w:type="dxa"/>
            <w:vAlign w:val="center"/>
          </w:tcPr>
          <w:p w14:paraId="63A8AC14"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2</w:t>
            </w:r>
            <w:r>
              <w:rPr>
                <w:rFonts w:cs="Times New Roman"/>
                <w:sz w:val="20"/>
                <w:szCs w:val="20"/>
              </w:rPr>
              <w:t>.</w:t>
            </w:r>
            <w:r w:rsidRPr="00732C63">
              <w:rPr>
                <w:rFonts w:cs="Times New Roman"/>
                <w:sz w:val="20"/>
                <w:szCs w:val="20"/>
              </w:rPr>
              <w:t>000</w:t>
            </w:r>
          </w:p>
          <w:p w14:paraId="58DE6D75" w14:textId="77777777" w:rsidR="0068250D" w:rsidRPr="00732C63" w:rsidRDefault="0068250D" w:rsidP="00CE16BC">
            <w:pPr>
              <w:tabs>
                <w:tab w:val="right" w:pos="2232"/>
              </w:tabs>
              <w:rPr>
                <w:rFonts w:cs="Times New Roman"/>
                <w:sz w:val="20"/>
                <w:szCs w:val="20"/>
              </w:rPr>
            </w:pPr>
          </w:p>
        </w:tc>
        <w:tc>
          <w:tcPr>
            <w:tcW w:w="1908" w:type="dxa"/>
            <w:vAlign w:val="center"/>
          </w:tcPr>
          <w:p w14:paraId="6819F473" w14:textId="77777777" w:rsidR="0068250D" w:rsidRPr="00F43463" w:rsidRDefault="0068250D" w:rsidP="00CE16BC">
            <w:pPr>
              <w:rPr>
                <w:rFonts w:cs="Times New Roman"/>
                <w:sz w:val="20"/>
                <w:szCs w:val="20"/>
              </w:rPr>
            </w:pPr>
            <w:r>
              <w:rPr>
                <w:rFonts w:cs="Times New Roman"/>
                <w:sz w:val="20"/>
                <w:szCs w:val="20"/>
              </w:rPr>
              <w:t xml:space="preserve">Posterior a la semana inicial </w:t>
            </w:r>
            <w:r w:rsidRPr="00F43463">
              <w:rPr>
                <w:rFonts w:cs="Times New Roman"/>
                <w:sz w:val="20"/>
                <w:szCs w:val="20"/>
              </w:rPr>
              <w:t xml:space="preserve">y, </w:t>
            </w:r>
            <w:r>
              <w:rPr>
                <w:rFonts w:cs="Times New Roman"/>
                <w:sz w:val="20"/>
                <w:szCs w:val="20"/>
              </w:rPr>
              <w:t>luego</w:t>
            </w:r>
            <w:r w:rsidRPr="00F43463">
              <w:rPr>
                <w:rFonts w:cs="Times New Roman"/>
                <w:sz w:val="20"/>
                <w:szCs w:val="20"/>
              </w:rPr>
              <w:t>, al menos una vez al año</w:t>
            </w:r>
          </w:p>
        </w:tc>
      </w:tr>
      <w:tr w:rsidR="0068250D" w:rsidRPr="00F43463" w14:paraId="6BD705A0" w14:textId="77777777" w:rsidTr="00CE16BC">
        <w:tc>
          <w:tcPr>
            <w:tcW w:w="1908" w:type="dxa"/>
            <w:vAlign w:val="center"/>
          </w:tcPr>
          <w:p w14:paraId="5E24CF06" w14:textId="77777777" w:rsidR="0068250D" w:rsidRPr="00732C63" w:rsidRDefault="0068250D" w:rsidP="00CE16BC">
            <w:pPr>
              <w:rPr>
                <w:rFonts w:cs="Times New Roman"/>
                <w:sz w:val="20"/>
                <w:szCs w:val="20"/>
              </w:rPr>
            </w:pPr>
            <w:r w:rsidRPr="00AD6335">
              <w:rPr>
                <w:rFonts w:cs="Times New Roman"/>
                <w:sz w:val="20"/>
                <w:szCs w:val="20"/>
              </w:rPr>
              <w:t>Informes de situación trimestrales</w:t>
            </w:r>
          </w:p>
        </w:tc>
        <w:tc>
          <w:tcPr>
            <w:tcW w:w="3240" w:type="dxa"/>
            <w:vAlign w:val="center"/>
          </w:tcPr>
          <w:p w14:paraId="452711AA" w14:textId="77777777" w:rsidR="0068250D" w:rsidRPr="00732C63" w:rsidRDefault="0068250D" w:rsidP="00CE16BC">
            <w:pPr>
              <w:rPr>
                <w:rFonts w:cs="Times New Roman"/>
                <w:sz w:val="20"/>
                <w:szCs w:val="20"/>
              </w:rPr>
            </w:pPr>
            <w:r>
              <w:rPr>
                <w:rFonts w:cs="Times New Roman"/>
                <w:sz w:val="20"/>
                <w:szCs w:val="20"/>
              </w:rPr>
              <w:t>Equipo de trabajo</w:t>
            </w:r>
          </w:p>
        </w:tc>
        <w:tc>
          <w:tcPr>
            <w:tcW w:w="2520" w:type="dxa"/>
            <w:vAlign w:val="center"/>
          </w:tcPr>
          <w:p w14:paraId="06DD8399"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0</w:t>
            </w:r>
          </w:p>
        </w:tc>
        <w:tc>
          <w:tcPr>
            <w:tcW w:w="1908" w:type="dxa"/>
            <w:vAlign w:val="center"/>
          </w:tcPr>
          <w:p w14:paraId="7B0E3A14" w14:textId="77777777" w:rsidR="0068250D" w:rsidRPr="00F43463" w:rsidRDefault="0068250D" w:rsidP="002A5FE5">
            <w:pPr>
              <w:rPr>
                <w:rFonts w:cs="Times New Roman"/>
                <w:sz w:val="20"/>
                <w:szCs w:val="20"/>
              </w:rPr>
            </w:pPr>
            <w:r w:rsidRPr="00F43463">
              <w:rPr>
                <w:rFonts w:cs="Times New Roman"/>
                <w:sz w:val="20"/>
                <w:szCs w:val="20"/>
              </w:rPr>
              <w:t xml:space="preserve">A determinar por el </w:t>
            </w:r>
            <w:r>
              <w:rPr>
                <w:rFonts w:cs="Times New Roman"/>
                <w:sz w:val="20"/>
                <w:szCs w:val="20"/>
              </w:rPr>
              <w:t>e</w:t>
            </w:r>
            <w:r w:rsidRPr="00F43463">
              <w:rPr>
                <w:rFonts w:cs="Times New Roman"/>
                <w:sz w:val="20"/>
                <w:szCs w:val="20"/>
              </w:rPr>
              <w:t xml:space="preserve">quipo de </w:t>
            </w:r>
            <w:r>
              <w:rPr>
                <w:rFonts w:cs="Times New Roman"/>
                <w:sz w:val="20"/>
                <w:szCs w:val="20"/>
              </w:rPr>
              <w:t xml:space="preserve">trabajo </w:t>
            </w:r>
            <w:r w:rsidRPr="00F43463">
              <w:rPr>
                <w:rFonts w:cs="Times New Roman"/>
                <w:sz w:val="20"/>
                <w:szCs w:val="20"/>
              </w:rPr>
              <w:t>y</w:t>
            </w:r>
            <w:r>
              <w:rPr>
                <w:rFonts w:cs="Times New Roman"/>
                <w:sz w:val="20"/>
                <w:szCs w:val="20"/>
              </w:rPr>
              <w:t xml:space="preserve"> la</w:t>
            </w:r>
            <w:r w:rsidRPr="00F43463">
              <w:rPr>
                <w:rFonts w:cs="Times New Roman"/>
                <w:sz w:val="20"/>
                <w:szCs w:val="20"/>
              </w:rPr>
              <w:t xml:space="preserve"> Oficina </w:t>
            </w:r>
            <w:r w:rsidR="002A5FE5">
              <w:rPr>
                <w:rFonts w:cs="Times New Roman"/>
                <w:sz w:val="20"/>
                <w:szCs w:val="20"/>
              </w:rPr>
              <w:t>de país</w:t>
            </w:r>
            <w:r>
              <w:rPr>
                <w:rFonts w:cs="Times New Roman"/>
                <w:sz w:val="20"/>
                <w:szCs w:val="20"/>
              </w:rPr>
              <w:t xml:space="preserve"> del PNUD</w:t>
            </w:r>
          </w:p>
        </w:tc>
      </w:tr>
      <w:tr w:rsidR="0068250D" w:rsidRPr="00F43463" w14:paraId="7D95BED5" w14:textId="77777777" w:rsidTr="00CE16BC">
        <w:tc>
          <w:tcPr>
            <w:tcW w:w="1908" w:type="dxa"/>
            <w:vAlign w:val="center"/>
          </w:tcPr>
          <w:p w14:paraId="32FFCEC6" w14:textId="77777777" w:rsidR="0068250D" w:rsidRPr="00732C63" w:rsidRDefault="0068250D" w:rsidP="00CE16BC">
            <w:pPr>
              <w:rPr>
                <w:rFonts w:cs="Times New Roman"/>
                <w:sz w:val="20"/>
                <w:szCs w:val="20"/>
              </w:rPr>
            </w:pPr>
            <w:r>
              <w:rPr>
                <w:rFonts w:cs="Times New Roman"/>
                <w:sz w:val="20"/>
                <w:szCs w:val="20"/>
              </w:rPr>
              <w:t>Informes técnicos</w:t>
            </w:r>
          </w:p>
        </w:tc>
        <w:tc>
          <w:tcPr>
            <w:tcW w:w="3240" w:type="dxa"/>
            <w:vAlign w:val="center"/>
          </w:tcPr>
          <w:p w14:paraId="1AAC6151" w14:textId="77777777" w:rsidR="0068250D" w:rsidRPr="00F43463" w:rsidRDefault="0068250D" w:rsidP="00CE16BC">
            <w:pPr>
              <w:rPr>
                <w:rFonts w:cs="Times New Roman"/>
                <w:sz w:val="20"/>
                <w:szCs w:val="20"/>
              </w:rPr>
            </w:pPr>
            <w:r>
              <w:rPr>
                <w:rFonts w:cs="Times New Roman"/>
                <w:sz w:val="20"/>
                <w:szCs w:val="20"/>
              </w:rPr>
              <w:t>Equipo de trabajo</w:t>
            </w:r>
            <w:r w:rsidRPr="00F43463">
              <w:rPr>
                <w:rFonts w:cs="Times New Roman"/>
                <w:sz w:val="20"/>
                <w:szCs w:val="20"/>
              </w:rPr>
              <w:t xml:space="preserve"> </w:t>
            </w:r>
          </w:p>
          <w:p w14:paraId="621E1CAB" w14:textId="77777777" w:rsidR="0068250D" w:rsidRPr="00F43463" w:rsidRDefault="0068250D" w:rsidP="00CE16BC">
            <w:pPr>
              <w:rPr>
                <w:rFonts w:cs="Times New Roman"/>
                <w:sz w:val="20"/>
                <w:szCs w:val="20"/>
              </w:rPr>
            </w:pPr>
            <w:r w:rsidRPr="00F43463">
              <w:rPr>
                <w:rFonts w:cs="Times New Roman"/>
                <w:sz w:val="20"/>
                <w:szCs w:val="20"/>
              </w:rPr>
              <w:t>Consultores contratados según sea necesario</w:t>
            </w:r>
          </w:p>
        </w:tc>
        <w:tc>
          <w:tcPr>
            <w:tcW w:w="2520" w:type="dxa"/>
            <w:vAlign w:val="center"/>
          </w:tcPr>
          <w:p w14:paraId="383EA776"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3</w:t>
            </w:r>
            <w:r>
              <w:rPr>
                <w:rFonts w:cs="Times New Roman"/>
                <w:sz w:val="20"/>
                <w:szCs w:val="20"/>
              </w:rPr>
              <w:t>.</w:t>
            </w:r>
            <w:r w:rsidRPr="00732C63">
              <w:rPr>
                <w:rFonts w:cs="Times New Roman"/>
                <w:sz w:val="20"/>
                <w:szCs w:val="20"/>
              </w:rPr>
              <w:t>000</w:t>
            </w:r>
          </w:p>
        </w:tc>
        <w:tc>
          <w:tcPr>
            <w:tcW w:w="1908" w:type="dxa"/>
            <w:vAlign w:val="center"/>
          </w:tcPr>
          <w:p w14:paraId="56AB1D74" w14:textId="77777777" w:rsidR="0068250D" w:rsidRPr="00F43463" w:rsidRDefault="0068250D" w:rsidP="00CE16BC">
            <w:pPr>
              <w:rPr>
                <w:rFonts w:cs="Times New Roman"/>
                <w:sz w:val="20"/>
                <w:szCs w:val="20"/>
              </w:rPr>
            </w:pPr>
            <w:r w:rsidRPr="00F43463">
              <w:rPr>
                <w:rFonts w:cs="Times New Roman"/>
                <w:sz w:val="20"/>
                <w:szCs w:val="20"/>
              </w:rPr>
              <w:t xml:space="preserve">A determinar por el </w:t>
            </w:r>
            <w:r>
              <w:rPr>
                <w:rFonts w:cs="Times New Roman"/>
                <w:sz w:val="20"/>
                <w:szCs w:val="20"/>
              </w:rPr>
              <w:t>e</w:t>
            </w:r>
            <w:r w:rsidRPr="00F43463">
              <w:rPr>
                <w:rFonts w:cs="Times New Roman"/>
                <w:sz w:val="20"/>
                <w:szCs w:val="20"/>
              </w:rPr>
              <w:t xml:space="preserve">quipo de </w:t>
            </w:r>
            <w:r>
              <w:rPr>
                <w:rFonts w:cs="Times New Roman"/>
                <w:sz w:val="20"/>
                <w:szCs w:val="20"/>
              </w:rPr>
              <w:t xml:space="preserve">trabajo </w:t>
            </w:r>
            <w:r w:rsidRPr="00F43463">
              <w:rPr>
                <w:rFonts w:cs="Times New Roman"/>
                <w:sz w:val="20"/>
                <w:szCs w:val="20"/>
              </w:rPr>
              <w:t>y</w:t>
            </w:r>
            <w:r>
              <w:rPr>
                <w:rFonts w:cs="Times New Roman"/>
                <w:sz w:val="20"/>
                <w:szCs w:val="20"/>
              </w:rPr>
              <w:t xml:space="preserve"> la</w:t>
            </w:r>
            <w:r w:rsidRPr="00F43463">
              <w:rPr>
                <w:rFonts w:cs="Times New Roman"/>
                <w:sz w:val="20"/>
                <w:szCs w:val="20"/>
              </w:rPr>
              <w:t xml:space="preserve"> </w:t>
            </w:r>
            <w:r w:rsidR="002A5FE5">
              <w:rPr>
                <w:rFonts w:cs="Times New Roman"/>
                <w:sz w:val="20"/>
                <w:szCs w:val="20"/>
              </w:rPr>
              <w:t xml:space="preserve">Oficina de país </w:t>
            </w:r>
            <w:r>
              <w:rPr>
                <w:rFonts w:cs="Times New Roman"/>
                <w:sz w:val="20"/>
                <w:szCs w:val="20"/>
              </w:rPr>
              <w:t>del PNUD</w:t>
            </w:r>
          </w:p>
        </w:tc>
      </w:tr>
      <w:tr w:rsidR="0068250D" w:rsidRPr="00F43463" w14:paraId="108CF85F" w14:textId="77777777" w:rsidTr="00CE16BC">
        <w:tc>
          <w:tcPr>
            <w:tcW w:w="1908" w:type="dxa"/>
            <w:vAlign w:val="center"/>
          </w:tcPr>
          <w:p w14:paraId="74C6ED75" w14:textId="77777777" w:rsidR="0068250D" w:rsidRPr="00AD6335" w:rsidRDefault="0068250D" w:rsidP="00CE16BC">
            <w:pPr>
              <w:rPr>
                <w:rFonts w:cs="Times New Roman"/>
                <w:sz w:val="20"/>
                <w:szCs w:val="20"/>
              </w:rPr>
            </w:pPr>
            <w:r w:rsidRPr="00AD6335">
              <w:rPr>
                <w:rFonts w:cs="Times New Roman"/>
                <w:sz w:val="20"/>
                <w:szCs w:val="20"/>
              </w:rPr>
              <w:lastRenderedPageBreak/>
              <w:t xml:space="preserve">Publicaciones </w:t>
            </w:r>
            <w:r>
              <w:rPr>
                <w:rFonts w:cs="Times New Roman"/>
                <w:sz w:val="20"/>
                <w:szCs w:val="20"/>
              </w:rPr>
              <w:t xml:space="preserve">del proyecto </w:t>
            </w:r>
            <w:r w:rsidRPr="00AD6335">
              <w:rPr>
                <w:rFonts w:cs="Times New Roman"/>
                <w:sz w:val="20"/>
                <w:szCs w:val="20"/>
              </w:rPr>
              <w:t>(manuales técnicos, guías de campo</w:t>
            </w:r>
            <w:r>
              <w:rPr>
                <w:rFonts w:cs="Times New Roman"/>
                <w:sz w:val="20"/>
                <w:szCs w:val="20"/>
              </w:rPr>
              <w:t>, etc.</w:t>
            </w:r>
            <w:r w:rsidRPr="00AD6335">
              <w:rPr>
                <w:rFonts w:cs="Times New Roman"/>
                <w:sz w:val="20"/>
                <w:szCs w:val="20"/>
              </w:rPr>
              <w:t>)</w:t>
            </w:r>
          </w:p>
        </w:tc>
        <w:tc>
          <w:tcPr>
            <w:tcW w:w="3240" w:type="dxa"/>
            <w:vAlign w:val="center"/>
          </w:tcPr>
          <w:p w14:paraId="0E9099EB" w14:textId="77777777" w:rsidR="0068250D" w:rsidRPr="00F43463" w:rsidRDefault="0068250D" w:rsidP="00CE16BC">
            <w:pPr>
              <w:rPr>
                <w:rFonts w:cs="Times New Roman"/>
                <w:sz w:val="20"/>
                <w:szCs w:val="20"/>
              </w:rPr>
            </w:pPr>
            <w:r>
              <w:rPr>
                <w:rFonts w:cs="Times New Roman"/>
                <w:sz w:val="20"/>
                <w:szCs w:val="20"/>
              </w:rPr>
              <w:t>Equipo de trabajo</w:t>
            </w:r>
            <w:r w:rsidRPr="00F43463">
              <w:rPr>
                <w:rFonts w:cs="Times New Roman"/>
                <w:sz w:val="20"/>
                <w:szCs w:val="20"/>
              </w:rPr>
              <w:t xml:space="preserve"> </w:t>
            </w:r>
          </w:p>
          <w:p w14:paraId="5C6D7BF3" w14:textId="77777777" w:rsidR="0068250D" w:rsidRPr="00F43463" w:rsidRDefault="0068250D" w:rsidP="00CE16BC">
            <w:pPr>
              <w:rPr>
                <w:rFonts w:cs="Times New Roman"/>
                <w:sz w:val="20"/>
                <w:szCs w:val="20"/>
              </w:rPr>
            </w:pPr>
            <w:r w:rsidRPr="00F43463">
              <w:rPr>
                <w:rFonts w:cs="Times New Roman"/>
                <w:sz w:val="20"/>
                <w:szCs w:val="20"/>
              </w:rPr>
              <w:t>Consultores contratados según sea necesario</w:t>
            </w:r>
          </w:p>
        </w:tc>
        <w:tc>
          <w:tcPr>
            <w:tcW w:w="2520" w:type="dxa"/>
            <w:vAlign w:val="center"/>
          </w:tcPr>
          <w:p w14:paraId="6F39003A"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5</w:t>
            </w:r>
            <w:r>
              <w:rPr>
                <w:rFonts w:cs="Times New Roman"/>
                <w:sz w:val="20"/>
                <w:szCs w:val="20"/>
              </w:rPr>
              <w:t>.</w:t>
            </w:r>
            <w:r w:rsidRPr="00732C63">
              <w:rPr>
                <w:rFonts w:cs="Times New Roman"/>
                <w:sz w:val="20"/>
                <w:szCs w:val="20"/>
              </w:rPr>
              <w:t>000</w:t>
            </w:r>
          </w:p>
        </w:tc>
        <w:tc>
          <w:tcPr>
            <w:tcW w:w="1908" w:type="dxa"/>
            <w:vAlign w:val="center"/>
          </w:tcPr>
          <w:p w14:paraId="78CAA0EF" w14:textId="77777777" w:rsidR="0068250D" w:rsidRPr="00F43463" w:rsidRDefault="0068250D" w:rsidP="00CE16BC">
            <w:pPr>
              <w:rPr>
                <w:rFonts w:cs="Times New Roman"/>
                <w:sz w:val="20"/>
                <w:szCs w:val="20"/>
              </w:rPr>
            </w:pPr>
            <w:r w:rsidRPr="00F43463">
              <w:rPr>
                <w:rFonts w:cs="Times New Roman"/>
                <w:sz w:val="20"/>
                <w:szCs w:val="20"/>
              </w:rPr>
              <w:t xml:space="preserve">A determinar por el </w:t>
            </w:r>
            <w:r>
              <w:rPr>
                <w:rFonts w:cs="Times New Roman"/>
                <w:sz w:val="20"/>
                <w:szCs w:val="20"/>
              </w:rPr>
              <w:t>E</w:t>
            </w:r>
            <w:r w:rsidRPr="00F43463">
              <w:rPr>
                <w:rFonts w:cs="Times New Roman"/>
                <w:sz w:val="20"/>
                <w:szCs w:val="20"/>
              </w:rPr>
              <w:t xml:space="preserve">quipo de </w:t>
            </w:r>
            <w:r>
              <w:rPr>
                <w:rFonts w:cs="Times New Roman"/>
                <w:sz w:val="20"/>
                <w:szCs w:val="20"/>
              </w:rPr>
              <w:t xml:space="preserve">trabajo </w:t>
            </w:r>
            <w:r w:rsidRPr="00F43463">
              <w:rPr>
                <w:rFonts w:cs="Times New Roman"/>
                <w:sz w:val="20"/>
                <w:szCs w:val="20"/>
              </w:rPr>
              <w:t>y</w:t>
            </w:r>
            <w:r>
              <w:rPr>
                <w:rFonts w:cs="Times New Roman"/>
                <w:sz w:val="20"/>
                <w:szCs w:val="20"/>
              </w:rPr>
              <w:t xml:space="preserve"> la</w:t>
            </w:r>
            <w:r w:rsidRPr="00F43463">
              <w:rPr>
                <w:rFonts w:cs="Times New Roman"/>
                <w:sz w:val="20"/>
                <w:szCs w:val="20"/>
              </w:rPr>
              <w:t xml:space="preserve"> </w:t>
            </w:r>
            <w:r w:rsidR="002A5FE5">
              <w:rPr>
                <w:rFonts w:cs="Times New Roman"/>
                <w:sz w:val="20"/>
                <w:szCs w:val="20"/>
              </w:rPr>
              <w:t xml:space="preserve">Oficina de país </w:t>
            </w:r>
            <w:r>
              <w:rPr>
                <w:rFonts w:cs="Times New Roman"/>
                <w:sz w:val="20"/>
                <w:szCs w:val="20"/>
              </w:rPr>
              <w:t>del PNUD</w:t>
            </w:r>
          </w:p>
        </w:tc>
      </w:tr>
      <w:tr w:rsidR="0068250D" w:rsidRPr="00B11460" w14:paraId="0BB38759" w14:textId="77777777" w:rsidTr="00CE16BC">
        <w:tc>
          <w:tcPr>
            <w:tcW w:w="1908" w:type="dxa"/>
            <w:vAlign w:val="center"/>
          </w:tcPr>
          <w:p w14:paraId="0B211E9F" w14:textId="77777777" w:rsidR="0068250D" w:rsidRPr="00732C63" w:rsidRDefault="002A5FE5" w:rsidP="00CE16BC">
            <w:pPr>
              <w:rPr>
                <w:rFonts w:cs="Times New Roman"/>
                <w:sz w:val="20"/>
                <w:szCs w:val="20"/>
              </w:rPr>
            </w:pPr>
            <w:r>
              <w:rPr>
                <w:rFonts w:cs="Times New Roman"/>
                <w:sz w:val="20"/>
                <w:szCs w:val="20"/>
              </w:rPr>
              <w:t>Examen</w:t>
            </w:r>
            <w:r w:rsidR="0068250D">
              <w:rPr>
                <w:rFonts w:cs="Times New Roman"/>
                <w:sz w:val="20"/>
                <w:szCs w:val="20"/>
              </w:rPr>
              <w:t xml:space="preserve"> </w:t>
            </w:r>
            <w:r w:rsidR="0068250D" w:rsidRPr="00AD6335">
              <w:rPr>
                <w:rFonts w:cs="Times New Roman"/>
                <w:sz w:val="20"/>
                <w:szCs w:val="20"/>
              </w:rPr>
              <w:t>extern</w:t>
            </w:r>
            <w:r w:rsidR="0068250D">
              <w:rPr>
                <w:rFonts w:cs="Times New Roman"/>
                <w:sz w:val="20"/>
                <w:szCs w:val="20"/>
              </w:rPr>
              <w:t>o de mitad de ciclo</w:t>
            </w:r>
            <w:r w:rsidR="0068250D" w:rsidRPr="00AD6335">
              <w:rPr>
                <w:rFonts w:cs="Times New Roman"/>
                <w:sz w:val="20"/>
                <w:szCs w:val="20"/>
              </w:rPr>
              <w:t xml:space="preserve"> </w:t>
            </w:r>
          </w:p>
        </w:tc>
        <w:tc>
          <w:tcPr>
            <w:tcW w:w="3240" w:type="dxa"/>
            <w:vAlign w:val="center"/>
          </w:tcPr>
          <w:p w14:paraId="10A05F87" w14:textId="77777777" w:rsidR="0068250D" w:rsidRPr="00224EE0" w:rsidRDefault="0068250D" w:rsidP="00CE16BC">
            <w:pPr>
              <w:rPr>
                <w:rFonts w:cs="Times New Roman"/>
                <w:sz w:val="20"/>
                <w:szCs w:val="20"/>
              </w:rPr>
            </w:pPr>
            <w:r>
              <w:rPr>
                <w:rFonts w:cs="Times New Roman"/>
                <w:sz w:val="20"/>
                <w:szCs w:val="20"/>
              </w:rPr>
              <w:t>Equipo de trabajo</w:t>
            </w:r>
            <w:r w:rsidRPr="00224EE0">
              <w:rPr>
                <w:rFonts w:cs="Times New Roman"/>
                <w:sz w:val="20"/>
                <w:szCs w:val="20"/>
              </w:rPr>
              <w:t xml:space="preserve"> </w:t>
            </w:r>
          </w:p>
          <w:p w14:paraId="737D867F"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w:t>
            </w:r>
            <w:r>
              <w:rPr>
                <w:rFonts w:cs="Times New Roman"/>
                <w:sz w:val="20"/>
                <w:szCs w:val="20"/>
              </w:rPr>
              <w:t xml:space="preserve">Oficina </w:t>
            </w:r>
            <w:r w:rsidR="002A5FE5">
              <w:rPr>
                <w:rFonts w:cs="Times New Roman"/>
                <w:sz w:val="20"/>
                <w:szCs w:val="20"/>
              </w:rPr>
              <w:t>de país</w:t>
            </w:r>
          </w:p>
          <w:p w14:paraId="319DA8C7" w14:textId="77777777" w:rsidR="0068250D" w:rsidRPr="0085405A"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FM</w:t>
            </w:r>
            <w:r>
              <w:rPr>
                <w:rFonts w:cs="Times New Roman"/>
                <w:sz w:val="20"/>
                <w:szCs w:val="20"/>
              </w:rPr>
              <w:t>AM</w:t>
            </w:r>
            <w:r w:rsidRPr="0085405A">
              <w:rPr>
                <w:rFonts w:cs="Times New Roman"/>
                <w:sz w:val="20"/>
                <w:szCs w:val="20"/>
              </w:rPr>
              <w:t xml:space="preserve"> </w:t>
            </w:r>
            <w:r>
              <w:rPr>
                <w:rFonts w:cs="Times New Roman"/>
                <w:sz w:val="20"/>
                <w:szCs w:val="20"/>
              </w:rPr>
              <w:t xml:space="preserve">Unidad Regional </w:t>
            </w:r>
          </w:p>
          <w:p w14:paraId="0860B0D7" w14:textId="77777777" w:rsidR="0068250D" w:rsidRPr="00360D90" w:rsidRDefault="0068250D" w:rsidP="00CE16BC">
            <w:pPr>
              <w:rPr>
                <w:rFonts w:cs="Times New Roman"/>
                <w:sz w:val="20"/>
                <w:szCs w:val="20"/>
              </w:rPr>
            </w:pPr>
            <w:r w:rsidRPr="00360D90">
              <w:rPr>
                <w:rFonts w:cs="Times New Roman"/>
                <w:sz w:val="20"/>
                <w:szCs w:val="20"/>
              </w:rPr>
              <w:t>Consultores externos</w:t>
            </w:r>
            <w:r>
              <w:rPr>
                <w:rFonts w:cs="Times New Roman"/>
                <w:sz w:val="20"/>
                <w:szCs w:val="20"/>
              </w:rPr>
              <w:t xml:space="preserve"> (equipo de evaluación</w:t>
            </w:r>
            <w:r w:rsidRPr="00360D90">
              <w:rPr>
                <w:rFonts w:cs="Times New Roman"/>
                <w:sz w:val="20"/>
                <w:szCs w:val="20"/>
              </w:rPr>
              <w:t>)</w:t>
            </w:r>
          </w:p>
        </w:tc>
        <w:tc>
          <w:tcPr>
            <w:tcW w:w="2520" w:type="dxa"/>
            <w:vAlign w:val="center"/>
          </w:tcPr>
          <w:p w14:paraId="006CD3B8"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30</w:t>
            </w:r>
            <w:r>
              <w:rPr>
                <w:rFonts w:cs="Times New Roman"/>
                <w:sz w:val="20"/>
                <w:szCs w:val="20"/>
              </w:rPr>
              <w:t>.</w:t>
            </w:r>
            <w:r w:rsidRPr="00732C63">
              <w:rPr>
                <w:rFonts w:cs="Times New Roman"/>
                <w:sz w:val="20"/>
                <w:szCs w:val="20"/>
              </w:rPr>
              <w:t>000</w:t>
            </w:r>
          </w:p>
        </w:tc>
        <w:tc>
          <w:tcPr>
            <w:tcW w:w="1908" w:type="dxa"/>
            <w:vAlign w:val="center"/>
          </w:tcPr>
          <w:p w14:paraId="6A02E261" w14:textId="77777777" w:rsidR="0068250D" w:rsidRPr="00B11460" w:rsidRDefault="0068250D" w:rsidP="00CE16BC">
            <w:pPr>
              <w:rPr>
                <w:rFonts w:cs="Times New Roman"/>
                <w:sz w:val="20"/>
                <w:szCs w:val="20"/>
              </w:rPr>
            </w:pPr>
            <w:r w:rsidRPr="00B11460">
              <w:rPr>
                <w:rFonts w:cs="Times New Roman"/>
                <w:sz w:val="20"/>
                <w:szCs w:val="20"/>
              </w:rPr>
              <w:t xml:space="preserve">En el </w:t>
            </w:r>
            <w:r>
              <w:rPr>
                <w:rFonts w:cs="Times New Roman"/>
                <w:sz w:val="20"/>
                <w:szCs w:val="20"/>
              </w:rPr>
              <w:t>inter</w:t>
            </w:r>
            <w:r w:rsidRPr="00B11460">
              <w:rPr>
                <w:rFonts w:cs="Times New Roman"/>
                <w:sz w:val="20"/>
                <w:szCs w:val="20"/>
              </w:rPr>
              <w:t>medio de la imple</w:t>
            </w:r>
            <w:r>
              <w:rPr>
                <w:rFonts w:cs="Times New Roman"/>
                <w:sz w:val="20"/>
                <w:szCs w:val="20"/>
              </w:rPr>
              <w:t>mentación del proyecto</w:t>
            </w:r>
          </w:p>
        </w:tc>
      </w:tr>
      <w:tr w:rsidR="0068250D" w:rsidRPr="00B11460" w14:paraId="747E634A" w14:textId="77777777" w:rsidTr="00CE16BC">
        <w:tc>
          <w:tcPr>
            <w:tcW w:w="1908" w:type="dxa"/>
            <w:vAlign w:val="center"/>
          </w:tcPr>
          <w:p w14:paraId="015C13B0" w14:textId="77777777" w:rsidR="0068250D" w:rsidRPr="00732C63" w:rsidRDefault="0068250D" w:rsidP="00CE16BC">
            <w:pPr>
              <w:rPr>
                <w:rFonts w:cs="Times New Roman"/>
                <w:sz w:val="20"/>
                <w:szCs w:val="20"/>
              </w:rPr>
            </w:pPr>
            <w:r w:rsidRPr="00AD6335">
              <w:rPr>
                <w:rFonts w:cs="Times New Roman"/>
                <w:sz w:val="20"/>
                <w:szCs w:val="20"/>
              </w:rPr>
              <w:t xml:space="preserve">Evaluación final externa </w:t>
            </w:r>
          </w:p>
        </w:tc>
        <w:tc>
          <w:tcPr>
            <w:tcW w:w="3240" w:type="dxa"/>
            <w:vAlign w:val="center"/>
          </w:tcPr>
          <w:p w14:paraId="446BFCD0" w14:textId="77777777" w:rsidR="0068250D" w:rsidRPr="0085405A" w:rsidRDefault="0068250D" w:rsidP="00CE16BC">
            <w:pPr>
              <w:rPr>
                <w:rFonts w:cs="Times New Roman"/>
                <w:sz w:val="20"/>
                <w:szCs w:val="20"/>
              </w:rPr>
            </w:pPr>
            <w:r>
              <w:rPr>
                <w:rFonts w:cs="Times New Roman"/>
                <w:sz w:val="20"/>
                <w:szCs w:val="20"/>
              </w:rPr>
              <w:t>Equipo de trabajo</w:t>
            </w:r>
            <w:r w:rsidRPr="0085405A">
              <w:rPr>
                <w:rFonts w:cs="Times New Roman"/>
                <w:sz w:val="20"/>
                <w:szCs w:val="20"/>
              </w:rPr>
              <w:t>,</w:t>
            </w:r>
          </w:p>
          <w:p w14:paraId="7DCE820A"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w:t>
            </w:r>
            <w:r>
              <w:rPr>
                <w:rFonts w:cs="Times New Roman"/>
                <w:sz w:val="20"/>
                <w:szCs w:val="20"/>
              </w:rPr>
              <w:t xml:space="preserve">Oficina </w:t>
            </w:r>
            <w:r w:rsidR="002A5FE5">
              <w:rPr>
                <w:rFonts w:cs="Times New Roman"/>
                <w:sz w:val="20"/>
                <w:szCs w:val="20"/>
              </w:rPr>
              <w:t>de país</w:t>
            </w:r>
          </w:p>
          <w:p w14:paraId="765FB410" w14:textId="77777777" w:rsidR="0068250D" w:rsidRPr="0085405A"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FM</w:t>
            </w:r>
            <w:r>
              <w:rPr>
                <w:rFonts w:cs="Times New Roman"/>
                <w:sz w:val="20"/>
                <w:szCs w:val="20"/>
              </w:rPr>
              <w:t>AM</w:t>
            </w:r>
            <w:r w:rsidRPr="0085405A">
              <w:rPr>
                <w:rFonts w:cs="Times New Roman"/>
                <w:sz w:val="20"/>
                <w:szCs w:val="20"/>
              </w:rPr>
              <w:t xml:space="preserve"> </w:t>
            </w:r>
            <w:r>
              <w:rPr>
                <w:rFonts w:cs="Times New Roman"/>
                <w:sz w:val="20"/>
                <w:szCs w:val="20"/>
              </w:rPr>
              <w:t xml:space="preserve">Unidad Regional </w:t>
            </w:r>
          </w:p>
          <w:p w14:paraId="508BC285" w14:textId="77777777" w:rsidR="0068250D" w:rsidRPr="00360D90" w:rsidRDefault="0068250D" w:rsidP="00CE16BC">
            <w:pPr>
              <w:rPr>
                <w:rFonts w:cs="Times New Roman"/>
                <w:sz w:val="20"/>
                <w:szCs w:val="20"/>
              </w:rPr>
            </w:pPr>
            <w:r w:rsidRPr="00360D90">
              <w:rPr>
                <w:rFonts w:cs="Times New Roman"/>
                <w:sz w:val="20"/>
                <w:szCs w:val="20"/>
              </w:rPr>
              <w:t>Consultores externos</w:t>
            </w:r>
            <w:r>
              <w:rPr>
                <w:rFonts w:cs="Times New Roman"/>
                <w:sz w:val="20"/>
                <w:szCs w:val="20"/>
              </w:rPr>
              <w:t xml:space="preserve"> (equipo de evaluación</w:t>
            </w:r>
            <w:r w:rsidRPr="00360D90">
              <w:rPr>
                <w:rFonts w:cs="Times New Roman"/>
                <w:sz w:val="20"/>
                <w:szCs w:val="20"/>
              </w:rPr>
              <w:t>)</w:t>
            </w:r>
          </w:p>
        </w:tc>
        <w:tc>
          <w:tcPr>
            <w:tcW w:w="2520" w:type="dxa"/>
            <w:vAlign w:val="center"/>
          </w:tcPr>
          <w:p w14:paraId="1CB25A23"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30</w:t>
            </w:r>
            <w:r>
              <w:rPr>
                <w:rFonts w:cs="Times New Roman"/>
                <w:sz w:val="20"/>
                <w:szCs w:val="20"/>
              </w:rPr>
              <w:t>.</w:t>
            </w:r>
            <w:r w:rsidRPr="00732C63">
              <w:rPr>
                <w:rFonts w:cs="Times New Roman"/>
                <w:sz w:val="20"/>
                <w:szCs w:val="20"/>
              </w:rPr>
              <w:t>000</w:t>
            </w:r>
          </w:p>
        </w:tc>
        <w:tc>
          <w:tcPr>
            <w:tcW w:w="1908" w:type="dxa"/>
            <w:vAlign w:val="center"/>
          </w:tcPr>
          <w:p w14:paraId="0138A0D3" w14:textId="77777777" w:rsidR="0068250D" w:rsidRPr="00B11460" w:rsidRDefault="0068250D" w:rsidP="00CE16BC">
            <w:pPr>
              <w:rPr>
                <w:rFonts w:cs="Times New Roman"/>
                <w:sz w:val="20"/>
                <w:szCs w:val="20"/>
              </w:rPr>
            </w:pPr>
            <w:r w:rsidRPr="00B11460">
              <w:rPr>
                <w:rFonts w:cs="Times New Roman"/>
                <w:sz w:val="20"/>
                <w:szCs w:val="20"/>
              </w:rPr>
              <w:t>Al final de la ejecución del proyecto</w:t>
            </w:r>
          </w:p>
        </w:tc>
      </w:tr>
      <w:tr w:rsidR="0068250D" w:rsidRPr="00B11460" w14:paraId="34B2A3D3" w14:textId="77777777" w:rsidTr="00CE16BC">
        <w:tc>
          <w:tcPr>
            <w:tcW w:w="1908" w:type="dxa"/>
            <w:vAlign w:val="center"/>
          </w:tcPr>
          <w:p w14:paraId="2FB40745" w14:textId="77777777" w:rsidR="0068250D" w:rsidRPr="00732C63" w:rsidRDefault="0068250D" w:rsidP="00CE16BC">
            <w:pPr>
              <w:rPr>
                <w:rFonts w:cs="Times New Roman"/>
                <w:sz w:val="20"/>
                <w:szCs w:val="20"/>
              </w:rPr>
            </w:pPr>
            <w:r w:rsidRPr="00AD6335">
              <w:rPr>
                <w:rFonts w:cs="Times New Roman"/>
                <w:sz w:val="20"/>
                <w:szCs w:val="20"/>
              </w:rPr>
              <w:t xml:space="preserve">Informe </w:t>
            </w:r>
            <w:r>
              <w:rPr>
                <w:rFonts w:cs="Times New Roman"/>
                <w:sz w:val="20"/>
                <w:szCs w:val="20"/>
              </w:rPr>
              <w:t>f</w:t>
            </w:r>
            <w:r w:rsidRPr="00AD6335">
              <w:rPr>
                <w:rFonts w:cs="Times New Roman"/>
                <w:sz w:val="20"/>
                <w:szCs w:val="20"/>
              </w:rPr>
              <w:t>inal</w:t>
            </w:r>
          </w:p>
        </w:tc>
        <w:tc>
          <w:tcPr>
            <w:tcW w:w="3240" w:type="dxa"/>
            <w:vAlign w:val="center"/>
          </w:tcPr>
          <w:p w14:paraId="2887AAF9" w14:textId="77777777" w:rsidR="0068250D" w:rsidRPr="00224EE0" w:rsidRDefault="0068250D" w:rsidP="00CE16BC">
            <w:pPr>
              <w:rPr>
                <w:rFonts w:cs="Times New Roman"/>
                <w:sz w:val="20"/>
                <w:szCs w:val="20"/>
              </w:rPr>
            </w:pPr>
            <w:r>
              <w:rPr>
                <w:rFonts w:cs="Times New Roman"/>
                <w:sz w:val="20"/>
                <w:szCs w:val="20"/>
              </w:rPr>
              <w:t>Equipo de trabajo</w:t>
            </w:r>
            <w:r w:rsidRPr="00224EE0">
              <w:rPr>
                <w:rFonts w:cs="Times New Roman"/>
                <w:sz w:val="20"/>
                <w:szCs w:val="20"/>
              </w:rPr>
              <w:t xml:space="preserve"> </w:t>
            </w:r>
          </w:p>
          <w:p w14:paraId="77B6E22D"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w:t>
            </w:r>
            <w:r>
              <w:rPr>
                <w:rFonts w:cs="Times New Roman"/>
                <w:sz w:val="20"/>
                <w:szCs w:val="20"/>
              </w:rPr>
              <w:t xml:space="preserve">Oficina </w:t>
            </w:r>
            <w:r w:rsidR="002A5FE5">
              <w:rPr>
                <w:rFonts w:cs="Times New Roman"/>
                <w:sz w:val="20"/>
                <w:szCs w:val="20"/>
              </w:rPr>
              <w:t>de país</w:t>
            </w:r>
          </w:p>
          <w:p w14:paraId="3E0FE2BE" w14:textId="77777777" w:rsidR="0068250D" w:rsidRPr="0085405A" w:rsidRDefault="0068250D" w:rsidP="00CE16BC">
            <w:pPr>
              <w:rPr>
                <w:rFonts w:cs="Times New Roman"/>
                <w:sz w:val="20"/>
                <w:szCs w:val="20"/>
              </w:rPr>
            </w:pPr>
            <w:r w:rsidRPr="00360D90">
              <w:rPr>
                <w:rFonts w:cs="Times New Roman"/>
                <w:sz w:val="20"/>
                <w:szCs w:val="20"/>
              </w:rPr>
              <w:t>Consultores externos</w:t>
            </w:r>
          </w:p>
        </w:tc>
        <w:tc>
          <w:tcPr>
            <w:tcW w:w="2520" w:type="dxa"/>
            <w:vAlign w:val="center"/>
          </w:tcPr>
          <w:p w14:paraId="027A5963"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0</w:t>
            </w:r>
          </w:p>
        </w:tc>
        <w:tc>
          <w:tcPr>
            <w:tcW w:w="1908" w:type="dxa"/>
            <w:vAlign w:val="center"/>
          </w:tcPr>
          <w:p w14:paraId="2AC3CD95" w14:textId="77777777" w:rsidR="0068250D" w:rsidRPr="00B11460" w:rsidRDefault="0068250D" w:rsidP="00CE16BC">
            <w:pPr>
              <w:rPr>
                <w:rFonts w:cs="Times New Roman"/>
                <w:sz w:val="20"/>
                <w:szCs w:val="20"/>
              </w:rPr>
            </w:pPr>
            <w:r w:rsidRPr="00B11460">
              <w:rPr>
                <w:rFonts w:cs="Times New Roman"/>
                <w:sz w:val="20"/>
                <w:szCs w:val="20"/>
              </w:rPr>
              <w:t xml:space="preserve">Al menos un mes antes del </w:t>
            </w:r>
            <w:r>
              <w:rPr>
                <w:rFonts w:cs="Times New Roman"/>
                <w:sz w:val="20"/>
                <w:szCs w:val="20"/>
              </w:rPr>
              <w:t>final del proyecto</w:t>
            </w:r>
          </w:p>
        </w:tc>
      </w:tr>
      <w:tr w:rsidR="0068250D" w:rsidRPr="00732C63" w14:paraId="706655DB" w14:textId="77777777" w:rsidTr="00CE16BC">
        <w:tc>
          <w:tcPr>
            <w:tcW w:w="1908" w:type="dxa"/>
            <w:vAlign w:val="center"/>
          </w:tcPr>
          <w:p w14:paraId="4443A633" w14:textId="77777777" w:rsidR="0068250D" w:rsidRPr="00732C63" w:rsidRDefault="0068250D" w:rsidP="00CE16BC">
            <w:pPr>
              <w:rPr>
                <w:rFonts w:cs="Times New Roman"/>
                <w:sz w:val="20"/>
                <w:szCs w:val="20"/>
              </w:rPr>
            </w:pPr>
            <w:r>
              <w:rPr>
                <w:rFonts w:cs="Times New Roman"/>
                <w:sz w:val="20"/>
                <w:szCs w:val="20"/>
              </w:rPr>
              <w:t xml:space="preserve">Conocimientos adquiridos </w:t>
            </w:r>
          </w:p>
        </w:tc>
        <w:tc>
          <w:tcPr>
            <w:tcW w:w="3240" w:type="dxa"/>
            <w:vAlign w:val="center"/>
          </w:tcPr>
          <w:p w14:paraId="724BD67B" w14:textId="77777777" w:rsidR="0068250D" w:rsidRPr="00F55332" w:rsidRDefault="0068250D" w:rsidP="00CE16BC">
            <w:pPr>
              <w:rPr>
                <w:rFonts w:cs="Times New Roman"/>
                <w:sz w:val="20"/>
                <w:szCs w:val="20"/>
              </w:rPr>
            </w:pPr>
            <w:r>
              <w:rPr>
                <w:rFonts w:cs="Times New Roman"/>
                <w:sz w:val="20"/>
                <w:szCs w:val="20"/>
              </w:rPr>
              <w:t>Equipo de trabajo</w:t>
            </w:r>
            <w:r w:rsidRPr="00F55332">
              <w:rPr>
                <w:rFonts w:cs="Times New Roman"/>
                <w:sz w:val="20"/>
                <w:szCs w:val="20"/>
              </w:rPr>
              <w:t xml:space="preserve"> </w:t>
            </w:r>
          </w:p>
          <w:p w14:paraId="6270125C" w14:textId="77777777" w:rsidR="0068250D" w:rsidRPr="00F55332" w:rsidRDefault="0068250D" w:rsidP="00CE16BC">
            <w:pPr>
              <w:rPr>
                <w:rFonts w:cs="Times New Roman"/>
                <w:sz w:val="20"/>
                <w:szCs w:val="20"/>
              </w:rPr>
            </w:pPr>
            <w:r w:rsidRPr="00F55332">
              <w:rPr>
                <w:rFonts w:cs="Times New Roman"/>
                <w:sz w:val="20"/>
                <w:szCs w:val="20"/>
              </w:rPr>
              <w:t>PNUD FMAM Unidad Regional</w:t>
            </w:r>
            <w:r>
              <w:rPr>
                <w:rFonts w:cs="Times New Roman"/>
                <w:sz w:val="20"/>
                <w:szCs w:val="20"/>
              </w:rPr>
              <w:t xml:space="preserve"> </w:t>
            </w:r>
          </w:p>
          <w:p w14:paraId="007D3FFF" w14:textId="77777777" w:rsidR="0068250D" w:rsidRPr="00331D70" w:rsidRDefault="0068250D" w:rsidP="00CE16BC">
            <w:pPr>
              <w:rPr>
                <w:rFonts w:cs="Times New Roman"/>
                <w:sz w:val="20"/>
                <w:szCs w:val="20"/>
              </w:rPr>
            </w:pPr>
            <w:r w:rsidRPr="00331D70">
              <w:rPr>
                <w:rFonts w:cs="Times New Roman"/>
                <w:sz w:val="20"/>
                <w:szCs w:val="20"/>
              </w:rPr>
              <w:t xml:space="preserve"> (</w:t>
            </w:r>
            <w:proofErr w:type="gramStart"/>
            <w:r w:rsidRPr="00331D70">
              <w:rPr>
                <w:rFonts w:cs="Times New Roman"/>
                <w:sz w:val="20"/>
                <w:szCs w:val="20"/>
              </w:rPr>
              <w:t>format</w:t>
            </w:r>
            <w:r>
              <w:rPr>
                <w:rFonts w:cs="Times New Roman"/>
                <w:sz w:val="20"/>
                <w:szCs w:val="20"/>
              </w:rPr>
              <w:t>os</w:t>
            </w:r>
            <w:proofErr w:type="gramEnd"/>
            <w:r>
              <w:rPr>
                <w:rFonts w:cs="Times New Roman"/>
                <w:sz w:val="20"/>
                <w:szCs w:val="20"/>
              </w:rPr>
              <w:t xml:space="preserve"> sugeridos para documentar </w:t>
            </w:r>
            <w:r w:rsidRPr="00331D70">
              <w:rPr>
                <w:rFonts w:cs="Times New Roman"/>
                <w:sz w:val="20"/>
                <w:szCs w:val="20"/>
              </w:rPr>
              <w:t>mejores prácticas, etc.)</w:t>
            </w:r>
          </w:p>
          <w:p w14:paraId="600CD4AE" w14:textId="77777777" w:rsidR="0068250D" w:rsidRPr="00331D70" w:rsidRDefault="0068250D" w:rsidP="00CE16BC">
            <w:pPr>
              <w:rPr>
                <w:rFonts w:cs="Times New Roman"/>
                <w:sz w:val="20"/>
                <w:szCs w:val="20"/>
              </w:rPr>
            </w:pPr>
            <w:r w:rsidRPr="00331D70">
              <w:rPr>
                <w:rFonts w:cs="Times New Roman"/>
                <w:sz w:val="20"/>
                <w:szCs w:val="20"/>
              </w:rPr>
              <w:t>Evento de fin de proyecto</w:t>
            </w:r>
          </w:p>
        </w:tc>
        <w:tc>
          <w:tcPr>
            <w:tcW w:w="2520" w:type="dxa"/>
            <w:vAlign w:val="center"/>
          </w:tcPr>
          <w:p w14:paraId="6747F625" w14:textId="77777777" w:rsidR="0068250D" w:rsidRPr="00732C63" w:rsidRDefault="0068250D" w:rsidP="00CE16BC">
            <w:pPr>
              <w:tabs>
                <w:tab w:val="right" w:pos="2232"/>
              </w:tabs>
              <w:rPr>
                <w:rFonts w:cs="Times New Roman"/>
                <w:sz w:val="20"/>
                <w:szCs w:val="20"/>
              </w:rPr>
            </w:pPr>
            <w:r>
              <w:rPr>
                <w:rFonts w:cs="Times New Roman"/>
                <w:sz w:val="20"/>
                <w:szCs w:val="20"/>
              </w:rPr>
              <w:t xml:space="preserve">Costo referencial </w:t>
            </w:r>
            <w:r w:rsidRPr="00732C63">
              <w:rPr>
                <w:rFonts w:cs="Times New Roman"/>
                <w:sz w:val="20"/>
                <w:szCs w:val="20"/>
              </w:rPr>
              <w:tab/>
              <w:t>5</w:t>
            </w:r>
            <w:r>
              <w:rPr>
                <w:rFonts w:cs="Times New Roman"/>
                <w:sz w:val="20"/>
                <w:szCs w:val="20"/>
              </w:rPr>
              <w:t>.</w:t>
            </w:r>
            <w:r w:rsidRPr="00732C63">
              <w:rPr>
                <w:rFonts w:cs="Times New Roman"/>
                <w:sz w:val="20"/>
                <w:szCs w:val="20"/>
              </w:rPr>
              <w:t>000</w:t>
            </w:r>
          </w:p>
        </w:tc>
        <w:tc>
          <w:tcPr>
            <w:tcW w:w="1908" w:type="dxa"/>
            <w:vAlign w:val="center"/>
          </w:tcPr>
          <w:p w14:paraId="4EBAD410" w14:textId="77777777" w:rsidR="0068250D" w:rsidRPr="00732C63" w:rsidRDefault="0068250D" w:rsidP="00CE16BC">
            <w:pPr>
              <w:rPr>
                <w:rFonts w:cs="Times New Roman"/>
                <w:sz w:val="20"/>
                <w:szCs w:val="20"/>
              </w:rPr>
            </w:pPr>
            <w:r>
              <w:rPr>
                <w:rFonts w:cs="Times New Roman"/>
                <w:sz w:val="20"/>
                <w:szCs w:val="20"/>
              </w:rPr>
              <w:t>Anual</w:t>
            </w:r>
          </w:p>
        </w:tc>
      </w:tr>
      <w:tr w:rsidR="0068250D" w:rsidRPr="00732C63" w14:paraId="51DD9075" w14:textId="77777777" w:rsidTr="00CE16BC">
        <w:tc>
          <w:tcPr>
            <w:tcW w:w="1908" w:type="dxa"/>
            <w:vAlign w:val="center"/>
          </w:tcPr>
          <w:p w14:paraId="20F8AFEA" w14:textId="77777777" w:rsidR="0068250D" w:rsidRPr="00732C63" w:rsidRDefault="0068250D" w:rsidP="00CE16BC">
            <w:pPr>
              <w:rPr>
                <w:rFonts w:cs="Times New Roman"/>
                <w:sz w:val="20"/>
                <w:szCs w:val="20"/>
              </w:rPr>
            </w:pPr>
            <w:r w:rsidRPr="00732C63">
              <w:rPr>
                <w:rFonts w:cs="Times New Roman"/>
                <w:sz w:val="20"/>
                <w:szCs w:val="20"/>
              </w:rPr>
              <w:t>Audit</w:t>
            </w:r>
            <w:r>
              <w:rPr>
                <w:rFonts w:cs="Times New Roman"/>
                <w:sz w:val="20"/>
                <w:szCs w:val="20"/>
              </w:rPr>
              <w:t>oría</w:t>
            </w:r>
          </w:p>
        </w:tc>
        <w:tc>
          <w:tcPr>
            <w:tcW w:w="3240" w:type="dxa"/>
            <w:vAlign w:val="center"/>
          </w:tcPr>
          <w:p w14:paraId="7F81797F" w14:textId="77777777" w:rsidR="0068250D" w:rsidRPr="00224EE0" w:rsidRDefault="0068250D" w:rsidP="00CE16BC">
            <w:pPr>
              <w:rPr>
                <w:rFonts w:cs="Times New Roman"/>
                <w:sz w:val="20"/>
                <w:szCs w:val="20"/>
              </w:rPr>
            </w:pPr>
            <w:r>
              <w:rPr>
                <w:rFonts w:cs="Times New Roman"/>
                <w:sz w:val="20"/>
                <w:szCs w:val="20"/>
              </w:rPr>
              <w:t>PNUD</w:t>
            </w:r>
            <w:r w:rsidRPr="00224EE0">
              <w:rPr>
                <w:rFonts w:cs="Times New Roman"/>
                <w:sz w:val="20"/>
                <w:szCs w:val="20"/>
              </w:rPr>
              <w:t xml:space="preserve"> </w:t>
            </w:r>
            <w:r w:rsidR="002A5FE5">
              <w:rPr>
                <w:rFonts w:cs="Times New Roman"/>
                <w:sz w:val="20"/>
                <w:szCs w:val="20"/>
              </w:rPr>
              <w:t>Oficina de país</w:t>
            </w:r>
          </w:p>
          <w:p w14:paraId="251F0702" w14:textId="77777777" w:rsidR="0068250D" w:rsidRPr="00732C63" w:rsidRDefault="0068250D" w:rsidP="00CE16BC">
            <w:pPr>
              <w:rPr>
                <w:rFonts w:cs="Times New Roman"/>
                <w:sz w:val="20"/>
                <w:szCs w:val="20"/>
              </w:rPr>
            </w:pPr>
            <w:r>
              <w:rPr>
                <w:rFonts w:cs="Times New Roman"/>
                <w:sz w:val="20"/>
                <w:szCs w:val="20"/>
              </w:rPr>
              <w:t>Equipo de trabajo</w:t>
            </w:r>
          </w:p>
        </w:tc>
        <w:tc>
          <w:tcPr>
            <w:tcW w:w="2520" w:type="dxa"/>
            <w:vAlign w:val="center"/>
          </w:tcPr>
          <w:p w14:paraId="325C9398" w14:textId="77777777" w:rsidR="0068250D" w:rsidRPr="00360D90" w:rsidRDefault="0068250D" w:rsidP="00CE16BC">
            <w:pPr>
              <w:tabs>
                <w:tab w:val="right" w:pos="2232"/>
              </w:tabs>
              <w:rPr>
                <w:rFonts w:cs="Times New Roman"/>
                <w:sz w:val="20"/>
                <w:szCs w:val="20"/>
              </w:rPr>
            </w:pPr>
            <w:r w:rsidRPr="00360D90">
              <w:rPr>
                <w:rFonts w:cs="Times New Roman"/>
                <w:sz w:val="20"/>
                <w:szCs w:val="20"/>
              </w:rPr>
              <w:t>Costo referencial</w:t>
            </w:r>
            <w:r>
              <w:rPr>
                <w:rFonts w:cs="Times New Roman"/>
                <w:sz w:val="20"/>
                <w:szCs w:val="20"/>
              </w:rPr>
              <w:t xml:space="preserve"> </w:t>
            </w:r>
            <w:r w:rsidRPr="00360D90">
              <w:rPr>
                <w:rFonts w:cs="Times New Roman"/>
                <w:sz w:val="20"/>
                <w:szCs w:val="20"/>
              </w:rPr>
              <w:tab/>
              <w:t>20</w:t>
            </w:r>
            <w:r>
              <w:rPr>
                <w:rFonts w:cs="Times New Roman"/>
                <w:sz w:val="20"/>
                <w:szCs w:val="20"/>
              </w:rPr>
              <w:t>.</w:t>
            </w:r>
            <w:r w:rsidRPr="00360D90">
              <w:rPr>
                <w:rFonts w:cs="Times New Roman"/>
                <w:sz w:val="20"/>
                <w:szCs w:val="20"/>
              </w:rPr>
              <w:t>000 (promedio 4</w:t>
            </w:r>
            <w:r>
              <w:rPr>
                <w:rFonts w:cs="Times New Roman"/>
                <w:sz w:val="20"/>
                <w:szCs w:val="20"/>
              </w:rPr>
              <w:t>.</w:t>
            </w:r>
            <w:r w:rsidRPr="00360D90">
              <w:rPr>
                <w:rFonts w:cs="Times New Roman"/>
                <w:sz w:val="20"/>
                <w:szCs w:val="20"/>
              </w:rPr>
              <w:t>000 al año)</w:t>
            </w:r>
          </w:p>
        </w:tc>
        <w:tc>
          <w:tcPr>
            <w:tcW w:w="1908" w:type="dxa"/>
            <w:vAlign w:val="center"/>
          </w:tcPr>
          <w:p w14:paraId="24970D14" w14:textId="77777777" w:rsidR="0068250D" w:rsidRPr="00732C63" w:rsidRDefault="0068250D" w:rsidP="00CE16BC">
            <w:pPr>
              <w:rPr>
                <w:rFonts w:cs="Times New Roman"/>
                <w:sz w:val="20"/>
                <w:szCs w:val="20"/>
              </w:rPr>
            </w:pPr>
            <w:r>
              <w:rPr>
                <w:rFonts w:cs="Times New Roman"/>
                <w:sz w:val="20"/>
                <w:szCs w:val="20"/>
              </w:rPr>
              <w:t>Anual</w:t>
            </w:r>
          </w:p>
        </w:tc>
      </w:tr>
      <w:tr w:rsidR="0068250D" w:rsidRPr="00732C63" w14:paraId="595E000E" w14:textId="77777777" w:rsidTr="00CE16BC">
        <w:tc>
          <w:tcPr>
            <w:tcW w:w="1908" w:type="dxa"/>
            <w:tcBorders>
              <w:bottom w:val="single" w:sz="4" w:space="0" w:color="auto"/>
            </w:tcBorders>
            <w:vAlign w:val="center"/>
          </w:tcPr>
          <w:p w14:paraId="3BFBAA54" w14:textId="77777777" w:rsidR="0068250D" w:rsidRPr="00331D70" w:rsidRDefault="0068250D" w:rsidP="00CE16BC">
            <w:pPr>
              <w:rPr>
                <w:rFonts w:cs="Times New Roman"/>
                <w:sz w:val="20"/>
                <w:szCs w:val="20"/>
              </w:rPr>
            </w:pPr>
            <w:r>
              <w:rPr>
                <w:rFonts w:cs="Times New Roman"/>
                <w:sz w:val="20"/>
                <w:szCs w:val="20"/>
              </w:rPr>
              <w:t>V</w:t>
            </w:r>
            <w:r w:rsidRPr="00331D70">
              <w:rPr>
                <w:rFonts w:cs="Times New Roman"/>
                <w:sz w:val="20"/>
                <w:szCs w:val="20"/>
              </w:rPr>
              <w:t>isitas de campo a los sitios (viajes del personal del PNUD con cargo a cuotas IA)</w:t>
            </w:r>
          </w:p>
        </w:tc>
        <w:tc>
          <w:tcPr>
            <w:tcW w:w="3240" w:type="dxa"/>
            <w:tcBorders>
              <w:bottom w:val="single" w:sz="4" w:space="0" w:color="auto"/>
            </w:tcBorders>
            <w:vAlign w:val="center"/>
          </w:tcPr>
          <w:p w14:paraId="40C2197B" w14:textId="77777777" w:rsidR="0068250D" w:rsidRPr="00F55332" w:rsidRDefault="0068250D" w:rsidP="00CE16BC">
            <w:pPr>
              <w:rPr>
                <w:rFonts w:cs="Times New Roman"/>
                <w:sz w:val="20"/>
                <w:szCs w:val="20"/>
              </w:rPr>
            </w:pPr>
            <w:r w:rsidRPr="00F55332">
              <w:rPr>
                <w:rFonts w:cs="Times New Roman"/>
                <w:sz w:val="20"/>
                <w:szCs w:val="20"/>
              </w:rPr>
              <w:t xml:space="preserve">PNUD </w:t>
            </w:r>
            <w:r w:rsidR="002A5FE5">
              <w:rPr>
                <w:rFonts w:cs="Times New Roman"/>
                <w:sz w:val="20"/>
                <w:szCs w:val="20"/>
              </w:rPr>
              <w:t>Oficina de país</w:t>
            </w:r>
          </w:p>
          <w:p w14:paraId="715849AA" w14:textId="77777777" w:rsidR="0068250D" w:rsidRPr="00DF659F" w:rsidRDefault="0068250D" w:rsidP="00CE16BC">
            <w:pPr>
              <w:rPr>
                <w:rFonts w:cs="Times New Roman"/>
                <w:sz w:val="20"/>
                <w:szCs w:val="20"/>
              </w:rPr>
            </w:pPr>
            <w:r w:rsidRPr="00F55332">
              <w:rPr>
                <w:rFonts w:cs="Times New Roman"/>
                <w:sz w:val="20"/>
                <w:szCs w:val="20"/>
              </w:rPr>
              <w:t>PNUD FMAM Unidad Regional</w:t>
            </w:r>
            <w:r>
              <w:rPr>
                <w:rFonts w:cs="Times New Roman"/>
                <w:sz w:val="20"/>
                <w:szCs w:val="20"/>
              </w:rPr>
              <w:t xml:space="preserve"> </w:t>
            </w:r>
            <w:r w:rsidRPr="00DF659F">
              <w:rPr>
                <w:rFonts w:cs="Times New Roman"/>
                <w:sz w:val="20"/>
                <w:szCs w:val="20"/>
              </w:rPr>
              <w:t>(apropiado)</w:t>
            </w:r>
          </w:p>
          <w:p w14:paraId="630EF19F" w14:textId="77777777" w:rsidR="0068250D" w:rsidRPr="00732C63" w:rsidRDefault="0068250D" w:rsidP="00CE16BC">
            <w:pPr>
              <w:rPr>
                <w:rFonts w:cs="Times New Roman"/>
                <w:sz w:val="20"/>
                <w:szCs w:val="20"/>
              </w:rPr>
            </w:pPr>
            <w:r>
              <w:rPr>
                <w:rFonts w:cs="Times New Roman"/>
                <w:sz w:val="20"/>
                <w:szCs w:val="20"/>
              </w:rPr>
              <w:t>Representantes de Gobierno</w:t>
            </w:r>
          </w:p>
        </w:tc>
        <w:tc>
          <w:tcPr>
            <w:tcW w:w="2520" w:type="dxa"/>
            <w:tcBorders>
              <w:bottom w:val="single" w:sz="4" w:space="0" w:color="auto"/>
            </w:tcBorders>
            <w:vAlign w:val="center"/>
          </w:tcPr>
          <w:p w14:paraId="4F584C22" w14:textId="77777777" w:rsidR="0068250D" w:rsidRPr="00331D70" w:rsidRDefault="0068250D" w:rsidP="00CE16BC">
            <w:pPr>
              <w:tabs>
                <w:tab w:val="right" w:pos="2232"/>
              </w:tabs>
              <w:rPr>
                <w:rFonts w:cs="Times New Roman"/>
                <w:sz w:val="20"/>
                <w:szCs w:val="20"/>
              </w:rPr>
            </w:pPr>
            <w:r>
              <w:rPr>
                <w:rFonts w:cs="Times New Roman"/>
                <w:sz w:val="20"/>
                <w:szCs w:val="20"/>
              </w:rPr>
              <w:t xml:space="preserve">Costo referencial </w:t>
            </w:r>
            <w:r w:rsidRPr="00331D70">
              <w:rPr>
                <w:rFonts w:cs="Times New Roman"/>
                <w:sz w:val="20"/>
                <w:szCs w:val="20"/>
              </w:rPr>
              <w:tab/>
              <w:t xml:space="preserve"> 15</w:t>
            </w:r>
            <w:r>
              <w:rPr>
                <w:rFonts w:cs="Times New Roman"/>
                <w:sz w:val="20"/>
                <w:szCs w:val="20"/>
              </w:rPr>
              <w:t>.</w:t>
            </w:r>
            <w:r w:rsidRPr="00331D70">
              <w:rPr>
                <w:rFonts w:cs="Times New Roman"/>
                <w:sz w:val="20"/>
                <w:szCs w:val="20"/>
              </w:rPr>
              <w:t xml:space="preserve">000 </w:t>
            </w:r>
          </w:p>
          <w:p w14:paraId="096D995C" w14:textId="77777777" w:rsidR="0068250D" w:rsidRPr="00331D70" w:rsidRDefault="0068250D" w:rsidP="00CE16BC">
            <w:pPr>
              <w:tabs>
                <w:tab w:val="right" w:pos="2232"/>
              </w:tabs>
              <w:rPr>
                <w:rFonts w:cs="Times New Roman"/>
                <w:sz w:val="20"/>
                <w:szCs w:val="20"/>
              </w:rPr>
            </w:pPr>
            <w:r w:rsidRPr="00331D70">
              <w:rPr>
                <w:rFonts w:cs="Times New Roman"/>
                <w:sz w:val="20"/>
                <w:szCs w:val="20"/>
              </w:rPr>
              <w:t>(3-4 visitas al año)</w:t>
            </w:r>
          </w:p>
        </w:tc>
        <w:tc>
          <w:tcPr>
            <w:tcW w:w="1908" w:type="dxa"/>
            <w:tcBorders>
              <w:bottom w:val="single" w:sz="4" w:space="0" w:color="auto"/>
            </w:tcBorders>
            <w:vAlign w:val="center"/>
          </w:tcPr>
          <w:p w14:paraId="4CA10C34" w14:textId="77777777" w:rsidR="0068250D" w:rsidRPr="00732C63" w:rsidRDefault="0068250D" w:rsidP="00CE16BC">
            <w:pPr>
              <w:rPr>
                <w:rFonts w:cs="Times New Roman"/>
                <w:sz w:val="20"/>
                <w:szCs w:val="20"/>
              </w:rPr>
            </w:pPr>
            <w:r>
              <w:rPr>
                <w:rFonts w:cs="Times New Roman"/>
                <w:sz w:val="20"/>
                <w:szCs w:val="20"/>
              </w:rPr>
              <w:t>Anual</w:t>
            </w:r>
          </w:p>
        </w:tc>
      </w:tr>
      <w:tr w:rsidR="0068250D" w:rsidRPr="00732C63" w14:paraId="2996920C" w14:textId="77777777" w:rsidTr="00CE16BC">
        <w:trPr>
          <w:cantSplit/>
        </w:trPr>
        <w:tc>
          <w:tcPr>
            <w:tcW w:w="5148" w:type="dxa"/>
            <w:gridSpan w:val="2"/>
            <w:shd w:val="clear" w:color="auto" w:fill="DBE5F1"/>
          </w:tcPr>
          <w:p w14:paraId="0634F8C6" w14:textId="77777777" w:rsidR="0068250D" w:rsidRPr="00331D70" w:rsidRDefault="0068250D" w:rsidP="00CE16BC">
            <w:pPr>
              <w:rPr>
                <w:rFonts w:cs="Times New Roman"/>
                <w:sz w:val="20"/>
                <w:szCs w:val="20"/>
              </w:rPr>
            </w:pPr>
            <w:r w:rsidRPr="00331D70">
              <w:rPr>
                <w:rFonts w:cs="Times New Roman"/>
                <w:caps/>
                <w:sz w:val="20"/>
                <w:szCs w:val="20"/>
              </w:rPr>
              <w:t>COSTO REFERENCIAL TOTAL</w:t>
            </w:r>
            <w:r>
              <w:rPr>
                <w:rFonts w:cs="Times New Roman"/>
                <w:caps/>
                <w:sz w:val="20"/>
                <w:szCs w:val="20"/>
              </w:rPr>
              <w:t xml:space="preserve"> </w:t>
            </w:r>
            <w:r w:rsidRPr="00331D70">
              <w:rPr>
                <w:rFonts w:cs="Times New Roman"/>
                <w:sz w:val="20"/>
                <w:szCs w:val="20"/>
              </w:rPr>
              <w:t>Excluyendo</w:t>
            </w:r>
            <w:r>
              <w:rPr>
                <w:rFonts w:cs="Times New Roman"/>
                <w:sz w:val="20"/>
                <w:szCs w:val="20"/>
              </w:rPr>
              <w:t xml:space="preserve"> el tiempo </w:t>
            </w:r>
            <w:r w:rsidRPr="00331D70">
              <w:rPr>
                <w:rFonts w:cs="Times New Roman"/>
                <w:sz w:val="20"/>
                <w:szCs w:val="20"/>
              </w:rPr>
              <w:t xml:space="preserve">del </w:t>
            </w:r>
            <w:r>
              <w:rPr>
                <w:rFonts w:cs="Times New Roman"/>
                <w:sz w:val="20"/>
                <w:szCs w:val="20"/>
              </w:rPr>
              <w:t>equipo del trabajo del PNUD y</w:t>
            </w:r>
            <w:r w:rsidRPr="00331D70">
              <w:rPr>
                <w:rFonts w:cs="Times New Roman"/>
                <w:sz w:val="20"/>
                <w:szCs w:val="20"/>
              </w:rPr>
              <w:t xml:space="preserve"> gastos de viaje</w:t>
            </w:r>
          </w:p>
        </w:tc>
        <w:tc>
          <w:tcPr>
            <w:tcW w:w="2520" w:type="dxa"/>
            <w:shd w:val="clear" w:color="auto" w:fill="DBE5F1"/>
            <w:vAlign w:val="center"/>
          </w:tcPr>
          <w:p w14:paraId="393875AF" w14:textId="77777777" w:rsidR="0068250D" w:rsidRPr="00732C63" w:rsidRDefault="0068250D" w:rsidP="00CE16BC">
            <w:pPr>
              <w:jc w:val="right"/>
              <w:rPr>
                <w:rFonts w:cs="Times New Roman"/>
                <w:sz w:val="20"/>
                <w:szCs w:val="20"/>
              </w:rPr>
            </w:pPr>
            <w:r w:rsidRPr="00331D70">
              <w:rPr>
                <w:rFonts w:cs="Times New Roman"/>
                <w:sz w:val="20"/>
                <w:szCs w:val="20"/>
              </w:rPr>
              <w:t xml:space="preserve"> </w:t>
            </w:r>
            <w:r w:rsidRPr="002A5FE5">
              <w:rPr>
                <w:rFonts w:cs="Times New Roman"/>
                <w:sz w:val="20"/>
                <w:szCs w:val="20"/>
              </w:rPr>
              <w:t>US</w:t>
            </w:r>
            <w:r w:rsidRPr="00732C63">
              <w:rPr>
                <w:rFonts w:cs="Times New Roman"/>
                <w:sz w:val="20"/>
                <w:szCs w:val="20"/>
              </w:rPr>
              <w:t>$ 140</w:t>
            </w:r>
            <w:r>
              <w:rPr>
                <w:rFonts w:cs="Times New Roman"/>
                <w:sz w:val="20"/>
                <w:szCs w:val="20"/>
              </w:rPr>
              <w:t>.</w:t>
            </w:r>
            <w:r w:rsidRPr="00732C63">
              <w:rPr>
                <w:rFonts w:cs="Times New Roman"/>
                <w:sz w:val="20"/>
                <w:szCs w:val="20"/>
              </w:rPr>
              <w:t>000</w:t>
            </w:r>
          </w:p>
        </w:tc>
        <w:tc>
          <w:tcPr>
            <w:tcW w:w="1908" w:type="dxa"/>
            <w:shd w:val="clear" w:color="auto" w:fill="DBE5F1"/>
          </w:tcPr>
          <w:p w14:paraId="4607856D" w14:textId="77777777" w:rsidR="0068250D" w:rsidRPr="00732C63" w:rsidRDefault="0068250D" w:rsidP="00CE16BC">
            <w:pPr>
              <w:rPr>
                <w:rFonts w:cs="Times New Roman"/>
                <w:sz w:val="20"/>
                <w:szCs w:val="20"/>
              </w:rPr>
            </w:pPr>
          </w:p>
        </w:tc>
      </w:tr>
    </w:tbl>
    <w:p w14:paraId="106D9BF9" w14:textId="77777777" w:rsidR="0068250D" w:rsidRDefault="0068250D" w:rsidP="0068250D"/>
    <w:p w14:paraId="5805491E" w14:textId="77777777" w:rsidR="0068250D" w:rsidRDefault="0068250D" w:rsidP="0068250D">
      <w:pPr>
        <w:tabs>
          <w:tab w:val="left" w:pos="720"/>
        </w:tabs>
        <w:jc w:val="both"/>
        <w:rPr>
          <w:sz w:val="22"/>
          <w:szCs w:val="22"/>
          <w:lang w:eastAsia="zh-CN"/>
        </w:rPr>
      </w:pPr>
    </w:p>
    <w:p w14:paraId="30C20C78" w14:textId="77777777" w:rsidR="00E47298" w:rsidRDefault="00E47298" w:rsidP="0068250D">
      <w:pPr>
        <w:tabs>
          <w:tab w:val="left" w:pos="720"/>
        </w:tabs>
        <w:jc w:val="both"/>
        <w:rPr>
          <w:sz w:val="22"/>
          <w:szCs w:val="22"/>
          <w:lang w:eastAsia="zh-CN"/>
        </w:rPr>
      </w:pPr>
    </w:p>
    <w:p w14:paraId="1F6511F7" w14:textId="77777777" w:rsidR="00E47298" w:rsidRDefault="00E47298" w:rsidP="0068250D">
      <w:pPr>
        <w:tabs>
          <w:tab w:val="left" w:pos="720"/>
        </w:tabs>
        <w:jc w:val="both"/>
        <w:rPr>
          <w:sz w:val="22"/>
          <w:szCs w:val="22"/>
          <w:lang w:eastAsia="zh-CN"/>
        </w:rPr>
      </w:pPr>
    </w:p>
    <w:p w14:paraId="036EF751" w14:textId="77777777" w:rsidR="00E47298" w:rsidRDefault="00E47298" w:rsidP="0068250D">
      <w:pPr>
        <w:tabs>
          <w:tab w:val="left" w:pos="720"/>
        </w:tabs>
        <w:jc w:val="both"/>
        <w:rPr>
          <w:sz w:val="22"/>
          <w:szCs w:val="22"/>
          <w:lang w:eastAsia="zh-CN"/>
        </w:rPr>
      </w:pPr>
    </w:p>
    <w:p w14:paraId="531295F2" w14:textId="77777777" w:rsidR="00E47298" w:rsidRDefault="00E47298" w:rsidP="0068250D">
      <w:pPr>
        <w:tabs>
          <w:tab w:val="left" w:pos="720"/>
        </w:tabs>
        <w:jc w:val="both"/>
        <w:rPr>
          <w:sz w:val="22"/>
          <w:szCs w:val="22"/>
          <w:lang w:eastAsia="zh-CN"/>
        </w:rPr>
      </w:pPr>
    </w:p>
    <w:p w14:paraId="0B0F559C" w14:textId="77777777" w:rsidR="00E47298" w:rsidRDefault="00E47298" w:rsidP="0068250D">
      <w:pPr>
        <w:tabs>
          <w:tab w:val="left" w:pos="720"/>
        </w:tabs>
        <w:jc w:val="both"/>
        <w:rPr>
          <w:sz w:val="22"/>
          <w:szCs w:val="22"/>
          <w:lang w:eastAsia="zh-CN"/>
        </w:rPr>
      </w:pPr>
    </w:p>
    <w:p w14:paraId="6653FC57" w14:textId="77777777" w:rsidR="00E47298" w:rsidRDefault="00E47298" w:rsidP="0068250D">
      <w:pPr>
        <w:tabs>
          <w:tab w:val="left" w:pos="720"/>
        </w:tabs>
        <w:jc w:val="both"/>
        <w:rPr>
          <w:sz w:val="22"/>
          <w:szCs w:val="22"/>
          <w:lang w:eastAsia="zh-CN"/>
        </w:rPr>
      </w:pPr>
    </w:p>
    <w:p w14:paraId="3F047810" w14:textId="77777777" w:rsidR="00E47298" w:rsidRDefault="00E47298" w:rsidP="0068250D">
      <w:pPr>
        <w:tabs>
          <w:tab w:val="left" w:pos="720"/>
        </w:tabs>
        <w:jc w:val="both"/>
        <w:rPr>
          <w:sz w:val="22"/>
          <w:szCs w:val="22"/>
          <w:lang w:eastAsia="zh-CN"/>
        </w:rPr>
      </w:pPr>
    </w:p>
    <w:p w14:paraId="36928025" w14:textId="77777777" w:rsidR="00E47298" w:rsidRDefault="00E47298" w:rsidP="0068250D">
      <w:pPr>
        <w:tabs>
          <w:tab w:val="left" w:pos="720"/>
        </w:tabs>
        <w:jc w:val="both"/>
        <w:rPr>
          <w:sz w:val="22"/>
          <w:szCs w:val="22"/>
          <w:lang w:eastAsia="zh-CN"/>
        </w:rPr>
      </w:pPr>
    </w:p>
    <w:p w14:paraId="2D4AE835" w14:textId="77777777" w:rsidR="00E47298" w:rsidRDefault="00E47298" w:rsidP="0068250D">
      <w:pPr>
        <w:tabs>
          <w:tab w:val="left" w:pos="720"/>
        </w:tabs>
        <w:jc w:val="both"/>
        <w:rPr>
          <w:sz w:val="22"/>
          <w:szCs w:val="22"/>
          <w:lang w:eastAsia="zh-CN"/>
        </w:rPr>
      </w:pPr>
    </w:p>
    <w:p w14:paraId="2DBAF62C" w14:textId="77777777" w:rsidR="00E47298" w:rsidRDefault="00E47298" w:rsidP="0068250D">
      <w:pPr>
        <w:tabs>
          <w:tab w:val="left" w:pos="720"/>
        </w:tabs>
        <w:jc w:val="both"/>
        <w:rPr>
          <w:sz w:val="22"/>
          <w:szCs w:val="22"/>
          <w:lang w:eastAsia="zh-CN"/>
        </w:rPr>
      </w:pPr>
    </w:p>
    <w:p w14:paraId="7882C34F" w14:textId="77777777" w:rsidR="00E47298" w:rsidRDefault="00E47298" w:rsidP="0068250D">
      <w:pPr>
        <w:tabs>
          <w:tab w:val="left" w:pos="720"/>
        </w:tabs>
        <w:jc w:val="both"/>
        <w:rPr>
          <w:sz w:val="22"/>
          <w:szCs w:val="22"/>
          <w:lang w:eastAsia="zh-CN"/>
        </w:rPr>
      </w:pPr>
    </w:p>
    <w:p w14:paraId="4B8B98EC" w14:textId="77777777" w:rsidR="00E47298" w:rsidRDefault="00E47298" w:rsidP="0068250D">
      <w:pPr>
        <w:tabs>
          <w:tab w:val="left" w:pos="720"/>
        </w:tabs>
        <w:jc w:val="both"/>
        <w:rPr>
          <w:sz w:val="22"/>
          <w:szCs w:val="22"/>
          <w:lang w:eastAsia="zh-CN"/>
        </w:rPr>
      </w:pPr>
    </w:p>
    <w:p w14:paraId="45766CE0" w14:textId="77777777" w:rsidR="00E47298" w:rsidRDefault="00E47298" w:rsidP="0068250D">
      <w:pPr>
        <w:tabs>
          <w:tab w:val="left" w:pos="720"/>
        </w:tabs>
        <w:jc w:val="both"/>
        <w:rPr>
          <w:sz w:val="22"/>
          <w:szCs w:val="22"/>
          <w:lang w:eastAsia="zh-CN"/>
        </w:rPr>
      </w:pPr>
    </w:p>
    <w:p w14:paraId="6B3BB0BA" w14:textId="77777777" w:rsidR="00E47298" w:rsidRDefault="00E47298" w:rsidP="0068250D">
      <w:pPr>
        <w:tabs>
          <w:tab w:val="left" w:pos="720"/>
        </w:tabs>
        <w:jc w:val="both"/>
        <w:rPr>
          <w:sz w:val="22"/>
          <w:szCs w:val="22"/>
          <w:lang w:eastAsia="zh-CN"/>
        </w:rPr>
      </w:pPr>
    </w:p>
    <w:p w14:paraId="122E2160" w14:textId="77777777" w:rsidR="00E47298" w:rsidRDefault="00E47298" w:rsidP="0068250D">
      <w:pPr>
        <w:tabs>
          <w:tab w:val="left" w:pos="720"/>
        </w:tabs>
        <w:jc w:val="both"/>
        <w:rPr>
          <w:sz w:val="22"/>
          <w:szCs w:val="22"/>
          <w:lang w:eastAsia="zh-CN"/>
        </w:rPr>
      </w:pPr>
    </w:p>
    <w:p w14:paraId="0EC3153A" w14:textId="77777777" w:rsidR="00E47298" w:rsidRPr="0049039F" w:rsidRDefault="00E47298" w:rsidP="0068250D">
      <w:pPr>
        <w:tabs>
          <w:tab w:val="left" w:pos="720"/>
        </w:tabs>
        <w:jc w:val="both"/>
        <w:rPr>
          <w:sz w:val="22"/>
          <w:szCs w:val="22"/>
          <w:lang w:eastAsia="zh-CN"/>
        </w:rPr>
      </w:pPr>
    </w:p>
    <w:p w14:paraId="5DD2DD70" w14:textId="06CB2286" w:rsidR="006067EA" w:rsidRPr="00DA5BA9" w:rsidRDefault="00DA5BA9" w:rsidP="00DA5BA9">
      <w:pPr>
        <w:keepNext/>
        <w:tabs>
          <w:tab w:val="left" w:pos="1260"/>
        </w:tabs>
        <w:jc w:val="both"/>
        <w:outlineLvl w:val="0"/>
        <w:rPr>
          <w:b/>
          <w:bCs/>
          <w:sz w:val="28"/>
          <w:szCs w:val="28"/>
        </w:rPr>
      </w:pPr>
      <w:bookmarkStart w:id="274" w:name="_Toc424284674"/>
      <w:r>
        <w:rPr>
          <w:b/>
          <w:bCs/>
          <w:sz w:val="28"/>
          <w:szCs w:val="28"/>
        </w:rPr>
        <w:lastRenderedPageBreak/>
        <w:t>PARTE</w:t>
      </w:r>
      <w:r w:rsidR="006067EA" w:rsidRPr="00DA5BA9">
        <w:rPr>
          <w:b/>
          <w:bCs/>
          <w:sz w:val="28"/>
          <w:szCs w:val="28"/>
        </w:rPr>
        <w:t xml:space="preserve"> V: Marco legal</w:t>
      </w:r>
      <w:bookmarkEnd w:id="274"/>
      <w:r w:rsidR="006067EA" w:rsidRPr="00DA5BA9">
        <w:rPr>
          <w:b/>
          <w:bCs/>
          <w:sz w:val="28"/>
          <w:szCs w:val="28"/>
        </w:rPr>
        <w:t xml:space="preserve"> </w:t>
      </w:r>
    </w:p>
    <w:p w14:paraId="7D85EDD9" w14:textId="77777777" w:rsidR="006067EA" w:rsidRPr="006067EA" w:rsidRDefault="006067EA" w:rsidP="00CE16BC">
      <w:pPr>
        <w:jc w:val="both"/>
        <w:rPr>
          <w:rFonts w:cs="Times New Roman"/>
          <w:sz w:val="22"/>
          <w:szCs w:val="22"/>
          <w:lang w:bidi="th-TH"/>
        </w:rPr>
      </w:pPr>
    </w:p>
    <w:p w14:paraId="160287B5" w14:textId="77777777" w:rsidR="006067EA" w:rsidRPr="006067EA" w:rsidRDefault="006067EA" w:rsidP="00CE16BC">
      <w:pPr>
        <w:jc w:val="both"/>
        <w:rPr>
          <w:rFonts w:cs="Times New Roman"/>
          <w:sz w:val="22"/>
          <w:szCs w:val="22"/>
          <w:lang w:bidi="th-TH"/>
        </w:rPr>
      </w:pPr>
      <w:r w:rsidRPr="006067EA">
        <w:rPr>
          <w:rFonts w:cs="Times New Roman"/>
          <w:sz w:val="22"/>
          <w:szCs w:val="22"/>
          <w:lang w:bidi="th-TH"/>
        </w:rPr>
        <w:t>264.</w:t>
      </w:r>
      <w:r w:rsidRPr="006067EA">
        <w:rPr>
          <w:rFonts w:cs="Times New Roman"/>
          <w:sz w:val="22"/>
          <w:szCs w:val="22"/>
          <w:lang w:bidi="th-TH"/>
        </w:rPr>
        <w:tab/>
        <w:t>Este documento, junto con el Plan de Acción del Programa de País (PAPP) firmado por el Gobierno y el PNUD, incorporado como referencia, obedece al Acuerdo Básico de Asistencia y a todas las disposiciones del PAPP.</w:t>
      </w:r>
    </w:p>
    <w:p w14:paraId="7A1CF78D" w14:textId="77777777" w:rsidR="006067EA" w:rsidRPr="006067EA" w:rsidRDefault="006067EA" w:rsidP="00CE16BC">
      <w:pPr>
        <w:jc w:val="both"/>
        <w:rPr>
          <w:rFonts w:cs="Times New Roman"/>
          <w:sz w:val="22"/>
          <w:szCs w:val="22"/>
          <w:lang w:bidi="th-TH"/>
        </w:rPr>
      </w:pPr>
    </w:p>
    <w:p w14:paraId="4451E365" w14:textId="77777777" w:rsidR="006067EA" w:rsidRPr="006067EA" w:rsidRDefault="006067EA" w:rsidP="00CE16BC">
      <w:pPr>
        <w:jc w:val="both"/>
        <w:rPr>
          <w:rFonts w:cs="Times New Roman"/>
          <w:sz w:val="22"/>
          <w:szCs w:val="22"/>
          <w:lang w:bidi="th-TH"/>
        </w:rPr>
      </w:pPr>
      <w:r w:rsidRPr="006067EA">
        <w:rPr>
          <w:rFonts w:cs="Times New Roman"/>
          <w:sz w:val="22"/>
          <w:szCs w:val="22"/>
          <w:lang w:bidi="th-TH"/>
        </w:rPr>
        <w:t>265.</w:t>
      </w:r>
      <w:r w:rsidRPr="006067EA">
        <w:rPr>
          <w:rFonts w:cs="Times New Roman"/>
          <w:sz w:val="22"/>
          <w:szCs w:val="22"/>
          <w:lang w:bidi="th-TH"/>
        </w:rPr>
        <w:tab/>
        <w:t xml:space="preserve"> De conformidad con el Art. 3 del Acuerdo Básico de Asistencia, la responsabilidad de la seguridad y protección del asociado en la ejecución, de su personal y propiedad y la del PNUD en la custodia del asociado, recae en el organismo de ejecución.</w:t>
      </w:r>
    </w:p>
    <w:p w14:paraId="148D673F" w14:textId="77777777" w:rsidR="006067EA" w:rsidRPr="006067EA" w:rsidRDefault="006067EA" w:rsidP="00CE16BC">
      <w:pPr>
        <w:jc w:val="both"/>
        <w:rPr>
          <w:rFonts w:cs="Times New Roman"/>
          <w:sz w:val="22"/>
          <w:szCs w:val="22"/>
          <w:lang w:bidi="th-TH"/>
        </w:rPr>
      </w:pPr>
    </w:p>
    <w:p w14:paraId="0FBE8F4A" w14:textId="77777777" w:rsidR="006067EA" w:rsidRPr="006067EA" w:rsidRDefault="006067EA" w:rsidP="00CE16BC">
      <w:pPr>
        <w:jc w:val="both"/>
        <w:rPr>
          <w:rFonts w:cs="Times New Roman"/>
          <w:sz w:val="22"/>
          <w:szCs w:val="22"/>
          <w:lang w:bidi="th-TH"/>
        </w:rPr>
      </w:pPr>
      <w:r w:rsidRPr="006067EA">
        <w:rPr>
          <w:rFonts w:cs="Times New Roman"/>
          <w:sz w:val="22"/>
          <w:szCs w:val="22"/>
          <w:lang w:bidi="th-TH"/>
        </w:rPr>
        <w:t>266.</w:t>
      </w:r>
      <w:r w:rsidRPr="006067EA">
        <w:rPr>
          <w:rFonts w:cs="Times New Roman"/>
          <w:sz w:val="22"/>
          <w:szCs w:val="22"/>
          <w:lang w:bidi="th-TH"/>
        </w:rPr>
        <w:tab/>
        <w:t>El socio implementador deberá:</w:t>
      </w:r>
    </w:p>
    <w:p w14:paraId="1C8BD497" w14:textId="77777777" w:rsidR="006067EA" w:rsidRPr="006067EA" w:rsidRDefault="006067EA" w:rsidP="00CE16BC">
      <w:pPr>
        <w:jc w:val="both"/>
        <w:rPr>
          <w:rFonts w:cs="Times New Roman"/>
          <w:sz w:val="22"/>
          <w:szCs w:val="22"/>
          <w:lang w:bidi="th-TH"/>
        </w:rPr>
      </w:pPr>
      <w:r w:rsidRPr="006067EA">
        <w:rPr>
          <w:rFonts w:cs="Times New Roman"/>
          <w:sz w:val="22"/>
          <w:szCs w:val="22"/>
          <w:lang w:bidi="th-TH"/>
        </w:rPr>
        <w:t>•</w:t>
      </w:r>
      <w:r w:rsidRPr="006067EA">
        <w:rPr>
          <w:rFonts w:cs="Times New Roman"/>
          <w:sz w:val="22"/>
          <w:szCs w:val="22"/>
          <w:lang w:bidi="th-TH"/>
        </w:rPr>
        <w:tab/>
        <w:t>Poner en marcha un plan de seguridad adecuado y mantenerlo, teniendo en cuenta la situación de seguridad en el país donde se está realizando el proyecto;</w:t>
      </w:r>
    </w:p>
    <w:p w14:paraId="3B675C01" w14:textId="77777777" w:rsidR="006067EA" w:rsidRPr="006067EA" w:rsidRDefault="006067EA" w:rsidP="00CE16BC">
      <w:pPr>
        <w:jc w:val="both"/>
        <w:rPr>
          <w:rFonts w:cs="Times New Roman"/>
          <w:sz w:val="22"/>
          <w:szCs w:val="22"/>
          <w:lang w:bidi="th-TH"/>
        </w:rPr>
      </w:pPr>
      <w:r w:rsidRPr="006067EA">
        <w:rPr>
          <w:rFonts w:cs="Times New Roman"/>
          <w:sz w:val="22"/>
          <w:szCs w:val="22"/>
          <w:lang w:bidi="th-TH"/>
        </w:rPr>
        <w:t>•</w:t>
      </w:r>
      <w:r w:rsidRPr="006067EA">
        <w:rPr>
          <w:rFonts w:cs="Times New Roman"/>
          <w:sz w:val="22"/>
          <w:szCs w:val="22"/>
          <w:lang w:bidi="th-TH"/>
        </w:rPr>
        <w:tab/>
        <w:t>Asumir todos los riesgos y responsabilidades relacionadas con la seguridad del asociado en la ejecución, así como la plena aplicación del plan de seguridad.</w:t>
      </w:r>
    </w:p>
    <w:p w14:paraId="07416038" w14:textId="77777777" w:rsidR="006067EA" w:rsidRPr="006067EA" w:rsidRDefault="006067EA" w:rsidP="00CE16BC">
      <w:pPr>
        <w:jc w:val="both"/>
        <w:rPr>
          <w:rFonts w:cs="Times New Roman"/>
          <w:sz w:val="22"/>
          <w:szCs w:val="22"/>
          <w:lang w:bidi="th-TH"/>
        </w:rPr>
      </w:pPr>
    </w:p>
    <w:p w14:paraId="7214ED40" w14:textId="77777777" w:rsidR="006067EA" w:rsidRPr="006067EA" w:rsidRDefault="006067EA" w:rsidP="00CE16BC">
      <w:pPr>
        <w:jc w:val="both"/>
        <w:rPr>
          <w:rFonts w:cs="Times New Roman"/>
          <w:sz w:val="22"/>
          <w:szCs w:val="22"/>
          <w:lang w:bidi="th-TH"/>
        </w:rPr>
      </w:pPr>
      <w:r w:rsidRPr="006067EA">
        <w:rPr>
          <w:rFonts w:cs="Times New Roman"/>
          <w:sz w:val="22"/>
          <w:szCs w:val="22"/>
          <w:lang w:bidi="th-TH"/>
        </w:rPr>
        <w:t>267.</w:t>
      </w:r>
      <w:r w:rsidRPr="006067EA">
        <w:rPr>
          <w:rFonts w:cs="Times New Roman"/>
          <w:sz w:val="22"/>
          <w:szCs w:val="22"/>
          <w:lang w:bidi="th-TH"/>
        </w:rPr>
        <w:tab/>
        <w:t>El PNUD se reserva el derecho de verificar si un plan de este tipo está en su lugar, y sugerir modificaciones cuando sea necesario. La falta de mantenimiento e implementación de un plan de seguridad apropiado se considerará un incumplimiento de este acuerdo.</w:t>
      </w:r>
    </w:p>
    <w:p w14:paraId="27DEB733" w14:textId="77777777" w:rsidR="006067EA" w:rsidRPr="006067EA" w:rsidRDefault="006067EA" w:rsidP="00CE16BC">
      <w:pPr>
        <w:jc w:val="both"/>
        <w:rPr>
          <w:rFonts w:cs="Times New Roman"/>
          <w:sz w:val="22"/>
          <w:szCs w:val="22"/>
          <w:lang w:bidi="th-TH"/>
        </w:rPr>
      </w:pPr>
    </w:p>
    <w:p w14:paraId="2626D840" w14:textId="77777777" w:rsidR="00690754" w:rsidRDefault="006067EA" w:rsidP="00CE16BC">
      <w:pPr>
        <w:jc w:val="both"/>
        <w:rPr>
          <w:rFonts w:cs="Times New Roman"/>
          <w:sz w:val="22"/>
          <w:szCs w:val="22"/>
          <w:lang w:bidi="th-TH"/>
        </w:rPr>
        <w:sectPr w:rsidR="00690754" w:rsidSect="00CE16BC">
          <w:pgSz w:w="12240" w:h="15840"/>
          <w:pgMar w:top="1440" w:right="1440" w:bottom="1440" w:left="1440" w:header="720" w:footer="720" w:gutter="0"/>
          <w:cols w:space="720"/>
          <w:docGrid w:linePitch="360"/>
        </w:sectPr>
      </w:pPr>
      <w:r w:rsidRPr="006067EA">
        <w:rPr>
          <w:rFonts w:cs="Times New Roman"/>
          <w:sz w:val="22"/>
          <w:szCs w:val="22"/>
          <w:lang w:bidi="th-TH"/>
        </w:rPr>
        <w:t>268.</w:t>
      </w:r>
      <w:r w:rsidRPr="006067EA">
        <w:rPr>
          <w:rFonts w:cs="Times New Roman"/>
          <w:sz w:val="22"/>
          <w:szCs w:val="22"/>
          <w:lang w:bidi="th-TH"/>
        </w:rPr>
        <w:tab/>
        <w:t>El socio implementador se compromete a realizar todos los esfuerzos razonables para asegurar que ninguno de los fondos del PNUD recibidos de conformidad con el documento de proyecto se utilicen para prestar apoyo a las personas o entidades asociadas con el terrorismo, y que los destinatarios de los importes prestados por el PNUD a continuación no aparezcan en la lista del Comité del Consejo de Seguridad establecido en virtud de la resolución 1267 (1999). Se puede acceder a esta lista en: http://www.un.org/Docs/sc/committees/1267/1267ListEng.htm. Esta disposición debe incluirse en todos los subcontratos o sub</w:t>
      </w:r>
      <w:r w:rsidR="002A5FE5">
        <w:rPr>
          <w:rFonts w:cs="Times New Roman"/>
          <w:sz w:val="22"/>
          <w:szCs w:val="22"/>
          <w:lang w:bidi="th-TH"/>
        </w:rPr>
        <w:t>-</w:t>
      </w:r>
      <w:r w:rsidRPr="006067EA">
        <w:rPr>
          <w:rFonts w:cs="Times New Roman"/>
          <w:sz w:val="22"/>
          <w:szCs w:val="22"/>
          <w:lang w:bidi="th-TH"/>
        </w:rPr>
        <w:t>acuerdos celebrados en virtud del presente documento de proyecto.</w:t>
      </w:r>
    </w:p>
    <w:tbl>
      <w:tblPr>
        <w:tblW w:w="13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50"/>
      </w:tblGrid>
      <w:tr w:rsidR="00690754" w:rsidRPr="00690754" w14:paraId="0E17EA02" w14:textId="77777777" w:rsidTr="00802E92">
        <w:tc>
          <w:tcPr>
            <w:tcW w:w="13750" w:type="dxa"/>
            <w:shd w:val="clear" w:color="auto" w:fill="auto"/>
          </w:tcPr>
          <w:p w14:paraId="3B42D5FC" w14:textId="77777777" w:rsidR="00690754" w:rsidRPr="00690754" w:rsidRDefault="00690754" w:rsidP="0076662E">
            <w:pPr>
              <w:pStyle w:val="Heading2"/>
              <w:spacing w:before="120" w:after="80"/>
              <w:rPr>
                <w:rFonts w:cs="Times New Roman"/>
                <w:sz w:val="28"/>
                <w:szCs w:val="28"/>
                <w:u w:val="single"/>
              </w:rPr>
            </w:pPr>
            <w:bookmarkStart w:id="275" w:name="_Toc424284675"/>
            <w:r w:rsidRPr="0076662E">
              <w:rPr>
                <w:rFonts w:cs="Times New Roman"/>
                <w:b/>
                <w:bCs/>
                <w:i w:val="0"/>
                <w:iCs w:val="0"/>
                <w:color w:val="000000"/>
                <w:lang w:val="es-ES_tradnl"/>
              </w:rPr>
              <w:lastRenderedPageBreak/>
              <w:t>SECCIÓN II: MARCO DE RESULTADOS ESTRATÉGICOS E INCREMENTO DEL FMAM</w:t>
            </w:r>
            <w:bookmarkEnd w:id="275"/>
          </w:p>
        </w:tc>
      </w:tr>
      <w:tr w:rsidR="00690754" w:rsidRPr="00690754" w14:paraId="043FFE29" w14:textId="77777777" w:rsidTr="00802E92">
        <w:tc>
          <w:tcPr>
            <w:tcW w:w="13750" w:type="dxa"/>
            <w:shd w:val="clear" w:color="auto" w:fill="auto"/>
          </w:tcPr>
          <w:p w14:paraId="467910D0" w14:textId="142BBDD1" w:rsidR="00690754" w:rsidRPr="00690754" w:rsidRDefault="00690754" w:rsidP="00690754">
            <w:pPr>
              <w:jc w:val="both"/>
              <w:rPr>
                <w:rFonts w:cs="Times New Roman"/>
                <w:bCs/>
                <w:sz w:val="20"/>
                <w:szCs w:val="20"/>
              </w:rPr>
            </w:pPr>
            <w:r w:rsidRPr="00690754">
              <w:rPr>
                <w:rFonts w:cs="Times New Roman"/>
                <w:bCs/>
                <w:sz w:val="20"/>
                <w:szCs w:val="20"/>
              </w:rPr>
              <w:t>Este proyecto contribuirá a la consecución de los siguientes resultados del DPP como se define e</w:t>
            </w:r>
            <w:r w:rsidR="003A370F">
              <w:rPr>
                <w:rFonts w:cs="Times New Roman"/>
                <w:bCs/>
                <w:sz w:val="20"/>
                <w:szCs w:val="20"/>
              </w:rPr>
              <w:t>n</w:t>
            </w:r>
            <w:r w:rsidRPr="00690754">
              <w:rPr>
                <w:rFonts w:cs="Times New Roman"/>
                <w:bCs/>
                <w:sz w:val="20"/>
                <w:szCs w:val="20"/>
              </w:rPr>
              <w:t xml:space="preserve"> e</w:t>
            </w:r>
            <w:r w:rsidR="003A370F">
              <w:rPr>
                <w:rFonts w:cs="Times New Roman"/>
                <w:bCs/>
                <w:sz w:val="20"/>
                <w:szCs w:val="20"/>
              </w:rPr>
              <w:t>l</w:t>
            </w:r>
            <w:r w:rsidRPr="00690754">
              <w:rPr>
                <w:rFonts w:cs="Times New Roman"/>
                <w:bCs/>
                <w:sz w:val="20"/>
                <w:szCs w:val="20"/>
              </w:rPr>
              <w:t xml:space="preserve"> PAPP:</w:t>
            </w:r>
          </w:p>
          <w:p w14:paraId="2D86DD58" w14:textId="77777777" w:rsidR="00690754" w:rsidRPr="00690754" w:rsidRDefault="00690754" w:rsidP="00690754">
            <w:pPr>
              <w:jc w:val="both"/>
              <w:rPr>
                <w:rFonts w:cs="Times New Roman"/>
                <w:bCs/>
                <w:sz w:val="20"/>
                <w:szCs w:val="20"/>
              </w:rPr>
            </w:pPr>
            <w:r w:rsidRPr="00690754">
              <w:rPr>
                <w:rFonts w:cs="Times New Roman"/>
                <w:bCs/>
                <w:sz w:val="20"/>
                <w:szCs w:val="20"/>
              </w:rPr>
              <w:t>1. Crecimiento integrador y sostenible, y desarrollo que incorpore capacidades de producción que generen empleo y mejor nivel de vida en pobres y excluidos.</w:t>
            </w:r>
          </w:p>
          <w:p w14:paraId="29E65462" w14:textId="77777777" w:rsidR="00690754" w:rsidRPr="00690754" w:rsidRDefault="00690754" w:rsidP="00690754">
            <w:pPr>
              <w:jc w:val="both"/>
              <w:rPr>
                <w:rFonts w:cs="Times New Roman"/>
                <w:bCs/>
                <w:sz w:val="20"/>
                <w:szCs w:val="20"/>
              </w:rPr>
            </w:pPr>
            <w:r w:rsidRPr="00690754">
              <w:rPr>
                <w:rFonts w:cs="Times New Roman"/>
                <w:bCs/>
                <w:sz w:val="20"/>
                <w:szCs w:val="20"/>
              </w:rPr>
              <w:t>2. Capacidades nacionales para reducir las probabilidades de conflicto y las consecuencias de los riesgos naturales, incluyendo aquellos derivados del CC.</w:t>
            </w:r>
          </w:p>
        </w:tc>
      </w:tr>
      <w:tr w:rsidR="00690754" w:rsidRPr="00690754" w14:paraId="523E25E7" w14:textId="77777777" w:rsidTr="00802E92">
        <w:tc>
          <w:tcPr>
            <w:tcW w:w="13750" w:type="dxa"/>
            <w:shd w:val="clear" w:color="auto" w:fill="auto"/>
          </w:tcPr>
          <w:p w14:paraId="2606141B" w14:textId="77777777" w:rsidR="00690754" w:rsidRPr="00690754" w:rsidRDefault="00690754" w:rsidP="00690754">
            <w:pPr>
              <w:jc w:val="both"/>
              <w:rPr>
                <w:rFonts w:cs="Times New Roman"/>
                <w:bCs/>
                <w:sz w:val="20"/>
                <w:szCs w:val="20"/>
              </w:rPr>
            </w:pPr>
            <w:r w:rsidRPr="00690754">
              <w:rPr>
                <w:rFonts w:cs="Times New Roman"/>
                <w:bCs/>
                <w:sz w:val="20"/>
                <w:szCs w:val="20"/>
              </w:rPr>
              <w:t>Indicadores de Resultados del DDP: En 2018, se ha brindado apoyo al fortalecimiento de las capacidades institucionales y ciudadanas para promover los derechos de la naturaleza, crear las condiciones para un desarrollo bajo en emisiones, sostenible y mejorar la capacidad de resistencia y la gestión del riesgo frente a los impactos del CC y natural y los desastres hechos por el hombre (los vinculados al proyecto y extraídos del documento del programa).</w:t>
            </w:r>
          </w:p>
        </w:tc>
      </w:tr>
      <w:tr w:rsidR="00690754" w:rsidRPr="00690754" w14:paraId="147C1FAE" w14:textId="77777777" w:rsidTr="00802E92">
        <w:tc>
          <w:tcPr>
            <w:tcW w:w="13750" w:type="dxa"/>
            <w:shd w:val="clear" w:color="auto" w:fill="auto"/>
          </w:tcPr>
          <w:p w14:paraId="3540DD72" w14:textId="77777777" w:rsidR="00690754" w:rsidRPr="00690754" w:rsidRDefault="00C7252C" w:rsidP="003A5BCA">
            <w:pPr>
              <w:jc w:val="both"/>
              <w:rPr>
                <w:rFonts w:cs="Times New Roman"/>
                <w:bCs/>
                <w:sz w:val="20"/>
                <w:szCs w:val="20"/>
              </w:rPr>
            </w:pPr>
            <w:r>
              <w:rPr>
                <w:rFonts w:cs="Times New Roman"/>
                <w:bCs/>
                <w:sz w:val="20"/>
                <w:szCs w:val="20"/>
              </w:rPr>
              <w:t>Á</w:t>
            </w:r>
            <w:r w:rsidR="00690754" w:rsidRPr="00690754">
              <w:rPr>
                <w:rFonts w:cs="Times New Roman"/>
                <w:bCs/>
                <w:sz w:val="20"/>
                <w:szCs w:val="20"/>
              </w:rPr>
              <w:t xml:space="preserve">rea de resultados </w:t>
            </w:r>
            <w:r w:rsidR="003A5BCA">
              <w:rPr>
                <w:rFonts w:cs="Times New Roman"/>
                <w:bCs/>
                <w:sz w:val="20"/>
                <w:szCs w:val="20"/>
              </w:rPr>
              <w:t>clave</w:t>
            </w:r>
            <w:r w:rsidR="00690754" w:rsidRPr="00690754">
              <w:rPr>
                <w:rFonts w:cs="Times New Roman"/>
                <w:bCs/>
                <w:sz w:val="20"/>
                <w:szCs w:val="20"/>
              </w:rPr>
              <w:t xml:space="preserve"> de desarrollo sostenible </w:t>
            </w:r>
            <w:r>
              <w:rPr>
                <w:rFonts w:cs="Times New Roman"/>
                <w:bCs/>
                <w:sz w:val="20"/>
                <w:szCs w:val="20"/>
              </w:rPr>
              <w:t>y Medioambiente</w:t>
            </w:r>
            <w:r w:rsidR="00690754" w:rsidRPr="00690754">
              <w:rPr>
                <w:rFonts w:cs="Times New Roman"/>
                <w:bCs/>
                <w:sz w:val="20"/>
                <w:szCs w:val="20"/>
              </w:rPr>
              <w:t>(igual que en la primera página, marque uno):</w:t>
            </w:r>
          </w:p>
        </w:tc>
      </w:tr>
      <w:tr w:rsidR="00690754" w:rsidRPr="00690754" w14:paraId="142C08C6" w14:textId="77777777" w:rsidTr="00802E92">
        <w:tc>
          <w:tcPr>
            <w:tcW w:w="13750" w:type="dxa"/>
            <w:shd w:val="clear" w:color="auto" w:fill="auto"/>
          </w:tcPr>
          <w:p w14:paraId="78D811B3" w14:textId="77777777" w:rsidR="00690754" w:rsidRPr="00690754" w:rsidRDefault="00690754" w:rsidP="00690754">
            <w:pPr>
              <w:jc w:val="both"/>
              <w:rPr>
                <w:rFonts w:cs="Times New Roman"/>
                <w:bCs/>
                <w:sz w:val="20"/>
                <w:szCs w:val="20"/>
              </w:rPr>
            </w:pPr>
            <w:r w:rsidRPr="00690754">
              <w:rPr>
                <w:rFonts w:cs="Times New Roman"/>
                <w:bCs/>
                <w:sz w:val="20"/>
                <w:szCs w:val="20"/>
              </w:rPr>
              <w:t>Objetivo y programa estratégico aplicable del FMAM: BD-1 y BD-4</w:t>
            </w:r>
          </w:p>
        </w:tc>
      </w:tr>
      <w:tr w:rsidR="00690754" w:rsidRPr="00690754" w14:paraId="16EF519B" w14:textId="77777777" w:rsidTr="00802E92">
        <w:tc>
          <w:tcPr>
            <w:tcW w:w="13750" w:type="dxa"/>
            <w:shd w:val="clear" w:color="auto" w:fill="auto"/>
          </w:tcPr>
          <w:p w14:paraId="78595A6F" w14:textId="77777777" w:rsidR="00690754" w:rsidRPr="00690754" w:rsidRDefault="00690754" w:rsidP="00690754">
            <w:pPr>
              <w:autoSpaceDE w:val="0"/>
              <w:autoSpaceDN w:val="0"/>
              <w:jc w:val="both"/>
              <w:rPr>
                <w:rFonts w:cs="Times New Roman"/>
                <w:sz w:val="20"/>
                <w:szCs w:val="20"/>
              </w:rPr>
            </w:pPr>
            <w:r w:rsidRPr="00690754">
              <w:rPr>
                <w:rFonts w:cs="Times New Roman"/>
                <w:bCs/>
                <w:sz w:val="20"/>
                <w:szCs w:val="20"/>
              </w:rPr>
              <w:t>Resultados esperados aplicables del FMAM: Resultado 1.1: Mejora de la eficacia de la gestión de las áreas protegidas existentes y nuevas; Resultado 4.1: marcos jurídicos y normativos, administrativos y procedimientos establecidos que permiten el acceso a los recursos genéticos y distribución de beneficios, de conformidad con las disposiciones del CDB.</w:t>
            </w:r>
          </w:p>
        </w:tc>
      </w:tr>
      <w:tr w:rsidR="00690754" w:rsidRPr="00690754" w14:paraId="70247422" w14:textId="77777777" w:rsidTr="00802E92">
        <w:tc>
          <w:tcPr>
            <w:tcW w:w="13750" w:type="dxa"/>
            <w:shd w:val="clear" w:color="auto" w:fill="auto"/>
          </w:tcPr>
          <w:p w14:paraId="761A75C1" w14:textId="77777777" w:rsidR="00690754" w:rsidRPr="00690754" w:rsidRDefault="00690754" w:rsidP="00690754">
            <w:pPr>
              <w:autoSpaceDE w:val="0"/>
              <w:autoSpaceDN w:val="0"/>
              <w:jc w:val="both"/>
              <w:rPr>
                <w:rFonts w:cs="Times New Roman"/>
                <w:bCs/>
                <w:sz w:val="20"/>
                <w:szCs w:val="20"/>
              </w:rPr>
            </w:pPr>
            <w:r w:rsidRPr="00690754">
              <w:rPr>
                <w:rFonts w:cs="Times New Roman"/>
                <w:bCs/>
                <w:sz w:val="20"/>
                <w:szCs w:val="20"/>
              </w:rPr>
              <w:t>Indicadores de producto aplicables del FMAM: Producto 2. Nuevas áreas protegidas (2) y cobertura (2.200) especies amenazadas no protegidas (4). Producto 4.1. Acuerdo de acceso y distribución de beneficios (1) que reconoce los principios ADB de consentimiento fundamentado previo (CFP) y los términos mutuamente acordados (TMA), incluyendo la distribución justa y equitativa de los beneficios.</w:t>
            </w:r>
          </w:p>
        </w:tc>
      </w:tr>
    </w:tbl>
    <w:p w14:paraId="4188227B" w14:textId="77777777" w:rsidR="00690754" w:rsidRPr="00690754" w:rsidRDefault="00690754" w:rsidP="00690754">
      <w:pPr>
        <w:rPr>
          <w:rFonts w:cs="Times New Roman"/>
          <w:color w:val="000000"/>
          <w:sz w:val="22"/>
          <w:szCs w:val="22"/>
        </w:rPr>
      </w:pPr>
    </w:p>
    <w:p w14:paraId="1E9F9257" w14:textId="77777777" w:rsidR="00690754" w:rsidRPr="00690754" w:rsidRDefault="00690754" w:rsidP="00690754">
      <w:pPr>
        <w:rPr>
          <w:rFonts w:cs="Times New Roman"/>
          <w:color w:val="000000"/>
          <w:sz w:val="22"/>
          <w:szCs w:val="22"/>
        </w:rPr>
      </w:pPr>
    </w:p>
    <w:tbl>
      <w:tblPr>
        <w:tblW w:w="1404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851"/>
        <w:gridCol w:w="474"/>
        <w:gridCol w:w="3047"/>
        <w:gridCol w:w="2520"/>
        <w:gridCol w:w="90"/>
        <w:gridCol w:w="2700"/>
        <w:gridCol w:w="1890"/>
        <w:gridCol w:w="1710"/>
        <w:gridCol w:w="185"/>
      </w:tblGrid>
      <w:tr w:rsidR="00690754" w:rsidRPr="00690754" w14:paraId="03F5F503" w14:textId="77777777" w:rsidTr="00802E92">
        <w:trPr>
          <w:gridAfter w:val="1"/>
          <w:wAfter w:w="185" w:type="dxa"/>
          <w:tblHeader/>
        </w:trPr>
        <w:tc>
          <w:tcPr>
            <w:tcW w:w="1903" w:type="dxa"/>
            <w:gridSpan w:val="3"/>
            <w:shd w:val="clear" w:color="auto" w:fill="C9C9C9"/>
            <w:vAlign w:val="center"/>
          </w:tcPr>
          <w:p w14:paraId="6ABDDC49" w14:textId="77777777" w:rsidR="00690754" w:rsidRPr="00690754" w:rsidRDefault="00690754" w:rsidP="00690754">
            <w:pPr>
              <w:tabs>
                <w:tab w:val="left" w:pos="270"/>
              </w:tabs>
              <w:spacing w:line="200" w:lineRule="exact"/>
              <w:jc w:val="center"/>
              <w:rPr>
                <w:rFonts w:eastAsia="Calibri" w:cs="Times New Roman"/>
                <w:b/>
                <w:sz w:val="20"/>
                <w:szCs w:val="20"/>
              </w:rPr>
            </w:pPr>
            <w:r w:rsidRPr="00690754">
              <w:rPr>
                <w:rFonts w:eastAsia="Calibri" w:cs="Times New Roman"/>
                <w:b/>
                <w:sz w:val="20"/>
                <w:szCs w:val="20"/>
              </w:rPr>
              <w:t>Objetivo</w:t>
            </w:r>
          </w:p>
        </w:tc>
        <w:tc>
          <w:tcPr>
            <w:tcW w:w="3047" w:type="dxa"/>
            <w:shd w:val="clear" w:color="auto" w:fill="C9C9C9"/>
            <w:vAlign w:val="center"/>
          </w:tcPr>
          <w:p w14:paraId="10B8BDB4" w14:textId="77777777" w:rsidR="00690754" w:rsidRPr="00690754" w:rsidRDefault="00690754" w:rsidP="00690754">
            <w:pPr>
              <w:tabs>
                <w:tab w:val="left" w:pos="270"/>
              </w:tabs>
              <w:spacing w:line="200" w:lineRule="exact"/>
              <w:jc w:val="center"/>
              <w:rPr>
                <w:rFonts w:eastAsia="Calibri" w:cs="Times New Roman"/>
                <w:b/>
                <w:sz w:val="20"/>
                <w:szCs w:val="20"/>
              </w:rPr>
            </w:pPr>
            <w:r w:rsidRPr="00690754">
              <w:rPr>
                <w:rFonts w:eastAsia="Calibri" w:cs="Times New Roman"/>
                <w:b/>
                <w:sz w:val="20"/>
                <w:szCs w:val="20"/>
              </w:rPr>
              <w:t>Indicador</w:t>
            </w:r>
          </w:p>
        </w:tc>
        <w:tc>
          <w:tcPr>
            <w:tcW w:w="2610" w:type="dxa"/>
            <w:gridSpan w:val="2"/>
            <w:shd w:val="clear" w:color="auto" w:fill="C9C9C9"/>
            <w:vAlign w:val="center"/>
          </w:tcPr>
          <w:p w14:paraId="1A526C6C" w14:textId="77777777" w:rsidR="00690754" w:rsidRPr="00690754" w:rsidRDefault="00690754" w:rsidP="00690754">
            <w:pPr>
              <w:tabs>
                <w:tab w:val="left" w:pos="270"/>
              </w:tabs>
              <w:spacing w:line="200" w:lineRule="exact"/>
              <w:jc w:val="center"/>
              <w:rPr>
                <w:rFonts w:eastAsia="Calibri" w:cs="Times New Roman"/>
                <w:b/>
                <w:sz w:val="20"/>
                <w:szCs w:val="20"/>
              </w:rPr>
            </w:pPr>
            <w:r w:rsidRPr="00690754">
              <w:rPr>
                <w:rFonts w:eastAsia="Calibri" w:cs="Times New Roman"/>
                <w:b/>
                <w:sz w:val="20"/>
                <w:szCs w:val="20"/>
              </w:rPr>
              <w:t>Línea de base</w:t>
            </w:r>
          </w:p>
        </w:tc>
        <w:tc>
          <w:tcPr>
            <w:tcW w:w="2700" w:type="dxa"/>
            <w:shd w:val="clear" w:color="auto" w:fill="C9C9C9"/>
            <w:vAlign w:val="center"/>
          </w:tcPr>
          <w:p w14:paraId="67163064" w14:textId="77777777" w:rsidR="00690754" w:rsidRPr="00690754" w:rsidRDefault="00690754" w:rsidP="00690754">
            <w:pPr>
              <w:tabs>
                <w:tab w:val="left" w:pos="270"/>
              </w:tabs>
              <w:spacing w:line="200" w:lineRule="exact"/>
              <w:jc w:val="center"/>
              <w:rPr>
                <w:rFonts w:eastAsia="Calibri" w:cs="Times New Roman"/>
                <w:b/>
                <w:sz w:val="20"/>
                <w:szCs w:val="20"/>
              </w:rPr>
            </w:pPr>
            <w:r w:rsidRPr="00690754">
              <w:rPr>
                <w:rFonts w:eastAsia="Calibri" w:cs="Times New Roman"/>
                <w:b/>
                <w:sz w:val="20"/>
                <w:szCs w:val="20"/>
              </w:rPr>
              <w:t>Meta</w:t>
            </w:r>
          </w:p>
        </w:tc>
        <w:tc>
          <w:tcPr>
            <w:tcW w:w="1890" w:type="dxa"/>
            <w:shd w:val="clear" w:color="auto" w:fill="C9C9C9"/>
            <w:vAlign w:val="center"/>
          </w:tcPr>
          <w:p w14:paraId="594B5F44" w14:textId="77777777" w:rsidR="00690754" w:rsidRPr="00690754" w:rsidRDefault="00690754" w:rsidP="00690754">
            <w:pPr>
              <w:tabs>
                <w:tab w:val="left" w:pos="270"/>
              </w:tabs>
              <w:spacing w:line="200" w:lineRule="exact"/>
              <w:jc w:val="center"/>
              <w:rPr>
                <w:rFonts w:eastAsia="Calibri" w:cs="Times New Roman"/>
                <w:b/>
                <w:sz w:val="20"/>
                <w:szCs w:val="20"/>
              </w:rPr>
            </w:pPr>
            <w:r w:rsidRPr="00690754">
              <w:rPr>
                <w:rFonts w:eastAsia="Calibri" w:cs="Times New Roman"/>
                <w:b/>
                <w:sz w:val="20"/>
                <w:szCs w:val="20"/>
              </w:rPr>
              <w:t>Medios de verificación</w:t>
            </w:r>
          </w:p>
        </w:tc>
        <w:tc>
          <w:tcPr>
            <w:tcW w:w="1710" w:type="dxa"/>
            <w:shd w:val="clear" w:color="auto" w:fill="C9C9C9"/>
            <w:vAlign w:val="center"/>
          </w:tcPr>
          <w:p w14:paraId="3B92A5F8" w14:textId="77777777" w:rsidR="00690754" w:rsidRPr="00690754" w:rsidRDefault="00690754" w:rsidP="00690754">
            <w:pPr>
              <w:tabs>
                <w:tab w:val="left" w:pos="270"/>
              </w:tabs>
              <w:spacing w:line="200" w:lineRule="exact"/>
              <w:jc w:val="center"/>
              <w:rPr>
                <w:rFonts w:eastAsia="Calibri" w:cs="Times New Roman"/>
                <w:b/>
                <w:sz w:val="20"/>
                <w:szCs w:val="20"/>
              </w:rPr>
            </w:pPr>
            <w:r w:rsidRPr="00690754">
              <w:rPr>
                <w:rFonts w:eastAsia="Calibri" w:cs="Times New Roman"/>
                <w:b/>
                <w:sz w:val="20"/>
                <w:szCs w:val="20"/>
              </w:rPr>
              <w:t>Riesgos y supuestos</w:t>
            </w:r>
          </w:p>
        </w:tc>
      </w:tr>
      <w:tr w:rsidR="00690754" w:rsidRPr="00690754" w14:paraId="0A1AB430" w14:textId="77777777" w:rsidTr="00802E92">
        <w:trPr>
          <w:gridAfter w:val="1"/>
          <w:wAfter w:w="185" w:type="dxa"/>
        </w:trPr>
        <w:tc>
          <w:tcPr>
            <w:tcW w:w="1903" w:type="dxa"/>
            <w:gridSpan w:val="3"/>
            <w:vMerge w:val="restart"/>
            <w:shd w:val="clear" w:color="auto" w:fill="auto"/>
          </w:tcPr>
          <w:p w14:paraId="0DC5265F" w14:textId="77777777" w:rsidR="00690754" w:rsidRPr="00690754" w:rsidRDefault="00690754" w:rsidP="00690754">
            <w:pPr>
              <w:tabs>
                <w:tab w:val="left" w:pos="270"/>
              </w:tabs>
              <w:spacing w:line="200" w:lineRule="exact"/>
              <w:rPr>
                <w:rFonts w:eastAsia="Calibri" w:cs="Times New Roman"/>
                <w:b/>
                <w:sz w:val="20"/>
                <w:szCs w:val="20"/>
              </w:rPr>
            </w:pPr>
          </w:p>
          <w:p w14:paraId="5F5DB96A"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Ecuador implementa acciones de emergencia para conservar su diversidad de anfibios y utilizar sus recursos genéticos de forma sostenible.</w:t>
            </w:r>
          </w:p>
        </w:tc>
        <w:tc>
          <w:tcPr>
            <w:tcW w:w="3047" w:type="dxa"/>
            <w:shd w:val="clear" w:color="auto" w:fill="auto"/>
          </w:tcPr>
          <w:p w14:paraId="299F0C79" w14:textId="77777777" w:rsidR="00690754" w:rsidRPr="00690754" w:rsidRDefault="00690754" w:rsidP="00C7252C">
            <w:pPr>
              <w:numPr>
                <w:ilvl w:val="0"/>
                <w:numId w:val="24"/>
              </w:numPr>
              <w:spacing w:line="200" w:lineRule="exact"/>
              <w:ind w:left="269" w:right="-57"/>
              <w:contextualSpacing/>
              <w:rPr>
                <w:rFonts w:eastAsia="Calibri" w:cs="Times New Roman"/>
                <w:sz w:val="20"/>
                <w:szCs w:val="20"/>
              </w:rPr>
            </w:pPr>
            <w:r w:rsidRPr="00690754">
              <w:rPr>
                <w:rFonts w:eastAsia="Calibri" w:cs="Times New Roman"/>
                <w:sz w:val="20"/>
                <w:szCs w:val="20"/>
              </w:rPr>
              <w:t>Aumento de hectáreas de hábitats críticos para la conservación de las especies</w:t>
            </w:r>
            <w:r w:rsidR="00C7252C">
              <w:rPr>
                <w:rFonts w:eastAsia="Calibri" w:cs="Times New Roman"/>
                <w:sz w:val="20"/>
                <w:szCs w:val="20"/>
              </w:rPr>
              <w:t xml:space="preserve"> objetivo</w:t>
            </w:r>
            <w:r w:rsidRPr="00690754">
              <w:rPr>
                <w:rFonts w:eastAsia="Calibri" w:cs="Times New Roman"/>
                <w:sz w:val="20"/>
                <w:szCs w:val="20"/>
              </w:rPr>
              <w:t xml:space="preserve"> de anfibios que se encuentran bajo protección legal, cerrando vacíos de conservación.</w:t>
            </w:r>
          </w:p>
        </w:tc>
        <w:tc>
          <w:tcPr>
            <w:tcW w:w="2610" w:type="dxa"/>
            <w:gridSpan w:val="2"/>
          </w:tcPr>
          <w:p w14:paraId="55AE4630"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t>• 0 hectáreas de bosque húmedo premontano conservado como parte de las reservas GAD.</w:t>
            </w:r>
          </w:p>
          <w:p w14:paraId="19C77D2D"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t>• La brecha de conservación es de 8.328 hectáreas.</w:t>
            </w:r>
            <w:r w:rsidRPr="00690754">
              <w:rPr>
                <w:rFonts w:eastAsia="Calibri" w:cs="Times New Roman"/>
                <w:sz w:val="20"/>
                <w:szCs w:val="20"/>
                <w:vertAlign w:val="superscript"/>
              </w:rPr>
              <w:footnoteReference w:id="70"/>
            </w:r>
          </w:p>
        </w:tc>
        <w:tc>
          <w:tcPr>
            <w:tcW w:w="2700" w:type="dxa"/>
            <w:shd w:val="clear" w:color="auto" w:fill="auto"/>
          </w:tcPr>
          <w:p w14:paraId="1519E3B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2.200 hectáreas de bosque húmedo premontano conservado en las reservas GAD.</w:t>
            </w:r>
          </w:p>
          <w:p w14:paraId="1D42B2F0"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Reducción de la brecha de conservación en un 25%.</w:t>
            </w:r>
          </w:p>
        </w:tc>
        <w:tc>
          <w:tcPr>
            <w:tcW w:w="1890" w:type="dxa"/>
          </w:tcPr>
          <w:p w14:paraId="22D75C88"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Creación ordenanza de nuevas Áreas Protegidas (AP).</w:t>
            </w:r>
          </w:p>
        </w:tc>
        <w:tc>
          <w:tcPr>
            <w:tcW w:w="1710" w:type="dxa"/>
            <w:vMerge w:val="restart"/>
          </w:tcPr>
          <w:p w14:paraId="3B05A1DA" w14:textId="77777777" w:rsidR="00690754" w:rsidRPr="00690754" w:rsidRDefault="00690754" w:rsidP="00315F03">
            <w:pPr>
              <w:numPr>
                <w:ilvl w:val="0"/>
                <w:numId w:val="23"/>
              </w:numPr>
              <w:tabs>
                <w:tab w:val="left" w:pos="162"/>
              </w:tabs>
              <w:spacing w:line="200" w:lineRule="exact"/>
              <w:ind w:left="228"/>
              <w:contextualSpacing/>
              <w:rPr>
                <w:rFonts w:eastAsia="Calibri" w:cs="Times New Roman"/>
                <w:sz w:val="20"/>
                <w:szCs w:val="20"/>
              </w:rPr>
            </w:pPr>
            <w:r w:rsidRPr="00690754">
              <w:rPr>
                <w:rFonts w:eastAsia="Calibri" w:cs="Times New Roman"/>
                <w:sz w:val="20"/>
                <w:szCs w:val="20"/>
              </w:rPr>
              <w:t>Búsqueda y rescate de suficientes individuos de cada género.</w:t>
            </w:r>
          </w:p>
          <w:p w14:paraId="621EF6DE" w14:textId="77777777" w:rsidR="00690754" w:rsidRPr="00690754" w:rsidRDefault="00690754" w:rsidP="00690754">
            <w:pPr>
              <w:tabs>
                <w:tab w:val="left" w:pos="162"/>
              </w:tabs>
              <w:spacing w:line="200" w:lineRule="exact"/>
              <w:ind w:left="158" w:hanging="158"/>
              <w:rPr>
                <w:rFonts w:eastAsia="Calibri" w:cs="Times New Roman"/>
                <w:sz w:val="20"/>
                <w:szCs w:val="20"/>
              </w:rPr>
            </w:pPr>
          </w:p>
          <w:p w14:paraId="58F19836"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Los individuos rescatados permanecen saludables en cautiverio.</w:t>
            </w:r>
          </w:p>
          <w:p w14:paraId="4769293B" w14:textId="77777777" w:rsidR="00690754" w:rsidRPr="00690754" w:rsidRDefault="00690754" w:rsidP="00690754">
            <w:pPr>
              <w:spacing w:line="200" w:lineRule="exact"/>
              <w:ind w:left="158" w:hanging="158"/>
              <w:contextualSpacing/>
              <w:rPr>
                <w:rFonts w:eastAsia="Calibri" w:cs="Times New Roman"/>
                <w:sz w:val="20"/>
                <w:szCs w:val="20"/>
              </w:rPr>
            </w:pPr>
          </w:p>
          <w:p w14:paraId="285F9F91"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 xml:space="preserve">Las entidades de Gobierno pertinentes continúan demostrando voluntad de adoptar medidas </w:t>
            </w:r>
            <w:r w:rsidRPr="00690754">
              <w:rPr>
                <w:rFonts w:eastAsia="Calibri" w:cs="Times New Roman"/>
                <w:sz w:val="20"/>
                <w:szCs w:val="20"/>
              </w:rPr>
              <w:lastRenderedPageBreak/>
              <w:t>políticas para la conservación de anfibios.</w:t>
            </w:r>
          </w:p>
          <w:p w14:paraId="77793D10" w14:textId="77777777" w:rsidR="00690754" w:rsidRPr="00690754" w:rsidRDefault="00690754" w:rsidP="00690754">
            <w:pPr>
              <w:spacing w:line="200" w:lineRule="exact"/>
              <w:ind w:left="720"/>
              <w:contextualSpacing/>
              <w:rPr>
                <w:rFonts w:eastAsia="Calibri" w:cs="Times New Roman"/>
                <w:sz w:val="20"/>
                <w:szCs w:val="20"/>
              </w:rPr>
            </w:pPr>
          </w:p>
          <w:p w14:paraId="01288248" w14:textId="6D1DC746" w:rsidR="00690754" w:rsidRPr="00690754" w:rsidRDefault="00690754" w:rsidP="00315F03">
            <w:pPr>
              <w:numPr>
                <w:ilvl w:val="0"/>
                <w:numId w:val="46"/>
              </w:numPr>
              <w:tabs>
                <w:tab w:val="left" w:pos="162"/>
              </w:tabs>
              <w:spacing w:line="200" w:lineRule="exact"/>
              <w:ind w:left="86" w:hanging="86"/>
              <w:contextualSpacing/>
              <w:rPr>
                <w:rFonts w:eastAsia="Calibri" w:cs="Times New Roman"/>
                <w:sz w:val="20"/>
                <w:szCs w:val="20"/>
              </w:rPr>
            </w:pPr>
            <w:r w:rsidRPr="00690754">
              <w:rPr>
                <w:rFonts w:eastAsia="Calibri" w:cs="Times New Roman"/>
                <w:sz w:val="20"/>
                <w:szCs w:val="20"/>
              </w:rPr>
              <w:t xml:space="preserve">Los esfuerzos de fortalecimiento de capacidades del MAE continúan, incluyendo la finalización del sistema de gestión de </w:t>
            </w:r>
            <w:r w:rsidR="003A370F" w:rsidRPr="00690754">
              <w:rPr>
                <w:rFonts w:eastAsia="Calibri" w:cs="Times New Roman"/>
                <w:sz w:val="20"/>
                <w:szCs w:val="20"/>
              </w:rPr>
              <w:t>datos centralizados</w:t>
            </w:r>
            <w:r w:rsidRPr="00690754">
              <w:rPr>
                <w:rFonts w:eastAsia="Calibri" w:cs="Times New Roman"/>
                <w:sz w:val="20"/>
                <w:szCs w:val="20"/>
              </w:rPr>
              <w:t xml:space="preserve"> y las políticas necesarias para garantizar el intercambio de información en línea.</w:t>
            </w:r>
          </w:p>
        </w:tc>
      </w:tr>
      <w:tr w:rsidR="00690754" w:rsidRPr="00690754" w14:paraId="06A5D836" w14:textId="77777777" w:rsidTr="00802E92">
        <w:trPr>
          <w:gridAfter w:val="1"/>
          <w:wAfter w:w="185" w:type="dxa"/>
        </w:trPr>
        <w:tc>
          <w:tcPr>
            <w:tcW w:w="1903" w:type="dxa"/>
            <w:gridSpan w:val="3"/>
            <w:vMerge/>
            <w:shd w:val="clear" w:color="auto" w:fill="auto"/>
          </w:tcPr>
          <w:p w14:paraId="3D7F5979"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shd w:val="clear" w:color="auto" w:fill="auto"/>
          </w:tcPr>
          <w:p w14:paraId="59985999" w14:textId="77777777" w:rsidR="00690754" w:rsidRPr="00690754" w:rsidRDefault="00690754" w:rsidP="00315F03">
            <w:pPr>
              <w:numPr>
                <w:ilvl w:val="0"/>
                <w:numId w:val="24"/>
              </w:numPr>
              <w:spacing w:line="200" w:lineRule="exact"/>
              <w:ind w:left="269" w:right="-57"/>
              <w:contextualSpacing/>
              <w:rPr>
                <w:rFonts w:eastAsia="Calibri" w:cs="Times New Roman"/>
                <w:sz w:val="20"/>
                <w:szCs w:val="20"/>
              </w:rPr>
            </w:pPr>
            <w:r w:rsidRPr="00690754">
              <w:rPr>
                <w:rFonts w:eastAsia="Calibri" w:cs="Times New Roman"/>
                <w:sz w:val="20"/>
                <w:szCs w:val="20"/>
              </w:rPr>
              <w:t>Réplica de las medidas de conservación de anfibios</w:t>
            </w:r>
            <w:r w:rsidRPr="00690754">
              <w:rPr>
                <w:rFonts w:eastAsia="Calibri" w:cs="Times New Roman"/>
                <w:i/>
                <w:sz w:val="20"/>
                <w:szCs w:val="20"/>
              </w:rPr>
              <w:t xml:space="preserve"> in situ</w:t>
            </w:r>
            <w:r w:rsidRPr="00690754">
              <w:rPr>
                <w:rFonts w:eastAsia="Calibri" w:cs="Times New Roman"/>
                <w:sz w:val="20"/>
                <w:szCs w:val="20"/>
              </w:rPr>
              <w:t xml:space="preserve"> probadas por el proyecto para reducir vacíos de conservación.</w:t>
            </w:r>
          </w:p>
        </w:tc>
        <w:tc>
          <w:tcPr>
            <w:tcW w:w="2610" w:type="dxa"/>
            <w:gridSpan w:val="2"/>
          </w:tcPr>
          <w:p w14:paraId="44B2349F"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t>• 0 PA dentro de SNAP</w:t>
            </w:r>
          </w:p>
          <w:p w14:paraId="0399A323"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t>• 0 Socio Bosque</w:t>
            </w:r>
          </w:p>
        </w:tc>
        <w:tc>
          <w:tcPr>
            <w:tcW w:w="2700" w:type="dxa"/>
            <w:shd w:val="clear" w:color="auto" w:fill="auto"/>
          </w:tcPr>
          <w:p w14:paraId="3814345B"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Por lo menos 1 AP dentro del SNAP.</w:t>
            </w:r>
          </w:p>
          <w:p w14:paraId="7A295B33"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Por lo menos 1 Socio Bosque (hectáreas que se medirán una vez determinados los sitios de réplica).</w:t>
            </w:r>
          </w:p>
        </w:tc>
        <w:tc>
          <w:tcPr>
            <w:tcW w:w="1890" w:type="dxa"/>
          </w:tcPr>
          <w:p w14:paraId="1F9CB30F"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Informes de proyecto.</w:t>
            </w:r>
          </w:p>
          <w:p w14:paraId="598DFFEB"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Planes de gestión.</w:t>
            </w:r>
          </w:p>
        </w:tc>
        <w:tc>
          <w:tcPr>
            <w:tcW w:w="1710" w:type="dxa"/>
            <w:vMerge/>
          </w:tcPr>
          <w:p w14:paraId="379FC06D" w14:textId="77777777" w:rsidR="00690754" w:rsidRPr="00690754" w:rsidRDefault="00690754" w:rsidP="00315F03">
            <w:pPr>
              <w:numPr>
                <w:ilvl w:val="0"/>
                <w:numId w:val="23"/>
              </w:numPr>
              <w:tabs>
                <w:tab w:val="left" w:pos="162"/>
              </w:tabs>
              <w:spacing w:line="200" w:lineRule="exact"/>
              <w:ind w:left="162" w:hanging="162"/>
              <w:contextualSpacing/>
              <w:rPr>
                <w:rFonts w:eastAsia="Calibri" w:cs="Times New Roman"/>
                <w:sz w:val="20"/>
                <w:szCs w:val="20"/>
              </w:rPr>
            </w:pPr>
          </w:p>
        </w:tc>
      </w:tr>
      <w:tr w:rsidR="00690754" w:rsidRPr="00690754" w14:paraId="589A9F75" w14:textId="77777777" w:rsidTr="00802E92">
        <w:trPr>
          <w:gridAfter w:val="1"/>
          <w:wAfter w:w="185" w:type="dxa"/>
        </w:trPr>
        <w:tc>
          <w:tcPr>
            <w:tcW w:w="1903" w:type="dxa"/>
            <w:gridSpan w:val="3"/>
            <w:vMerge/>
            <w:shd w:val="clear" w:color="auto" w:fill="auto"/>
          </w:tcPr>
          <w:p w14:paraId="23645574"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shd w:val="clear" w:color="auto" w:fill="auto"/>
          </w:tcPr>
          <w:p w14:paraId="5B2F01B4" w14:textId="77777777" w:rsidR="00690754" w:rsidRPr="00690754" w:rsidRDefault="00690754" w:rsidP="00315F03">
            <w:pPr>
              <w:numPr>
                <w:ilvl w:val="0"/>
                <w:numId w:val="24"/>
              </w:numPr>
              <w:spacing w:line="200" w:lineRule="exact"/>
              <w:ind w:left="239" w:right="-57" w:hanging="239"/>
              <w:contextualSpacing/>
              <w:rPr>
                <w:rFonts w:cs="Times New Roman"/>
                <w:sz w:val="20"/>
                <w:szCs w:val="20"/>
              </w:rPr>
            </w:pPr>
            <w:r w:rsidRPr="00690754">
              <w:rPr>
                <w:rFonts w:cs="Times New Roman"/>
                <w:sz w:val="20"/>
                <w:szCs w:val="20"/>
              </w:rPr>
              <w:t>Número de especies de anfibios en la Lista Roja actualizada del UICN.</w:t>
            </w:r>
          </w:p>
          <w:p w14:paraId="356149EE" w14:textId="77777777" w:rsidR="00690754" w:rsidRPr="00690754" w:rsidRDefault="00690754" w:rsidP="00690754">
            <w:pPr>
              <w:tabs>
                <w:tab w:val="left" w:pos="162"/>
                <w:tab w:val="left" w:pos="419"/>
              </w:tabs>
              <w:spacing w:line="200" w:lineRule="exact"/>
              <w:ind w:left="149"/>
              <w:contextualSpacing/>
              <w:rPr>
                <w:rFonts w:cs="Times New Roman"/>
                <w:sz w:val="20"/>
                <w:szCs w:val="20"/>
              </w:rPr>
            </w:pPr>
            <w:r w:rsidRPr="00690754">
              <w:rPr>
                <w:rFonts w:cs="Times New Roman"/>
                <w:sz w:val="20"/>
                <w:szCs w:val="20"/>
              </w:rPr>
              <w:t>• Bajo en la cría en cautividad con éxito.</w:t>
            </w:r>
          </w:p>
          <w:p w14:paraId="705E0CBE" w14:textId="77777777" w:rsidR="00690754" w:rsidRPr="00690754" w:rsidRDefault="00690754" w:rsidP="00690754">
            <w:pPr>
              <w:tabs>
                <w:tab w:val="left" w:pos="162"/>
                <w:tab w:val="left" w:pos="419"/>
              </w:tabs>
              <w:spacing w:line="200" w:lineRule="exact"/>
              <w:ind w:left="149"/>
              <w:contextualSpacing/>
              <w:rPr>
                <w:rFonts w:cs="Times New Roman"/>
                <w:sz w:val="20"/>
                <w:szCs w:val="20"/>
              </w:rPr>
            </w:pPr>
            <w:r w:rsidRPr="00690754">
              <w:rPr>
                <w:rFonts w:cs="Times New Roman"/>
                <w:sz w:val="20"/>
                <w:szCs w:val="20"/>
              </w:rPr>
              <w:lastRenderedPageBreak/>
              <w:t>• Muestras de esperma criopreservadas viables para la reproducción.</w:t>
            </w:r>
          </w:p>
          <w:p w14:paraId="631BDAB2" w14:textId="77777777" w:rsidR="00690754" w:rsidRPr="00690754" w:rsidRDefault="00690754" w:rsidP="00690754">
            <w:pPr>
              <w:tabs>
                <w:tab w:val="left" w:pos="162"/>
                <w:tab w:val="left" w:pos="419"/>
              </w:tabs>
              <w:spacing w:line="200" w:lineRule="exact"/>
              <w:ind w:left="149"/>
              <w:contextualSpacing/>
              <w:rPr>
                <w:rFonts w:eastAsia="Calibri" w:cs="Times New Roman"/>
                <w:sz w:val="20"/>
                <w:szCs w:val="20"/>
              </w:rPr>
            </w:pPr>
            <w:r w:rsidRPr="00690754">
              <w:rPr>
                <w:rFonts w:cs="Times New Roman"/>
                <w:sz w:val="20"/>
                <w:szCs w:val="20"/>
              </w:rPr>
              <w:t>• Pieles o secreciones que se conservan en EAGB.</w:t>
            </w:r>
          </w:p>
        </w:tc>
        <w:tc>
          <w:tcPr>
            <w:tcW w:w="2610" w:type="dxa"/>
            <w:gridSpan w:val="2"/>
          </w:tcPr>
          <w:p w14:paraId="3EA1BA4D"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lastRenderedPageBreak/>
              <w:t xml:space="preserve">• 18 rescatados y mantenidos </w:t>
            </w:r>
            <w:r w:rsidRPr="00690754">
              <w:rPr>
                <w:rFonts w:eastAsia="Calibri" w:cs="Times New Roman"/>
                <w:i/>
                <w:sz w:val="20"/>
                <w:szCs w:val="20"/>
              </w:rPr>
              <w:t>ex situ.</w:t>
            </w:r>
          </w:p>
          <w:p w14:paraId="5D74FB6E" w14:textId="77777777" w:rsidR="00690754" w:rsidRPr="00690754" w:rsidRDefault="00690754" w:rsidP="00690754">
            <w:pPr>
              <w:tabs>
                <w:tab w:val="left" w:pos="162"/>
              </w:tabs>
              <w:spacing w:line="200" w:lineRule="exact"/>
              <w:ind w:left="-18"/>
              <w:contextualSpacing/>
              <w:rPr>
                <w:rFonts w:eastAsia="Calibri" w:cs="Times New Roman"/>
                <w:sz w:val="20"/>
                <w:szCs w:val="20"/>
              </w:rPr>
            </w:pPr>
          </w:p>
          <w:p w14:paraId="6BDE9488" w14:textId="77777777" w:rsidR="00690754" w:rsidRPr="00690754" w:rsidRDefault="00690754" w:rsidP="00690754">
            <w:pPr>
              <w:tabs>
                <w:tab w:val="left" w:pos="162"/>
              </w:tabs>
              <w:spacing w:line="200" w:lineRule="exact"/>
              <w:ind w:left="-18"/>
              <w:contextualSpacing/>
              <w:rPr>
                <w:rFonts w:eastAsia="Calibri" w:cs="Times New Roman"/>
                <w:sz w:val="20"/>
                <w:szCs w:val="20"/>
              </w:rPr>
            </w:pPr>
          </w:p>
          <w:p w14:paraId="54F522FC"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t>• 0 especies</w:t>
            </w:r>
          </w:p>
          <w:p w14:paraId="5B4C07DE"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t> </w:t>
            </w:r>
          </w:p>
          <w:p w14:paraId="0ED6C630" w14:textId="77777777" w:rsidR="00690754" w:rsidRPr="00690754" w:rsidRDefault="00690754" w:rsidP="00690754">
            <w:pPr>
              <w:tabs>
                <w:tab w:val="left" w:pos="162"/>
              </w:tabs>
              <w:spacing w:line="200" w:lineRule="exact"/>
              <w:ind w:left="-18"/>
              <w:contextualSpacing/>
              <w:rPr>
                <w:rFonts w:eastAsia="Calibri" w:cs="Times New Roman"/>
                <w:sz w:val="20"/>
                <w:szCs w:val="20"/>
              </w:rPr>
            </w:pPr>
            <w:r w:rsidRPr="00690754">
              <w:rPr>
                <w:rFonts w:eastAsia="Calibri" w:cs="Times New Roman"/>
                <w:sz w:val="20"/>
                <w:szCs w:val="20"/>
              </w:rPr>
              <w:lastRenderedPageBreak/>
              <w:t>• 0</w:t>
            </w:r>
          </w:p>
        </w:tc>
        <w:tc>
          <w:tcPr>
            <w:tcW w:w="2700" w:type="dxa"/>
            <w:shd w:val="clear" w:color="auto" w:fill="auto"/>
          </w:tcPr>
          <w:p w14:paraId="607DE08C"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lastRenderedPageBreak/>
              <w:t>• 20 individuos rescatados bajo el exitoso programa de cautiverio.</w:t>
            </w:r>
          </w:p>
          <w:p w14:paraId="581C5524" w14:textId="77777777" w:rsidR="00690754" w:rsidRPr="00690754" w:rsidRDefault="00690754" w:rsidP="00690754">
            <w:pPr>
              <w:tabs>
                <w:tab w:val="left" w:pos="162"/>
              </w:tabs>
              <w:spacing w:line="200" w:lineRule="exact"/>
              <w:contextualSpacing/>
              <w:rPr>
                <w:rFonts w:eastAsia="Calibri" w:cs="Times New Roman"/>
                <w:sz w:val="20"/>
                <w:szCs w:val="20"/>
              </w:rPr>
            </w:pPr>
          </w:p>
          <w:p w14:paraId="51FB30B3"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Por lo menos una muestra de 2 especies objetivo.</w:t>
            </w:r>
          </w:p>
          <w:p w14:paraId="2C882F13" w14:textId="77777777" w:rsidR="00690754" w:rsidRPr="00690754" w:rsidRDefault="00690754" w:rsidP="00690754">
            <w:pPr>
              <w:tabs>
                <w:tab w:val="left" w:pos="162"/>
              </w:tabs>
              <w:spacing w:line="200" w:lineRule="exact"/>
              <w:contextualSpacing/>
              <w:rPr>
                <w:rFonts w:eastAsia="Calibri" w:cs="Times New Roman"/>
                <w:sz w:val="20"/>
                <w:szCs w:val="20"/>
              </w:rPr>
            </w:pPr>
          </w:p>
          <w:p w14:paraId="7F82C2E4"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lang w:val="en-US"/>
              </w:rPr>
              <w:t>• Aprox. 70 (40%).</w:t>
            </w:r>
          </w:p>
        </w:tc>
        <w:tc>
          <w:tcPr>
            <w:tcW w:w="1890" w:type="dxa"/>
          </w:tcPr>
          <w:p w14:paraId="567BA09C"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lastRenderedPageBreak/>
              <w:t>Centros Jambatu y Amaru, sitios web.</w:t>
            </w:r>
          </w:p>
          <w:p w14:paraId="5FCD5D35" w14:textId="77777777" w:rsidR="00690754" w:rsidRPr="00690754" w:rsidRDefault="00690754" w:rsidP="00690754">
            <w:pPr>
              <w:tabs>
                <w:tab w:val="left" w:pos="270"/>
              </w:tabs>
              <w:spacing w:line="200" w:lineRule="exact"/>
              <w:rPr>
                <w:rFonts w:eastAsia="Calibri" w:cs="Times New Roman"/>
                <w:sz w:val="20"/>
                <w:szCs w:val="20"/>
              </w:rPr>
            </w:pPr>
          </w:p>
          <w:p w14:paraId="647DA09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Informes de PA</w:t>
            </w:r>
          </w:p>
        </w:tc>
        <w:tc>
          <w:tcPr>
            <w:tcW w:w="1710" w:type="dxa"/>
            <w:vMerge/>
          </w:tcPr>
          <w:p w14:paraId="428738CB" w14:textId="77777777" w:rsidR="00690754" w:rsidRPr="00690754" w:rsidRDefault="00690754" w:rsidP="00315F03">
            <w:pPr>
              <w:numPr>
                <w:ilvl w:val="0"/>
                <w:numId w:val="23"/>
              </w:numPr>
              <w:tabs>
                <w:tab w:val="left" w:pos="162"/>
              </w:tabs>
              <w:spacing w:line="200" w:lineRule="exact"/>
              <w:ind w:left="162" w:hanging="162"/>
              <w:contextualSpacing/>
              <w:rPr>
                <w:rFonts w:eastAsia="Calibri" w:cs="Times New Roman"/>
                <w:sz w:val="20"/>
                <w:szCs w:val="20"/>
              </w:rPr>
            </w:pPr>
          </w:p>
        </w:tc>
      </w:tr>
      <w:tr w:rsidR="00690754" w:rsidRPr="00690754" w14:paraId="7076E0B4" w14:textId="77777777" w:rsidTr="00802E92">
        <w:trPr>
          <w:gridAfter w:val="1"/>
          <w:wAfter w:w="185" w:type="dxa"/>
        </w:trPr>
        <w:tc>
          <w:tcPr>
            <w:tcW w:w="1903" w:type="dxa"/>
            <w:gridSpan w:val="3"/>
            <w:vMerge/>
            <w:shd w:val="clear" w:color="auto" w:fill="auto"/>
          </w:tcPr>
          <w:p w14:paraId="3EE431EE"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shd w:val="clear" w:color="auto" w:fill="auto"/>
          </w:tcPr>
          <w:p w14:paraId="535C5CEA" w14:textId="77777777" w:rsidR="00690754" w:rsidRPr="00690754" w:rsidRDefault="00690754" w:rsidP="00315F03">
            <w:pPr>
              <w:numPr>
                <w:ilvl w:val="0"/>
                <w:numId w:val="24"/>
              </w:numPr>
              <w:spacing w:line="200" w:lineRule="exact"/>
              <w:ind w:left="239" w:right="-57" w:hanging="239"/>
              <w:contextualSpacing/>
              <w:rPr>
                <w:rFonts w:eastAsia="Calibri" w:cs="Times New Roman"/>
                <w:sz w:val="20"/>
                <w:szCs w:val="20"/>
              </w:rPr>
            </w:pPr>
            <w:r w:rsidRPr="00690754">
              <w:rPr>
                <w:rFonts w:eastAsia="Calibri" w:cs="Times New Roman"/>
                <w:sz w:val="20"/>
                <w:szCs w:val="20"/>
              </w:rPr>
              <w:t>Aumento en el flujo de recursos para la conservación de los anfibios/ADB.</w:t>
            </w:r>
          </w:p>
        </w:tc>
        <w:tc>
          <w:tcPr>
            <w:tcW w:w="2610" w:type="dxa"/>
            <w:gridSpan w:val="2"/>
          </w:tcPr>
          <w:p w14:paraId="1965549A"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TBD basado en las conclusiones del estudio de caso y la valoración económica.</w:t>
            </w:r>
          </w:p>
        </w:tc>
        <w:tc>
          <w:tcPr>
            <w:tcW w:w="2700" w:type="dxa"/>
            <w:shd w:val="clear" w:color="auto" w:fill="auto"/>
          </w:tcPr>
          <w:p w14:paraId="5F6B5862"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Aumento del 10% desde la línea de base de estudio de caso.</w:t>
            </w:r>
          </w:p>
          <w:p w14:paraId="342A8989"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Por estudio de caso de mitad de período y líneas de base establecidas.</w:t>
            </w:r>
          </w:p>
        </w:tc>
        <w:tc>
          <w:tcPr>
            <w:tcW w:w="1890" w:type="dxa"/>
          </w:tcPr>
          <w:p w14:paraId="5EEB0FC1"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Informe del estudio de caso y los presupuestos anuales de las instituciones pertinentes.</w:t>
            </w:r>
          </w:p>
        </w:tc>
        <w:tc>
          <w:tcPr>
            <w:tcW w:w="1710" w:type="dxa"/>
            <w:vMerge/>
          </w:tcPr>
          <w:p w14:paraId="7AC847C9"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48FC0DC5" w14:textId="77777777" w:rsidTr="00802E92">
        <w:trPr>
          <w:gridAfter w:val="1"/>
          <w:wAfter w:w="185" w:type="dxa"/>
        </w:trPr>
        <w:tc>
          <w:tcPr>
            <w:tcW w:w="1903" w:type="dxa"/>
            <w:gridSpan w:val="3"/>
            <w:vMerge/>
            <w:shd w:val="clear" w:color="auto" w:fill="auto"/>
          </w:tcPr>
          <w:p w14:paraId="1B974ECE"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shd w:val="clear" w:color="auto" w:fill="auto"/>
          </w:tcPr>
          <w:p w14:paraId="16B70097" w14:textId="77777777" w:rsidR="00690754" w:rsidRPr="00690754" w:rsidRDefault="00690754" w:rsidP="00315F03">
            <w:pPr>
              <w:numPr>
                <w:ilvl w:val="0"/>
                <w:numId w:val="24"/>
              </w:numPr>
              <w:spacing w:line="200" w:lineRule="exact"/>
              <w:ind w:left="269" w:right="-57"/>
              <w:contextualSpacing/>
              <w:rPr>
                <w:rFonts w:eastAsia="Calibri" w:cs="Times New Roman"/>
                <w:sz w:val="20"/>
                <w:szCs w:val="20"/>
              </w:rPr>
            </w:pPr>
            <w:r w:rsidRPr="00690754">
              <w:rPr>
                <w:rFonts w:eastAsia="Calibri" w:cs="Times New Roman"/>
                <w:sz w:val="20"/>
                <w:szCs w:val="20"/>
              </w:rPr>
              <w:t>Grado de seguimiento de las licencias ambientales con respecto a las directrices oficiales sobre la conservación de anfibios en sitios priorizados en el Plan Estratégico nacional.</w:t>
            </w:r>
          </w:p>
        </w:tc>
        <w:tc>
          <w:tcPr>
            <w:tcW w:w="2610" w:type="dxa"/>
            <w:gridSpan w:val="2"/>
          </w:tcPr>
          <w:p w14:paraId="059E6CD6"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0%</w:t>
            </w:r>
          </w:p>
        </w:tc>
        <w:tc>
          <w:tcPr>
            <w:tcW w:w="2700" w:type="dxa"/>
            <w:shd w:val="clear" w:color="auto" w:fill="auto"/>
          </w:tcPr>
          <w:p w14:paraId="29C20843"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100%, una vez oficial.</w:t>
            </w:r>
          </w:p>
          <w:p w14:paraId="13C3C6DD"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Por directrices definidas a mediano plazo.</w:t>
            </w:r>
          </w:p>
          <w:p w14:paraId="58B0BB90"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xml:space="preserve">• </w:t>
            </w:r>
            <w:r w:rsidRPr="00B66067">
              <w:rPr>
                <w:rFonts w:eastAsia="Calibri" w:cs="Times New Roman"/>
                <w:sz w:val="20"/>
                <w:szCs w:val="20"/>
              </w:rPr>
              <w:t>4 directrices por año hicieron oficial en la norma secundaria.</w:t>
            </w:r>
            <w:r w:rsidR="00B66067">
              <w:rPr>
                <w:rFonts w:eastAsia="Calibri" w:cs="Times New Roman"/>
                <w:sz w:val="20"/>
                <w:szCs w:val="20"/>
              </w:rPr>
              <w:t xml:space="preserve"> </w:t>
            </w:r>
          </w:p>
        </w:tc>
        <w:tc>
          <w:tcPr>
            <w:tcW w:w="1890" w:type="dxa"/>
          </w:tcPr>
          <w:p w14:paraId="0F1874C2"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xml:space="preserve">• Informes y auditorías del MAE </w:t>
            </w:r>
          </w:p>
          <w:p w14:paraId="3843EA1A"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Directrices</w:t>
            </w:r>
          </w:p>
          <w:p w14:paraId="2078C70E" w14:textId="77777777" w:rsidR="00690754" w:rsidRPr="00690754" w:rsidRDefault="00690754" w:rsidP="00690754">
            <w:pPr>
              <w:tabs>
                <w:tab w:val="left" w:pos="2682"/>
              </w:tabs>
              <w:spacing w:line="200" w:lineRule="exact"/>
              <w:ind w:right="-57"/>
              <w:rPr>
                <w:rFonts w:eastAsia="Calibri" w:cs="Times New Roman"/>
                <w:sz w:val="20"/>
                <w:szCs w:val="20"/>
              </w:rPr>
            </w:pPr>
            <w:r w:rsidRPr="00690754">
              <w:rPr>
                <w:rFonts w:eastAsia="Calibri" w:cs="Times New Roman"/>
                <w:sz w:val="20"/>
                <w:szCs w:val="20"/>
              </w:rPr>
              <w:t>• Acuerdo Ministerial</w:t>
            </w:r>
          </w:p>
        </w:tc>
        <w:tc>
          <w:tcPr>
            <w:tcW w:w="1710" w:type="dxa"/>
            <w:vMerge/>
          </w:tcPr>
          <w:p w14:paraId="5479353B" w14:textId="77777777" w:rsidR="00690754" w:rsidRPr="00690754" w:rsidRDefault="00690754" w:rsidP="00690754">
            <w:pPr>
              <w:tabs>
                <w:tab w:val="left" w:pos="2682"/>
              </w:tabs>
              <w:spacing w:line="200" w:lineRule="exact"/>
              <w:ind w:right="-57"/>
              <w:rPr>
                <w:rFonts w:eastAsia="Calibri" w:cs="Times New Roman"/>
                <w:sz w:val="20"/>
                <w:szCs w:val="20"/>
              </w:rPr>
            </w:pPr>
          </w:p>
        </w:tc>
      </w:tr>
      <w:tr w:rsidR="00690754" w:rsidRPr="00690754" w14:paraId="4238726A" w14:textId="77777777" w:rsidTr="00802E92">
        <w:trPr>
          <w:gridAfter w:val="1"/>
          <w:wAfter w:w="185" w:type="dxa"/>
        </w:trPr>
        <w:tc>
          <w:tcPr>
            <w:tcW w:w="1903" w:type="dxa"/>
            <w:gridSpan w:val="3"/>
            <w:shd w:val="clear" w:color="auto" w:fill="auto"/>
          </w:tcPr>
          <w:p w14:paraId="08A929A5"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shd w:val="clear" w:color="auto" w:fill="auto"/>
          </w:tcPr>
          <w:p w14:paraId="5CAF41B5" w14:textId="77777777" w:rsidR="00690754" w:rsidRPr="00690754" w:rsidRDefault="00690754" w:rsidP="00315F03">
            <w:pPr>
              <w:numPr>
                <w:ilvl w:val="0"/>
                <w:numId w:val="24"/>
              </w:numPr>
              <w:tabs>
                <w:tab w:val="left" w:pos="239"/>
                <w:tab w:val="left" w:pos="329"/>
              </w:tabs>
              <w:spacing w:line="200" w:lineRule="exact"/>
              <w:ind w:left="239" w:right="-58" w:hanging="239"/>
              <w:contextualSpacing/>
              <w:rPr>
                <w:rFonts w:cs="Times New Roman"/>
                <w:sz w:val="20"/>
                <w:szCs w:val="20"/>
              </w:rPr>
            </w:pPr>
            <w:r w:rsidRPr="00690754">
              <w:rPr>
                <w:rFonts w:cs="Times New Roman"/>
                <w:sz w:val="20"/>
                <w:szCs w:val="20"/>
              </w:rPr>
              <w:t>Reducción en la duración de trámites de permisos de recolección, acuerdos marco, contratos de acceso.</w:t>
            </w:r>
          </w:p>
        </w:tc>
        <w:tc>
          <w:tcPr>
            <w:tcW w:w="2610" w:type="dxa"/>
            <w:gridSpan w:val="2"/>
          </w:tcPr>
          <w:p w14:paraId="4A78A162"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t>Duración del trámite:</w:t>
            </w:r>
          </w:p>
          <w:p w14:paraId="10D40445" w14:textId="77777777" w:rsidR="00690754" w:rsidRPr="00690754" w:rsidRDefault="00690754" w:rsidP="00690754">
            <w:pPr>
              <w:tabs>
                <w:tab w:val="left" w:pos="270"/>
              </w:tabs>
              <w:spacing w:line="200" w:lineRule="exact"/>
              <w:rPr>
                <w:rFonts w:eastAsia="Calibri" w:cs="Times New Roman"/>
                <w:sz w:val="20"/>
                <w:szCs w:val="20"/>
                <w:u w:val="single"/>
              </w:rPr>
            </w:pPr>
          </w:p>
          <w:p w14:paraId="30B49279"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Permisos recolección: 2 semanas a 6 meses.</w:t>
            </w:r>
          </w:p>
          <w:p w14:paraId="1A6409C5"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Acuerdos marco: 2 meses.</w:t>
            </w:r>
          </w:p>
          <w:p w14:paraId="0AD78DE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Contratos de acceso: más de 2 años.</w:t>
            </w:r>
          </w:p>
        </w:tc>
        <w:tc>
          <w:tcPr>
            <w:tcW w:w="2700" w:type="dxa"/>
            <w:shd w:val="clear" w:color="auto" w:fill="auto"/>
          </w:tcPr>
          <w:p w14:paraId="0A6CA241" w14:textId="77777777" w:rsidR="00690754" w:rsidRPr="00690754" w:rsidRDefault="00690754" w:rsidP="00690754">
            <w:pPr>
              <w:spacing w:line="200" w:lineRule="exact"/>
              <w:rPr>
                <w:rFonts w:cs="Times New Roman"/>
                <w:b/>
                <w:sz w:val="20"/>
                <w:szCs w:val="20"/>
              </w:rPr>
            </w:pPr>
            <w:r w:rsidRPr="00690754">
              <w:rPr>
                <w:rFonts w:cs="Times New Roman"/>
                <w:b/>
                <w:sz w:val="20"/>
                <w:szCs w:val="20"/>
              </w:rPr>
              <w:t>Duración del trámite:</w:t>
            </w:r>
          </w:p>
          <w:p w14:paraId="04995356"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Permisos de recolección: 1 semana.</w:t>
            </w:r>
          </w:p>
          <w:p w14:paraId="091EB4C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Acuerdos marco: 1 mes</w:t>
            </w:r>
          </w:p>
          <w:p w14:paraId="7A0AFCE7"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Contratos de acceso: en cumplimiento con la norma establecida (aprox. 6 meses).</w:t>
            </w:r>
          </w:p>
        </w:tc>
        <w:tc>
          <w:tcPr>
            <w:tcW w:w="1890" w:type="dxa"/>
          </w:tcPr>
          <w:p w14:paraId="1295215B"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Módulo de Recursos Genéticos publicado en línea a través del portal SUIA.</w:t>
            </w:r>
          </w:p>
          <w:p w14:paraId="7E2D6836"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Informes de aprobación de permisos de recolección y contratos.</w:t>
            </w:r>
          </w:p>
        </w:tc>
        <w:tc>
          <w:tcPr>
            <w:tcW w:w="1710" w:type="dxa"/>
            <w:vMerge/>
          </w:tcPr>
          <w:p w14:paraId="2F03DCC0" w14:textId="77777777" w:rsidR="00690754" w:rsidRPr="00690754" w:rsidRDefault="00690754" w:rsidP="00690754">
            <w:pPr>
              <w:tabs>
                <w:tab w:val="left" w:pos="239"/>
                <w:tab w:val="left" w:pos="329"/>
              </w:tabs>
              <w:spacing w:line="200" w:lineRule="exact"/>
              <w:ind w:left="239" w:right="-58"/>
              <w:contextualSpacing/>
              <w:rPr>
                <w:rFonts w:cs="Times New Roman"/>
                <w:sz w:val="20"/>
                <w:szCs w:val="20"/>
              </w:rPr>
            </w:pPr>
          </w:p>
        </w:tc>
      </w:tr>
      <w:tr w:rsidR="00690754" w:rsidRPr="00690754" w14:paraId="1FC18F43" w14:textId="77777777" w:rsidTr="00802E92">
        <w:trPr>
          <w:gridAfter w:val="1"/>
          <w:wAfter w:w="185" w:type="dxa"/>
        </w:trPr>
        <w:tc>
          <w:tcPr>
            <w:tcW w:w="1903" w:type="dxa"/>
            <w:gridSpan w:val="3"/>
            <w:vMerge w:val="restart"/>
            <w:shd w:val="clear" w:color="auto" w:fill="auto"/>
          </w:tcPr>
          <w:p w14:paraId="0A8A1CFC" w14:textId="77777777" w:rsidR="00690754" w:rsidRPr="00690754" w:rsidRDefault="00690754" w:rsidP="00690754">
            <w:pPr>
              <w:tabs>
                <w:tab w:val="left" w:pos="270"/>
              </w:tabs>
              <w:spacing w:line="200" w:lineRule="exact"/>
              <w:rPr>
                <w:rFonts w:eastAsia="Calibri" w:cs="Times New Roman"/>
                <w:b/>
                <w:sz w:val="20"/>
                <w:szCs w:val="20"/>
              </w:rPr>
            </w:pPr>
          </w:p>
          <w:p w14:paraId="6F86A62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Resultado 1.</w:t>
            </w:r>
            <w:r w:rsidRPr="00690754">
              <w:rPr>
                <w:rFonts w:eastAsia="Calibri" w:cs="Times New Roman"/>
                <w:sz w:val="20"/>
                <w:szCs w:val="20"/>
              </w:rPr>
              <w:t xml:space="preserve"> </w:t>
            </w:r>
          </w:p>
          <w:p w14:paraId="1BA1A96C" w14:textId="77777777" w:rsidR="00690754" w:rsidRPr="00690754" w:rsidRDefault="00690754" w:rsidP="00690754">
            <w:pPr>
              <w:tabs>
                <w:tab w:val="left" w:pos="270"/>
              </w:tabs>
              <w:spacing w:line="200" w:lineRule="exact"/>
              <w:rPr>
                <w:rFonts w:eastAsia="Calibri" w:cs="Times New Roman"/>
                <w:sz w:val="20"/>
                <w:szCs w:val="20"/>
              </w:rPr>
            </w:pPr>
          </w:p>
          <w:p w14:paraId="23ED59FF"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sz w:val="20"/>
                <w:szCs w:val="20"/>
              </w:rPr>
              <w:t>Medidas de emergencia para asegurar la supervivencia de las especies de anfibios en peligro de extinción del Ecuador para la conservación y con fines de bioprospección.</w:t>
            </w:r>
          </w:p>
        </w:tc>
        <w:tc>
          <w:tcPr>
            <w:tcW w:w="3047" w:type="dxa"/>
          </w:tcPr>
          <w:p w14:paraId="63A2433B" w14:textId="110EDA99" w:rsidR="00690754" w:rsidRPr="00690754" w:rsidRDefault="00690754" w:rsidP="00315F03">
            <w:pPr>
              <w:numPr>
                <w:ilvl w:val="0"/>
                <w:numId w:val="24"/>
              </w:numPr>
              <w:spacing w:line="200" w:lineRule="exact"/>
              <w:ind w:left="239" w:right="-57" w:hanging="239"/>
              <w:contextualSpacing/>
              <w:rPr>
                <w:rFonts w:eastAsia="Calibri" w:cs="Times New Roman"/>
                <w:sz w:val="20"/>
                <w:szCs w:val="20"/>
              </w:rPr>
            </w:pPr>
            <w:r w:rsidRPr="00690754">
              <w:rPr>
                <w:rFonts w:eastAsia="Calibri" w:cs="Times New Roman"/>
                <w:sz w:val="20"/>
                <w:szCs w:val="20"/>
              </w:rPr>
              <w:t xml:space="preserve"># de áreas protegidas y hectáreas de </w:t>
            </w:r>
            <w:r w:rsidR="003A370F" w:rsidRPr="00690754">
              <w:rPr>
                <w:rFonts w:eastAsia="Calibri" w:cs="Times New Roman"/>
                <w:sz w:val="20"/>
                <w:szCs w:val="20"/>
              </w:rPr>
              <w:t>hábitat</w:t>
            </w:r>
            <w:r w:rsidRPr="00690754">
              <w:rPr>
                <w:rFonts w:eastAsia="Calibri" w:cs="Times New Roman"/>
                <w:sz w:val="20"/>
                <w:szCs w:val="20"/>
              </w:rPr>
              <w:t xml:space="preserve"> crítico de </w:t>
            </w:r>
            <w:r w:rsidR="003A370F" w:rsidRPr="00690754">
              <w:rPr>
                <w:rFonts w:eastAsia="Calibri" w:cs="Times New Roman"/>
                <w:sz w:val="20"/>
                <w:szCs w:val="20"/>
              </w:rPr>
              <w:t>anfibios</w:t>
            </w:r>
            <w:r w:rsidRPr="00690754">
              <w:rPr>
                <w:rFonts w:eastAsia="Calibri" w:cs="Times New Roman"/>
                <w:sz w:val="20"/>
                <w:szCs w:val="20"/>
              </w:rPr>
              <w:t xml:space="preserve"> con medidas específicas de conservación para especies en peligro de extinción reconocidas e integradas legalmente al SNAP.</w:t>
            </w:r>
          </w:p>
          <w:p w14:paraId="62FA2618" w14:textId="77777777" w:rsidR="00690754" w:rsidRPr="00690754" w:rsidRDefault="00690754" w:rsidP="00690754">
            <w:pPr>
              <w:tabs>
                <w:tab w:val="left" w:pos="270"/>
              </w:tabs>
              <w:spacing w:line="200" w:lineRule="exact"/>
              <w:rPr>
                <w:rFonts w:eastAsia="Calibri" w:cs="Times New Roman"/>
                <w:sz w:val="20"/>
                <w:szCs w:val="20"/>
              </w:rPr>
            </w:pPr>
          </w:p>
          <w:p w14:paraId="319443A2" w14:textId="77777777" w:rsidR="00690754" w:rsidRPr="00690754" w:rsidRDefault="00690754" w:rsidP="00690754">
            <w:pPr>
              <w:tabs>
                <w:tab w:val="left" w:pos="270"/>
              </w:tabs>
              <w:spacing w:line="200" w:lineRule="exact"/>
              <w:rPr>
                <w:rFonts w:eastAsia="Calibri" w:cs="Times New Roman"/>
                <w:sz w:val="20"/>
                <w:szCs w:val="20"/>
              </w:rPr>
            </w:pPr>
          </w:p>
          <w:p w14:paraId="1FF35A52" w14:textId="77777777" w:rsidR="00690754" w:rsidRPr="00690754" w:rsidRDefault="00690754" w:rsidP="00690754">
            <w:pPr>
              <w:tabs>
                <w:tab w:val="left" w:pos="270"/>
              </w:tabs>
              <w:spacing w:line="200" w:lineRule="exact"/>
              <w:rPr>
                <w:rFonts w:eastAsia="Calibri" w:cs="Times New Roman"/>
                <w:sz w:val="20"/>
                <w:szCs w:val="20"/>
              </w:rPr>
            </w:pPr>
          </w:p>
        </w:tc>
        <w:tc>
          <w:tcPr>
            <w:tcW w:w="2610" w:type="dxa"/>
            <w:gridSpan w:val="2"/>
          </w:tcPr>
          <w:p w14:paraId="55DCC5AB"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0 reservas GAD provinciales declaradas, con enfoque en la conservación de los anfibios</w:t>
            </w:r>
          </w:p>
          <w:p w14:paraId="11980EB6"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0 planes de gestión incluyen medidas de conservación de anfibios.</w:t>
            </w:r>
          </w:p>
        </w:tc>
        <w:tc>
          <w:tcPr>
            <w:tcW w:w="2700" w:type="dxa"/>
            <w:shd w:val="clear" w:color="auto" w:fill="auto"/>
          </w:tcPr>
          <w:p w14:paraId="11790A93"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2 reservas GAD provinciales declaradas con especial atención a la conservación de anfibios:</w:t>
            </w:r>
          </w:p>
          <w:p w14:paraId="6B97748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Carchi AP (1.400 hectáreas)</w:t>
            </w:r>
          </w:p>
          <w:p w14:paraId="2C5F4C8B"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Guayas AP (800 hectáreas)</w:t>
            </w:r>
          </w:p>
          <w:p w14:paraId="5F084C22"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3 planes de gestión que cubren en total 2.961 hectáreas. Hábitats críticos incluyen medidas de conservación de anfibios: Carchi AP; Guayas AP y El Cajas PN (761 hectáreas)</w:t>
            </w:r>
          </w:p>
        </w:tc>
        <w:tc>
          <w:tcPr>
            <w:tcW w:w="1890" w:type="dxa"/>
          </w:tcPr>
          <w:p w14:paraId="5C5D93CF" w14:textId="77777777" w:rsidR="00690754" w:rsidRPr="00690754" w:rsidRDefault="00690754" w:rsidP="00315F03">
            <w:pPr>
              <w:numPr>
                <w:ilvl w:val="0"/>
                <w:numId w:val="23"/>
              </w:numPr>
              <w:tabs>
                <w:tab w:val="left" w:pos="162"/>
              </w:tabs>
              <w:spacing w:line="200" w:lineRule="exact"/>
              <w:ind w:left="133" w:hanging="882"/>
              <w:contextualSpacing/>
              <w:rPr>
                <w:rFonts w:eastAsia="Calibri" w:cs="Times New Roman"/>
                <w:sz w:val="20"/>
                <w:szCs w:val="20"/>
              </w:rPr>
            </w:pPr>
            <w:r w:rsidRPr="00690754">
              <w:rPr>
                <w:rFonts w:eastAsia="Calibri" w:cs="Times New Roman"/>
                <w:sz w:val="20"/>
                <w:szCs w:val="20"/>
              </w:rPr>
              <w:t>• Ordenanzas de creación de nuevas AP.</w:t>
            </w:r>
          </w:p>
          <w:p w14:paraId="0CFC55C7" w14:textId="77777777" w:rsidR="00690754" w:rsidRPr="00690754" w:rsidRDefault="00690754" w:rsidP="00315F03">
            <w:pPr>
              <w:numPr>
                <w:ilvl w:val="0"/>
                <w:numId w:val="23"/>
              </w:numPr>
              <w:tabs>
                <w:tab w:val="left" w:pos="162"/>
              </w:tabs>
              <w:spacing w:line="200" w:lineRule="exact"/>
              <w:ind w:left="133" w:hanging="882"/>
              <w:contextualSpacing/>
              <w:rPr>
                <w:rFonts w:eastAsia="Calibri" w:cs="Times New Roman"/>
                <w:sz w:val="20"/>
                <w:szCs w:val="20"/>
              </w:rPr>
            </w:pPr>
          </w:p>
          <w:p w14:paraId="47736425" w14:textId="01E4DEAD" w:rsidR="00690754" w:rsidRPr="00690754" w:rsidRDefault="00690754" w:rsidP="00315F03">
            <w:pPr>
              <w:numPr>
                <w:ilvl w:val="0"/>
                <w:numId w:val="23"/>
              </w:numPr>
              <w:tabs>
                <w:tab w:val="left" w:pos="162"/>
              </w:tabs>
              <w:spacing w:line="200" w:lineRule="exact"/>
              <w:ind w:left="133" w:hanging="882"/>
              <w:contextualSpacing/>
              <w:rPr>
                <w:rFonts w:eastAsia="Calibri" w:cs="Times New Roman"/>
                <w:sz w:val="20"/>
                <w:szCs w:val="20"/>
              </w:rPr>
            </w:pPr>
            <w:r w:rsidRPr="00690754">
              <w:rPr>
                <w:rFonts w:eastAsia="Calibri" w:cs="Times New Roman"/>
                <w:sz w:val="20"/>
                <w:szCs w:val="20"/>
              </w:rPr>
              <w:t xml:space="preserve">• Planes de </w:t>
            </w:r>
            <w:r w:rsidR="003A370F" w:rsidRPr="00690754">
              <w:rPr>
                <w:rFonts w:eastAsia="Calibri" w:cs="Times New Roman"/>
                <w:sz w:val="20"/>
                <w:szCs w:val="20"/>
              </w:rPr>
              <w:t>gestión</w:t>
            </w:r>
            <w:r w:rsidRPr="00690754">
              <w:rPr>
                <w:rFonts w:eastAsia="Calibri" w:cs="Times New Roman"/>
                <w:sz w:val="20"/>
                <w:szCs w:val="20"/>
              </w:rPr>
              <w:t xml:space="preserve"> de programas con la sostenibilidad financiera.</w:t>
            </w:r>
          </w:p>
          <w:p w14:paraId="30D5C9C4" w14:textId="77777777" w:rsidR="00690754" w:rsidRPr="00690754" w:rsidRDefault="00690754" w:rsidP="00315F03">
            <w:pPr>
              <w:numPr>
                <w:ilvl w:val="0"/>
                <w:numId w:val="23"/>
              </w:numPr>
              <w:tabs>
                <w:tab w:val="left" w:pos="162"/>
              </w:tabs>
              <w:spacing w:line="200" w:lineRule="exact"/>
              <w:ind w:left="133" w:hanging="882"/>
              <w:contextualSpacing/>
              <w:rPr>
                <w:rFonts w:eastAsia="Calibri" w:cs="Times New Roman"/>
                <w:sz w:val="20"/>
                <w:szCs w:val="20"/>
              </w:rPr>
            </w:pPr>
          </w:p>
          <w:p w14:paraId="14AA3461" w14:textId="77777777" w:rsidR="00690754" w:rsidRPr="00690754" w:rsidRDefault="00690754" w:rsidP="00315F03">
            <w:pPr>
              <w:numPr>
                <w:ilvl w:val="0"/>
                <w:numId w:val="23"/>
              </w:numPr>
              <w:tabs>
                <w:tab w:val="left" w:pos="162"/>
              </w:tabs>
              <w:spacing w:line="200" w:lineRule="exact"/>
              <w:ind w:left="133" w:hanging="882"/>
              <w:contextualSpacing/>
              <w:rPr>
                <w:rFonts w:eastAsia="Calibri" w:cs="Times New Roman"/>
                <w:sz w:val="20"/>
                <w:szCs w:val="20"/>
              </w:rPr>
            </w:pPr>
            <w:r w:rsidRPr="00690754">
              <w:rPr>
                <w:rFonts w:eastAsia="Calibri" w:cs="Times New Roman"/>
                <w:sz w:val="20"/>
                <w:szCs w:val="20"/>
              </w:rPr>
              <w:t>• Informes del SNAP.</w:t>
            </w:r>
          </w:p>
        </w:tc>
        <w:tc>
          <w:tcPr>
            <w:tcW w:w="1710" w:type="dxa"/>
            <w:vMerge w:val="restart"/>
            <w:shd w:val="clear" w:color="auto" w:fill="auto"/>
          </w:tcPr>
          <w:p w14:paraId="60A82E59" w14:textId="77777777" w:rsidR="00690754" w:rsidRPr="00690754" w:rsidRDefault="00690754" w:rsidP="00315F03">
            <w:pPr>
              <w:numPr>
                <w:ilvl w:val="0"/>
                <w:numId w:val="23"/>
              </w:numPr>
              <w:tabs>
                <w:tab w:val="left" w:pos="162"/>
              </w:tabs>
              <w:spacing w:line="200" w:lineRule="exact"/>
              <w:ind w:left="228" w:hanging="142"/>
              <w:contextualSpacing/>
              <w:rPr>
                <w:rFonts w:eastAsia="Calibri" w:cs="Times New Roman"/>
                <w:sz w:val="20"/>
                <w:szCs w:val="20"/>
              </w:rPr>
            </w:pPr>
            <w:r w:rsidRPr="00690754">
              <w:rPr>
                <w:rFonts w:eastAsia="Calibri" w:cs="Times New Roman"/>
                <w:sz w:val="20"/>
                <w:szCs w:val="20"/>
              </w:rPr>
              <w:t>Las provincias siguen mostrando interés y voluntad política para declarar nuevas reservas, y los requisitos para la integración formal en el SNAP.</w:t>
            </w:r>
          </w:p>
          <w:p w14:paraId="2F07069E" w14:textId="77777777" w:rsidR="00690754" w:rsidRPr="00690754" w:rsidRDefault="00690754" w:rsidP="00690754">
            <w:pPr>
              <w:tabs>
                <w:tab w:val="left" w:pos="162"/>
              </w:tabs>
              <w:spacing w:line="200" w:lineRule="exact"/>
              <w:ind w:left="228" w:hanging="142"/>
              <w:contextualSpacing/>
              <w:rPr>
                <w:rFonts w:eastAsia="Calibri" w:cs="Times New Roman"/>
                <w:sz w:val="20"/>
                <w:szCs w:val="20"/>
              </w:rPr>
            </w:pPr>
          </w:p>
          <w:p w14:paraId="3B959FA9" w14:textId="77777777" w:rsidR="00690754" w:rsidRPr="00690754" w:rsidRDefault="00690754" w:rsidP="00315F03">
            <w:pPr>
              <w:numPr>
                <w:ilvl w:val="0"/>
                <w:numId w:val="23"/>
              </w:numPr>
              <w:tabs>
                <w:tab w:val="left" w:pos="162"/>
              </w:tabs>
              <w:spacing w:line="200" w:lineRule="exact"/>
              <w:ind w:left="228" w:hanging="142"/>
              <w:contextualSpacing/>
              <w:rPr>
                <w:rFonts w:eastAsia="Calibri" w:cs="Times New Roman"/>
                <w:sz w:val="20"/>
                <w:szCs w:val="20"/>
              </w:rPr>
            </w:pPr>
            <w:r w:rsidRPr="00690754">
              <w:rPr>
                <w:rFonts w:eastAsia="Calibri" w:cs="Times New Roman"/>
                <w:sz w:val="20"/>
                <w:szCs w:val="20"/>
              </w:rPr>
              <w:t xml:space="preserve">Las intervenciones de conservación </w:t>
            </w:r>
            <w:r w:rsidRPr="00690754">
              <w:rPr>
                <w:rFonts w:eastAsia="Calibri" w:cs="Times New Roman"/>
                <w:sz w:val="20"/>
                <w:szCs w:val="20"/>
              </w:rPr>
              <w:lastRenderedPageBreak/>
              <w:t>tienen un impacto positivo en las AP y su gestión.</w:t>
            </w:r>
          </w:p>
          <w:p w14:paraId="761ADC13" w14:textId="77777777" w:rsidR="00690754" w:rsidRPr="00690754" w:rsidRDefault="00690754" w:rsidP="00690754">
            <w:pPr>
              <w:tabs>
                <w:tab w:val="left" w:pos="162"/>
              </w:tabs>
              <w:spacing w:line="200" w:lineRule="exact"/>
              <w:ind w:left="228" w:hanging="142"/>
              <w:contextualSpacing/>
              <w:rPr>
                <w:rFonts w:eastAsia="Calibri" w:cs="Times New Roman"/>
                <w:sz w:val="20"/>
                <w:szCs w:val="20"/>
              </w:rPr>
            </w:pPr>
          </w:p>
          <w:p w14:paraId="7F79C241" w14:textId="77777777" w:rsidR="00690754" w:rsidRPr="00690754" w:rsidRDefault="00690754" w:rsidP="00315F03">
            <w:pPr>
              <w:numPr>
                <w:ilvl w:val="0"/>
                <w:numId w:val="23"/>
              </w:numPr>
              <w:tabs>
                <w:tab w:val="left" w:pos="162"/>
              </w:tabs>
              <w:spacing w:line="200" w:lineRule="exact"/>
              <w:ind w:left="228" w:hanging="142"/>
              <w:contextualSpacing/>
              <w:rPr>
                <w:rFonts w:eastAsia="Calibri" w:cs="Times New Roman"/>
                <w:sz w:val="20"/>
                <w:szCs w:val="20"/>
              </w:rPr>
            </w:pPr>
            <w:r w:rsidRPr="00690754">
              <w:rPr>
                <w:rFonts w:eastAsia="Calibri" w:cs="Times New Roman"/>
                <w:sz w:val="20"/>
                <w:szCs w:val="20"/>
              </w:rPr>
              <w:t>Permisos de recolección concedidos dentro de los plazos establecidos.</w:t>
            </w:r>
          </w:p>
          <w:p w14:paraId="7D1E3377" w14:textId="77777777" w:rsidR="00690754" w:rsidRPr="00690754" w:rsidRDefault="00690754" w:rsidP="00690754">
            <w:pPr>
              <w:tabs>
                <w:tab w:val="left" w:pos="162"/>
              </w:tabs>
              <w:spacing w:line="200" w:lineRule="exact"/>
              <w:ind w:left="228" w:hanging="142"/>
              <w:contextualSpacing/>
              <w:rPr>
                <w:rFonts w:eastAsia="Calibri" w:cs="Times New Roman"/>
                <w:sz w:val="20"/>
                <w:szCs w:val="20"/>
              </w:rPr>
            </w:pPr>
          </w:p>
          <w:p w14:paraId="0AA9662D" w14:textId="77777777" w:rsidR="00690754" w:rsidRPr="00690754" w:rsidRDefault="00690754" w:rsidP="00315F03">
            <w:pPr>
              <w:numPr>
                <w:ilvl w:val="0"/>
                <w:numId w:val="23"/>
              </w:numPr>
              <w:tabs>
                <w:tab w:val="left" w:pos="162"/>
              </w:tabs>
              <w:spacing w:line="200" w:lineRule="exact"/>
              <w:ind w:left="228" w:hanging="142"/>
              <w:contextualSpacing/>
              <w:rPr>
                <w:rFonts w:eastAsia="Calibri" w:cs="Times New Roman"/>
                <w:sz w:val="20"/>
                <w:szCs w:val="20"/>
              </w:rPr>
            </w:pPr>
            <w:r w:rsidRPr="00690754">
              <w:rPr>
                <w:rFonts w:eastAsia="Calibri" w:cs="Times New Roman"/>
                <w:sz w:val="20"/>
                <w:szCs w:val="20"/>
              </w:rPr>
              <w:t>Los individuos rescatados permanecen sanos en cautiverio.</w:t>
            </w:r>
          </w:p>
        </w:tc>
      </w:tr>
      <w:tr w:rsidR="00690754" w:rsidRPr="00690754" w14:paraId="7B9038D3" w14:textId="77777777" w:rsidTr="00802E92">
        <w:trPr>
          <w:gridAfter w:val="1"/>
          <w:wAfter w:w="185" w:type="dxa"/>
        </w:trPr>
        <w:tc>
          <w:tcPr>
            <w:tcW w:w="1903" w:type="dxa"/>
            <w:gridSpan w:val="3"/>
            <w:vMerge/>
            <w:shd w:val="clear" w:color="auto" w:fill="auto"/>
          </w:tcPr>
          <w:p w14:paraId="5FA1B8AE"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tcPr>
          <w:p w14:paraId="5A36E604" w14:textId="77777777" w:rsidR="00690754" w:rsidRPr="00690754" w:rsidRDefault="00690754" w:rsidP="00315F03">
            <w:pPr>
              <w:numPr>
                <w:ilvl w:val="0"/>
                <w:numId w:val="24"/>
              </w:numPr>
              <w:spacing w:line="200" w:lineRule="exact"/>
              <w:ind w:left="239" w:right="-57" w:hanging="239"/>
              <w:contextualSpacing/>
              <w:rPr>
                <w:rFonts w:eastAsia="Calibri" w:cs="Times New Roman"/>
                <w:sz w:val="20"/>
                <w:szCs w:val="20"/>
              </w:rPr>
            </w:pPr>
            <w:r w:rsidRPr="00690754">
              <w:rPr>
                <w:rFonts w:eastAsia="Calibri" w:cs="Times New Roman"/>
                <w:sz w:val="20"/>
                <w:szCs w:val="20"/>
              </w:rPr>
              <w:t xml:space="preserve">Aumento de la eficacia de gestión de 3 AP legalmente reconocidas con medidas específicas de conservación para </w:t>
            </w:r>
            <w:r w:rsidRPr="00690754">
              <w:rPr>
                <w:rFonts w:eastAsia="Calibri" w:cs="Times New Roman"/>
                <w:sz w:val="20"/>
                <w:szCs w:val="20"/>
              </w:rPr>
              <w:lastRenderedPageBreak/>
              <w:t>especies en peligro de extinción (METT).</w:t>
            </w:r>
          </w:p>
        </w:tc>
        <w:tc>
          <w:tcPr>
            <w:tcW w:w="2610" w:type="dxa"/>
            <w:gridSpan w:val="2"/>
          </w:tcPr>
          <w:p w14:paraId="07231C7F" w14:textId="77777777" w:rsidR="00690754" w:rsidRPr="00690754" w:rsidRDefault="00690754" w:rsidP="00690754">
            <w:pPr>
              <w:tabs>
                <w:tab w:val="left" w:pos="270"/>
              </w:tabs>
              <w:spacing w:line="200" w:lineRule="exact"/>
              <w:rPr>
                <w:rFonts w:eastAsia="Calibri" w:cs="Times New Roman"/>
                <w:b/>
                <w:sz w:val="20"/>
                <w:szCs w:val="20"/>
                <w:lang w:val="fr-FR"/>
              </w:rPr>
            </w:pPr>
            <w:r w:rsidRPr="00690754">
              <w:rPr>
                <w:rFonts w:eastAsia="Calibri" w:cs="Times New Roman"/>
                <w:b/>
                <w:sz w:val="20"/>
                <w:szCs w:val="20"/>
                <w:lang w:val="fr-FR"/>
              </w:rPr>
              <w:lastRenderedPageBreak/>
              <w:t>Fichas METT :</w:t>
            </w:r>
          </w:p>
          <w:p w14:paraId="6908DCF8"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Carchi AP: 0</w:t>
            </w:r>
          </w:p>
          <w:p w14:paraId="14121613"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Guayas AP: 0</w:t>
            </w:r>
          </w:p>
          <w:p w14:paraId="14E593AC"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Cajas PN: 62</w:t>
            </w:r>
          </w:p>
        </w:tc>
        <w:tc>
          <w:tcPr>
            <w:tcW w:w="2700" w:type="dxa"/>
            <w:shd w:val="clear" w:color="auto" w:fill="auto"/>
          </w:tcPr>
          <w:p w14:paraId="465EECE0" w14:textId="77777777" w:rsidR="00690754" w:rsidRPr="00690754" w:rsidRDefault="00690754" w:rsidP="00690754">
            <w:pPr>
              <w:tabs>
                <w:tab w:val="left" w:pos="270"/>
              </w:tabs>
              <w:spacing w:line="200" w:lineRule="exact"/>
              <w:rPr>
                <w:rFonts w:eastAsia="Calibri" w:cs="Times New Roman"/>
                <w:b/>
                <w:sz w:val="20"/>
                <w:szCs w:val="20"/>
                <w:lang w:val="fr-FR"/>
              </w:rPr>
            </w:pPr>
            <w:r w:rsidRPr="00690754">
              <w:rPr>
                <w:rFonts w:eastAsia="Calibri" w:cs="Times New Roman"/>
                <w:b/>
                <w:sz w:val="20"/>
                <w:szCs w:val="20"/>
                <w:lang w:val="fr-FR"/>
              </w:rPr>
              <w:t>Fichas METT :</w:t>
            </w:r>
          </w:p>
          <w:p w14:paraId="42B21A7A"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 xml:space="preserve">Carchi AP: por definir </w:t>
            </w:r>
          </w:p>
          <w:p w14:paraId="45AE90A3"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 xml:space="preserve">Guayas AP: por definir </w:t>
            </w:r>
          </w:p>
          <w:p w14:paraId="54EFA0A5"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lang w:val="fr-FR"/>
              </w:rPr>
            </w:pPr>
            <w:r w:rsidRPr="00690754">
              <w:rPr>
                <w:rFonts w:eastAsia="Calibri" w:cs="Times New Roman"/>
                <w:sz w:val="20"/>
                <w:szCs w:val="20"/>
              </w:rPr>
              <w:t>El Cajas PN: 82</w:t>
            </w:r>
          </w:p>
        </w:tc>
        <w:tc>
          <w:tcPr>
            <w:tcW w:w="1890" w:type="dxa"/>
          </w:tcPr>
          <w:p w14:paraId="07F2B535"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METT aplicada a mediados y fines de proyecto</w:t>
            </w:r>
          </w:p>
        </w:tc>
        <w:tc>
          <w:tcPr>
            <w:tcW w:w="1710" w:type="dxa"/>
            <w:vMerge/>
            <w:shd w:val="clear" w:color="auto" w:fill="auto"/>
          </w:tcPr>
          <w:p w14:paraId="051E6EE0"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36AFF286" w14:textId="77777777" w:rsidTr="00802E92">
        <w:trPr>
          <w:gridAfter w:val="1"/>
          <w:wAfter w:w="185" w:type="dxa"/>
        </w:trPr>
        <w:tc>
          <w:tcPr>
            <w:tcW w:w="1903" w:type="dxa"/>
            <w:gridSpan w:val="3"/>
            <w:vMerge/>
            <w:shd w:val="clear" w:color="auto" w:fill="auto"/>
          </w:tcPr>
          <w:p w14:paraId="66E0F25B" w14:textId="77777777" w:rsidR="00690754" w:rsidRPr="00690754" w:rsidRDefault="00690754" w:rsidP="00690754">
            <w:pPr>
              <w:tabs>
                <w:tab w:val="left" w:pos="270"/>
              </w:tabs>
              <w:spacing w:line="200" w:lineRule="exact"/>
              <w:rPr>
                <w:rFonts w:eastAsia="Calibri" w:cs="Times New Roman"/>
                <w:i/>
                <w:sz w:val="20"/>
                <w:szCs w:val="20"/>
              </w:rPr>
            </w:pPr>
          </w:p>
        </w:tc>
        <w:tc>
          <w:tcPr>
            <w:tcW w:w="3047" w:type="dxa"/>
          </w:tcPr>
          <w:p w14:paraId="5EBE8910" w14:textId="77777777" w:rsidR="00690754" w:rsidRPr="00690754" w:rsidRDefault="00690754" w:rsidP="00315F03">
            <w:pPr>
              <w:numPr>
                <w:ilvl w:val="0"/>
                <w:numId w:val="24"/>
              </w:numPr>
              <w:spacing w:line="200" w:lineRule="exact"/>
              <w:ind w:left="239" w:right="-57" w:hanging="239"/>
              <w:contextualSpacing/>
              <w:rPr>
                <w:rFonts w:cs="Times New Roman"/>
                <w:sz w:val="20"/>
                <w:szCs w:val="20"/>
              </w:rPr>
            </w:pPr>
            <w:r w:rsidRPr="00690754">
              <w:rPr>
                <w:rFonts w:cs="Times New Roman"/>
                <w:sz w:val="20"/>
                <w:szCs w:val="20"/>
              </w:rPr>
              <w:t>Programas exitosos de cría en cautiverio medidos por:</w:t>
            </w:r>
          </w:p>
          <w:p w14:paraId="4E9D1C41" w14:textId="77777777" w:rsidR="00690754" w:rsidRPr="00690754" w:rsidRDefault="00690754" w:rsidP="00690754">
            <w:pPr>
              <w:tabs>
                <w:tab w:val="left" w:pos="2682"/>
              </w:tabs>
              <w:spacing w:line="200" w:lineRule="exact"/>
              <w:ind w:right="-57"/>
              <w:rPr>
                <w:rFonts w:cs="Times New Roman"/>
                <w:sz w:val="20"/>
                <w:szCs w:val="20"/>
              </w:rPr>
            </w:pPr>
          </w:p>
          <w:p w14:paraId="7C51C399" w14:textId="77777777" w:rsidR="00690754" w:rsidRPr="00690754" w:rsidRDefault="00690754" w:rsidP="00315F03">
            <w:pPr>
              <w:numPr>
                <w:ilvl w:val="0"/>
                <w:numId w:val="23"/>
              </w:numPr>
              <w:tabs>
                <w:tab w:val="left" w:pos="162"/>
              </w:tabs>
              <w:spacing w:line="200" w:lineRule="exact"/>
              <w:ind w:left="316" w:hanging="158"/>
              <w:contextualSpacing/>
              <w:rPr>
                <w:rFonts w:eastAsia="Calibri" w:cs="Times New Roman"/>
                <w:sz w:val="20"/>
                <w:szCs w:val="20"/>
              </w:rPr>
            </w:pPr>
            <w:r w:rsidRPr="00690754">
              <w:rPr>
                <w:rFonts w:eastAsia="Calibri" w:cs="Times New Roman"/>
                <w:sz w:val="20"/>
                <w:szCs w:val="20"/>
              </w:rPr>
              <w:t># de eventos reproducivos (masa de huevos) de especies objetivo.</w:t>
            </w:r>
          </w:p>
          <w:p w14:paraId="67C9CA8D" w14:textId="77777777" w:rsidR="00690754" w:rsidRPr="00690754" w:rsidRDefault="00690754" w:rsidP="00690754">
            <w:pPr>
              <w:tabs>
                <w:tab w:val="left" w:pos="162"/>
              </w:tabs>
              <w:spacing w:line="200" w:lineRule="exact"/>
              <w:ind w:left="316"/>
              <w:contextualSpacing/>
              <w:rPr>
                <w:rFonts w:eastAsia="Calibri" w:cs="Times New Roman"/>
                <w:sz w:val="20"/>
                <w:szCs w:val="20"/>
              </w:rPr>
            </w:pPr>
          </w:p>
          <w:p w14:paraId="436C7ABC" w14:textId="77777777" w:rsidR="00690754" w:rsidRPr="00690754" w:rsidRDefault="00690754" w:rsidP="00315F03">
            <w:pPr>
              <w:numPr>
                <w:ilvl w:val="0"/>
                <w:numId w:val="23"/>
              </w:numPr>
              <w:tabs>
                <w:tab w:val="left" w:pos="162"/>
              </w:tabs>
              <w:spacing w:line="200" w:lineRule="exact"/>
              <w:ind w:left="316" w:hanging="158"/>
              <w:contextualSpacing/>
              <w:rPr>
                <w:rFonts w:eastAsia="Calibri" w:cs="Times New Roman"/>
                <w:sz w:val="20"/>
                <w:szCs w:val="20"/>
              </w:rPr>
            </w:pPr>
            <w:r w:rsidRPr="00690754">
              <w:rPr>
                <w:rFonts w:eastAsia="Calibri" w:cs="Times New Roman"/>
                <w:sz w:val="20"/>
                <w:szCs w:val="20"/>
              </w:rPr>
              <w:t>% de supervivencia de individos rescatados en cautiverio.</w:t>
            </w:r>
          </w:p>
          <w:p w14:paraId="33AD4D46" w14:textId="77777777" w:rsidR="00690754" w:rsidRPr="00690754" w:rsidRDefault="00690754" w:rsidP="00690754">
            <w:pPr>
              <w:tabs>
                <w:tab w:val="left" w:pos="270"/>
              </w:tabs>
              <w:spacing w:line="200" w:lineRule="exact"/>
              <w:rPr>
                <w:rFonts w:eastAsia="Calibri" w:cs="Times New Roman"/>
                <w:sz w:val="20"/>
                <w:szCs w:val="20"/>
              </w:rPr>
            </w:pPr>
          </w:p>
        </w:tc>
        <w:tc>
          <w:tcPr>
            <w:tcW w:w="2610" w:type="dxa"/>
            <w:gridSpan w:val="2"/>
          </w:tcPr>
          <w:p w14:paraId="1A7A3B24"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b/>
                <w:sz w:val="20"/>
                <w:szCs w:val="20"/>
              </w:rPr>
            </w:pPr>
            <w:r w:rsidRPr="00690754">
              <w:rPr>
                <w:rFonts w:eastAsia="Calibri" w:cs="Times New Roman"/>
                <w:b/>
                <w:sz w:val="20"/>
                <w:szCs w:val="20"/>
              </w:rPr>
              <w:t># de eventos reprodcutivos:</w:t>
            </w:r>
          </w:p>
          <w:p w14:paraId="5E3B9D35" w14:textId="77777777" w:rsidR="00690754" w:rsidRPr="00690754" w:rsidRDefault="00690754" w:rsidP="00315F03">
            <w:pPr>
              <w:numPr>
                <w:ilvl w:val="0"/>
                <w:numId w:val="25"/>
              </w:numPr>
              <w:tabs>
                <w:tab w:val="left" w:pos="162"/>
              </w:tabs>
              <w:spacing w:line="200" w:lineRule="exact"/>
              <w:contextualSpacing/>
              <w:rPr>
                <w:rFonts w:eastAsia="Calibri" w:cs="Times New Roman"/>
                <w:sz w:val="20"/>
                <w:szCs w:val="20"/>
              </w:rPr>
            </w:pPr>
            <w:r w:rsidRPr="00690754">
              <w:rPr>
                <w:rFonts w:eastAsia="Calibri" w:cs="Times New Roman"/>
                <w:i/>
                <w:sz w:val="20"/>
                <w:szCs w:val="20"/>
              </w:rPr>
              <w:t>Atelopus nanay</w:t>
            </w:r>
            <w:r w:rsidRPr="00690754">
              <w:rPr>
                <w:rFonts w:eastAsia="Calibri" w:cs="Times New Roman"/>
                <w:sz w:val="20"/>
                <w:szCs w:val="20"/>
              </w:rPr>
              <w:t xml:space="preserve">: 2 </w:t>
            </w:r>
          </w:p>
          <w:p w14:paraId="300ADEE2" w14:textId="77777777" w:rsidR="00690754" w:rsidRPr="00690754" w:rsidRDefault="00690754" w:rsidP="00315F03">
            <w:pPr>
              <w:numPr>
                <w:ilvl w:val="0"/>
                <w:numId w:val="25"/>
              </w:numPr>
              <w:tabs>
                <w:tab w:val="left" w:pos="162"/>
              </w:tabs>
              <w:spacing w:line="200" w:lineRule="exact"/>
              <w:contextualSpacing/>
              <w:rPr>
                <w:rFonts w:eastAsia="Calibri" w:cs="Times New Roman"/>
                <w:sz w:val="20"/>
                <w:szCs w:val="20"/>
              </w:rPr>
            </w:pPr>
            <w:r w:rsidRPr="00690754">
              <w:rPr>
                <w:rFonts w:eastAsia="Calibri" w:cs="Times New Roman"/>
                <w:i/>
                <w:sz w:val="20"/>
                <w:szCs w:val="20"/>
              </w:rPr>
              <w:t>A.sp. aff palmatus</w:t>
            </w:r>
            <w:r w:rsidRPr="00690754">
              <w:rPr>
                <w:rFonts w:eastAsia="Calibri" w:cs="Times New Roman"/>
                <w:sz w:val="20"/>
                <w:szCs w:val="20"/>
              </w:rPr>
              <w:t xml:space="preserve"> 0 </w:t>
            </w:r>
          </w:p>
          <w:p w14:paraId="2C155BC5" w14:textId="77777777" w:rsidR="00690754" w:rsidRPr="00690754" w:rsidRDefault="00690754" w:rsidP="00315F03">
            <w:pPr>
              <w:numPr>
                <w:ilvl w:val="0"/>
                <w:numId w:val="25"/>
              </w:numPr>
              <w:tabs>
                <w:tab w:val="left" w:pos="162"/>
              </w:tabs>
              <w:spacing w:line="200" w:lineRule="exact"/>
              <w:contextualSpacing/>
              <w:rPr>
                <w:rFonts w:eastAsia="Calibri" w:cs="Times New Roman"/>
                <w:sz w:val="20"/>
                <w:szCs w:val="20"/>
              </w:rPr>
            </w:pPr>
            <w:r w:rsidRPr="00690754">
              <w:rPr>
                <w:rFonts w:eastAsia="Calibri" w:cs="Times New Roman"/>
                <w:i/>
                <w:sz w:val="20"/>
                <w:szCs w:val="20"/>
              </w:rPr>
              <w:t>Dendrobates condor</w:t>
            </w:r>
            <w:r w:rsidRPr="00690754">
              <w:rPr>
                <w:rFonts w:eastAsia="Calibri" w:cs="Times New Roman"/>
                <w:sz w:val="20"/>
                <w:szCs w:val="20"/>
              </w:rPr>
              <w:t>: 0</w:t>
            </w:r>
          </w:p>
          <w:p w14:paraId="4A6E5BF9" w14:textId="77777777" w:rsidR="00690754" w:rsidRPr="00690754" w:rsidRDefault="00690754" w:rsidP="00690754">
            <w:pPr>
              <w:tabs>
                <w:tab w:val="left" w:pos="162"/>
              </w:tabs>
              <w:spacing w:line="200" w:lineRule="exact"/>
              <w:ind w:left="360"/>
              <w:contextualSpacing/>
              <w:rPr>
                <w:rFonts w:eastAsia="Calibri" w:cs="Times New Roman"/>
                <w:sz w:val="20"/>
                <w:szCs w:val="20"/>
              </w:rPr>
            </w:pPr>
            <w:r w:rsidRPr="00690754">
              <w:rPr>
                <w:rFonts w:eastAsia="Calibri" w:cs="Times New Roman"/>
                <w:sz w:val="20"/>
                <w:szCs w:val="20"/>
              </w:rPr>
              <w:t xml:space="preserve"> </w:t>
            </w:r>
          </w:p>
          <w:p w14:paraId="06CB3D45"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b/>
                <w:sz w:val="20"/>
                <w:szCs w:val="20"/>
              </w:rPr>
            </w:pPr>
            <w:r w:rsidRPr="00690754">
              <w:rPr>
                <w:rFonts w:eastAsia="Calibri" w:cs="Times New Roman"/>
                <w:b/>
                <w:sz w:val="20"/>
                <w:szCs w:val="20"/>
              </w:rPr>
              <w:t>% de supervivencia:</w:t>
            </w:r>
          </w:p>
          <w:p w14:paraId="3DFA436D" w14:textId="77777777" w:rsidR="00690754" w:rsidRPr="00690754" w:rsidRDefault="00690754" w:rsidP="00315F03">
            <w:pPr>
              <w:numPr>
                <w:ilvl w:val="0"/>
                <w:numId w:val="25"/>
              </w:numPr>
              <w:tabs>
                <w:tab w:val="left" w:pos="162"/>
              </w:tabs>
              <w:spacing w:line="200" w:lineRule="exact"/>
              <w:contextualSpacing/>
              <w:rPr>
                <w:rFonts w:eastAsia="Calibri" w:cs="Times New Roman"/>
                <w:i/>
                <w:sz w:val="20"/>
                <w:szCs w:val="20"/>
              </w:rPr>
            </w:pPr>
            <w:r w:rsidRPr="00690754">
              <w:rPr>
                <w:rFonts w:eastAsia="Calibri" w:cs="Times New Roman"/>
                <w:i/>
                <w:sz w:val="20"/>
                <w:szCs w:val="20"/>
              </w:rPr>
              <w:t xml:space="preserve">Atelopus nanay: 66% </w:t>
            </w:r>
          </w:p>
          <w:p w14:paraId="44F991C0" w14:textId="77777777" w:rsidR="00690754" w:rsidRPr="00690754" w:rsidRDefault="00690754" w:rsidP="00315F03">
            <w:pPr>
              <w:numPr>
                <w:ilvl w:val="0"/>
                <w:numId w:val="25"/>
              </w:numPr>
              <w:tabs>
                <w:tab w:val="left" w:pos="162"/>
              </w:tabs>
              <w:spacing w:line="200" w:lineRule="exact"/>
              <w:contextualSpacing/>
              <w:rPr>
                <w:rFonts w:eastAsia="Calibri" w:cs="Times New Roman"/>
                <w:i/>
                <w:sz w:val="20"/>
                <w:szCs w:val="20"/>
              </w:rPr>
            </w:pPr>
            <w:r w:rsidRPr="00690754">
              <w:rPr>
                <w:rFonts w:eastAsia="Calibri" w:cs="Times New Roman"/>
                <w:i/>
                <w:sz w:val="20"/>
                <w:szCs w:val="20"/>
              </w:rPr>
              <w:t xml:space="preserve">sp. aff. palmatus: 0% </w:t>
            </w:r>
          </w:p>
          <w:p w14:paraId="355954D5" w14:textId="77777777" w:rsidR="00690754" w:rsidRPr="00690754" w:rsidRDefault="00690754" w:rsidP="00315F03">
            <w:pPr>
              <w:numPr>
                <w:ilvl w:val="0"/>
                <w:numId w:val="25"/>
              </w:numPr>
              <w:tabs>
                <w:tab w:val="left" w:pos="162"/>
              </w:tabs>
              <w:spacing w:line="200" w:lineRule="exact"/>
              <w:contextualSpacing/>
              <w:rPr>
                <w:rFonts w:eastAsia="Calibri" w:cs="Times New Roman"/>
                <w:sz w:val="20"/>
                <w:szCs w:val="20"/>
              </w:rPr>
            </w:pPr>
            <w:r w:rsidRPr="00690754">
              <w:rPr>
                <w:rFonts w:eastAsia="Calibri" w:cs="Times New Roman"/>
                <w:i/>
                <w:sz w:val="20"/>
                <w:szCs w:val="20"/>
              </w:rPr>
              <w:t>Dendrobates condor: 0%</w:t>
            </w:r>
            <w:r w:rsidRPr="00690754">
              <w:rPr>
                <w:rFonts w:eastAsia="Calibri" w:cs="Times New Roman"/>
                <w:sz w:val="20"/>
                <w:szCs w:val="20"/>
              </w:rPr>
              <w:t xml:space="preserve"> </w:t>
            </w:r>
          </w:p>
        </w:tc>
        <w:tc>
          <w:tcPr>
            <w:tcW w:w="2700" w:type="dxa"/>
            <w:shd w:val="clear" w:color="auto" w:fill="auto"/>
          </w:tcPr>
          <w:p w14:paraId="3F18404D"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b/>
                <w:sz w:val="20"/>
                <w:szCs w:val="20"/>
              </w:rPr>
            </w:pPr>
            <w:r w:rsidRPr="00690754">
              <w:rPr>
                <w:rFonts w:eastAsia="Calibri" w:cs="Times New Roman"/>
                <w:b/>
                <w:sz w:val="20"/>
                <w:szCs w:val="20"/>
              </w:rPr>
              <w:t># de eventos reprodcutivos:</w:t>
            </w:r>
          </w:p>
          <w:p w14:paraId="2067AA68" w14:textId="77777777" w:rsidR="00690754" w:rsidRPr="00690754" w:rsidRDefault="00690754" w:rsidP="00315F03">
            <w:pPr>
              <w:numPr>
                <w:ilvl w:val="0"/>
                <w:numId w:val="25"/>
              </w:numPr>
              <w:tabs>
                <w:tab w:val="left" w:pos="162"/>
              </w:tabs>
              <w:spacing w:line="200" w:lineRule="exact"/>
              <w:contextualSpacing/>
              <w:rPr>
                <w:rFonts w:eastAsia="Calibri" w:cs="Times New Roman"/>
                <w:i/>
                <w:sz w:val="20"/>
                <w:szCs w:val="20"/>
              </w:rPr>
            </w:pPr>
            <w:r w:rsidRPr="00690754">
              <w:rPr>
                <w:rFonts w:eastAsia="Calibri" w:cs="Times New Roman"/>
                <w:i/>
                <w:sz w:val="20"/>
                <w:szCs w:val="20"/>
              </w:rPr>
              <w:t>Atelopus nanay: 22</w:t>
            </w:r>
          </w:p>
          <w:p w14:paraId="440128DB" w14:textId="77777777" w:rsidR="00690754" w:rsidRPr="00690754" w:rsidRDefault="00690754" w:rsidP="00315F03">
            <w:pPr>
              <w:numPr>
                <w:ilvl w:val="0"/>
                <w:numId w:val="25"/>
              </w:numPr>
              <w:tabs>
                <w:tab w:val="left" w:pos="162"/>
              </w:tabs>
              <w:spacing w:line="200" w:lineRule="exact"/>
              <w:contextualSpacing/>
              <w:rPr>
                <w:rFonts w:eastAsia="Calibri" w:cs="Times New Roman"/>
                <w:i/>
                <w:sz w:val="20"/>
                <w:szCs w:val="20"/>
              </w:rPr>
            </w:pPr>
            <w:r w:rsidRPr="00690754">
              <w:rPr>
                <w:rFonts w:eastAsia="Calibri" w:cs="Times New Roman"/>
                <w:i/>
                <w:sz w:val="20"/>
                <w:szCs w:val="20"/>
              </w:rPr>
              <w:t>A.sp. aff. palmatus: 20</w:t>
            </w:r>
          </w:p>
          <w:p w14:paraId="7B892190" w14:textId="77777777" w:rsidR="00690754" w:rsidRPr="00690754" w:rsidRDefault="00690754" w:rsidP="00315F03">
            <w:pPr>
              <w:numPr>
                <w:ilvl w:val="0"/>
                <w:numId w:val="25"/>
              </w:numPr>
              <w:tabs>
                <w:tab w:val="left" w:pos="162"/>
              </w:tabs>
              <w:spacing w:line="200" w:lineRule="exact"/>
              <w:contextualSpacing/>
              <w:rPr>
                <w:rFonts w:eastAsia="Calibri" w:cs="Times New Roman"/>
                <w:i/>
                <w:sz w:val="20"/>
                <w:szCs w:val="20"/>
              </w:rPr>
            </w:pPr>
            <w:r w:rsidRPr="00690754">
              <w:rPr>
                <w:rFonts w:eastAsia="Calibri" w:cs="Times New Roman"/>
                <w:i/>
                <w:sz w:val="20"/>
                <w:szCs w:val="20"/>
              </w:rPr>
              <w:t>Dendrobates condor:20</w:t>
            </w:r>
          </w:p>
          <w:p w14:paraId="56D98081" w14:textId="77777777" w:rsidR="00690754" w:rsidRPr="00690754" w:rsidRDefault="00690754" w:rsidP="00690754">
            <w:pPr>
              <w:tabs>
                <w:tab w:val="left" w:pos="162"/>
              </w:tabs>
              <w:spacing w:line="200" w:lineRule="exact"/>
              <w:ind w:left="360"/>
              <w:contextualSpacing/>
              <w:rPr>
                <w:rFonts w:eastAsia="Calibri" w:cs="Times New Roman"/>
                <w:i/>
                <w:sz w:val="20"/>
                <w:szCs w:val="20"/>
              </w:rPr>
            </w:pPr>
          </w:p>
          <w:p w14:paraId="7123C3FB"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b/>
                <w:sz w:val="20"/>
                <w:szCs w:val="20"/>
              </w:rPr>
            </w:pPr>
            <w:r w:rsidRPr="00690754">
              <w:rPr>
                <w:rFonts w:eastAsia="Calibri" w:cs="Times New Roman"/>
                <w:b/>
                <w:sz w:val="20"/>
                <w:szCs w:val="20"/>
              </w:rPr>
              <w:t>% de supervivencia:</w:t>
            </w:r>
          </w:p>
          <w:p w14:paraId="04225C57" w14:textId="77777777" w:rsidR="00690754" w:rsidRPr="00690754" w:rsidRDefault="00690754" w:rsidP="00315F03">
            <w:pPr>
              <w:numPr>
                <w:ilvl w:val="0"/>
                <w:numId w:val="25"/>
              </w:numPr>
              <w:tabs>
                <w:tab w:val="left" w:pos="162"/>
              </w:tabs>
              <w:spacing w:line="200" w:lineRule="exact"/>
              <w:contextualSpacing/>
              <w:rPr>
                <w:rFonts w:eastAsia="Calibri" w:cs="Times New Roman"/>
                <w:i/>
                <w:sz w:val="20"/>
                <w:szCs w:val="20"/>
              </w:rPr>
            </w:pPr>
            <w:r w:rsidRPr="00690754">
              <w:rPr>
                <w:rFonts w:eastAsia="Calibri" w:cs="Times New Roman"/>
                <w:i/>
                <w:sz w:val="20"/>
                <w:szCs w:val="20"/>
              </w:rPr>
              <w:t xml:space="preserve">Atelopus nanay: 80% </w:t>
            </w:r>
          </w:p>
          <w:p w14:paraId="353D154D" w14:textId="77777777" w:rsidR="00690754" w:rsidRPr="00690754" w:rsidRDefault="00690754" w:rsidP="00315F03">
            <w:pPr>
              <w:numPr>
                <w:ilvl w:val="0"/>
                <w:numId w:val="25"/>
              </w:numPr>
              <w:tabs>
                <w:tab w:val="left" w:pos="162"/>
              </w:tabs>
              <w:spacing w:line="200" w:lineRule="exact"/>
              <w:contextualSpacing/>
              <w:rPr>
                <w:rFonts w:eastAsia="Calibri" w:cs="Times New Roman"/>
                <w:sz w:val="20"/>
                <w:szCs w:val="20"/>
              </w:rPr>
            </w:pPr>
            <w:r w:rsidRPr="00690754">
              <w:rPr>
                <w:rFonts w:eastAsia="Calibri" w:cs="Times New Roman"/>
                <w:i/>
                <w:sz w:val="20"/>
                <w:szCs w:val="20"/>
              </w:rPr>
              <w:t xml:space="preserve">A. sp. aff. palmatus: 80% </w:t>
            </w:r>
          </w:p>
          <w:p w14:paraId="0366FE72" w14:textId="77777777" w:rsidR="00690754" w:rsidRPr="00690754" w:rsidRDefault="00690754" w:rsidP="00315F03">
            <w:pPr>
              <w:numPr>
                <w:ilvl w:val="0"/>
                <w:numId w:val="25"/>
              </w:numPr>
              <w:tabs>
                <w:tab w:val="left" w:pos="162"/>
              </w:tabs>
              <w:spacing w:line="200" w:lineRule="exact"/>
              <w:contextualSpacing/>
              <w:rPr>
                <w:rFonts w:eastAsia="Calibri" w:cs="Times New Roman"/>
                <w:sz w:val="20"/>
                <w:szCs w:val="20"/>
              </w:rPr>
            </w:pPr>
            <w:r w:rsidRPr="00690754">
              <w:rPr>
                <w:rFonts w:eastAsia="Calibri" w:cs="Times New Roman"/>
                <w:i/>
                <w:sz w:val="20"/>
                <w:szCs w:val="20"/>
              </w:rPr>
              <w:t>Dendrobates condor: 80%</w:t>
            </w:r>
            <w:r w:rsidRPr="00690754">
              <w:rPr>
                <w:rFonts w:eastAsia="Calibri" w:cs="Times New Roman"/>
                <w:sz w:val="20"/>
                <w:szCs w:val="20"/>
              </w:rPr>
              <w:t xml:space="preserve"> </w:t>
            </w:r>
          </w:p>
        </w:tc>
        <w:tc>
          <w:tcPr>
            <w:tcW w:w="1890" w:type="dxa"/>
          </w:tcPr>
          <w:p w14:paraId="213C1C3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CJ e informes y sitios web del Centro Amaru.</w:t>
            </w:r>
          </w:p>
          <w:p w14:paraId="1A13BB7C" w14:textId="77777777" w:rsidR="00690754" w:rsidRPr="00690754" w:rsidRDefault="00690754" w:rsidP="00690754">
            <w:pPr>
              <w:tabs>
                <w:tab w:val="left" w:pos="270"/>
              </w:tabs>
              <w:spacing w:line="200" w:lineRule="exact"/>
              <w:rPr>
                <w:rFonts w:eastAsia="Calibri" w:cs="Times New Roman"/>
                <w:sz w:val="20"/>
                <w:szCs w:val="20"/>
              </w:rPr>
            </w:pPr>
          </w:p>
          <w:p w14:paraId="020C326E" w14:textId="77777777" w:rsidR="00690754" w:rsidRPr="00690754" w:rsidRDefault="00690754" w:rsidP="00690754">
            <w:pPr>
              <w:tabs>
                <w:tab w:val="left" w:pos="270"/>
              </w:tabs>
              <w:spacing w:line="200" w:lineRule="exact"/>
              <w:rPr>
                <w:rFonts w:eastAsia="Calibri" w:cs="Times New Roman"/>
                <w:sz w:val="20"/>
                <w:szCs w:val="20"/>
              </w:rPr>
            </w:pPr>
          </w:p>
        </w:tc>
        <w:tc>
          <w:tcPr>
            <w:tcW w:w="1710" w:type="dxa"/>
            <w:vMerge/>
            <w:shd w:val="clear" w:color="auto" w:fill="auto"/>
          </w:tcPr>
          <w:p w14:paraId="28F76A26"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01CCFADC" w14:textId="77777777" w:rsidTr="00802E92">
        <w:trPr>
          <w:gridAfter w:val="1"/>
          <w:wAfter w:w="185" w:type="dxa"/>
          <w:trHeight w:val="233"/>
        </w:trPr>
        <w:tc>
          <w:tcPr>
            <w:tcW w:w="13860" w:type="dxa"/>
            <w:gridSpan w:val="9"/>
            <w:shd w:val="clear" w:color="auto" w:fill="EEECE1"/>
          </w:tcPr>
          <w:p w14:paraId="16F7CA6F" w14:textId="77777777" w:rsidR="00690754" w:rsidRPr="00690754" w:rsidRDefault="00690754" w:rsidP="00690754">
            <w:pPr>
              <w:tabs>
                <w:tab w:val="left" w:pos="2682"/>
              </w:tabs>
              <w:spacing w:line="200" w:lineRule="exact"/>
              <w:ind w:right="-57"/>
              <w:rPr>
                <w:rFonts w:cs="Times New Roman"/>
                <w:sz w:val="20"/>
                <w:szCs w:val="20"/>
              </w:rPr>
            </w:pPr>
            <w:r w:rsidRPr="00690754">
              <w:rPr>
                <w:rFonts w:cs="Times New Roman"/>
                <w:b/>
                <w:sz w:val="20"/>
                <w:szCs w:val="20"/>
              </w:rPr>
              <w:t>Producto 1.1</w:t>
            </w:r>
            <w:r w:rsidRPr="00690754">
              <w:rPr>
                <w:rFonts w:cs="Times New Roman"/>
                <w:sz w:val="20"/>
                <w:szCs w:val="20"/>
              </w:rPr>
              <w:t xml:space="preserve">: Conservación </w:t>
            </w:r>
            <w:r w:rsidRPr="00690754">
              <w:rPr>
                <w:rFonts w:cs="Times New Roman"/>
                <w:i/>
                <w:sz w:val="20"/>
                <w:szCs w:val="20"/>
              </w:rPr>
              <w:t>ex situ</w:t>
            </w:r>
            <w:r w:rsidRPr="00690754">
              <w:rPr>
                <w:rFonts w:cs="Times New Roman"/>
                <w:sz w:val="20"/>
                <w:szCs w:val="20"/>
              </w:rPr>
              <w:t xml:space="preserve"> a través de acciones de mejoramiento para proteger las especies de anfibios en peligro de extinción.</w:t>
            </w:r>
          </w:p>
          <w:p w14:paraId="3B1DD04D"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Producto 1.2</w:t>
            </w:r>
            <w:r w:rsidRPr="00690754">
              <w:rPr>
                <w:rFonts w:eastAsia="Calibri" w:cs="Times New Roman"/>
                <w:sz w:val="20"/>
                <w:szCs w:val="20"/>
              </w:rPr>
              <w:t>: Conservación</w:t>
            </w:r>
            <w:r w:rsidRPr="00690754">
              <w:rPr>
                <w:rFonts w:eastAsia="Calibri" w:cs="Times New Roman"/>
                <w:i/>
                <w:sz w:val="20"/>
                <w:szCs w:val="20"/>
              </w:rPr>
              <w:t xml:space="preserve"> in situ </w:t>
            </w:r>
            <w:r w:rsidRPr="00690754">
              <w:rPr>
                <w:rFonts w:eastAsia="Calibri" w:cs="Times New Roman"/>
                <w:sz w:val="20"/>
                <w:szCs w:val="20"/>
              </w:rPr>
              <w:t xml:space="preserve">de los hábitats críticos de especies únicas en alto riesgo de extinción, </w:t>
            </w:r>
            <w:r w:rsidRPr="00690754">
              <w:rPr>
                <w:rFonts w:cs="Times New Roman"/>
                <w:i/>
                <w:sz w:val="20"/>
                <w:szCs w:val="20"/>
              </w:rPr>
              <w:t>Atelopus coynei</w:t>
            </w:r>
            <w:r w:rsidRPr="00690754">
              <w:rPr>
                <w:rFonts w:cs="Times New Roman"/>
                <w:sz w:val="20"/>
                <w:szCs w:val="20"/>
              </w:rPr>
              <w:t xml:space="preserve">, </w:t>
            </w:r>
            <w:r w:rsidRPr="00690754">
              <w:rPr>
                <w:rFonts w:cs="Times New Roman"/>
                <w:i/>
                <w:sz w:val="20"/>
                <w:szCs w:val="20"/>
              </w:rPr>
              <w:t>Atelopus balios</w:t>
            </w:r>
            <w:r w:rsidRPr="00690754">
              <w:rPr>
                <w:rFonts w:cs="Times New Roman"/>
                <w:sz w:val="20"/>
                <w:szCs w:val="20"/>
              </w:rPr>
              <w:t xml:space="preserve">, </w:t>
            </w:r>
            <w:r w:rsidRPr="00690754">
              <w:rPr>
                <w:rFonts w:cs="Times New Roman"/>
                <w:i/>
                <w:sz w:val="20"/>
                <w:szCs w:val="20"/>
              </w:rPr>
              <w:t>Atelopus</w:t>
            </w:r>
            <w:r w:rsidRPr="00690754">
              <w:rPr>
                <w:rFonts w:cs="Times New Roman"/>
                <w:sz w:val="20"/>
                <w:szCs w:val="20"/>
              </w:rPr>
              <w:t xml:space="preserve"> sp. (aff. </w:t>
            </w:r>
            <w:proofErr w:type="gramStart"/>
            <w:r w:rsidRPr="00690754">
              <w:rPr>
                <w:rFonts w:cs="Times New Roman"/>
                <w:i/>
                <w:sz w:val="20"/>
                <w:szCs w:val="20"/>
              </w:rPr>
              <w:t>longirostris</w:t>
            </w:r>
            <w:proofErr w:type="gramEnd"/>
            <w:r w:rsidRPr="00690754">
              <w:rPr>
                <w:rFonts w:cs="Times New Roman"/>
                <w:sz w:val="20"/>
                <w:szCs w:val="20"/>
              </w:rPr>
              <w:t xml:space="preserve">), </w:t>
            </w:r>
            <w:r w:rsidRPr="00690754">
              <w:rPr>
                <w:rFonts w:eastAsia="Calibri" w:cs="Times New Roman"/>
                <w:sz w:val="20"/>
                <w:szCs w:val="20"/>
              </w:rPr>
              <w:t xml:space="preserve">en las reservas GAD y </w:t>
            </w:r>
            <w:r w:rsidRPr="00690754">
              <w:rPr>
                <w:rFonts w:eastAsia="Calibri" w:cs="Times New Roman"/>
                <w:i/>
                <w:sz w:val="20"/>
                <w:szCs w:val="20"/>
              </w:rPr>
              <w:t>Atelopus nanay</w:t>
            </w:r>
            <w:r w:rsidRPr="00690754">
              <w:rPr>
                <w:rFonts w:eastAsia="Calibri" w:cs="Times New Roman"/>
                <w:sz w:val="20"/>
                <w:szCs w:val="20"/>
              </w:rPr>
              <w:t xml:space="preserve"> en un área existente del PANE.</w:t>
            </w:r>
          </w:p>
        </w:tc>
      </w:tr>
      <w:tr w:rsidR="00690754" w:rsidRPr="00690754" w14:paraId="340EE4F0" w14:textId="77777777" w:rsidTr="00802E92">
        <w:trPr>
          <w:gridAfter w:val="1"/>
          <w:wAfter w:w="185" w:type="dxa"/>
        </w:trPr>
        <w:tc>
          <w:tcPr>
            <w:tcW w:w="1903" w:type="dxa"/>
            <w:gridSpan w:val="3"/>
            <w:vMerge w:val="restart"/>
            <w:shd w:val="clear" w:color="auto" w:fill="auto"/>
          </w:tcPr>
          <w:p w14:paraId="2FC07814" w14:textId="77777777" w:rsidR="00690754" w:rsidRPr="00690754" w:rsidRDefault="00690754" w:rsidP="00690754">
            <w:pPr>
              <w:tabs>
                <w:tab w:val="left" w:pos="270"/>
              </w:tabs>
              <w:spacing w:line="200" w:lineRule="exact"/>
              <w:rPr>
                <w:rFonts w:eastAsia="Calibri" w:cs="Times New Roman"/>
                <w:b/>
                <w:sz w:val="20"/>
                <w:szCs w:val="20"/>
              </w:rPr>
            </w:pPr>
          </w:p>
          <w:p w14:paraId="05CB6CEA"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Resultado 2.</w:t>
            </w:r>
            <w:r w:rsidRPr="00690754">
              <w:rPr>
                <w:rFonts w:eastAsia="Calibri" w:cs="Times New Roman"/>
                <w:sz w:val="20"/>
                <w:szCs w:val="20"/>
              </w:rPr>
              <w:t xml:space="preserve"> </w:t>
            </w:r>
          </w:p>
          <w:p w14:paraId="681E08B9" w14:textId="77777777" w:rsidR="00690754" w:rsidRPr="00690754" w:rsidRDefault="00690754" w:rsidP="00690754">
            <w:pPr>
              <w:tabs>
                <w:tab w:val="left" w:pos="270"/>
              </w:tabs>
              <w:spacing w:line="200" w:lineRule="exact"/>
              <w:rPr>
                <w:rFonts w:eastAsia="Calibri" w:cs="Times New Roman"/>
                <w:sz w:val="20"/>
                <w:szCs w:val="20"/>
              </w:rPr>
            </w:pPr>
          </w:p>
          <w:p w14:paraId="6341987E"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sz w:val="20"/>
                <w:szCs w:val="20"/>
              </w:rPr>
              <w:t>El descubrimiento de compuestos activos derivados de la secreción de la piel de los anfibios ecuatorianos con potenciales aplicaciones en biomedicina.</w:t>
            </w:r>
          </w:p>
        </w:tc>
        <w:tc>
          <w:tcPr>
            <w:tcW w:w="3047" w:type="dxa"/>
          </w:tcPr>
          <w:p w14:paraId="6683FA34" w14:textId="77777777" w:rsidR="00690754" w:rsidRPr="00690754" w:rsidRDefault="00690754" w:rsidP="00315F03">
            <w:pPr>
              <w:numPr>
                <w:ilvl w:val="0"/>
                <w:numId w:val="24"/>
              </w:numPr>
              <w:spacing w:line="200" w:lineRule="exact"/>
              <w:ind w:left="239" w:right="-57" w:hanging="239"/>
              <w:contextualSpacing/>
              <w:rPr>
                <w:rFonts w:eastAsia="Calibri" w:cs="Times New Roman"/>
                <w:sz w:val="20"/>
                <w:szCs w:val="20"/>
              </w:rPr>
            </w:pPr>
            <w:r w:rsidRPr="00690754">
              <w:rPr>
                <w:rFonts w:eastAsia="Calibri" w:cs="Times New Roman"/>
                <w:sz w:val="20"/>
                <w:szCs w:val="20"/>
              </w:rPr>
              <w:t>Componentes activos</w:t>
            </w:r>
            <w:r w:rsidRPr="00690754">
              <w:rPr>
                <w:rFonts w:eastAsia="Calibri" w:cs="Times New Roman"/>
                <w:sz w:val="20"/>
                <w:szCs w:val="20"/>
                <w:vertAlign w:val="superscript"/>
              </w:rPr>
              <w:footnoteReference w:id="71"/>
            </w:r>
            <w:r w:rsidRPr="00690754">
              <w:rPr>
                <w:rFonts w:eastAsia="Calibri" w:cs="Times New Roman"/>
                <w:sz w:val="20"/>
                <w:szCs w:val="20"/>
              </w:rPr>
              <w:t xml:space="preserve"> aislados y estructuralmente caracterizados (péptidos y proteínas naturalmente secuenciadas) de secreciones de 4 anfibios:</w:t>
            </w:r>
          </w:p>
          <w:p w14:paraId="70229453" w14:textId="77777777" w:rsidR="00690754" w:rsidRPr="00690754" w:rsidRDefault="00690754" w:rsidP="00690754">
            <w:pPr>
              <w:tabs>
                <w:tab w:val="left" w:pos="270"/>
              </w:tabs>
              <w:spacing w:line="200" w:lineRule="exact"/>
              <w:ind w:left="239"/>
              <w:rPr>
                <w:rFonts w:eastAsia="Calibri" w:cs="Times New Roman"/>
                <w:i/>
                <w:sz w:val="20"/>
                <w:szCs w:val="20"/>
                <w:lang w:val="en-US"/>
              </w:rPr>
            </w:pPr>
            <w:r w:rsidRPr="00690754">
              <w:rPr>
                <w:rFonts w:eastAsia="Calibri" w:cs="Times New Roman"/>
                <w:sz w:val="20"/>
                <w:szCs w:val="20"/>
                <w:lang w:val="en-US"/>
              </w:rPr>
              <w:t>1.</w:t>
            </w:r>
            <w:r w:rsidRPr="00690754">
              <w:rPr>
                <w:rFonts w:eastAsia="Calibri" w:cs="Times New Roman"/>
                <w:i/>
                <w:sz w:val="20"/>
                <w:szCs w:val="20"/>
                <w:lang w:val="en-US"/>
              </w:rPr>
              <w:t xml:space="preserve"> Agalychnis spurelli</w:t>
            </w:r>
          </w:p>
          <w:p w14:paraId="79A12285" w14:textId="77777777" w:rsidR="00690754" w:rsidRPr="00690754" w:rsidRDefault="00690754" w:rsidP="00690754">
            <w:pPr>
              <w:tabs>
                <w:tab w:val="left" w:pos="270"/>
              </w:tabs>
              <w:spacing w:line="200" w:lineRule="exact"/>
              <w:ind w:left="239"/>
              <w:rPr>
                <w:rFonts w:eastAsia="Calibri" w:cs="Times New Roman"/>
                <w:sz w:val="20"/>
                <w:szCs w:val="20"/>
                <w:lang w:val="en-US"/>
              </w:rPr>
            </w:pPr>
            <w:r w:rsidRPr="00690754">
              <w:rPr>
                <w:rFonts w:eastAsia="Calibri" w:cs="Times New Roman"/>
                <w:i/>
                <w:sz w:val="20"/>
                <w:szCs w:val="20"/>
                <w:lang w:val="en-US"/>
              </w:rPr>
              <w:t>2. Cruziohyla calcarifer</w:t>
            </w:r>
            <w:r w:rsidRPr="00690754">
              <w:rPr>
                <w:rFonts w:eastAsia="Calibri" w:cs="Times New Roman"/>
                <w:sz w:val="20"/>
                <w:szCs w:val="20"/>
                <w:lang w:val="en-US"/>
              </w:rPr>
              <w:t xml:space="preserve"> </w:t>
            </w:r>
          </w:p>
          <w:p w14:paraId="35B63796" w14:textId="77777777" w:rsidR="00690754" w:rsidRPr="00690754" w:rsidRDefault="00690754" w:rsidP="00690754">
            <w:pPr>
              <w:tabs>
                <w:tab w:val="left" w:pos="270"/>
              </w:tabs>
              <w:spacing w:line="200" w:lineRule="exact"/>
              <w:ind w:left="239"/>
              <w:rPr>
                <w:rFonts w:eastAsia="Calibri" w:cs="Times New Roman"/>
                <w:i/>
                <w:sz w:val="20"/>
                <w:szCs w:val="20"/>
                <w:lang w:val="en-US"/>
              </w:rPr>
            </w:pPr>
            <w:r w:rsidRPr="00690754">
              <w:rPr>
                <w:rFonts w:eastAsia="Calibri" w:cs="Times New Roman"/>
                <w:sz w:val="20"/>
                <w:szCs w:val="20"/>
                <w:lang w:val="en-US"/>
              </w:rPr>
              <w:t>3.</w:t>
            </w:r>
            <w:r w:rsidRPr="00690754">
              <w:rPr>
                <w:rFonts w:eastAsia="Calibri" w:cs="Times New Roman"/>
                <w:i/>
                <w:sz w:val="20"/>
                <w:szCs w:val="20"/>
                <w:lang w:val="en-US"/>
              </w:rPr>
              <w:t xml:space="preserve"> Hypsiboas picturatus</w:t>
            </w:r>
          </w:p>
          <w:p w14:paraId="2A7F454B" w14:textId="77777777" w:rsidR="00690754" w:rsidRPr="00690754" w:rsidRDefault="00690754" w:rsidP="00690754">
            <w:pPr>
              <w:tabs>
                <w:tab w:val="left" w:pos="270"/>
              </w:tabs>
              <w:spacing w:line="200" w:lineRule="exact"/>
              <w:ind w:left="239"/>
              <w:rPr>
                <w:rFonts w:eastAsia="Calibri" w:cs="Times New Roman"/>
                <w:sz w:val="20"/>
                <w:szCs w:val="20"/>
              </w:rPr>
            </w:pPr>
            <w:r w:rsidRPr="00690754">
              <w:rPr>
                <w:rFonts w:eastAsia="Calibri" w:cs="Times New Roman"/>
                <w:i/>
                <w:sz w:val="20"/>
                <w:szCs w:val="20"/>
              </w:rPr>
              <w:t>4. Atelopus nanay</w:t>
            </w:r>
          </w:p>
          <w:p w14:paraId="6F9212E1" w14:textId="77777777" w:rsidR="00690754" w:rsidRPr="00690754" w:rsidRDefault="00690754" w:rsidP="00690754">
            <w:pPr>
              <w:tabs>
                <w:tab w:val="left" w:pos="270"/>
              </w:tabs>
              <w:spacing w:line="200" w:lineRule="exact"/>
              <w:rPr>
                <w:rFonts w:eastAsia="Calibri" w:cs="Times New Roman"/>
                <w:sz w:val="20"/>
                <w:szCs w:val="20"/>
              </w:rPr>
            </w:pPr>
          </w:p>
        </w:tc>
        <w:tc>
          <w:tcPr>
            <w:tcW w:w="2610" w:type="dxa"/>
            <w:gridSpan w:val="2"/>
          </w:tcPr>
          <w:tbl>
            <w:tblPr>
              <w:tblpPr w:leftFromText="180" w:rightFromText="180" w:vertAnchor="page" w:horzAnchor="margin" w:tblpY="1"/>
              <w:tblOverlap w:val="never"/>
              <w:tblW w:w="2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479"/>
              <w:gridCol w:w="450"/>
              <w:gridCol w:w="398"/>
              <w:gridCol w:w="398"/>
            </w:tblGrid>
            <w:tr w:rsidR="00690754" w:rsidRPr="00690754" w14:paraId="23C93E0E" w14:textId="77777777" w:rsidTr="00802E92">
              <w:tc>
                <w:tcPr>
                  <w:tcW w:w="398" w:type="dxa"/>
                  <w:shd w:val="clear" w:color="auto" w:fill="D9D9D9"/>
                </w:tcPr>
                <w:p w14:paraId="51EB2A43" w14:textId="77777777" w:rsidR="00690754" w:rsidRPr="00690754" w:rsidRDefault="00690754" w:rsidP="00690754">
                  <w:pPr>
                    <w:tabs>
                      <w:tab w:val="left" w:pos="270"/>
                    </w:tabs>
                    <w:spacing w:line="200" w:lineRule="exact"/>
                    <w:rPr>
                      <w:rFonts w:eastAsia="MS Mincho" w:cs="Times New Roman"/>
                      <w:sz w:val="20"/>
                      <w:szCs w:val="20"/>
                    </w:rPr>
                  </w:pPr>
                </w:p>
              </w:tc>
              <w:tc>
                <w:tcPr>
                  <w:tcW w:w="479" w:type="dxa"/>
                  <w:shd w:val="clear" w:color="auto" w:fill="D9D9D9"/>
                </w:tcPr>
                <w:p w14:paraId="45C1352A" w14:textId="77777777" w:rsidR="00690754" w:rsidRPr="00690754" w:rsidRDefault="00690754" w:rsidP="00690754">
                  <w:pPr>
                    <w:spacing w:line="200" w:lineRule="exact"/>
                    <w:rPr>
                      <w:rFonts w:eastAsia="MS Mincho" w:cs="Times New Roman"/>
                      <w:sz w:val="20"/>
                      <w:szCs w:val="20"/>
                    </w:rPr>
                  </w:pPr>
                  <w:r w:rsidRPr="00690754">
                    <w:rPr>
                      <w:rFonts w:eastAsia="MS Mincho" w:cs="Times New Roman"/>
                      <w:sz w:val="20"/>
                      <w:szCs w:val="20"/>
                    </w:rPr>
                    <w:t>1</w:t>
                  </w:r>
                </w:p>
              </w:tc>
              <w:tc>
                <w:tcPr>
                  <w:tcW w:w="450" w:type="dxa"/>
                  <w:shd w:val="clear" w:color="auto" w:fill="D9D9D9"/>
                </w:tcPr>
                <w:p w14:paraId="20216A85"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2</w:t>
                  </w:r>
                </w:p>
              </w:tc>
              <w:tc>
                <w:tcPr>
                  <w:tcW w:w="398" w:type="dxa"/>
                  <w:shd w:val="clear" w:color="auto" w:fill="D9D9D9"/>
                </w:tcPr>
                <w:p w14:paraId="3D003720"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3</w:t>
                  </w:r>
                </w:p>
              </w:tc>
              <w:tc>
                <w:tcPr>
                  <w:tcW w:w="398" w:type="dxa"/>
                  <w:shd w:val="clear" w:color="auto" w:fill="D9D9D9"/>
                </w:tcPr>
                <w:p w14:paraId="4C4F930D"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4</w:t>
                  </w:r>
                </w:p>
              </w:tc>
            </w:tr>
            <w:tr w:rsidR="00690754" w:rsidRPr="00690754" w14:paraId="00D37724" w14:textId="77777777" w:rsidTr="00802E92">
              <w:tc>
                <w:tcPr>
                  <w:tcW w:w="398" w:type="dxa"/>
                  <w:shd w:val="clear" w:color="auto" w:fill="D9D9D9"/>
                </w:tcPr>
                <w:p w14:paraId="7A5E5AE0"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A</w:t>
                  </w:r>
                </w:p>
              </w:tc>
              <w:tc>
                <w:tcPr>
                  <w:tcW w:w="479" w:type="dxa"/>
                  <w:shd w:val="clear" w:color="auto" w:fill="auto"/>
                </w:tcPr>
                <w:p w14:paraId="10D141A2" w14:textId="77777777" w:rsidR="00690754" w:rsidRPr="00690754" w:rsidRDefault="00690754" w:rsidP="00690754">
                  <w:pPr>
                    <w:spacing w:line="200" w:lineRule="exact"/>
                    <w:rPr>
                      <w:rFonts w:eastAsia="MS Mincho" w:cs="Times New Roman"/>
                      <w:sz w:val="20"/>
                      <w:szCs w:val="20"/>
                    </w:rPr>
                  </w:pPr>
                  <w:r w:rsidRPr="00690754">
                    <w:rPr>
                      <w:rFonts w:eastAsia="MS Mincho" w:cs="Times New Roman"/>
                      <w:sz w:val="20"/>
                      <w:szCs w:val="20"/>
                    </w:rPr>
                    <w:t>1*</w:t>
                  </w:r>
                </w:p>
              </w:tc>
              <w:tc>
                <w:tcPr>
                  <w:tcW w:w="450" w:type="dxa"/>
                  <w:shd w:val="clear" w:color="auto" w:fill="auto"/>
                </w:tcPr>
                <w:p w14:paraId="46CF99E0"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1*</w:t>
                  </w:r>
                </w:p>
              </w:tc>
              <w:tc>
                <w:tcPr>
                  <w:tcW w:w="398" w:type="dxa"/>
                  <w:shd w:val="clear" w:color="auto" w:fill="auto"/>
                </w:tcPr>
                <w:p w14:paraId="254EFECB"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0</w:t>
                  </w:r>
                </w:p>
              </w:tc>
              <w:tc>
                <w:tcPr>
                  <w:tcW w:w="398" w:type="dxa"/>
                  <w:shd w:val="clear" w:color="auto" w:fill="auto"/>
                </w:tcPr>
                <w:p w14:paraId="6291721C"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0</w:t>
                  </w:r>
                </w:p>
              </w:tc>
            </w:tr>
            <w:tr w:rsidR="00690754" w:rsidRPr="00690754" w14:paraId="72BE2FE0" w14:textId="77777777" w:rsidTr="00802E92">
              <w:tc>
                <w:tcPr>
                  <w:tcW w:w="398" w:type="dxa"/>
                  <w:shd w:val="clear" w:color="auto" w:fill="D9D9D9"/>
                </w:tcPr>
                <w:p w14:paraId="4B8E40D2"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B</w:t>
                  </w:r>
                </w:p>
              </w:tc>
              <w:tc>
                <w:tcPr>
                  <w:tcW w:w="479" w:type="dxa"/>
                  <w:shd w:val="clear" w:color="auto" w:fill="auto"/>
                </w:tcPr>
                <w:p w14:paraId="2B59A098" w14:textId="77777777" w:rsidR="00690754" w:rsidRPr="00690754" w:rsidRDefault="00690754" w:rsidP="00690754">
                  <w:pPr>
                    <w:spacing w:line="200" w:lineRule="exact"/>
                    <w:rPr>
                      <w:rFonts w:eastAsia="MS Mincho" w:cs="Times New Roman"/>
                      <w:sz w:val="20"/>
                      <w:szCs w:val="20"/>
                    </w:rPr>
                  </w:pPr>
                  <w:r w:rsidRPr="00690754">
                    <w:rPr>
                      <w:rFonts w:eastAsia="MS Mincho" w:cs="Times New Roman"/>
                      <w:sz w:val="20"/>
                      <w:szCs w:val="20"/>
                    </w:rPr>
                    <w:t>0</w:t>
                  </w:r>
                </w:p>
              </w:tc>
              <w:tc>
                <w:tcPr>
                  <w:tcW w:w="450" w:type="dxa"/>
                  <w:shd w:val="clear" w:color="auto" w:fill="auto"/>
                </w:tcPr>
                <w:p w14:paraId="2872A02B"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0</w:t>
                  </w:r>
                </w:p>
              </w:tc>
              <w:tc>
                <w:tcPr>
                  <w:tcW w:w="398" w:type="dxa"/>
                  <w:shd w:val="clear" w:color="auto" w:fill="auto"/>
                </w:tcPr>
                <w:p w14:paraId="507746E5"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0</w:t>
                  </w:r>
                </w:p>
              </w:tc>
              <w:tc>
                <w:tcPr>
                  <w:tcW w:w="398" w:type="dxa"/>
                  <w:shd w:val="clear" w:color="auto" w:fill="auto"/>
                </w:tcPr>
                <w:p w14:paraId="0AE79EA7"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0</w:t>
                  </w:r>
                </w:p>
              </w:tc>
            </w:tr>
          </w:tbl>
          <w:p w14:paraId="053FA1F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A. Componente activo aislado y caracterizado por espectrometría de masas (*péptido trópico insulina).</w:t>
            </w:r>
          </w:p>
          <w:p w14:paraId="7534F7F6"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B. Nuevos péptidos caracterizados molecularmente (secuencia de aminoácidos) por clonación molecular y secuenciación por espectrometría de masas.</w:t>
            </w:r>
          </w:p>
        </w:tc>
        <w:tc>
          <w:tcPr>
            <w:tcW w:w="2700" w:type="dxa"/>
            <w:shd w:val="clear" w:color="auto" w:fill="auto"/>
          </w:tcPr>
          <w:tbl>
            <w:tblPr>
              <w:tblpPr w:leftFromText="180" w:rightFromText="180" w:vertAnchor="page"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479"/>
              <w:gridCol w:w="450"/>
              <w:gridCol w:w="450"/>
              <w:gridCol w:w="450"/>
            </w:tblGrid>
            <w:tr w:rsidR="00690754" w:rsidRPr="00690754" w14:paraId="340F63FA" w14:textId="77777777" w:rsidTr="00802E92">
              <w:tc>
                <w:tcPr>
                  <w:tcW w:w="398" w:type="dxa"/>
                  <w:shd w:val="clear" w:color="auto" w:fill="D9D9D9"/>
                </w:tcPr>
                <w:p w14:paraId="0C198EE8" w14:textId="77777777" w:rsidR="00690754" w:rsidRPr="00690754" w:rsidRDefault="00690754" w:rsidP="00690754">
                  <w:pPr>
                    <w:tabs>
                      <w:tab w:val="left" w:pos="270"/>
                    </w:tabs>
                    <w:spacing w:line="200" w:lineRule="exact"/>
                    <w:rPr>
                      <w:rFonts w:eastAsia="MS Mincho" w:cs="Times New Roman"/>
                      <w:sz w:val="20"/>
                      <w:szCs w:val="20"/>
                    </w:rPr>
                  </w:pPr>
                </w:p>
              </w:tc>
              <w:tc>
                <w:tcPr>
                  <w:tcW w:w="479" w:type="dxa"/>
                  <w:shd w:val="clear" w:color="auto" w:fill="D9D9D9"/>
                </w:tcPr>
                <w:p w14:paraId="4B8C1B8B"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1</w:t>
                  </w:r>
                </w:p>
              </w:tc>
              <w:tc>
                <w:tcPr>
                  <w:tcW w:w="450" w:type="dxa"/>
                  <w:shd w:val="clear" w:color="auto" w:fill="D9D9D9"/>
                </w:tcPr>
                <w:p w14:paraId="5909855A"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2</w:t>
                  </w:r>
                </w:p>
              </w:tc>
              <w:tc>
                <w:tcPr>
                  <w:tcW w:w="450" w:type="dxa"/>
                  <w:shd w:val="clear" w:color="auto" w:fill="D9D9D9"/>
                </w:tcPr>
                <w:p w14:paraId="5D4DB013"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3</w:t>
                  </w:r>
                </w:p>
              </w:tc>
              <w:tc>
                <w:tcPr>
                  <w:tcW w:w="450" w:type="dxa"/>
                  <w:shd w:val="clear" w:color="auto" w:fill="D9D9D9"/>
                </w:tcPr>
                <w:p w14:paraId="0868B5B4"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4</w:t>
                  </w:r>
                </w:p>
              </w:tc>
            </w:tr>
            <w:tr w:rsidR="00690754" w:rsidRPr="00690754" w14:paraId="503C0E89" w14:textId="77777777" w:rsidTr="00802E92">
              <w:tc>
                <w:tcPr>
                  <w:tcW w:w="398" w:type="dxa"/>
                  <w:shd w:val="clear" w:color="auto" w:fill="D9D9D9"/>
                </w:tcPr>
                <w:p w14:paraId="4D7B4064"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A</w:t>
                  </w:r>
                </w:p>
              </w:tc>
              <w:tc>
                <w:tcPr>
                  <w:tcW w:w="479" w:type="dxa"/>
                  <w:shd w:val="clear" w:color="auto" w:fill="auto"/>
                </w:tcPr>
                <w:p w14:paraId="0C621C9D"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25</w:t>
                  </w:r>
                </w:p>
              </w:tc>
              <w:tc>
                <w:tcPr>
                  <w:tcW w:w="450" w:type="dxa"/>
                  <w:shd w:val="clear" w:color="auto" w:fill="auto"/>
                </w:tcPr>
                <w:p w14:paraId="2AF0762C"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25</w:t>
                  </w:r>
                </w:p>
              </w:tc>
              <w:tc>
                <w:tcPr>
                  <w:tcW w:w="450" w:type="dxa"/>
                  <w:shd w:val="clear" w:color="auto" w:fill="auto"/>
                </w:tcPr>
                <w:p w14:paraId="65F2463B"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25</w:t>
                  </w:r>
                </w:p>
              </w:tc>
              <w:tc>
                <w:tcPr>
                  <w:tcW w:w="450" w:type="dxa"/>
                  <w:shd w:val="clear" w:color="auto" w:fill="auto"/>
                </w:tcPr>
                <w:p w14:paraId="1A7D33E1"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1</w:t>
                  </w:r>
                </w:p>
              </w:tc>
            </w:tr>
            <w:tr w:rsidR="00690754" w:rsidRPr="00690754" w14:paraId="1DB11A01" w14:textId="77777777" w:rsidTr="00802E92">
              <w:tc>
                <w:tcPr>
                  <w:tcW w:w="398" w:type="dxa"/>
                  <w:shd w:val="clear" w:color="auto" w:fill="D9D9D9"/>
                </w:tcPr>
                <w:p w14:paraId="2B0688C5"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B</w:t>
                  </w:r>
                </w:p>
              </w:tc>
              <w:tc>
                <w:tcPr>
                  <w:tcW w:w="479" w:type="dxa"/>
                  <w:shd w:val="clear" w:color="auto" w:fill="auto"/>
                </w:tcPr>
                <w:p w14:paraId="34B9AFBB"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4</w:t>
                  </w:r>
                </w:p>
              </w:tc>
              <w:tc>
                <w:tcPr>
                  <w:tcW w:w="450" w:type="dxa"/>
                  <w:shd w:val="clear" w:color="auto" w:fill="auto"/>
                </w:tcPr>
                <w:p w14:paraId="52975B52"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4</w:t>
                  </w:r>
                </w:p>
              </w:tc>
              <w:tc>
                <w:tcPr>
                  <w:tcW w:w="450" w:type="dxa"/>
                  <w:shd w:val="clear" w:color="auto" w:fill="auto"/>
                </w:tcPr>
                <w:p w14:paraId="13973015"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1</w:t>
                  </w:r>
                </w:p>
              </w:tc>
              <w:tc>
                <w:tcPr>
                  <w:tcW w:w="450" w:type="dxa"/>
                  <w:shd w:val="clear" w:color="auto" w:fill="auto"/>
                </w:tcPr>
                <w:p w14:paraId="2A1C608F" w14:textId="77777777" w:rsidR="00690754" w:rsidRPr="00690754" w:rsidRDefault="00690754" w:rsidP="00690754">
                  <w:pPr>
                    <w:tabs>
                      <w:tab w:val="left" w:pos="270"/>
                    </w:tabs>
                    <w:spacing w:line="200" w:lineRule="exact"/>
                    <w:rPr>
                      <w:rFonts w:eastAsia="MS Mincho" w:cs="Times New Roman"/>
                      <w:sz w:val="20"/>
                      <w:szCs w:val="20"/>
                    </w:rPr>
                  </w:pPr>
                  <w:r w:rsidRPr="00690754">
                    <w:rPr>
                      <w:rFonts w:eastAsia="MS Mincho" w:cs="Times New Roman"/>
                      <w:sz w:val="20"/>
                      <w:szCs w:val="20"/>
                    </w:rPr>
                    <w:t>1</w:t>
                  </w:r>
                </w:p>
              </w:tc>
            </w:tr>
          </w:tbl>
          <w:p w14:paraId="2E3F59DA" w14:textId="77777777" w:rsidR="00690754" w:rsidRPr="00690754" w:rsidRDefault="00690754" w:rsidP="00690754">
            <w:pPr>
              <w:tabs>
                <w:tab w:val="left" w:pos="270"/>
              </w:tabs>
              <w:spacing w:line="200" w:lineRule="exact"/>
              <w:rPr>
                <w:rFonts w:eastAsia="Calibri" w:cs="Times New Roman"/>
                <w:sz w:val="20"/>
                <w:szCs w:val="20"/>
              </w:rPr>
            </w:pPr>
          </w:p>
          <w:p w14:paraId="4F66D098" w14:textId="77777777" w:rsidR="00690754" w:rsidRPr="00690754" w:rsidRDefault="00690754" w:rsidP="00690754">
            <w:pPr>
              <w:tabs>
                <w:tab w:val="left" w:pos="270"/>
              </w:tabs>
              <w:spacing w:line="200" w:lineRule="exact"/>
              <w:rPr>
                <w:rFonts w:eastAsia="Calibri" w:cs="Times New Roman"/>
                <w:strike/>
                <w:sz w:val="20"/>
                <w:szCs w:val="20"/>
              </w:rPr>
            </w:pPr>
          </w:p>
        </w:tc>
        <w:tc>
          <w:tcPr>
            <w:tcW w:w="1890" w:type="dxa"/>
          </w:tcPr>
          <w:p w14:paraId="365D2D3D"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Informes de laboratorio, publicaciones.</w:t>
            </w:r>
          </w:p>
        </w:tc>
        <w:tc>
          <w:tcPr>
            <w:tcW w:w="1710" w:type="dxa"/>
            <w:vMerge w:val="restart"/>
            <w:shd w:val="clear" w:color="auto" w:fill="auto"/>
          </w:tcPr>
          <w:p w14:paraId="2F9D44B8"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Los permisos y contratos otorgados para la recolección y exportación de especímenes y muestras dentro de los plazos establecidos.</w:t>
            </w:r>
          </w:p>
          <w:p w14:paraId="3F620C3A" w14:textId="77777777" w:rsidR="00690754" w:rsidRPr="00690754" w:rsidRDefault="00690754" w:rsidP="00690754">
            <w:pPr>
              <w:tabs>
                <w:tab w:val="left" w:pos="162"/>
              </w:tabs>
              <w:spacing w:line="200" w:lineRule="exact"/>
              <w:contextualSpacing/>
              <w:rPr>
                <w:rFonts w:eastAsia="Calibri" w:cs="Times New Roman"/>
                <w:sz w:val="20"/>
                <w:szCs w:val="20"/>
              </w:rPr>
            </w:pPr>
          </w:p>
          <w:p w14:paraId="2F7BEE8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Disponibilidad de suficientes muestras de secreciones para realizar los análisis.</w:t>
            </w:r>
          </w:p>
          <w:p w14:paraId="407B7D20" w14:textId="77777777" w:rsidR="00690754" w:rsidRPr="00690754" w:rsidRDefault="00690754" w:rsidP="00690754">
            <w:pPr>
              <w:tabs>
                <w:tab w:val="left" w:pos="162"/>
              </w:tabs>
              <w:spacing w:line="200" w:lineRule="exact"/>
              <w:contextualSpacing/>
              <w:rPr>
                <w:rFonts w:eastAsia="Calibri" w:cs="Times New Roman"/>
                <w:sz w:val="20"/>
                <w:szCs w:val="20"/>
              </w:rPr>
            </w:pPr>
          </w:p>
          <w:p w14:paraId="5C7C0FA9"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xml:space="preserve">• Péptidos sintéticos tienen actividad </w:t>
            </w:r>
            <w:r w:rsidRPr="00690754">
              <w:rPr>
                <w:rFonts w:eastAsia="Calibri" w:cs="Times New Roman"/>
                <w:sz w:val="20"/>
                <w:szCs w:val="20"/>
              </w:rPr>
              <w:lastRenderedPageBreak/>
              <w:t>biológica y se asemejan a los péptidos naturales.</w:t>
            </w:r>
          </w:p>
          <w:p w14:paraId="1E71BAD6" w14:textId="77777777" w:rsidR="00690754" w:rsidRPr="00690754" w:rsidRDefault="00690754" w:rsidP="00690754">
            <w:pPr>
              <w:tabs>
                <w:tab w:val="left" w:pos="162"/>
              </w:tabs>
              <w:spacing w:line="200" w:lineRule="exact"/>
              <w:contextualSpacing/>
              <w:rPr>
                <w:rFonts w:eastAsia="Calibri" w:cs="Times New Roman"/>
                <w:sz w:val="20"/>
                <w:szCs w:val="20"/>
              </w:rPr>
            </w:pPr>
          </w:p>
          <w:p w14:paraId="0C196190"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Candidatos suficientes calificados para otorgamiento de becas.</w:t>
            </w:r>
          </w:p>
          <w:p w14:paraId="44C07F2B" w14:textId="77777777" w:rsidR="00690754" w:rsidRPr="00690754" w:rsidRDefault="00690754" w:rsidP="00690754">
            <w:pPr>
              <w:tabs>
                <w:tab w:val="left" w:pos="162"/>
              </w:tabs>
              <w:spacing w:line="200" w:lineRule="exact"/>
              <w:contextualSpacing/>
              <w:rPr>
                <w:rFonts w:eastAsia="Calibri" w:cs="Times New Roman"/>
                <w:sz w:val="20"/>
                <w:szCs w:val="20"/>
              </w:rPr>
            </w:pPr>
          </w:p>
          <w:p w14:paraId="27DB74C2"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Disponibilidad de material biológico.</w:t>
            </w:r>
          </w:p>
          <w:p w14:paraId="291AEBAD" w14:textId="77777777" w:rsidR="00690754" w:rsidRPr="00690754" w:rsidRDefault="00690754" w:rsidP="00690754">
            <w:pPr>
              <w:tabs>
                <w:tab w:val="left" w:pos="162"/>
              </w:tabs>
              <w:spacing w:line="200" w:lineRule="exact"/>
              <w:contextualSpacing/>
              <w:rPr>
                <w:rFonts w:eastAsia="Calibri" w:cs="Times New Roman"/>
                <w:sz w:val="20"/>
                <w:szCs w:val="20"/>
              </w:rPr>
            </w:pPr>
          </w:p>
          <w:p w14:paraId="08D02457"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Disponibilidad oportuna de equipos y materiales.</w:t>
            </w:r>
          </w:p>
        </w:tc>
      </w:tr>
      <w:tr w:rsidR="00690754" w:rsidRPr="00690754" w14:paraId="1F3CDB0F" w14:textId="77777777" w:rsidTr="00802E92">
        <w:trPr>
          <w:gridAfter w:val="1"/>
          <w:wAfter w:w="185" w:type="dxa"/>
        </w:trPr>
        <w:tc>
          <w:tcPr>
            <w:tcW w:w="1903" w:type="dxa"/>
            <w:gridSpan w:val="3"/>
            <w:vMerge/>
            <w:shd w:val="clear" w:color="auto" w:fill="auto"/>
          </w:tcPr>
          <w:p w14:paraId="3A71A208"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tcPr>
          <w:p w14:paraId="3461D464"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11. Número de nuevos péptidos sintetizados y farmacológicamente probados de las secreciones de la piel de 4 especies de anfibios.</w:t>
            </w:r>
          </w:p>
        </w:tc>
        <w:tc>
          <w:tcPr>
            <w:tcW w:w="2610" w:type="dxa"/>
            <w:gridSpan w:val="2"/>
          </w:tcPr>
          <w:p w14:paraId="281DBEBF"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2</w:t>
            </w:r>
          </w:p>
        </w:tc>
        <w:tc>
          <w:tcPr>
            <w:tcW w:w="2700" w:type="dxa"/>
            <w:shd w:val="clear" w:color="auto" w:fill="auto"/>
          </w:tcPr>
          <w:p w14:paraId="182B64A1"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4 </w:t>
            </w:r>
          </w:p>
        </w:tc>
        <w:tc>
          <w:tcPr>
            <w:tcW w:w="1890" w:type="dxa"/>
          </w:tcPr>
          <w:p w14:paraId="53C033A7"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Informes de laboratorio, publicaciones.</w:t>
            </w:r>
          </w:p>
          <w:p w14:paraId="0F8A6C3B" w14:textId="77777777" w:rsidR="00690754" w:rsidRPr="00690754" w:rsidRDefault="00690754" w:rsidP="00690754">
            <w:pPr>
              <w:tabs>
                <w:tab w:val="left" w:pos="270"/>
              </w:tabs>
              <w:spacing w:line="200" w:lineRule="exact"/>
              <w:contextualSpacing/>
              <w:rPr>
                <w:rFonts w:eastAsia="Calibri" w:cs="Times New Roman"/>
                <w:sz w:val="20"/>
                <w:szCs w:val="20"/>
              </w:rPr>
            </w:pPr>
          </w:p>
        </w:tc>
        <w:tc>
          <w:tcPr>
            <w:tcW w:w="1710" w:type="dxa"/>
            <w:vMerge/>
            <w:shd w:val="clear" w:color="auto" w:fill="auto"/>
          </w:tcPr>
          <w:p w14:paraId="4C66CFC0"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2ACBC09C" w14:textId="77777777" w:rsidTr="00802E92">
        <w:trPr>
          <w:gridAfter w:val="1"/>
          <w:wAfter w:w="185" w:type="dxa"/>
          <w:trHeight w:val="269"/>
        </w:trPr>
        <w:tc>
          <w:tcPr>
            <w:tcW w:w="1903" w:type="dxa"/>
            <w:gridSpan w:val="3"/>
            <w:vMerge/>
            <w:shd w:val="clear" w:color="auto" w:fill="auto"/>
          </w:tcPr>
          <w:p w14:paraId="7CAC8DE9" w14:textId="77777777" w:rsidR="00690754" w:rsidRPr="00690754" w:rsidRDefault="00690754" w:rsidP="00690754">
            <w:pPr>
              <w:tabs>
                <w:tab w:val="left" w:pos="270"/>
              </w:tabs>
              <w:spacing w:line="200" w:lineRule="exact"/>
              <w:rPr>
                <w:rFonts w:eastAsia="Calibri" w:cs="Times New Roman"/>
                <w:sz w:val="20"/>
                <w:szCs w:val="20"/>
              </w:rPr>
            </w:pPr>
          </w:p>
        </w:tc>
        <w:tc>
          <w:tcPr>
            <w:tcW w:w="3047" w:type="dxa"/>
          </w:tcPr>
          <w:p w14:paraId="02CD1E15"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 xml:space="preserve">12. Número de estudiantes con becas SENESCYT que siguen </w:t>
            </w:r>
            <w:r w:rsidRPr="00690754">
              <w:rPr>
                <w:rFonts w:eastAsia="Calibri" w:cs="Times New Roman"/>
                <w:sz w:val="20"/>
                <w:szCs w:val="20"/>
              </w:rPr>
              <w:lastRenderedPageBreak/>
              <w:t>estudios de posgrado en anfibios bioprospección.</w:t>
            </w:r>
          </w:p>
        </w:tc>
        <w:tc>
          <w:tcPr>
            <w:tcW w:w="2610" w:type="dxa"/>
            <w:gridSpan w:val="2"/>
          </w:tcPr>
          <w:p w14:paraId="1207B79D"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lastRenderedPageBreak/>
              <w:t>1 estudiante</w:t>
            </w:r>
          </w:p>
          <w:p w14:paraId="4D1BCD6A" w14:textId="77777777" w:rsidR="00690754" w:rsidRPr="00690754" w:rsidRDefault="00690754" w:rsidP="00690754">
            <w:pPr>
              <w:tabs>
                <w:tab w:val="left" w:pos="270"/>
              </w:tabs>
              <w:spacing w:line="200" w:lineRule="exact"/>
              <w:rPr>
                <w:rFonts w:eastAsia="Calibri" w:cs="Times New Roman"/>
                <w:sz w:val="20"/>
                <w:szCs w:val="20"/>
              </w:rPr>
            </w:pPr>
          </w:p>
        </w:tc>
        <w:tc>
          <w:tcPr>
            <w:tcW w:w="2700" w:type="dxa"/>
            <w:shd w:val="clear" w:color="auto" w:fill="auto"/>
          </w:tcPr>
          <w:p w14:paraId="3EA44203"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Al menos 5 estudiantes </w:t>
            </w:r>
          </w:p>
        </w:tc>
        <w:tc>
          <w:tcPr>
            <w:tcW w:w="1890" w:type="dxa"/>
          </w:tcPr>
          <w:p w14:paraId="3E853326"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Documentos de becas.</w:t>
            </w:r>
          </w:p>
        </w:tc>
        <w:tc>
          <w:tcPr>
            <w:tcW w:w="1710" w:type="dxa"/>
            <w:vMerge/>
            <w:shd w:val="clear" w:color="auto" w:fill="auto"/>
          </w:tcPr>
          <w:p w14:paraId="17080C47"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55FD82D5" w14:textId="77777777" w:rsidTr="00802E92">
        <w:trPr>
          <w:gridAfter w:val="1"/>
          <w:wAfter w:w="185" w:type="dxa"/>
          <w:trHeight w:val="269"/>
        </w:trPr>
        <w:tc>
          <w:tcPr>
            <w:tcW w:w="1903" w:type="dxa"/>
            <w:gridSpan w:val="3"/>
            <w:vMerge/>
            <w:shd w:val="clear" w:color="auto" w:fill="auto"/>
          </w:tcPr>
          <w:p w14:paraId="65A8D8B7" w14:textId="77777777" w:rsidR="00690754" w:rsidRPr="00690754" w:rsidRDefault="00690754" w:rsidP="00690754">
            <w:pPr>
              <w:tabs>
                <w:tab w:val="left" w:pos="270"/>
              </w:tabs>
              <w:spacing w:line="200" w:lineRule="exact"/>
              <w:rPr>
                <w:rFonts w:eastAsia="Calibri" w:cs="Times New Roman"/>
                <w:sz w:val="20"/>
                <w:szCs w:val="20"/>
              </w:rPr>
            </w:pPr>
          </w:p>
        </w:tc>
        <w:tc>
          <w:tcPr>
            <w:tcW w:w="3047" w:type="dxa"/>
          </w:tcPr>
          <w:p w14:paraId="198EDF97"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13. Laboratorio bioprospección ecuatoriano equipado con la tecnología apropiada, que realiza investigaciones sobre bioprospección de anfibios.</w:t>
            </w:r>
          </w:p>
        </w:tc>
        <w:tc>
          <w:tcPr>
            <w:tcW w:w="2610" w:type="dxa"/>
            <w:gridSpan w:val="2"/>
          </w:tcPr>
          <w:p w14:paraId="1924680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0 </w:t>
            </w:r>
          </w:p>
        </w:tc>
        <w:tc>
          <w:tcPr>
            <w:tcW w:w="2700" w:type="dxa"/>
            <w:shd w:val="clear" w:color="auto" w:fill="auto"/>
          </w:tcPr>
          <w:p w14:paraId="24B82CB7"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Al menos 1 estudiante</w:t>
            </w:r>
          </w:p>
          <w:p w14:paraId="48981D3B" w14:textId="77777777" w:rsidR="00690754" w:rsidRPr="00690754" w:rsidRDefault="00690754" w:rsidP="00690754">
            <w:pPr>
              <w:tabs>
                <w:tab w:val="left" w:pos="270"/>
              </w:tabs>
              <w:spacing w:line="200" w:lineRule="exact"/>
              <w:rPr>
                <w:rFonts w:eastAsia="Calibri" w:cs="Times New Roman"/>
                <w:sz w:val="20"/>
                <w:szCs w:val="20"/>
              </w:rPr>
            </w:pPr>
          </w:p>
        </w:tc>
        <w:tc>
          <w:tcPr>
            <w:tcW w:w="1890" w:type="dxa"/>
          </w:tcPr>
          <w:p w14:paraId="0EA6357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Informes generados por el laboratorio.</w:t>
            </w:r>
          </w:p>
        </w:tc>
        <w:tc>
          <w:tcPr>
            <w:tcW w:w="1710" w:type="dxa"/>
            <w:vMerge/>
            <w:shd w:val="clear" w:color="auto" w:fill="auto"/>
          </w:tcPr>
          <w:p w14:paraId="195E6962"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6314F1AB" w14:textId="77777777" w:rsidTr="00802E92">
        <w:trPr>
          <w:gridAfter w:val="1"/>
          <w:wAfter w:w="185" w:type="dxa"/>
        </w:trPr>
        <w:tc>
          <w:tcPr>
            <w:tcW w:w="1903" w:type="dxa"/>
            <w:gridSpan w:val="3"/>
            <w:vMerge/>
            <w:shd w:val="clear" w:color="auto" w:fill="auto"/>
          </w:tcPr>
          <w:p w14:paraId="799101FD" w14:textId="77777777" w:rsidR="00690754" w:rsidRPr="00690754" w:rsidRDefault="00690754" w:rsidP="00690754">
            <w:pPr>
              <w:tabs>
                <w:tab w:val="left" w:pos="270"/>
              </w:tabs>
              <w:spacing w:line="200" w:lineRule="exact"/>
              <w:rPr>
                <w:rFonts w:eastAsia="Calibri" w:cs="Times New Roman"/>
                <w:sz w:val="20"/>
                <w:szCs w:val="20"/>
              </w:rPr>
            </w:pPr>
          </w:p>
        </w:tc>
        <w:tc>
          <w:tcPr>
            <w:tcW w:w="3047" w:type="dxa"/>
          </w:tcPr>
          <w:p w14:paraId="4B06343B"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14. Número de publicaciones en revistas científicas de revisión por pares en la investigación de bioprospección en secreciones de la piel de anfibios por instituciones ecuatorianas.</w:t>
            </w:r>
          </w:p>
        </w:tc>
        <w:tc>
          <w:tcPr>
            <w:tcW w:w="2610" w:type="dxa"/>
            <w:gridSpan w:val="2"/>
          </w:tcPr>
          <w:p w14:paraId="480E95DF"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0</w:t>
            </w:r>
          </w:p>
        </w:tc>
        <w:tc>
          <w:tcPr>
            <w:tcW w:w="2700" w:type="dxa"/>
            <w:shd w:val="clear" w:color="auto" w:fill="auto"/>
          </w:tcPr>
          <w:p w14:paraId="72986F10"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10</w:t>
            </w:r>
          </w:p>
        </w:tc>
        <w:tc>
          <w:tcPr>
            <w:tcW w:w="1890" w:type="dxa"/>
          </w:tcPr>
          <w:p w14:paraId="5CE9BDF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Publicaciones.</w:t>
            </w:r>
          </w:p>
        </w:tc>
        <w:tc>
          <w:tcPr>
            <w:tcW w:w="1710" w:type="dxa"/>
            <w:vMerge/>
            <w:shd w:val="clear" w:color="auto" w:fill="auto"/>
          </w:tcPr>
          <w:p w14:paraId="0E2957AB"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1B2A43CA" w14:textId="77777777" w:rsidTr="00802E92">
        <w:trPr>
          <w:gridAfter w:val="1"/>
          <w:wAfter w:w="185" w:type="dxa"/>
        </w:trPr>
        <w:tc>
          <w:tcPr>
            <w:tcW w:w="1903" w:type="dxa"/>
            <w:gridSpan w:val="3"/>
            <w:vMerge/>
            <w:shd w:val="clear" w:color="auto" w:fill="auto"/>
          </w:tcPr>
          <w:p w14:paraId="35880FF4" w14:textId="77777777" w:rsidR="00690754" w:rsidRPr="00690754" w:rsidRDefault="00690754" w:rsidP="00690754">
            <w:pPr>
              <w:tabs>
                <w:tab w:val="left" w:pos="270"/>
              </w:tabs>
              <w:spacing w:line="200" w:lineRule="exact"/>
              <w:rPr>
                <w:rFonts w:eastAsia="Calibri" w:cs="Times New Roman"/>
                <w:sz w:val="20"/>
                <w:szCs w:val="20"/>
              </w:rPr>
            </w:pPr>
          </w:p>
        </w:tc>
        <w:tc>
          <w:tcPr>
            <w:tcW w:w="3047" w:type="dxa"/>
          </w:tcPr>
          <w:p w14:paraId="3FD8CD85"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15. % de tejidos de especies de anfibios ecuatorianos</w:t>
            </w:r>
            <w:r w:rsidRPr="00690754">
              <w:rPr>
                <w:rFonts w:eastAsia="Calibri" w:cs="Times New Roman"/>
                <w:sz w:val="20"/>
                <w:szCs w:val="20"/>
                <w:vertAlign w:val="superscript"/>
                <w:lang w:val="en-US"/>
              </w:rPr>
              <w:footnoteReference w:id="72"/>
            </w:r>
            <w:r w:rsidRPr="00690754">
              <w:rPr>
                <w:rFonts w:eastAsia="Calibri" w:cs="Times New Roman"/>
                <w:sz w:val="20"/>
                <w:szCs w:val="20"/>
              </w:rPr>
              <w:t xml:space="preserve"> conservados en el BGAE.</w:t>
            </w:r>
          </w:p>
        </w:tc>
        <w:tc>
          <w:tcPr>
            <w:tcW w:w="2610" w:type="dxa"/>
            <w:gridSpan w:val="2"/>
          </w:tcPr>
          <w:p w14:paraId="7B5144E6"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0% </w:t>
            </w:r>
          </w:p>
          <w:p w14:paraId="77CD26BC" w14:textId="77777777" w:rsidR="00690754" w:rsidRPr="00690754" w:rsidRDefault="00690754" w:rsidP="00690754">
            <w:pPr>
              <w:tabs>
                <w:tab w:val="left" w:pos="270"/>
              </w:tabs>
              <w:spacing w:line="200" w:lineRule="exact"/>
              <w:rPr>
                <w:rFonts w:eastAsia="Calibri" w:cs="Times New Roman"/>
                <w:sz w:val="20"/>
                <w:szCs w:val="20"/>
              </w:rPr>
            </w:pPr>
          </w:p>
        </w:tc>
        <w:tc>
          <w:tcPr>
            <w:tcW w:w="2700" w:type="dxa"/>
            <w:shd w:val="clear" w:color="auto" w:fill="auto"/>
          </w:tcPr>
          <w:p w14:paraId="1453EBD1"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50%</w:t>
            </w:r>
          </w:p>
          <w:p w14:paraId="728A6B98" w14:textId="77777777" w:rsidR="00690754" w:rsidRPr="00690754" w:rsidRDefault="00690754" w:rsidP="00690754">
            <w:pPr>
              <w:tabs>
                <w:tab w:val="left" w:pos="270"/>
              </w:tabs>
              <w:spacing w:line="200" w:lineRule="exact"/>
              <w:rPr>
                <w:rFonts w:eastAsia="Calibri" w:cs="Times New Roman"/>
                <w:sz w:val="20"/>
                <w:szCs w:val="20"/>
              </w:rPr>
            </w:pPr>
          </w:p>
          <w:p w14:paraId="434E88AD" w14:textId="77777777" w:rsidR="00690754" w:rsidRPr="00690754" w:rsidRDefault="00690754" w:rsidP="00690754">
            <w:pPr>
              <w:tabs>
                <w:tab w:val="left" w:pos="270"/>
              </w:tabs>
              <w:spacing w:line="200" w:lineRule="exact"/>
              <w:rPr>
                <w:rFonts w:eastAsia="Calibri" w:cs="Times New Roman"/>
                <w:sz w:val="20"/>
                <w:szCs w:val="20"/>
              </w:rPr>
            </w:pPr>
          </w:p>
          <w:p w14:paraId="36DE2266" w14:textId="77777777" w:rsidR="00690754" w:rsidRPr="00690754" w:rsidRDefault="00690754" w:rsidP="00690754">
            <w:pPr>
              <w:tabs>
                <w:tab w:val="left" w:pos="270"/>
              </w:tabs>
              <w:spacing w:line="200" w:lineRule="exact"/>
              <w:rPr>
                <w:rFonts w:eastAsia="Calibri" w:cs="Times New Roman"/>
                <w:sz w:val="20"/>
                <w:szCs w:val="20"/>
              </w:rPr>
            </w:pPr>
          </w:p>
        </w:tc>
        <w:tc>
          <w:tcPr>
            <w:tcW w:w="1890" w:type="dxa"/>
          </w:tcPr>
          <w:p w14:paraId="02DA7CD3"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BGAE accesible en la página web del CJ.</w:t>
            </w:r>
          </w:p>
        </w:tc>
        <w:tc>
          <w:tcPr>
            <w:tcW w:w="1710" w:type="dxa"/>
            <w:vMerge/>
            <w:shd w:val="clear" w:color="auto" w:fill="auto"/>
          </w:tcPr>
          <w:p w14:paraId="12F34EFF" w14:textId="77777777" w:rsidR="00690754" w:rsidRPr="00690754" w:rsidRDefault="00690754" w:rsidP="00690754">
            <w:pPr>
              <w:tabs>
                <w:tab w:val="left" w:pos="270"/>
              </w:tabs>
              <w:spacing w:line="200" w:lineRule="exact"/>
              <w:rPr>
                <w:rFonts w:eastAsia="Calibri" w:cs="Times New Roman"/>
                <w:sz w:val="20"/>
                <w:szCs w:val="20"/>
              </w:rPr>
            </w:pPr>
          </w:p>
        </w:tc>
      </w:tr>
      <w:tr w:rsidR="00690754" w:rsidRPr="00690754" w14:paraId="49B9B0A0" w14:textId="77777777" w:rsidTr="00802E92">
        <w:trPr>
          <w:gridAfter w:val="1"/>
          <w:wAfter w:w="185" w:type="dxa"/>
        </w:trPr>
        <w:tc>
          <w:tcPr>
            <w:tcW w:w="13860" w:type="dxa"/>
            <w:gridSpan w:val="9"/>
            <w:shd w:val="clear" w:color="auto" w:fill="EEECE1"/>
          </w:tcPr>
          <w:p w14:paraId="3F775AE0"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Resultado 2.1:</w:t>
            </w:r>
            <w:r w:rsidRPr="00690754">
              <w:rPr>
                <w:rFonts w:eastAsia="Calibri" w:cs="Times New Roman"/>
                <w:sz w:val="20"/>
                <w:szCs w:val="20"/>
              </w:rPr>
              <w:t xml:space="preserve"> Procedimientos institucionales completados para fomentar la investigación de bioprospección de anfibios.</w:t>
            </w:r>
          </w:p>
          <w:p w14:paraId="60E6099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Resultado 2.2</w:t>
            </w:r>
            <w:r w:rsidRPr="00690754">
              <w:rPr>
                <w:rFonts w:eastAsia="Calibri" w:cs="Times New Roman"/>
                <w:sz w:val="20"/>
                <w:szCs w:val="20"/>
              </w:rPr>
              <w:t>: Investigación sobre las secreciones de la piel de los nuevos péptidos con propiedades bioactivas de cuatro especies de anfibios ecuatorianos.</w:t>
            </w:r>
          </w:p>
          <w:p w14:paraId="740A7A88"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Resultado</w:t>
            </w:r>
            <w:r w:rsidRPr="00690754">
              <w:rPr>
                <w:rFonts w:eastAsia="Calibri" w:cs="Times New Roman"/>
                <w:sz w:val="20"/>
                <w:szCs w:val="20"/>
              </w:rPr>
              <w:t xml:space="preserve"> </w:t>
            </w:r>
            <w:r w:rsidRPr="00690754">
              <w:rPr>
                <w:rFonts w:eastAsia="Calibri" w:cs="Times New Roman"/>
                <w:b/>
                <w:sz w:val="20"/>
                <w:szCs w:val="20"/>
              </w:rPr>
              <w:t>2.3:</w:t>
            </w:r>
            <w:r w:rsidRPr="00690754">
              <w:rPr>
                <w:rFonts w:eastAsia="Calibri" w:cs="Times New Roman"/>
                <w:sz w:val="20"/>
                <w:szCs w:val="20"/>
              </w:rPr>
              <w:t xml:space="preserve"> Mejores capacidades técnicas y científicas para la bioprospección en Ecuador.</w:t>
            </w:r>
          </w:p>
          <w:p w14:paraId="510BB8B4" w14:textId="77777777" w:rsidR="00690754" w:rsidRPr="00690754" w:rsidRDefault="00690754" w:rsidP="00690754">
            <w:pPr>
              <w:tabs>
                <w:tab w:val="left" w:pos="270"/>
              </w:tabs>
              <w:spacing w:line="200" w:lineRule="exact"/>
              <w:rPr>
                <w:rFonts w:cs="Times New Roman"/>
                <w:sz w:val="20"/>
                <w:szCs w:val="20"/>
              </w:rPr>
            </w:pPr>
            <w:r w:rsidRPr="00690754">
              <w:rPr>
                <w:rFonts w:eastAsia="Calibri" w:cs="Times New Roman"/>
                <w:b/>
                <w:sz w:val="20"/>
                <w:szCs w:val="20"/>
              </w:rPr>
              <w:t>Resultado</w:t>
            </w:r>
            <w:r w:rsidRPr="00690754">
              <w:rPr>
                <w:rFonts w:cs="Times New Roman"/>
                <w:sz w:val="20"/>
                <w:szCs w:val="20"/>
              </w:rPr>
              <w:t xml:space="preserve"> </w:t>
            </w:r>
            <w:r w:rsidRPr="00690754">
              <w:rPr>
                <w:rFonts w:cs="Times New Roman"/>
                <w:b/>
                <w:sz w:val="20"/>
                <w:szCs w:val="20"/>
              </w:rPr>
              <w:t>2.4:</w:t>
            </w:r>
            <w:r w:rsidRPr="00690754">
              <w:rPr>
                <w:rFonts w:cs="Times New Roman"/>
                <w:sz w:val="20"/>
                <w:szCs w:val="20"/>
              </w:rPr>
              <w:t xml:space="preserve"> Fortalecimiento de biobancos de los recursos genéticos de anfibios ecuatorianos. </w:t>
            </w:r>
          </w:p>
        </w:tc>
      </w:tr>
      <w:tr w:rsidR="00690754" w:rsidRPr="00690754" w14:paraId="1AFA6588" w14:textId="77777777" w:rsidTr="00802E92">
        <w:trPr>
          <w:gridAfter w:val="1"/>
          <w:wAfter w:w="185" w:type="dxa"/>
          <w:trHeight w:val="4547"/>
        </w:trPr>
        <w:tc>
          <w:tcPr>
            <w:tcW w:w="1903" w:type="dxa"/>
            <w:gridSpan w:val="3"/>
            <w:vMerge w:val="restart"/>
            <w:shd w:val="clear" w:color="auto" w:fill="auto"/>
          </w:tcPr>
          <w:p w14:paraId="73B9BECB"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lastRenderedPageBreak/>
              <w:t>Resultado 3.</w:t>
            </w:r>
          </w:p>
          <w:p w14:paraId="37D95554"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 </w:t>
            </w:r>
          </w:p>
          <w:p w14:paraId="27AB3A6E"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Fortalecimiento institucional para la implementación de medidas de conservación de la biodiversidad del Ecuador y el uso sostenible de sus recursos genéticos, utilizando anfibios como caso de estudio piloto.</w:t>
            </w:r>
          </w:p>
        </w:tc>
        <w:tc>
          <w:tcPr>
            <w:tcW w:w="3047" w:type="dxa"/>
          </w:tcPr>
          <w:p w14:paraId="6EED494D"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16. Políticas reforzadas y regulaciones medidas por:</w:t>
            </w:r>
          </w:p>
          <w:p w14:paraId="202209C8" w14:textId="77777777" w:rsidR="00690754" w:rsidRPr="00690754" w:rsidRDefault="00690754" w:rsidP="00690754">
            <w:pPr>
              <w:tabs>
                <w:tab w:val="left" w:pos="239"/>
                <w:tab w:val="left" w:pos="329"/>
              </w:tabs>
              <w:spacing w:line="200" w:lineRule="exact"/>
              <w:ind w:left="239" w:right="-58"/>
              <w:contextualSpacing/>
              <w:rPr>
                <w:rFonts w:eastAsia="Calibri" w:cs="Times New Roman"/>
                <w:sz w:val="20"/>
                <w:szCs w:val="20"/>
              </w:rPr>
            </w:pPr>
          </w:p>
          <w:p w14:paraId="54DE0C68"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 de implementación del Plan de acción estratégico para la conservación de anfibios de Ecuador.</w:t>
            </w:r>
          </w:p>
          <w:p w14:paraId="658EC7F2"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Ratificación del Protocolo de Nagoya.</w:t>
            </w:r>
          </w:p>
          <w:p w14:paraId="31998AC6"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Reglamento 905 alineado con la legislación nacional, subregional e internacional.</w:t>
            </w:r>
            <w:r w:rsidRPr="00690754">
              <w:rPr>
                <w:rFonts w:eastAsia="Calibri" w:cs="Times New Roman"/>
                <w:sz w:val="20"/>
                <w:szCs w:val="20"/>
                <w:vertAlign w:val="superscript"/>
                <w:lang w:val="en-US"/>
              </w:rPr>
              <w:footnoteReference w:id="73"/>
            </w:r>
          </w:p>
        </w:tc>
        <w:tc>
          <w:tcPr>
            <w:tcW w:w="2520" w:type="dxa"/>
          </w:tcPr>
          <w:p w14:paraId="6A6D8B12" w14:textId="77777777" w:rsidR="00690754" w:rsidRPr="00690754" w:rsidRDefault="00690754" w:rsidP="00690754">
            <w:pPr>
              <w:tabs>
                <w:tab w:val="left" w:pos="162"/>
              </w:tabs>
              <w:spacing w:line="200" w:lineRule="exact"/>
              <w:contextualSpacing/>
              <w:rPr>
                <w:rFonts w:eastAsia="Calibri" w:cs="Times New Roman"/>
                <w:sz w:val="20"/>
                <w:szCs w:val="20"/>
              </w:rPr>
            </w:pPr>
          </w:p>
          <w:p w14:paraId="077D13C6"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0% (proyecto de Plan estratégico, ningún plan de acción).</w:t>
            </w:r>
          </w:p>
          <w:p w14:paraId="646C4B6C"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Protocolo de Nagoya firmado y en discusión en la Asamblea Nacional.</w:t>
            </w:r>
          </w:p>
          <w:p w14:paraId="29966CCA"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lang w:val="en-US"/>
              </w:rPr>
              <w:t>• Reglamento 905 no alineado.</w:t>
            </w:r>
          </w:p>
        </w:tc>
        <w:tc>
          <w:tcPr>
            <w:tcW w:w="2790" w:type="dxa"/>
            <w:gridSpan w:val="2"/>
            <w:shd w:val="clear" w:color="auto" w:fill="auto"/>
          </w:tcPr>
          <w:p w14:paraId="0AD85335" w14:textId="77777777" w:rsidR="00690754" w:rsidRPr="00690754" w:rsidRDefault="00690754" w:rsidP="00690754">
            <w:pPr>
              <w:tabs>
                <w:tab w:val="left" w:pos="162"/>
              </w:tabs>
              <w:spacing w:line="200" w:lineRule="exact"/>
              <w:ind w:left="158"/>
              <w:contextualSpacing/>
              <w:rPr>
                <w:rFonts w:eastAsia="Calibri" w:cs="Times New Roman"/>
                <w:sz w:val="20"/>
                <w:szCs w:val="20"/>
              </w:rPr>
            </w:pPr>
          </w:p>
          <w:p w14:paraId="27FCD938"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Implementación del 20% en el Plan de acción del MAE (plan aprobado para medio ciclo).</w:t>
            </w:r>
          </w:p>
          <w:p w14:paraId="2A25FF54" w14:textId="77777777" w:rsidR="00690754" w:rsidRPr="00690754" w:rsidRDefault="00690754" w:rsidP="00690754">
            <w:pPr>
              <w:tabs>
                <w:tab w:val="left" w:pos="162"/>
              </w:tabs>
              <w:spacing w:line="200" w:lineRule="exact"/>
              <w:contextualSpacing/>
              <w:rPr>
                <w:rFonts w:eastAsia="Calibri" w:cs="Times New Roman"/>
                <w:sz w:val="20"/>
                <w:szCs w:val="20"/>
              </w:rPr>
            </w:pPr>
          </w:p>
          <w:p w14:paraId="0EC10605"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Protocolo de Nagoya ratificado.</w:t>
            </w:r>
          </w:p>
          <w:p w14:paraId="1E10B2C1" w14:textId="77777777" w:rsidR="00690754" w:rsidRPr="00690754" w:rsidRDefault="00690754" w:rsidP="00690754">
            <w:pPr>
              <w:tabs>
                <w:tab w:val="left" w:pos="162"/>
              </w:tabs>
              <w:spacing w:line="200" w:lineRule="exact"/>
              <w:contextualSpacing/>
              <w:rPr>
                <w:rFonts w:eastAsia="Calibri" w:cs="Times New Roman"/>
                <w:sz w:val="20"/>
                <w:szCs w:val="20"/>
              </w:rPr>
            </w:pPr>
          </w:p>
          <w:p w14:paraId="01A64DCA"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Reglamento 905 actualizado y alineado.</w:t>
            </w:r>
          </w:p>
        </w:tc>
        <w:tc>
          <w:tcPr>
            <w:tcW w:w="1890" w:type="dxa"/>
          </w:tcPr>
          <w:p w14:paraId="6402F048"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Plan estratégico y Plan de acción.</w:t>
            </w:r>
          </w:p>
          <w:p w14:paraId="5FC8F94F"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Planes de trabajo del MAE incluyen componentes del PA.</w:t>
            </w:r>
          </w:p>
          <w:p w14:paraId="3C113A5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Ratificación del Protocolo de Nagoya.</w:t>
            </w:r>
          </w:p>
          <w:p w14:paraId="7BF90CD9"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Actualización/alineado Reglamento 905.</w:t>
            </w:r>
          </w:p>
        </w:tc>
        <w:tc>
          <w:tcPr>
            <w:tcW w:w="1710" w:type="dxa"/>
            <w:vMerge w:val="restart"/>
            <w:shd w:val="clear" w:color="auto" w:fill="auto"/>
          </w:tcPr>
          <w:p w14:paraId="1C6EE5D5"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El Gobierno sigue dando muestras de voluntad política para alinear el marco normativo de los recursos genéticos y el ADB con los reglamentos nacionales, subregionales e internacionales.</w:t>
            </w:r>
          </w:p>
          <w:p w14:paraId="6573DFBD" w14:textId="77777777" w:rsidR="00690754" w:rsidRPr="00690754" w:rsidRDefault="00690754" w:rsidP="00690754">
            <w:pPr>
              <w:tabs>
                <w:tab w:val="left" w:pos="162"/>
              </w:tabs>
              <w:spacing w:line="200" w:lineRule="exact"/>
              <w:contextualSpacing/>
              <w:rPr>
                <w:rFonts w:eastAsia="Calibri" w:cs="Times New Roman"/>
                <w:sz w:val="20"/>
                <w:szCs w:val="20"/>
              </w:rPr>
            </w:pPr>
          </w:p>
          <w:p w14:paraId="295B3AD1"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Los programas de capacitación están institucionalizados y el personal ha aumentado.</w:t>
            </w:r>
          </w:p>
          <w:p w14:paraId="2BEC1FA5" w14:textId="77777777" w:rsidR="00690754" w:rsidRPr="00690754" w:rsidRDefault="00690754" w:rsidP="00690754">
            <w:pPr>
              <w:tabs>
                <w:tab w:val="left" w:pos="162"/>
              </w:tabs>
              <w:spacing w:line="200" w:lineRule="exact"/>
              <w:contextualSpacing/>
              <w:rPr>
                <w:rFonts w:eastAsia="Calibri" w:cs="Times New Roman"/>
                <w:sz w:val="20"/>
                <w:szCs w:val="20"/>
              </w:rPr>
            </w:pPr>
          </w:p>
          <w:p w14:paraId="1C86CDDE"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La aprobación de la norma que define los procedimientos para el acceso a contrato de recursos genéticos.</w:t>
            </w:r>
          </w:p>
          <w:p w14:paraId="7A9477B7" w14:textId="77777777" w:rsidR="00690754" w:rsidRPr="00690754" w:rsidRDefault="00690754" w:rsidP="00690754">
            <w:pPr>
              <w:tabs>
                <w:tab w:val="left" w:pos="162"/>
              </w:tabs>
              <w:spacing w:line="200" w:lineRule="exact"/>
              <w:contextualSpacing/>
              <w:rPr>
                <w:rFonts w:eastAsia="Calibri" w:cs="Times New Roman"/>
                <w:sz w:val="20"/>
                <w:szCs w:val="20"/>
              </w:rPr>
            </w:pPr>
          </w:p>
          <w:p w14:paraId="2CC19EEB"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xml:space="preserve">• El MAE completa el sistema de gestión de datos centralizado y las políticas necesarias para garantizar el </w:t>
            </w:r>
            <w:r w:rsidRPr="00690754">
              <w:rPr>
                <w:rFonts w:eastAsia="Calibri" w:cs="Times New Roman"/>
                <w:sz w:val="20"/>
                <w:szCs w:val="20"/>
              </w:rPr>
              <w:lastRenderedPageBreak/>
              <w:t>intercambio de información en línea.</w:t>
            </w:r>
          </w:p>
        </w:tc>
      </w:tr>
      <w:tr w:rsidR="00690754" w:rsidRPr="00690754" w14:paraId="0B9B1CF3" w14:textId="77777777" w:rsidTr="00802E92">
        <w:trPr>
          <w:gridAfter w:val="1"/>
          <w:wAfter w:w="185" w:type="dxa"/>
        </w:trPr>
        <w:tc>
          <w:tcPr>
            <w:tcW w:w="1903" w:type="dxa"/>
            <w:gridSpan w:val="3"/>
            <w:vMerge/>
            <w:shd w:val="clear" w:color="auto" w:fill="auto"/>
          </w:tcPr>
          <w:p w14:paraId="1315C2D0"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tcPr>
          <w:p w14:paraId="44DF6613" w14:textId="77777777" w:rsidR="00690754" w:rsidRPr="00690754" w:rsidRDefault="00690754" w:rsidP="00690754">
            <w:pPr>
              <w:tabs>
                <w:tab w:val="left" w:pos="239"/>
                <w:tab w:val="left" w:pos="329"/>
              </w:tabs>
              <w:spacing w:line="200" w:lineRule="exact"/>
              <w:ind w:right="-58"/>
              <w:contextualSpacing/>
              <w:rPr>
                <w:rFonts w:eastAsia="Calibri" w:cs="Times New Roman"/>
                <w:sz w:val="20"/>
                <w:szCs w:val="20"/>
              </w:rPr>
            </w:pPr>
            <w:r w:rsidRPr="00690754">
              <w:rPr>
                <w:rFonts w:eastAsia="Calibri" w:cs="Times New Roman"/>
                <w:sz w:val="20"/>
                <w:szCs w:val="20"/>
              </w:rPr>
              <w:t xml:space="preserve">17. Mejora de las capacidades de organismos nacionales de aplicación ADB, medidos por la puntuación de capacidades de desarrollo ADB. </w:t>
            </w:r>
          </w:p>
          <w:p w14:paraId="495BCFCD" w14:textId="77777777" w:rsidR="00690754" w:rsidRPr="00690754" w:rsidRDefault="00690754" w:rsidP="00690754">
            <w:pPr>
              <w:tabs>
                <w:tab w:val="left" w:pos="239"/>
                <w:tab w:val="left" w:pos="329"/>
              </w:tabs>
              <w:spacing w:line="200" w:lineRule="exact"/>
              <w:ind w:left="239" w:right="-58"/>
              <w:contextualSpacing/>
              <w:rPr>
                <w:rFonts w:eastAsia="Calibri" w:cs="Times New Roman"/>
                <w:sz w:val="20"/>
                <w:szCs w:val="20"/>
              </w:rPr>
            </w:pPr>
          </w:p>
        </w:tc>
        <w:tc>
          <w:tcPr>
            <w:tcW w:w="2520" w:type="dxa"/>
          </w:tcPr>
          <w:p w14:paraId="623FD0B3"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Puntuación de la capacidad de desarrollo ADB: 35 </w:t>
            </w:r>
          </w:p>
          <w:p w14:paraId="45364C14"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3 áreas a mejorar:</w:t>
            </w:r>
          </w:p>
          <w:p w14:paraId="4F116811"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CR 1: 3</w:t>
            </w:r>
            <w:r w:rsidRPr="00690754">
              <w:rPr>
                <w:rFonts w:eastAsia="Calibri" w:cs="Times New Roman"/>
                <w:sz w:val="20"/>
                <w:szCs w:val="20"/>
                <w:vertAlign w:val="superscript"/>
              </w:rPr>
              <w:footnoteReference w:id="74"/>
            </w:r>
          </w:p>
          <w:p w14:paraId="69D234F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CR2: 14</w:t>
            </w:r>
          </w:p>
          <w:p w14:paraId="40477519"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CR5: 7 </w:t>
            </w:r>
          </w:p>
          <w:p w14:paraId="106419D9"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 </w:t>
            </w:r>
            <w:r w:rsidRPr="00690754">
              <w:rPr>
                <w:rFonts w:eastAsia="Calibri" w:cs="Times New Roman"/>
                <w:b/>
                <w:sz w:val="20"/>
                <w:szCs w:val="20"/>
              </w:rPr>
              <w:t xml:space="preserve">Capacidad para conceptualizar: </w:t>
            </w:r>
          </w:p>
          <w:p w14:paraId="6B406489"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La(s) institución(es) cuenta(n) con los recursos financieros, pero con el personal y experiencia limitados.</w:t>
            </w:r>
          </w:p>
          <w:p w14:paraId="205DB948"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sz w:val="20"/>
                <w:szCs w:val="20"/>
              </w:rPr>
              <w:t xml:space="preserve">- </w:t>
            </w:r>
            <w:r w:rsidRPr="00690754">
              <w:rPr>
                <w:rFonts w:eastAsia="Calibri" w:cs="Times New Roman"/>
                <w:b/>
                <w:sz w:val="20"/>
                <w:szCs w:val="20"/>
              </w:rPr>
              <w:t xml:space="preserve">Capacidad para aplicar: </w:t>
            </w:r>
          </w:p>
          <w:p w14:paraId="4699CD02"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La institución ADB tiene un liderazgo débil y </w:t>
            </w:r>
            <w:r w:rsidRPr="00690754">
              <w:rPr>
                <w:rFonts w:eastAsia="Calibri" w:cs="Times New Roman"/>
                <w:sz w:val="20"/>
                <w:szCs w:val="20"/>
              </w:rPr>
              <w:lastRenderedPageBreak/>
              <w:t>proporciona poca orientación.</w:t>
            </w:r>
          </w:p>
          <w:p w14:paraId="155A9501"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t>- Capacidad para monitoreo:</w:t>
            </w:r>
          </w:p>
          <w:p w14:paraId="4F13019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 La institución cuenta con los recursos financieros, pero tiene personal y conocimientos limitados.</w:t>
            </w:r>
          </w:p>
          <w:p w14:paraId="27309024" w14:textId="77777777" w:rsidR="00690754" w:rsidRPr="00690754" w:rsidRDefault="00690754" w:rsidP="00690754">
            <w:pPr>
              <w:spacing w:line="200" w:lineRule="exact"/>
              <w:rPr>
                <w:rFonts w:cs="Times New Roman"/>
                <w:sz w:val="20"/>
                <w:szCs w:val="20"/>
              </w:rPr>
            </w:pPr>
            <w:r w:rsidRPr="00690754">
              <w:rPr>
                <w:rFonts w:eastAsia="Calibri" w:cs="Times New Roman"/>
                <w:sz w:val="20"/>
                <w:szCs w:val="20"/>
              </w:rPr>
              <w:t>0% - Módulo Permiso de Recursos Genéticos no existe en la base de datos nacional del ambiente (SUIA).</w:t>
            </w:r>
          </w:p>
        </w:tc>
        <w:tc>
          <w:tcPr>
            <w:tcW w:w="2790" w:type="dxa"/>
            <w:gridSpan w:val="2"/>
            <w:shd w:val="clear" w:color="auto" w:fill="auto"/>
          </w:tcPr>
          <w:p w14:paraId="0D1674D8" w14:textId="77777777" w:rsidR="00690754" w:rsidRPr="00690754" w:rsidRDefault="00690754" w:rsidP="00690754">
            <w:pPr>
              <w:tabs>
                <w:tab w:val="left" w:pos="270"/>
              </w:tabs>
              <w:spacing w:line="200" w:lineRule="exact"/>
              <w:rPr>
                <w:rFonts w:cs="Times New Roman"/>
                <w:sz w:val="20"/>
                <w:szCs w:val="20"/>
              </w:rPr>
            </w:pPr>
            <w:r w:rsidRPr="00690754">
              <w:rPr>
                <w:rFonts w:eastAsia="Calibri" w:cs="Times New Roman"/>
                <w:sz w:val="20"/>
                <w:szCs w:val="20"/>
              </w:rPr>
              <w:lastRenderedPageBreak/>
              <w:t>Puntuación de la capacidad de desarrollo ADB: 49</w:t>
            </w:r>
          </w:p>
          <w:p w14:paraId="318D4C0D"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3 áreas a mejorar:</w:t>
            </w:r>
          </w:p>
          <w:p w14:paraId="14AB5070"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CR 1: 6</w:t>
            </w:r>
          </w:p>
          <w:p w14:paraId="0B3997A1"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CR2: 19</w:t>
            </w:r>
          </w:p>
          <w:p w14:paraId="3B7AC52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CR5: 13</w:t>
            </w:r>
          </w:p>
          <w:p w14:paraId="6FE9E51F"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t>Capacidad para conceptualizar:</w:t>
            </w:r>
          </w:p>
          <w:p w14:paraId="7B07B771"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La política y los instrumentos conexos para ADB; en particular, para asegurar que las reglas sean más eficientes y claras.</w:t>
            </w:r>
          </w:p>
          <w:p w14:paraId="72155A84"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t>Capacidad para aplicar</w:t>
            </w:r>
          </w:p>
          <w:p w14:paraId="383E6C8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xml:space="preserve">- Instituciones de toma de decisiones han ampliado </w:t>
            </w:r>
            <w:r w:rsidRPr="00690754">
              <w:rPr>
                <w:rFonts w:eastAsia="Calibri" w:cs="Times New Roman"/>
                <w:sz w:val="20"/>
                <w:szCs w:val="20"/>
              </w:rPr>
              <w:lastRenderedPageBreak/>
              <w:t>conocimientos sobre cuestiones ADB y capacidad de actuar.</w:t>
            </w:r>
          </w:p>
          <w:p w14:paraId="4DD5F9D1"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t>Capacidad de seguimiento:</w:t>
            </w:r>
          </w:p>
          <w:p w14:paraId="24DD960D"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Mejora de las capacidades de las instituciones ADB para ejecutar, supervisar y evaluar las solicitudes de acceso a los recursos genéticos.</w:t>
            </w:r>
          </w:p>
          <w:p w14:paraId="63D2435E" w14:textId="77777777" w:rsidR="00690754" w:rsidRPr="00690754" w:rsidRDefault="00690754" w:rsidP="00690754">
            <w:pPr>
              <w:spacing w:line="200" w:lineRule="exact"/>
              <w:rPr>
                <w:rFonts w:cs="Times New Roman"/>
                <w:sz w:val="20"/>
                <w:szCs w:val="20"/>
              </w:rPr>
            </w:pPr>
            <w:r w:rsidRPr="00690754">
              <w:rPr>
                <w:rFonts w:eastAsia="Calibri" w:cs="Times New Roman"/>
                <w:sz w:val="20"/>
                <w:szCs w:val="20"/>
              </w:rPr>
              <w:t>100% - Módulo Permiso de Recursos Genéticos (SUIA) establecido e informes actualizados de calidad.</w:t>
            </w:r>
          </w:p>
        </w:tc>
        <w:tc>
          <w:tcPr>
            <w:tcW w:w="1890" w:type="dxa"/>
          </w:tcPr>
          <w:p w14:paraId="146F5467"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lastRenderedPageBreak/>
              <w:t xml:space="preserve">Puntuación ADB </w:t>
            </w:r>
          </w:p>
        </w:tc>
        <w:tc>
          <w:tcPr>
            <w:tcW w:w="1710" w:type="dxa"/>
            <w:vMerge/>
            <w:shd w:val="clear" w:color="auto" w:fill="auto"/>
          </w:tcPr>
          <w:p w14:paraId="0E05B270"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p>
        </w:tc>
      </w:tr>
      <w:tr w:rsidR="00690754" w:rsidRPr="00690754" w14:paraId="5CD6118E" w14:textId="77777777" w:rsidTr="00802E92">
        <w:trPr>
          <w:gridAfter w:val="1"/>
          <w:wAfter w:w="185" w:type="dxa"/>
        </w:trPr>
        <w:tc>
          <w:tcPr>
            <w:tcW w:w="1903" w:type="dxa"/>
            <w:gridSpan w:val="3"/>
            <w:vMerge/>
            <w:shd w:val="clear" w:color="auto" w:fill="auto"/>
          </w:tcPr>
          <w:p w14:paraId="58B25AD6"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tcPr>
          <w:p w14:paraId="4D53A54C" w14:textId="77777777" w:rsidR="00690754" w:rsidRPr="00690754" w:rsidRDefault="00690754" w:rsidP="00690754">
            <w:pPr>
              <w:tabs>
                <w:tab w:val="left" w:pos="239"/>
                <w:tab w:val="left" w:pos="329"/>
              </w:tabs>
              <w:spacing w:line="200" w:lineRule="exact"/>
              <w:ind w:left="239" w:right="-58"/>
              <w:contextualSpacing/>
              <w:rPr>
                <w:rFonts w:cs="Times New Roman"/>
                <w:sz w:val="20"/>
                <w:szCs w:val="20"/>
              </w:rPr>
            </w:pPr>
            <w:r w:rsidRPr="00690754">
              <w:rPr>
                <w:rFonts w:cs="Times New Roman"/>
                <w:sz w:val="20"/>
                <w:szCs w:val="20"/>
              </w:rPr>
              <w:t>18. % de reducción de duración de trámite de permisos de recolección, acuerdos marco y contratos de acceso.</w:t>
            </w:r>
          </w:p>
        </w:tc>
        <w:tc>
          <w:tcPr>
            <w:tcW w:w="2520" w:type="dxa"/>
          </w:tcPr>
          <w:p w14:paraId="1CF9417C" w14:textId="77777777" w:rsidR="00690754" w:rsidRPr="00690754" w:rsidRDefault="00690754" w:rsidP="00690754">
            <w:pPr>
              <w:tabs>
                <w:tab w:val="left" w:pos="270"/>
              </w:tabs>
              <w:spacing w:line="200" w:lineRule="exact"/>
              <w:rPr>
                <w:rFonts w:eastAsia="Calibri" w:cs="Times New Roman"/>
                <w:b/>
                <w:sz w:val="20"/>
                <w:szCs w:val="20"/>
              </w:rPr>
            </w:pPr>
            <w:r w:rsidRPr="00690754">
              <w:rPr>
                <w:rFonts w:eastAsia="Calibri" w:cs="Times New Roman"/>
                <w:b/>
                <w:sz w:val="20"/>
                <w:szCs w:val="20"/>
              </w:rPr>
              <w:t>Duración del trámite:</w:t>
            </w:r>
          </w:p>
          <w:p w14:paraId="2151E29A"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Permisos de colección: 2 semanas a 6 meses.</w:t>
            </w:r>
          </w:p>
          <w:p w14:paraId="5D6EFC65"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sz w:val="20"/>
                <w:szCs w:val="20"/>
              </w:rPr>
              <w:t>• Acuerdos marco: 2 meses.</w:t>
            </w:r>
          </w:p>
          <w:p w14:paraId="05D58F5A"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eastAsia="Calibri" w:cs="Times New Roman"/>
                <w:sz w:val="20"/>
                <w:szCs w:val="20"/>
              </w:rPr>
              <w:t>Contratos de acceso: más de 2 años.</w:t>
            </w:r>
          </w:p>
        </w:tc>
        <w:tc>
          <w:tcPr>
            <w:tcW w:w="2790" w:type="dxa"/>
            <w:gridSpan w:val="2"/>
            <w:shd w:val="clear" w:color="auto" w:fill="auto"/>
          </w:tcPr>
          <w:p w14:paraId="6CE92F4F" w14:textId="77777777" w:rsidR="00690754" w:rsidRPr="00690754" w:rsidRDefault="00690754" w:rsidP="00690754">
            <w:pPr>
              <w:spacing w:line="200" w:lineRule="exact"/>
              <w:rPr>
                <w:rFonts w:cs="Times New Roman"/>
                <w:b/>
                <w:sz w:val="20"/>
                <w:szCs w:val="20"/>
              </w:rPr>
            </w:pPr>
            <w:r w:rsidRPr="00690754">
              <w:rPr>
                <w:rFonts w:eastAsia="Calibri" w:cs="Times New Roman"/>
                <w:b/>
                <w:sz w:val="20"/>
                <w:szCs w:val="20"/>
              </w:rPr>
              <w:t>Duración del trámite</w:t>
            </w:r>
            <w:r w:rsidRPr="00690754">
              <w:rPr>
                <w:rFonts w:cs="Times New Roman"/>
                <w:b/>
                <w:sz w:val="20"/>
                <w:szCs w:val="20"/>
              </w:rPr>
              <w:t>:</w:t>
            </w:r>
          </w:p>
          <w:p w14:paraId="48C8CBB5" w14:textId="77777777" w:rsidR="00690754" w:rsidRPr="00690754" w:rsidRDefault="00690754" w:rsidP="00690754">
            <w:pPr>
              <w:spacing w:line="200" w:lineRule="exact"/>
              <w:rPr>
                <w:rFonts w:cs="Times New Roman"/>
                <w:sz w:val="20"/>
                <w:szCs w:val="20"/>
              </w:rPr>
            </w:pPr>
            <w:r w:rsidRPr="00690754">
              <w:rPr>
                <w:rFonts w:cs="Times New Roman"/>
                <w:sz w:val="20"/>
                <w:szCs w:val="20"/>
              </w:rPr>
              <w:t>• Permisos de colección: 1 semana.</w:t>
            </w:r>
          </w:p>
          <w:p w14:paraId="5A3BA8B5" w14:textId="77777777" w:rsidR="00690754" w:rsidRPr="00690754" w:rsidRDefault="00690754" w:rsidP="00690754">
            <w:pPr>
              <w:spacing w:line="200" w:lineRule="exact"/>
              <w:rPr>
                <w:rFonts w:cs="Times New Roman"/>
                <w:sz w:val="20"/>
                <w:szCs w:val="20"/>
              </w:rPr>
            </w:pPr>
            <w:r w:rsidRPr="00690754">
              <w:rPr>
                <w:rFonts w:cs="Times New Roman"/>
                <w:sz w:val="20"/>
                <w:szCs w:val="20"/>
              </w:rPr>
              <w:t>• Acuerdos marco: 1 mes.</w:t>
            </w:r>
          </w:p>
          <w:p w14:paraId="3DC40C4F"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r w:rsidRPr="00690754">
              <w:rPr>
                <w:rFonts w:cs="Times New Roman"/>
                <w:sz w:val="20"/>
                <w:szCs w:val="20"/>
              </w:rPr>
              <w:t>Los contratos de acceso: en cumplimiento con la norma establecida (aprox. 6 meses).</w:t>
            </w:r>
          </w:p>
        </w:tc>
        <w:tc>
          <w:tcPr>
            <w:tcW w:w="1890" w:type="dxa"/>
          </w:tcPr>
          <w:p w14:paraId="25190366"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Sitio web ADB-CH en línea ahora.</w:t>
            </w:r>
          </w:p>
          <w:p w14:paraId="4BA42B95" w14:textId="77777777" w:rsidR="00690754" w:rsidRPr="00690754" w:rsidRDefault="00690754" w:rsidP="00690754">
            <w:pPr>
              <w:tabs>
                <w:tab w:val="left" w:pos="162"/>
              </w:tabs>
              <w:spacing w:line="200" w:lineRule="exact"/>
              <w:contextualSpacing/>
              <w:rPr>
                <w:rFonts w:eastAsia="Calibri" w:cs="Times New Roman"/>
                <w:sz w:val="20"/>
                <w:szCs w:val="20"/>
              </w:rPr>
            </w:pPr>
            <w:r w:rsidRPr="00690754">
              <w:rPr>
                <w:rFonts w:eastAsia="Calibri" w:cs="Times New Roman"/>
                <w:sz w:val="20"/>
                <w:szCs w:val="20"/>
              </w:rPr>
              <w:t>• Hojas de datos disponibles en línea ahora a través de anfibios ADB-CH portal y sitio web del CJ.</w:t>
            </w:r>
          </w:p>
        </w:tc>
        <w:tc>
          <w:tcPr>
            <w:tcW w:w="1710" w:type="dxa"/>
            <w:vMerge/>
            <w:shd w:val="clear" w:color="auto" w:fill="auto"/>
          </w:tcPr>
          <w:p w14:paraId="7428D090"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p>
        </w:tc>
      </w:tr>
      <w:tr w:rsidR="00690754" w:rsidRPr="00690754" w14:paraId="53464F22" w14:textId="77777777" w:rsidTr="00802E92">
        <w:trPr>
          <w:gridAfter w:val="1"/>
          <w:wAfter w:w="185" w:type="dxa"/>
        </w:trPr>
        <w:tc>
          <w:tcPr>
            <w:tcW w:w="1903" w:type="dxa"/>
            <w:gridSpan w:val="3"/>
            <w:vMerge/>
            <w:shd w:val="clear" w:color="auto" w:fill="auto"/>
          </w:tcPr>
          <w:p w14:paraId="1B6C6E7F" w14:textId="77777777" w:rsidR="00690754" w:rsidRPr="00690754" w:rsidRDefault="00690754" w:rsidP="00690754">
            <w:pPr>
              <w:tabs>
                <w:tab w:val="left" w:pos="270"/>
              </w:tabs>
              <w:spacing w:line="200" w:lineRule="exact"/>
              <w:rPr>
                <w:rFonts w:eastAsia="Calibri" w:cs="Times New Roman"/>
                <w:b/>
                <w:sz w:val="20"/>
                <w:szCs w:val="20"/>
              </w:rPr>
            </w:pPr>
          </w:p>
        </w:tc>
        <w:tc>
          <w:tcPr>
            <w:tcW w:w="3047" w:type="dxa"/>
          </w:tcPr>
          <w:p w14:paraId="29D7C5EB" w14:textId="77777777" w:rsidR="00690754" w:rsidRPr="00690754" w:rsidRDefault="00690754" w:rsidP="00690754">
            <w:pPr>
              <w:tabs>
                <w:tab w:val="left" w:pos="239"/>
                <w:tab w:val="left" w:pos="329"/>
              </w:tabs>
              <w:spacing w:line="200" w:lineRule="exact"/>
              <w:ind w:left="239" w:right="-58"/>
              <w:contextualSpacing/>
              <w:rPr>
                <w:rFonts w:cs="Times New Roman"/>
                <w:sz w:val="20"/>
                <w:szCs w:val="20"/>
              </w:rPr>
            </w:pPr>
            <w:r w:rsidRPr="00690754">
              <w:rPr>
                <w:rFonts w:cs="Times New Roman"/>
                <w:sz w:val="20"/>
                <w:szCs w:val="20"/>
              </w:rPr>
              <w:t xml:space="preserve">19. Aumento de concienciación sobre la conservación de anfibios medida por: </w:t>
            </w:r>
          </w:p>
          <w:p w14:paraId="55D0A2A9"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xml:space="preserve">• Aumento de usuarios que acceden la plataforma ADB-CH. </w:t>
            </w:r>
          </w:p>
          <w:p w14:paraId="3FFD0283"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Aumento de los registros de anfibios procedentes de fuentes no oficiales.</w:t>
            </w:r>
          </w:p>
        </w:tc>
        <w:tc>
          <w:tcPr>
            <w:tcW w:w="2520" w:type="dxa"/>
          </w:tcPr>
          <w:p w14:paraId="6856429D"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El sitio web ADB-CH no tiene un contador de usuario.</w:t>
            </w:r>
          </w:p>
          <w:p w14:paraId="504677DF" w14:textId="77777777" w:rsidR="00690754" w:rsidRPr="00690754" w:rsidRDefault="00690754" w:rsidP="00690754">
            <w:pPr>
              <w:tabs>
                <w:tab w:val="left" w:pos="162"/>
              </w:tabs>
              <w:spacing w:line="200" w:lineRule="exact"/>
              <w:ind w:left="158"/>
              <w:contextualSpacing/>
              <w:rPr>
                <w:rFonts w:eastAsia="Calibri" w:cs="Times New Roman"/>
                <w:sz w:val="20"/>
                <w:szCs w:val="20"/>
              </w:rPr>
            </w:pPr>
          </w:p>
          <w:p w14:paraId="3A718300" w14:textId="77777777" w:rsidR="00690754" w:rsidRPr="00690754" w:rsidRDefault="00690754" w:rsidP="00690754">
            <w:pPr>
              <w:tabs>
                <w:tab w:val="left" w:pos="162"/>
              </w:tabs>
              <w:spacing w:line="200" w:lineRule="exact"/>
              <w:ind w:left="158"/>
              <w:contextualSpacing/>
              <w:rPr>
                <w:rFonts w:cs="Times New Roman"/>
                <w:sz w:val="20"/>
                <w:szCs w:val="20"/>
              </w:rPr>
            </w:pPr>
            <w:r w:rsidRPr="00690754">
              <w:rPr>
                <w:rFonts w:eastAsia="Calibri" w:cs="Times New Roman"/>
                <w:sz w:val="20"/>
                <w:szCs w:val="20"/>
              </w:rPr>
              <w:t>• 317 registros de 107 especies de 40 miembros del portal de Ciencia Ciudadana.</w:t>
            </w:r>
          </w:p>
        </w:tc>
        <w:tc>
          <w:tcPr>
            <w:tcW w:w="2790" w:type="dxa"/>
            <w:gridSpan w:val="2"/>
            <w:shd w:val="clear" w:color="auto" w:fill="auto"/>
          </w:tcPr>
          <w:p w14:paraId="2FBB5A70"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Incremento anual de &gt;5% una vez que la plataforma de interconexión se ha establecido.</w:t>
            </w:r>
          </w:p>
          <w:p w14:paraId="41894072" w14:textId="77777777" w:rsidR="00690754" w:rsidRPr="00690754" w:rsidRDefault="00690754" w:rsidP="00690754">
            <w:pPr>
              <w:tabs>
                <w:tab w:val="left" w:pos="162"/>
              </w:tabs>
              <w:spacing w:line="200" w:lineRule="exact"/>
              <w:ind w:left="158"/>
              <w:contextualSpacing/>
              <w:rPr>
                <w:rFonts w:eastAsia="Calibri" w:cs="Times New Roman"/>
                <w:sz w:val="20"/>
                <w:szCs w:val="20"/>
              </w:rPr>
            </w:pPr>
          </w:p>
          <w:p w14:paraId="497A3360" w14:textId="77777777" w:rsidR="00690754" w:rsidRPr="00690754" w:rsidRDefault="00690754" w:rsidP="00690754">
            <w:pPr>
              <w:tabs>
                <w:tab w:val="left" w:pos="162"/>
              </w:tabs>
              <w:spacing w:line="200" w:lineRule="exact"/>
              <w:ind w:left="158"/>
              <w:contextualSpacing/>
              <w:rPr>
                <w:rFonts w:cs="Times New Roman"/>
                <w:sz w:val="20"/>
                <w:szCs w:val="20"/>
              </w:rPr>
            </w:pPr>
            <w:r w:rsidRPr="00690754">
              <w:rPr>
                <w:rFonts w:eastAsia="Calibri" w:cs="Times New Roman"/>
                <w:sz w:val="20"/>
                <w:szCs w:val="20"/>
              </w:rPr>
              <w:t>• Incremento anual de &gt;5% una vez que la plataforma de interconexión se ha establecido y ha conectado al portal de Ciencia Ciudadana.</w:t>
            </w:r>
          </w:p>
        </w:tc>
        <w:tc>
          <w:tcPr>
            <w:tcW w:w="1890" w:type="dxa"/>
          </w:tcPr>
          <w:p w14:paraId="7011BB2B" w14:textId="77777777" w:rsidR="00690754" w:rsidRPr="00690754" w:rsidRDefault="00690754" w:rsidP="00690754">
            <w:pPr>
              <w:tabs>
                <w:tab w:val="left" w:pos="162"/>
              </w:tabs>
              <w:spacing w:line="200" w:lineRule="exact"/>
              <w:ind w:left="158"/>
              <w:contextualSpacing/>
              <w:rPr>
                <w:rFonts w:eastAsia="Calibri" w:cs="Times New Roman"/>
                <w:sz w:val="20"/>
                <w:szCs w:val="20"/>
              </w:rPr>
            </w:pPr>
            <w:r w:rsidRPr="00690754">
              <w:rPr>
                <w:rFonts w:eastAsia="Calibri" w:cs="Times New Roman"/>
                <w:sz w:val="20"/>
                <w:szCs w:val="20"/>
              </w:rPr>
              <w:t>• Sitio web ADB-CH en línea.</w:t>
            </w:r>
          </w:p>
          <w:p w14:paraId="734663E5" w14:textId="77777777" w:rsidR="00690754" w:rsidRPr="00690754" w:rsidRDefault="00690754" w:rsidP="00690754">
            <w:pPr>
              <w:tabs>
                <w:tab w:val="left" w:pos="162"/>
              </w:tabs>
              <w:spacing w:line="200" w:lineRule="exact"/>
              <w:ind w:left="158"/>
              <w:contextualSpacing/>
              <w:rPr>
                <w:rFonts w:cs="Times New Roman"/>
                <w:sz w:val="20"/>
                <w:szCs w:val="20"/>
              </w:rPr>
            </w:pPr>
            <w:r w:rsidRPr="00690754">
              <w:rPr>
                <w:rFonts w:eastAsia="Calibri" w:cs="Times New Roman"/>
                <w:sz w:val="20"/>
                <w:szCs w:val="20"/>
              </w:rPr>
              <w:t>• Hojas de datos disponibles en línea a través de anfibios ADB-CH portal y el sitio web del CJ.</w:t>
            </w:r>
          </w:p>
        </w:tc>
        <w:tc>
          <w:tcPr>
            <w:tcW w:w="1710" w:type="dxa"/>
            <w:vMerge/>
            <w:shd w:val="clear" w:color="auto" w:fill="auto"/>
          </w:tcPr>
          <w:p w14:paraId="6E732B05" w14:textId="77777777" w:rsidR="00690754" w:rsidRPr="00690754" w:rsidRDefault="00690754" w:rsidP="00315F03">
            <w:pPr>
              <w:numPr>
                <w:ilvl w:val="0"/>
                <w:numId w:val="23"/>
              </w:numPr>
              <w:tabs>
                <w:tab w:val="left" w:pos="162"/>
              </w:tabs>
              <w:spacing w:line="200" w:lineRule="exact"/>
              <w:ind w:left="158" w:hanging="158"/>
              <w:contextualSpacing/>
              <w:rPr>
                <w:rFonts w:eastAsia="Calibri" w:cs="Times New Roman"/>
                <w:sz w:val="20"/>
                <w:szCs w:val="20"/>
              </w:rPr>
            </w:pPr>
          </w:p>
        </w:tc>
      </w:tr>
      <w:tr w:rsidR="00690754" w:rsidRPr="00690754" w14:paraId="4E3CDAC1" w14:textId="77777777" w:rsidTr="00802E92">
        <w:trPr>
          <w:gridAfter w:val="1"/>
          <w:wAfter w:w="185" w:type="dxa"/>
        </w:trPr>
        <w:tc>
          <w:tcPr>
            <w:tcW w:w="13860" w:type="dxa"/>
            <w:gridSpan w:val="9"/>
            <w:shd w:val="clear" w:color="auto" w:fill="EEECE1"/>
          </w:tcPr>
          <w:p w14:paraId="4B56AFFB"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Producto 3.1</w:t>
            </w:r>
            <w:r w:rsidRPr="00690754">
              <w:rPr>
                <w:rFonts w:eastAsia="Calibri" w:cs="Times New Roman"/>
                <w:sz w:val="20"/>
                <w:szCs w:val="20"/>
              </w:rPr>
              <w:t>: Marcos nacionales y locales alineados para la conservación y el uso sostenible de los recursos genéticos de los anfibios.</w:t>
            </w:r>
          </w:p>
          <w:p w14:paraId="57AA07D9"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Producto 3.2</w:t>
            </w:r>
            <w:r w:rsidRPr="00690754">
              <w:rPr>
                <w:rFonts w:eastAsia="Calibri" w:cs="Times New Roman"/>
                <w:sz w:val="20"/>
                <w:szCs w:val="20"/>
              </w:rPr>
              <w:t xml:space="preserve"> Mejora de las capacidades de la autoridad nacional competente y agencias relacionadas con ADB, incluyendo los procedimientos y el consentimiento fundamentado previo y los términos mutuamente acordados.</w:t>
            </w:r>
          </w:p>
          <w:p w14:paraId="30FBFD9A" w14:textId="77777777" w:rsidR="00690754" w:rsidRPr="00690754" w:rsidRDefault="00690754" w:rsidP="00690754">
            <w:pPr>
              <w:tabs>
                <w:tab w:val="left" w:pos="270"/>
              </w:tabs>
              <w:spacing w:line="200" w:lineRule="exact"/>
              <w:rPr>
                <w:rFonts w:eastAsia="Calibri" w:cs="Times New Roman"/>
                <w:sz w:val="20"/>
                <w:szCs w:val="20"/>
              </w:rPr>
            </w:pPr>
            <w:r w:rsidRPr="00690754">
              <w:rPr>
                <w:rFonts w:eastAsia="Calibri" w:cs="Times New Roman"/>
                <w:b/>
                <w:sz w:val="20"/>
                <w:szCs w:val="20"/>
              </w:rPr>
              <w:t>Producto 3.3</w:t>
            </w:r>
            <w:r w:rsidRPr="00690754">
              <w:rPr>
                <w:rFonts w:eastAsia="Calibri" w:cs="Times New Roman"/>
                <w:sz w:val="20"/>
                <w:szCs w:val="20"/>
              </w:rPr>
              <w:t xml:space="preserve"> Información nacional mejora y se encuentra disponible para la toma de decisiones efectiva en la protección y el uso sostenible de los recursos genéticos de los anfibios en peligro de extinción.</w:t>
            </w:r>
          </w:p>
        </w:tc>
      </w:tr>
      <w:tr w:rsidR="004572DD" w:rsidRPr="00690754" w14:paraId="418800BA" w14:textId="77777777" w:rsidTr="00802E92">
        <w:trPr>
          <w:gridAfter w:val="1"/>
          <w:wAfter w:w="185" w:type="dxa"/>
        </w:trPr>
        <w:tc>
          <w:tcPr>
            <w:tcW w:w="13860" w:type="dxa"/>
            <w:gridSpan w:val="9"/>
            <w:shd w:val="clear" w:color="auto" w:fill="EEECE1"/>
          </w:tcPr>
          <w:p w14:paraId="36267E53" w14:textId="77777777" w:rsidR="004572DD" w:rsidRDefault="004572DD" w:rsidP="00690754">
            <w:pPr>
              <w:tabs>
                <w:tab w:val="left" w:pos="270"/>
              </w:tabs>
              <w:spacing w:line="200" w:lineRule="exact"/>
              <w:rPr>
                <w:rFonts w:eastAsia="Calibri" w:cs="Times New Roman"/>
                <w:b/>
                <w:sz w:val="20"/>
                <w:szCs w:val="20"/>
              </w:rPr>
            </w:pPr>
          </w:p>
          <w:p w14:paraId="0C6EB4D1" w14:textId="77777777" w:rsidR="005D1F03" w:rsidRDefault="005D1F03" w:rsidP="00690754">
            <w:pPr>
              <w:tabs>
                <w:tab w:val="left" w:pos="270"/>
              </w:tabs>
              <w:spacing w:line="200" w:lineRule="exact"/>
              <w:rPr>
                <w:rFonts w:eastAsia="Calibri" w:cs="Times New Roman"/>
                <w:b/>
                <w:sz w:val="20"/>
                <w:szCs w:val="20"/>
              </w:rPr>
            </w:pPr>
          </w:p>
          <w:p w14:paraId="0E1B770B" w14:textId="77777777" w:rsidR="005D1F03" w:rsidRDefault="005D1F03" w:rsidP="00690754">
            <w:pPr>
              <w:tabs>
                <w:tab w:val="left" w:pos="270"/>
              </w:tabs>
              <w:spacing w:line="200" w:lineRule="exact"/>
              <w:rPr>
                <w:rFonts w:eastAsia="Calibri" w:cs="Times New Roman"/>
                <w:b/>
                <w:sz w:val="20"/>
                <w:szCs w:val="20"/>
              </w:rPr>
            </w:pPr>
          </w:p>
          <w:p w14:paraId="4EB28E8D" w14:textId="77777777" w:rsidR="005D1F03" w:rsidRDefault="005D1F03" w:rsidP="00690754">
            <w:pPr>
              <w:tabs>
                <w:tab w:val="left" w:pos="270"/>
              </w:tabs>
              <w:spacing w:line="200" w:lineRule="exact"/>
              <w:rPr>
                <w:rFonts w:eastAsia="Calibri" w:cs="Times New Roman"/>
                <w:b/>
                <w:sz w:val="20"/>
                <w:szCs w:val="20"/>
              </w:rPr>
            </w:pPr>
          </w:p>
          <w:p w14:paraId="3D06243D" w14:textId="77777777" w:rsidR="005D1F03" w:rsidRDefault="005D1F03" w:rsidP="00690754">
            <w:pPr>
              <w:tabs>
                <w:tab w:val="left" w:pos="270"/>
              </w:tabs>
              <w:spacing w:line="200" w:lineRule="exact"/>
              <w:rPr>
                <w:rFonts w:eastAsia="Calibri" w:cs="Times New Roman"/>
                <w:b/>
                <w:sz w:val="20"/>
                <w:szCs w:val="20"/>
              </w:rPr>
            </w:pPr>
          </w:p>
          <w:p w14:paraId="312A50E2" w14:textId="77777777" w:rsidR="005D1F03" w:rsidRDefault="005D1F03" w:rsidP="00690754">
            <w:pPr>
              <w:tabs>
                <w:tab w:val="left" w:pos="270"/>
              </w:tabs>
              <w:spacing w:line="200" w:lineRule="exact"/>
              <w:rPr>
                <w:rFonts w:eastAsia="Calibri" w:cs="Times New Roman"/>
                <w:b/>
                <w:sz w:val="20"/>
                <w:szCs w:val="20"/>
              </w:rPr>
            </w:pPr>
          </w:p>
          <w:p w14:paraId="0D1F3B2E" w14:textId="77777777" w:rsidR="005D1F03" w:rsidRDefault="005D1F03" w:rsidP="00690754">
            <w:pPr>
              <w:tabs>
                <w:tab w:val="left" w:pos="270"/>
              </w:tabs>
              <w:spacing w:line="200" w:lineRule="exact"/>
              <w:rPr>
                <w:rFonts w:eastAsia="Calibri" w:cs="Times New Roman"/>
                <w:b/>
                <w:sz w:val="20"/>
                <w:szCs w:val="20"/>
              </w:rPr>
            </w:pPr>
          </w:p>
          <w:p w14:paraId="776A3BE0" w14:textId="77777777" w:rsidR="005D1F03" w:rsidRPr="00690754" w:rsidRDefault="005D1F03" w:rsidP="00690754">
            <w:pPr>
              <w:tabs>
                <w:tab w:val="left" w:pos="270"/>
              </w:tabs>
              <w:spacing w:line="200" w:lineRule="exact"/>
              <w:rPr>
                <w:rFonts w:eastAsia="Calibri" w:cs="Times New Roman"/>
                <w:b/>
                <w:sz w:val="20"/>
                <w:szCs w:val="20"/>
              </w:rPr>
            </w:pPr>
          </w:p>
        </w:tc>
      </w:tr>
      <w:tr w:rsidR="004572DD" w:rsidRPr="00690754" w14:paraId="3BD27908" w14:textId="77777777" w:rsidTr="00802E92">
        <w:trPr>
          <w:gridAfter w:val="1"/>
          <w:wAfter w:w="185" w:type="dxa"/>
        </w:trPr>
        <w:tc>
          <w:tcPr>
            <w:tcW w:w="13860" w:type="dxa"/>
            <w:gridSpan w:val="9"/>
            <w:shd w:val="clear" w:color="auto" w:fill="EEECE1"/>
          </w:tcPr>
          <w:p w14:paraId="2A86C4E9" w14:textId="77777777" w:rsidR="004572DD" w:rsidRDefault="004572DD" w:rsidP="00690754">
            <w:pPr>
              <w:tabs>
                <w:tab w:val="left" w:pos="270"/>
              </w:tabs>
              <w:spacing w:line="200" w:lineRule="exact"/>
              <w:rPr>
                <w:rFonts w:eastAsia="Calibri" w:cs="Times New Roman"/>
                <w:b/>
                <w:sz w:val="20"/>
                <w:szCs w:val="20"/>
              </w:rPr>
            </w:pPr>
          </w:p>
          <w:p w14:paraId="7E88BD83" w14:textId="34169B5F" w:rsidR="004572DD" w:rsidRPr="0076662E" w:rsidRDefault="004572DD" w:rsidP="0076662E">
            <w:pPr>
              <w:pStyle w:val="Heading2"/>
              <w:spacing w:before="120" w:after="80"/>
              <w:rPr>
                <w:rFonts w:cs="Times New Roman"/>
                <w:b/>
                <w:bCs/>
                <w:i w:val="0"/>
                <w:iCs w:val="0"/>
                <w:color w:val="000000"/>
                <w:lang w:val="es-ES_tradnl"/>
              </w:rPr>
            </w:pPr>
            <w:bookmarkStart w:id="276" w:name="_Toc424284676"/>
            <w:r w:rsidRPr="0076662E">
              <w:rPr>
                <w:rFonts w:cs="Times New Roman"/>
                <w:b/>
                <w:bCs/>
                <w:i w:val="0"/>
                <w:iCs w:val="0"/>
                <w:color w:val="000000"/>
                <w:lang w:val="es-ES_tradnl"/>
              </w:rPr>
              <w:t>SECCIÓN II</w:t>
            </w:r>
            <w:r w:rsidR="003C242D" w:rsidRPr="0076662E">
              <w:rPr>
                <w:rFonts w:cs="Times New Roman"/>
                <w:b/>
                <w:bCs/>
                <w:i w:val="0"/>
                <w:iCs w:val="0"/>
                <w:color w:val="000000"/>
                <w:lang w:val="es-ES_tradnl"/>
              </w:rPr>
              <w:t>I</w:t>
            </w:r>
            <w:r w:rsidRPr="0076662E">
              <w:rPr>
                <w:rFonts w:cs="Times New Roman"/>
                <w:b/>
                <w:bCs/>
                <w:i w:val="0"/>
                <w:iCs w:val="0"/>
                <w:color w:val="000000"/>
                <w:lang w:val="es-ES_tradnl"/>
              </w:rPr>
              <w:t>: PRESUPUESTO TOTAL Y PLAN DE TRABAJO</w:t>
            </w:r>
            <w:bookmarkEnd w:id="276"/>
          </w:p>
          <w:p w14:paraId="6F44FECB" w14:textId="678BF026" w:rsidR="004572DD" w:rsidRPr="004572DD" w:rsidRDefault="004572DD" w:rsidP="004572DD">
            <w:pPr>
              <w:pStyle w:val="Heading1"/>
              <w:pBdr>
                <w:top w:val="single" w:sz="4" w:space="1" w:color="auto"/>
                <w:left w:val="single" w:sz="4" w:space="4" w:color="auto"/>
                <w:bottom w:val="single" w:sz="4" w:space="1" w:color="auto"/>
                <w:right w:val="single" w:sz="4" w:space="17" w:color="auto"/>
              </w:pBdr>
              <w:rPr>
                <w:rFonts w:cs="Times New Roman"/>
                <w:color w:val="FF0000"/>
                <w:u w:val="none"/>
              </w:rPr>
            </w:pPr>
          </w:p>
          <w:p w14:paraId="44EFA463" w14:textId="77777777" w:rsidR="004572DD" w:rsidRPr="004572DD" w:rsidRDefault="004572DD" w:rsidP="004572DD">
            <w:pPr>
              <w:rPr>
                <w:color w:val="FF0000"/>
              </w:rPr>
            </w:pPr>
          </w:p>
          <w:tbl>
            <w:tblPr>
              <w:tblW w:w="134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8"/>
              <w:gridCol w:w="2202"/>
              <w:gridCol w:w="1483"/>
              <w:gridCol w:w="5807"/>
            </w:tblGrid>
            <w:tr w:rsidR="004572DD" w:rsidRPr="00C00F90" w14:paraId="39136783" w14:textId="77777777" w:rsidTr="00F53C95">
              <w:trPr>
                <w:cantSplit/>
                <w:trHeight w:val="259"/>
              </w:trPr>
              <w:tc>
                <w:tcPr>
                  <w:tcW w:w="3918" w:type="dxa"/>
                  <w:shd w:val="clear" w:color="auto" w:fill="auto"/>
                  <w:noWrap/>
                  <w:vAlign w:val="bottom"/>
                </w:tcPr>
                <w:p w14:paraId="38824082" w14:textId="77777777" w:rsidR="004572DD" w:rsidRPr="00E47298" w:rsidRDefault="004572DD" w:rsidP="004572DD">
                  <w:pPr>
                    <w:jc w:val="both"/>
                    <w:rPr>
                      <w:rFonts w:eastAsia="SimSun" w:cs="Times New Roman"/>
                      <w:sz w:val="18"/>
                      <w:szCs w:val="18"/>
                    </w:rPr>
                  </w:pPr>
                  <w:r w:rsidRPr="00E47298">
                    <w:rPr>
                      <w:rFonts w:eastAsia="SimSun" w:cs="Times New Roman"/>
                      <w:b/>
                      <w:bCs/>
                      <w:sz w:val="18"/>
                      <w:szCs w:val="18"/>
                    </w:rPr>
                    <w:t xml:space="preserve">Award ID:  </w:t>
                  </w:r>
                </w:p>
              </w:tc>
              <w:tc>
                <w:tcPr>
                  <w:tcW w:w="2202" w:type="dxa"/>
                  <w:shd w:val="clear" w:color="auto" w:fill="auto"/>
                  <w:vAlign w:val="bottom"/>
                </w:tcPr>
                <w:p w14:paraId="77F18D32" w14:textId="77777777" w:rsidR="004572DD" w:rsidRPr="00E47298" w:rsidRDefault="004572DD" w:rsidP="004572DD">
                  <w:pPr>
                    <w:jc w:val="both"/>
                    <w:rPr>
                      <w:rFonts w:eastAsia="SimSun" w:cs="Times New Roman"/>
                      <w:bCs/>
                      <w:sz w:val="18"/>
                      <w:szCs w:val="18"/>
                    </w:rPr>
                  </w:pPr>
                  <w:r w:rsidRPr="00E47298">
                    <w:rPr>
                      <w:rFonts w:eastAsia="SimSun" w:cs="Times New Roman"/>
                      <w:bCs/>
                      <w:sz w:val="18"/>
                      <w:szCs w:val="18"/>
                    </w:rPr>
                    <w:t>00086955</w:t>
                  </w:r>
                </w:p>
              </w:tc>
              <w:tc>
                <w:tcPr>
                  <w:tcW w:w="1483" w:type="dxa"/>
                  <w:shd w:val="clear" w:color="auto" w:fill="auto"/>
                  <w:vAlign w:val="bottom"/>
                </w:tcPr>
                <w:p w14:paraId="08C2AC6E" w14:textId="633C9B5F" w:rsidR="004572DD" w:rsidRPr="00E47298" w:rsidRDefault="004572DD" w:rsidP="004572DD">
                  <w:pPr>
                    <w:jc w:val="both"/>
                    <w:rPr>
                      <w:rFonts w:eastAsia="SimSun" w:cs="Times New Roman"/>
                      <w:bCs/>
                      <w:sz w:val="18"/>
                      <w:szCs w:val="18"/>
                    </w:rPr>
                  </w:pPr>
                  <w:r w:rsidRPr="00E47298">
                    <w:rPr>
                      <w:rFonts w:eastAsia="SimSun" w:cs="Times New Roman"/>
                      <w:bCs/>
                      <w:sz w:val="18"/>
                      <w:szCs w:val="18"/>
                    </w:rPr>
                    <w:t>Proyecto ID(s):</w:t>
                  </w:r>
                </w:p>
              </w:tc>
              <w:tc>
                <w:tcPr>
                  <w:tcW w:w="5807" w:type="dxa"/>
                  <w:shd w:val="clear" w:color="auto" w:fill="auto"/>
                  <w:vAlign w:val="bottom"/>
                </w:tcPr>
                <w:p w14:paraId="2F5DB5C7" w14:textId="77777777" w:rsidR="004572DD" w:rsidRPr="00E47298" w:rsidRDefault="004572DD" w:rsidP="004572DD">
                  <w:pPr>
                    <w:jc w:val="both"/>
                    <w:rPr>
                      <w:rFonts w:eastAsia="SimSun" w:cs="Times New Roman"/>
                      <w:bCs/>
                      <w:sz w:val="18"/>
                      <w:szCs w:val="18"/>
                    </w:rPr>
                  </w:pPr>
                  <w:r w:rsidRPr="00E47298">
                    <w:rPr>
                      <w:rFonts w:eastAsia="SimSun" w:cs="Times New Roman"/>
                      <w:bCs/>
                      <w:sz w:val="18"/>
                      <w:szCs w:val="18"/>
                    </w:rPr>
                    <w:t>00094106</w:t>
                  </w:r>
                </w:p>
              </w:tc>
            </w:tr>
            <w:tr w:rsidR="004572DD" w:rsidRPr="004572DD" w14:paraId="347B6E0F" w14:textId="77777777" w:rsidTr="00F53C95">
              <w:trPr>
                <w:cantSplit/>
                <w:trHeight w:val="294"/>
              </w:trPr>
              <w:tc>
                <w:tcPr>
                  <w:tcW w:w="3918" w:type="dxa"/>
                  <w:shd w:val="clear" w:color="auto" w:fill="auto"/>
                  <w:noWrap/>
                  <w:vAlign w:val="bottom"/>
                </w:tcPr>
                <w:p w14:paraId="3876ECB9" w14:textId="27853878" w:rsidR="004572DD" w:rsidRPr="00E47298" w:rsidRDefault="00492B77" w:rsidP="004572DD">
                  <w:pPr>
                    <w:jc w:val="both"/>
                    <w:rPr>
                      <w:rFonts w:eastAsia="SimSun" w:cs="Times New Roman"/>
                      <w:sz w:val="18"/>
                      <w:szCs w:val="18"/>
                    </w:rPr>
                  </w:pPr>
                  <w:r w:rsidRPr="00E47298">
                    <w:rPr>
                      <w:rFonts w:eastAsia="SimSun" w:cs="Times New Roman"/>
                      <w:b/>
                      <w:sz w:val="18"/>
                      <w:szCs w:val="18"/>
                    </w:rPr>
                    <w:t>Título de Award</w:t>
                  </w:r>
                  <w:r w:rsidR="004572DD" w:rsidRPr="00E47298">
                    <w:rPr>
                      <w:rFonts w:eastAsia="SimSun" w:cs="Times New Roman"/>
                      <w:b/>
                      <w:sz w:val="18"/>
                      <w:szCs w:val="18"/>
                    </w:rPr>
                    <w:t>:</w:t>
                  </w:r>
                </w:p>
              </w:tc>
              <w:tc>
                <w:tcPr>
                  <w:tcW w:w="9492" w:type="dxa"/>
                  <w:gridSpan w:val="3"/>
                  <w:shd w:val="clear" w:color="auto" w:fill="auto"/>
                  <w:noWrap/>
                  <w:vAlign w:val="bottom"/>
                </w:tcPr>
                <w:p w14:paraId="456450C5" w14:textId="50C44D30" w:rsidR="004572DD" w:rsidRPr="00E47298" w:rsidRDefault="004572DD" w:rsidP="004572DD">
                  <w:pPr>
                    <w:jc w:val="both"/>
                    <w:rPr>
                      <w:rFonts w:eastAsia="SimSun" w:cs="Times New Roman"/>
                      <w:bCs/>
                      <w:sz w:val="18"/>
                      <w:szCs w:val="18"/>
                    </w:rPr>
                  </w:pPr>
                  <w:r w:rsidRPr="00E47298">
                    <w:rPr>
                      <w:rFonts w:eastAsia="SimSun" w:cs="Times New Roman"/>
                      <w:sz w:val="18"/>
                      <w:szCs w:val="18"/>
                    </w:rPr>
                    <w:t xml:space="preserve">ECU: </w:t>
                  </w:r>
                  <w:r w:rsidRPr="00E47298">
                    <w:rPr>
                      <w:rFonts w:cs="Times New Roman"/>
                      <w:sz w:val="20"/>
                      <w:szCs w:val="20"/>
                      <w:lang w:val="es-ES_tradnl"/>
                    </w:rPr>
                    <w:t>Conservación de la Biodiversidad de Anfibios Ecuatorianos y Uso Sostenible de sus Recursos Genéticos</w:t>
                  </w:r>
                </w:p>
              </w:tc>
            </w:tr>
            <w:tr w:rsidR="004572DD" w:rsidRPr="00C00F90" w14:paraId="42FA050F" w14:textId="77777777" w:rsidTr="00865CF3">
              <w:trPr>
                <w:cantSplit/>
              </w:trPr>
              <w:tc>
                <w:tcPr>
                  <w:tcW w:w="3918" w:type="dxa"/>
                  <w:shd w:val="clear" w:color="auto" w:fill="auto"/>
                  <w:noWrap/>
                  <w:vAlign w:val="bottom"/>
                </w:tcPr>
                <w:p w14:paraId="7E39FCC7" w14:textId="02448F9A" w:rsidR="004572DD" w:rsidRPr="00E47298" w:rsidRDefault="004572DD" w:rsidP="004572DD">
                  <w:pPr>
                    <w:jc w:val="both"/>
                    <w:rPr>
                      <w:rFonts w:eastAsia="SimSun" w:cs="Times New Roman"/>
                      <w:b/>
                      <w:bCs/>
                      <w:sz w:val="18"/>
                      <w:szCs w:val="18"/>
                    </w:rPr>
                  </w:pPr>
                  <w:r w:rsidRPr="00E47298">
                    <w:rPr>
                      <w:rFonts w:eastAsia="SimSun" w:cs="Times New Roman"/>
                      <w:b/>
                      <w:sz w:val="18"/>
                      <w:szCs w:val="18"/>
                    </w:rPr>
                    <w:t>Unidad de Negocio:</w:t>
                  </w:r>
                </w:p>
              </w:tc>
              <w:tc>
                <w:tcPr>
                  <w:tcW w:w="9492" w:type="dxa"/>
                  <w:gridSpan w:val="3"/>
                  <w:shd w:val="clear" w:color="auto" w:fill="auto"/>
                  <w:noWrap/>
                  <w:vAlign w:val="bottom"/>
                </w:tcPr>
                <w:p w14:paraId="11A35B80" w14:textId="77777777" w:rsidR="004572DD" w:rsidRPr="00E47298" w:rsidRDefault="004572DD" w:rsidP="004572DD">
                  <w:pPr>
                    <w:jc w:val="both"/>
                    <w:rPr>
                      <w:rFonts w:eastAsia="SimSun" w:cs="Times New Roman"/>
                      <w:bCs/>
                      <w:sz w:val="18"/>
                      <w:szCs w:val="18"/>
                    </w:rPr>
                  </w:pPr>
                  <w:r w:rsidRPr="00E47298">
                    <w:rPr>
                      <w:rFonts w:eastAsia="SimSun" w:cs="Times New Roman"/>
                      <w:bCs/>
                      <w:sz w:val="18"/>
                      <w:szCs w:val="18"/>
                    </w:rPr>
                    <w:t>ECU10</w:t>
                  </w:r>
                </w:p>
              </w:tc>
            </w:tr>
            <w:tr w:rsidR="004572DD" w:rsidRPr="004572DD" w14:paraId="334436D3" w14:textId="77777777" w:rsidTr="00865CF3">
              <w:trPr>
                <w:cantSplit/>
              </w:trPr>
              <w:tc>
                <w:tcPr>
                  <w:tcW w:w="3918" w:type="dxa"/>
                  <w:tcBorders>
                    <w:bottom w:val="single" w:sz="4" w:space="0" w:color="auto"/>
                  </w:tcBorders>
                  <w:shd w:val="clear" w:color="auto" w:fill="auto"/>
                  <w:noWrap/>
                  <w:vAlign w:val="bottom"/>
                </w:tcPr>
                <w:p w14:paraId="0CA0D5D6" w14:textId="0A3E5564" w:rsidR="004572DD" w:rsidRPr="00E47298" w:rsidRDefault="004572DD" w:rsidP="004572DD">
                  <w:pPr>
                    <w:jc w:val="both"/>
                    <w:rPr>
                      <w:rFonts w:eastAsia="SimSun" w:cs="Times New Roman"/>
                      <w:b/>
                      <w:bCs/>
                      <w:sz w:val="18"/>
                      <w:szCs w:val="18"/>
                    </w:rPr>
                  </w:pPr>
                  <w:r w:rsidRPr="00E47298">
                    <w:rPr>
                      <w:rFonts w:eastAsia="SimSun" w:cs="Times New Roman"/>
                      <w:b/>
                      <w:sz w:val="18"/>
                      <w:szCs w:val="18"/>
                    </w:rPr>
                    <w:t>Título de proyecto:</w:t>
                  </w:r>
                </w:p>
              </w:tc>
              <w:tc>
                <w:tcPr>
                  <w:tcW w:w="9492" w:type="dxa"/>
                  <w:gridSpan w:val="3"/>
                  <w:shd w:val="clear" w:color="auto" w:fill="auto"/>
                  <w:noWrap/>
                  <w:vAlign w:val="bottom"/>
                </w:tcPr>
                <w:p w14:paraId="11382DDD" w14:textId="47632D0E" w:rsidR="004572DD" w:rsidRPr="00E47298" w:rsidRDefault="004572DD" w:rsidP="004572DD">
                  <w:pPr>
                    <w:jc w:val="both"/>
                    <w:rPr>
                      <w:rFonts w:eastAsia="SimSun" w:cs="Times New Roman"/>
                      <w:bCs/>
                      <w:sz w:val="18"/>
                      <w:szCs w:val="18"/>
                    </w:rPr>
                  </w:pPr>
                  <w:r w:rsidRPr="00E47298">
                    <w:rPr>
                      <w:rFonts w:eastAsia="SimSun" w:cs="Times New Roman"/>
                      <w:bCs/>
                      <w:sz w:val="18"/>
                      <w:szCs w:val="18"/>
                    </w:rPr>
                    <w:t xml:space="preserve">ECU: </w:t>
                  </w:r>
                  <w:r w:rsidRPr="00E47298">
                    <w:rPr>
                      <w:rFonts w:cs="Times New Roman"/>
                      <w:sz w:val="20"/>
                      <w:szCs w:val="20"/>
                      <w:lang w:val="es-ES_tradnl"/>
                    </w:rPr>
                    <w:t>Conservación de la Biodiversidad de Anfibios Ecuatorianos y Uso Sostenible de sus Recursos Genéticos</w:t>
                  </w:r>
                </w:p>
              </w:tc>
            </w:tr>
            <w:tr w:rsidR="004572DD" w:rsidRPr="00C00F90" w14:paraId="0DA1DA0F" w14:textId="77777777" w:rsidTr="00865CF3">
              <w:trPr>
                <w:cantSplit/>
              </w:trPr>
              <w:tc>
                <w:tcPr>
                  <w:tcW w:w="3918" w:type="dxa"/>
                  <w:shd w:val="clear" w:color="auto" w:fill="auto"/>
                  <w:noWrap/>
                  <w:vAlign w:val="bottom"/>
                </w:tcPr>
                <w:p w14:paraId="5AF817B0" w14:textId="77777777" w:rsidR="004572DD" w:rsidRPr="00E47298" w:rsidRDefault="004572DD" w:rsidP="004572DD">
                  <w:pPr>
                    <w:jc w:val="both"/>
                    <w:rPr>
                      <w:rFonts w:eastAsia="SimSun" w:cs="Times New Roman"/>
                      <w:b/>
                      <w:sz w:val="18"/>
                      <w:szCs w:val="18"/>
                    </w:rPr>
                  </w:pPr>
                  <w:r w:rsidRPr="00E47298">
                    <w:rPr>
                      <w:rFonts w:eastAsia="SimSun" w:cs="Times New Roman"/>
                      <w:b/>
                      <w:sz w:val="18"/>
                      <w:szCs w:val="18"/>
                    </w:rPr>
                    <w:t>PIMS no.</w:t>
                  </w:r>
                </w:p>
              </w:tc>
              <w:tc>
                <w:tcPr>
                  <w:tcW w:w="9492" w:type="dxa"/>
                  <w:gridSpan w:val="3"/>
                  <w:shd w:val="clear" w:color="auto" w:fill="auto"/>
                  <w:noWrap/>
                  <w:vAlign w:val="bottom"/>
                </w:tcPr>
                <w:p w14:paraId="7AB1AF5F" w14:textId="77777777" w:rsidR="004572DD" w:rsidRPr="00E47298" w:rsidRDefault="004572DD" w:rsidP="004572DD">
                  <w:pPr>
                    <w:jc w:val="both"/>
                    <w:rPr>
                      <w:rFonts w:eastAsia="SimSun" w:cs="Times New Roman"/>
                      <w:sz w:val="18"/>
                      <w:szCs w:val="18"/>
                    </w:rPr>
                  </w:pPr>
                  <w:r w:rsidRPr="00E47298">
                    <w:rPr>
                      <w:rFonts w:eastAsia="SimSun" w:cs="Times New Roman"/>
                      <w:sz w:val="18"/>
                      <w:szCs w:val="18"/>
                    </w:rPr>
                    <w:t>5314</w:t>
                  </w:r>
                </w:p>
              </w:tc>
            </w:tr>
            <w:tr w:rsidR="004572DD" w:rsidRPr="00C00F90" w14:paraId="01DBE80D" w14:textId="77777777" w:rsidTr="00865CF3">
              <w:trPr>
                <w:cantSplit/>
              </w:trPr>
              <w:tc>
                <w:tcPr>
                  <w:tcW w:w="3918" w:type="dxa"/>
                  <w:shd w:val="clear" w:color="auto" w:fill="auto"/>
                  <w:noWrap/>
                  <w:vAlign w:val="bottom"/>
                </w:tcPr>
                <w:p w14:paraId="15371F62" w14:textId="6E7A70B5" w:rsidR="004572DD" w:rsidRPr="00E47298" w:rsidRDefault="004572DD" w:rsidP="00F53C95">
                  <w:pPr>
                    <w:jc w:val="both"/>
                    <w:rPr>
                      <w:rFonts w:eastAsia="SimSun" w:cs="Times New Roman"/>
                      <w:sz w:val="18"/>
                      <w:szCs w:val="18"/>
                    </w:rPr>
                  </w:pPr>
                  <w:r w:rsidRPr="00E47298">
                    <w:rPr>
                      <w:rFonts w:eastAsia="SimSun" w:cs="Times New Roman"/>
                      <w:b/>
                      <w:sz w:val="18"/>
                      <w:szCs w:val="18"/>
                    </w:rPr>
                    <w:t xml:space="preserve">Asociados en la ejecución (Ejecutor) </w:t>
                  </w:r>
                </w:p>
              </w:tc>
              <w:tc>
                <w:tcPr>
                  <w:tcW w:w="9492" w:type="dxa"/>
                  <w:gridSpan w:val="3"/>
                  <w:shd w:val="clear" w:color="auto" w:fill="auto"/>
                  <w:vAlign w:val="bottom"/>
                </w:tcPr>
                <w:p w14:paraId="7EBBB356" w14:textId="7DDB6933" w:rsidR="004572DD" w:rsidRPr="00E47298" w:rsidRDefault="004572DD" w:rsidP="004572DD">
                  <w:pPr>
                    <w:jc w:val="both"/>
                    <w:rPr>
                      <w:rFonts w:eastAsia="SimSun" w:cs="Times New Roman"/>
                      <w:bCs/>
                      <w:sz w:val="18"/>
                      <w:szCs w:val="18"/>
                    </w:rPr>
                  </w:pPr>
                  <w:r w:rsidRPr="00E47298">
                    <w:rPr>
                      <w:rFonts w:eastAsia="SimSun" w:cs="Times New Roman"/>
                      <w:bCs/>
                      <w:sz w:val="18"/>
                      <w:szCs w:val="18"/>
                    </w:rPr>
                    <w:t>Ministerio de ambiente (MAE)</w:t>
                  </w:r>
                </w:p>
              </w:tc>
            </w:tr>
          </w:tbl>
          <w:p w14:paraId="6C61ED4C" w14:textId="77777777" w:rsidR="004572DD" w:rsidRPr="00732C63" w:rsidRDefault="004572DD" w:rsidP="004572DD">
            <w:pPr>
              <w:rPr>
                <w:b/>
                <w:bCs/>
              </w:rPr>
            </w:pPr>
          </w:p>
          <w:tbl>
            <w:tblPr>
              <w:tblW w:w="13467" w:type="dxa"/>
              <w:tblLayout w:type="fixed"/>
              <w:tblCellMar>
                <w:left w:w="43" w:type="dxa"/>
                <w:right w:w="43" w:type="dxa"/>
              </w:tblCellMar>
              <w:tblLook w:val="04A0" w:firstRow="1" w:lastRow="0" w:firstColumn="1" w:lastColumn="0" w:noHBand="0" w:noVBand="1"/>
            </w:tblPr>
            <w:tblGrid>
              <w:gridCol w:w="1276"/>
              <w:gridCol w:w="1278"/>
              <w:gridCol w:w="567"/>
              <w:gridCol w:w="567"/>
              <w:gridCol w:w="1309"/>
              <w:gridCol w:w="2233"/>
              <w:gridCol w:w="992"/>
              <w:gridCol w:w="992"/>
              <w:gridCol w:w="851"/>
              <w:gridCol w:w="850"/>
              <w:gridCol w:w="851"/>
              <w:gridCol w:w="992"/>
              <w:gridCol w:w="709"/>
            </w:tblGrid>
            <w:tr w:rsidR="00F53C95" w:rsidRPr="00732C63" w14:paraId="658D97B3" w14:textId="77777777" w:rsidTr="00F53C95">
              <w:trPr>
                <w:trHeight w:val="20"/>
                <w:tblHeader/>
              </w:trPr>
              <w:tc>
                <w:tcPr>
                  <w:tcW w:w="1276"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03D96DC2" w14:textId="2592E2EE" w:rsidR="004572DD" w:rsidRPr="00732C63" w:rsidRDefault="00604C05" w:rsidP="004572DD">
                  <w:pPr>
                    <w:ind w:right="-57"/>
                    <w:jc w:val="center"/>
                    <w:rPr>
                      <w:rFonts w:ascii="Calibri" w:eastAsia="SimSun" w:hAnsi="Calibri"/>
                      <w:b/>
                      <w:bCs/>
                      <w:sz w:val="16"/>
                      <w:szCs w:val="16"/>
                    </w:rPr>
                  </w:pPr>
                  <w:r>
                    <w:rPr>
                      <w:rFonts w:ascii="Calibri" w:eastAsia="SimSun" w:hAnsi="Calibri"/>
                      <w:b/>
                      <w:bCs/>
                      <w:sz w:val="16"/>
                      <w:szCs w:val="16"/>
                    </w:rPr>
                    <w:t>GE</w:t>
                  </w:r>
                  <w:r w:rsidR="00F9238C">
                    <w:rPr>
                      <w:rFonts w:ascii="Calibri" w:eastAsia="SimSun" w:hAnsi="Calibri"/>
                      <w:b/>
                      <w:bCs/>
                      <w:sz w:val="16"/>
                      <w:szCs w:val="16"/>
                    </w:rPr>
                    <w:t xml:space="preserve">F </w:t>
                  </w:r>
                  <w:r>
                    <w:rPr>
                      <w:rFonts w:ascii="Calibri" w:eastAsia="SimSun" w:hAnsi="Calibri"/>
                      <w:b/>
                      <w:bCs/>
                      <w:sz w:val="16"/>
                      <w:szCs w:val="16"/>
                    </w:rPr>
                    <w:t>Resultado/Atlas Actividad</w:t>
                  </w:r>
                </w:p>
              </w:tc>
              <w:tc>
                <w:tcPr>
                  <w:tcW w:w="1278" w:type="dxa"/>
                  <w:tcBorders>
                    <w:top w:val="single" w:sz="8" w:space="0" w:color="auto"/>
                    <w:left w:val="nil"/>
                    <w:bottom w:val="single" w:sz="4" w:space="0" w:color="auto"/>
                    <w:right w:val="single" w:sz="8" w:space="0" w:color="auto"/>
                  </w:tcBorders>
                  <w:shd w:val="clear" w:color="auto" w:fill="C4BC96"/>
                  <w:vAlign w:val="center"/>
                  <w:hideMark/>
                </w:tcPr>
                <w:p w14:paraId="47545A4E" w14:textId="3D52CF18" w:rsidR="004572DD" w:rsidRPr="00732C63" w:rsidRDefault="00F9238C" w:rsidP="004572DD">
                  <w:pPr>
                    <w:ind w:right="-57"/>
                    <w:jc w:val="center"/>
                    <w:rPr>
                      <w:rFonts w:ascii="Calibri" w:eastAsia="SimSun" w:hAnsi="Calibri"/>
                      <w:b/>
                      <w:bCs/>
                      <w:sz w:val="16"/>
                      <w:szCs w:val="16"/>
                    </w:rPr>
                  </w:pPr>
                  <w:r>
                    <w:rPr>
                      <w:rFonts w:ascii="Calibri" w:eastAsia="SimSun" w:hAnsi="Calibri"/>
                      <w:b/>
                      <w:bCs/>
                      <w:sz w:val="16"/>
                      <w:szCs w:val="16"/>
                    </w:rPr>
                    <w:t>Partido responsable</w:t>
                  </w:r>
                  <w:r w:rsidR="004572DD" w:rsidRPr="00732C63">
                    <w:rPr>
                      <w:rFonts w:ascii="Calibri" w:eastAsia="SimSun" w:hAnsi="Calibri"/>
                      <w:b/>
                      <w:bCs/>
                      <w:sz w:val="16"/>
                      <w:szCs w:val="16"/>
                    </w:rPr>
                    <w:t>/</w:t>
                  </w:r>
                </w:p>
                <w:p w14:paraId="60986366" w14:textId="77777777" w:rsidR="00F9238C" w:rsidRPr="00F53C95" w:rsidRDefault="00F9238C" w:rsidP="00F9238C">
                  <w:pPr>
                    <w:numPr>
                      <w:ilvl w:val="0"/>
                      <w:numId w:val="7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Calibri" w:eastAsia="SimSun" w:hAnsi="Calibri"/>
                      <w:b/>
                      <w:bCs/>
                      <w:sz w:val="16"/>
                      <w:szCs w:val="16"/>
                    </w:rPr>
                  </w:pPr>
                  <w:r w:rsidRPr="00F53C95">
                    <w:rPr>
                      <w:rFonts w:ascii="Calibri" w:eastAsia="SimSun" w:hAnsi="Calibri"/>
                      <w:b/>
                      <w:bCs/>
                      <w:sz w:val="16"/>
                      <w:szCs w:val="16"/>
                    </w:rPr>
                    <w:t>agente ejecutor</w:t>
                  </w:r>
                </w:p>
                <w:p w14:paraId="0A195056" w14:textId="5415BA49" w:rsidR="004572DD" w:rsidRPr="00732C63" w:rsidRDefault="004572DD" w:rsidP="004572DD">
                  <w:pPr>
                    <w:ind w:right="-57"/>
                    <w:jc w:val="center"/>
                    <w:rPr>
                      <w:rFonts w:ascii="Calibri" w:eastAsia="SimSun" w:hAnsi="Calibri"/>
                      <w:bCs/>
                      <w:sz w:val="16"/>
                      <w:szCs w:val="16"/>
                    </w:rPr>
                  </w:pPr>
                </w:p>
              </w:tc>
              <w:tc>
                <w:tcPr>
                  <w:tcW w:w="567"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082B993C" w14:textId="63295BBF" w:rsidR="004572DD" w:rsidRPr="00732C63" w:rsidRDefault="00F9238C" w:rsidP="004572DD">
                  <w:pPr>
                    <w:ind w:right="-57"/>
                    <w:jc w:val="center"/>
                    <w:rPr>
                      <w:rFonts w:ascii="Calibri" w:eastAsia="SimSun" w:hAnsi="Calibri"/>
                      <w:b/>
                      <w:bCs/>
                      <w:sz w:val="16"/>
                      <w:szCs w:val="16"/>
                    </w:rPr>
                  </w:pPr>
                  <w:r>
                    <w:rPr>
                      <w:rFonts w:ascii="Calibri" w:eastAsia="SimSun" w:hAnsi="Calibri"/>
                      <w:b/>
                      <w:bCs/>
                      <w:sz w:val="16"/>
                      <w:szCs w:val="16"/>
                    </w:rPr>
                    <w:t>Fondo</w:t>
                  </w:r>
                  <w:r w:rsidR="004572DD" w:rsidRPr="00732C63">
                    <w:rPr>
                      <w:rFonts w:ascii="Calibri" w:eastAsia="SimSun" w:hAnsi="Calibri"/>
                      <w:b/>
                      <w:bCs/>
                      <w:sz w:val="16"/>
                      <w:szCs w:val="16"/>
                    </w:rPr>
                    <w:t xml:space="preserve"> ID</w:t>
                  </w:r>
                </w:p>
              </w:tc>
              <w:tc>
                <w:tcPr>
                  <w:tcW w:w="567"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0BA249CC" w14:textId="6DE2DB47" w:rsidR="004572DD" w:rsidRPr="00732C63" w:rsidRDefault="00F9238C" w:rsidP="004572DD">
                  <w:pPr>
                    <w:ind w:right="-57"/>
                    <w:jc w:val="center"/>
                    <w:rPr>
                      <w:rFonts w:ascii="Calibri" w:eastAsia="SimSun" w:hAnsi="Calibri"/>
                      <w:b/>
                      <w:bCs/>
                      <w:sz w:val="16"/>
                      <w:szCs w:val="16"/>
                    </w:rPr>
                  </w:pPr>
                  <w:r>
                    <w:rPr>
                      <w:rFonts w:ascii="Calibri" w:eastAsia="SimSun" w:hAnsi="Calibri"/>
                      <w:b/>
                      <w:bCs/>
                      <w:sz w:val="16"/>
                      <w:szCs w:val="16"/>
                    </w:rPr>
                    <w:t>Nombre del Donante</w:t>
                  </w:r>
                </w:p>
              </w:tc>
              <w:tc>
                <w:tcPr>
                  <w:tcW w:w="1309"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6BF5D705" w14:textId="35C48A11" w:rsidR="004572DD" w:rsidRPr="00732C63" w:rsidRDefault="004572DD" w:rsidP="004572DD">
                  <w:pPr>
                    <w:ind w:right="-57"/>
                    <w:jc w:val="center"/>
                    <w:rPr>
                      <w:rFonts w:ascii="Calibri" w:eastAsia="SimSun" w:hAnsi="Calibri"/>
                      <w:b/>
                      <w:bCs/>
                      <w:sz w:val="16"/>
                      <w:szCs w:val="16"/>
                    </w:rPr>
                  </w:pPr>
                  <w:r w:rsidRPr="00732C63">
                    <w:rPr>
                      <w:rFonts w:ascii="Calibri" w:eastAsia="SimSun" w:hAnsi="Calibri"/>
                      <w:b/>
                      <w:bCs/>
                      <w:sz w:val="16"/>
                      <w:szCs w:val="16"/>
                    </w:rPr>
                    <w:t xml:space="preserve">Atlas </w:t>
                  </w:r>
                  <w:r w:rsidR="00F9238C" w:rsidRPr="00F53C95">
                    <w:rPr>
                      <w:rFonts w:ascii="Calibri" w:eastAsia="SimSun" w:hAnsi="Calibri"/>
                      <w:b/>
                      <w:bCs/>
                      <w:sz w:val="16"/>
                      <w:szCs w:val="16"/>
                    </w:rPr>
                    <w:t>código de cuenta presupuestaria</w:t>
                  </w:r>
                </w:p>
              </w:tc>
              <w:tc>
                <w:tcPr>
                  <w:tcW w:w="2233"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5146D8B2" w14:textId="67C66617" w:rsidR="004572DD" w:rsidRPr="00732C63" w:rsidRDefault="004572DD" w:rsidP="004572DD">
                  <w:pPr>
                    <w:jc w:val="center"/>
                    <w:rPr>
                      <w:rFonts w:ascii="Calibri" w:eastAsia="SimSun" w:hAnsi="Calibri"/>
                      <w:b/>
                      <w:bCs/>
                      <w:sz w:val="16"/>
                      <w:szCs w:val="16"/>
                    </w:rPr>
                  </w:pPr>
                  <w:r>
                    <w:rPr>
                      <w:rFonts w:ascii="Calibri" w:eastAsia="SimSun" w:hAnsi="Calibri"/>
                      <w:b/>
                      <w:bCs/>
                      <w:sz w:val="16"/>
                      <w:szCs w:val="16"/>
                    </w:rPr>
                    <w:t>ATLAS Descripción de presupuesto</w:t>
                  </w:r>
                </w:p>
              </w:tc>
              <w:tc>
                <w:tcPr>
                  <w:tcW w:w="992"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25F40480" w14:textId="1A6C38CD" w:rsidR="004572DD" w:rsidRPr="00732C63" w:rsidRDefault="00F9238C" w:rsidP="004572DD">
                  <w:pPr>
                    <w:jc w:val="center"/>
                    <w:rPr>
                      <w:rFonts w:ascii="Calibri" w:eastAsia="SimSun" w:hAnsi="Calibri"/>
                      <w:b/>
                      <w:bCs/>
                      <w:sz w:val="16"/>
                      <w:szCs w:val="16"/>
                    </w:rPr>
                  </w:pPr>
                  <w:r>
                    <w:rPr>
                      <w:rFonts w:ascii="Calibri" w:eastAsia="SimSun" w:hAnsi="Calibri"/>
                      <w:b/>
                      <w:bCs/>
                      <w:sz w:val="16"/>
                      <w:szCs w:val="16"/>
                    </w:rPr>
                    <w:t>Cantidad por año</w:t>
                  </w:r>
                  <w:r w:rsidR="004572DD" w:rsidRPr="00732C63">
                    <w:rPr>
                      <w:rFonts w:ascii="Calibri" w:eastAsia="SimSun" w:hAnsi="Calibri"/>
                      <w:b/>
                      <w:bCs/>
                      <w:sz w:val="16"/>
                      <w:szCs w:val="16"/>
                    </w:rPr>
                    <w:t xml:space="preserve"> 1 (USD)</w:t>
                  </w:r>
                </w:p>
              </w:tc>
              <w:tc>
                <w:tcPr>
                  <w:tcW w:w="992"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1D5D6231" w14:textId="62036710" w:rsidR="004572DD" w:rsidRPr="00732C63" w:rsidRDefault="00F9238C" w:rsidP="004572DD">
                  <w:pPr>
                    <w:jc w:val="center"/>
                    <w:rPr>
                      <w:rFonts w:ascii="Calibri" w:eastAsia="SimSun" w:hAnsi="Calibri"/>
                      <w:b/>
                      <w:bCs/>
                      <w:sz w:val="16"/>
                      <w:szCs w:val="16"/>
                    </w:rPr>
                  </w:pPr>
                  <w:r>
                    <w:rPr>
                      <w:rFonts w:ascii="Calibri" w:eastAsia="SimSun" w:hAnsi="Calibri"/>
                      <w:b/>
                      <w:bCs/>
                      <w:sz w:val="16"/>
                      <w:szCs w:val="16"/>
                    </w:rPr>
                    <w:t>Cantidad por año</w:t>
                  </w:r>
                  <w:r w:rsidRPr="00732C63">
                    <w:rPr>
                      <w:rFonts w:ascii="Calibri" w:eastAsia="SimSun" w:hAnsi="Calibri"/>
                      <w:b/>
                      <w:bCs/>
                      <w:sz w:val="16"/>
                      <w:szCs w:val="16"/>
                    </w:rPr>
                    <w:t xml:space="preserve"> </w:t>
                  </w:r>
                  <w:r w:rsidR="004572DD" w:rsidRPr="00732C63">
                    <w:rPr>
                      <w:rFonts w:ascii="Calibri" w:eastAsia="SimSun" w:hAnsi="Calibri"/>
                      <w:b/>
                      <w:bCs/>
                      <w:sz w:val="16"/>
                      <w:szCs w:val="16"/>
                    </w:rPr>
                    <w:t>2 (USD)</w:t>
                  </w:r>
                </w:p>
              </w:tc>
              <w:tc>
                <w:tcPr>
                  <w:tcW w:w="851"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228CB46A" w14:textId="722592BE" w:rsidR="004572DD" w:rsidRPr="00732C63" w:rsidRDefault="00F9238C" w:rsidP="00F9238C">
                  <w:pPr>
                    <w:jc w:val="center"/>
                    <w:rPr>
                      <w:rFonts w:ascii="Calibri" w:eastAsia="SimSun" w:hAnsi="Calibri"/>
                      <w:b/>
                      <w:bCs/>
                      <w:sz w:val="16"/>
                      <w:szCs w:val="16"/>
                    </w:rPr>
                  </w:pPr>
                  <w:r>
                    <w:rPr>
                      <w:rFonts w:ascii="Calibri" w:eastAsia="SimSun" w:hAnsi="Calibri"/>
                      <w:b/>
                      <w:bCs/>
                      <w:sz w:val="16"/>
                      <w:szCs w:val="16"/>
                    </w:rPr>
                    <w:t>Cantidad por año</w:t>
                  </w:r>
                  <w:r w:rsidRPr="00732C63">
                    <w:rPr>
                      <w:rFonts w:ascii="Calibri" w:eastAsia="SimSun" w:hAnsi="Calibri"/>
                      <w:b/>
                      <w:bCs/>
                      <w:sz w:val="16"/>
                      <w:szCs w:val="16"/>
                    </w:rPr>
                    <w:t xml:space="preserve"> </w:t>
                  </w:r>
                  <w:r w:rsidR="004572DD" w:rsidRPr="00732C63">
                    <w:rPr>
                      <w:rFonts w:ascii="Calibri" w:eastAsia="SimSun" w:hAnsi="Calibri"/>
                      <w:b/>
                      <w:bCs/>
                      <w:sz w:val="16"/>
                      <w:szCs w:val="16"/>
                    </w:rPr>
                    <w:t>3 (USD)</w:t>
                  </w:r>
                </w:p>
              </w:tc>
              <w:tc>
                <w:tcPr>
                  <w:tcW w:w="850"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0AF20C58" w14:textId="64D4048B" w:rsidR="004572DD" w:rsidRPr="00732C63" w:rsidRDefault="00F9238C" w:rsidP="004572DD">
                  <w:pPr>
                    <w:jc w:val="center"/>
                    <w:rPr>
                      <w:rFonts w:ascii="Calibri" w:eastAsia="SimSun" w:hAnsi="Calibri"/>
                      <w:b/>
                      <w:bCs/>
                      <w:sz w:val="16"/>
                      <w:szCs w:val="16"/>
                    </w:rPr>
                  </w:pPr>
                  <w:r>
                    <w:rPr>
                      <w:rFonts w:ascii="Calibri" w:eastAsia="SimSun" w:hAnsi="Calibri"/>
                      <w:b/>
                      <w:bCs/>
                      <w:sz w:val="16"/>
                      <w:szCs w:val="16"/>
                    </w:rPr>
                    <w:t>Cantidad por año</w:t>
                  </w:r>
                  <w:r w:rsidR="004572DD" w:rsidRPr="00732C63">
                    <w:rPr>
                      <w:rFonts w:ascii="Calibri" w:eastAsia="SimSun" w:hAnsi="Calibri"/>
                      <w:b/>
                      <w:bCs/>
                      <w:sz w:val="16"/>
                      <w:szCs w:val="16"/>
                    </w:rPr>
                    <w:t xml:space="preserve"> 4 (USD)</w:t>
                  </w:r>
                </w:p>
              </w:tc>
              <w:tc>
                <w:tcPr>
                  <w:tcW w:w="851"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02D04A8A" w14:textId="1F974D13" w:rsidR="004572DD" w:rsidRPr="00732C63" w:rsidRDefault="00F9238C" w:rsidP="004572DD">
                  <w:pPr>
                    <w:jc w:val="center"/>
                    <w:rPr>
                      <w:rFonts w:ascii="Calibri" w:eastAsia="SimSun" w:hAnsi="Calibri"/>
                      <w:b/>
                      <w:bCs/>
                      <w:sz w:val="16"/>
                      <w:szCs w:val="16"/>
                    </w:rPr>
                  </w:pPr>
                  <w:r>
                    <w:rPr>
                      <w:rFonts w:ascii="Calibri" w:eastAsia="SimSun" w:hAnsi="Calibri"/>
                      <w:b/>
                      <w:bCs/>
                      <w:sz w:val="16"/>
                      <w:szCs w:val="16"/>
                    </w:rPr>
                    <w:t>Cantidad por año</w:t>
                  </w:r>
                  <w:r w:rsidRPr="00732C63">
                    <w:rPr>
                      <w:rFonts w:ascii="Calibri" w:eastAsia="SimSun" w:hAnsi="Calibri"/>
                      <w:b/>
                      <w:bCs/>
                      <w:sz w:val="16"/>
                      <w:szCs w:val="16"/>
                    </w:rPr>
                    <w:t xml:space="preserve"> </w:t>
                  </w:r>
                  <w:r w:rsidR="004572DD" w:rsidRPr="00732C63">
                    <w:rPr>
                      <w:rFonts w:ascii="Calibri" w:eastAsia="SimSun" w:hAnsi="Calibri"/>
                      <w:b/>
                      <w:bCs/>
                      <w:sz w:val="16"/>
                      <w:szCs w:val="16"/>
                    </w:rPr>
                    <w:t>5 (USD)</w:t>
                  </w:r>
                </w:p>
              </w:tc>
              <w:tc>
                <w:tcPr>
                  <w:tcW w:w="992" w:type="dxa"/>
                  <w:tcBorders>
                    <w:top w:val="single" w:sz="8" w:space="0" w:color="auto"/>
                    <w:left w:val="single" w:sz="8" w:space="0" w:color="auto"/>
                    <w:bottom w:val="single" w:sz="8" w:space="0" w:color="000000"/>
                    <w:right w:val="single" w:sz="8" w:space="0" w:color="auto"/>
                  </w:tcBorders>
                  <w:shd w:val="clear" w:color="auto" w:fill="C4BC96"/>
                  <w:noWrap/>
                  <w:vAlign w:val="center"/>
                  <w:hideMark/>
                </w:tcPr>
                <w:p w14:paraId="0BC836F3" w14:textId="77777777" w:rsidR="004572DD" w:rsidRPr="00732C63" w:rsidRDefault="004572DD" w:rsidP="004572DD">
                  <w:pPr>
                    <w:jc w:val="center"/>
                    <w:rPr>
                      <w:rFonts w:ascii="Calibri" w:eastAsia="SimSun" w:hAnsi="Calibri"/>
                      <w:b/>
                      <w:bCs/>
                      <w:sz w:val="16"/>
                      <w:szCs w:val="16"/>
                    </w:rPr>
                  </w:pPr>
                  <w:r w:rsidRPr="00732C63">
                    <w:rPr>
                      <w:rFonts w:ascii="Calibri" w:eastAsia="SimSun" w:hAnsi="Calibri"/>
                      <w:b/>
                      <w:bCs/>
                      <w:sz w:val="16"/>
                      <w:szCs w:val="16"/>
                    </w:rPr>
                    <w:t xml:space="preserve">Total </w:t>
                  </w:r>
                </w:p>
                <w:p w14:paraId="1AF0BF34" w14:textId="77777777" w:rsidR="004572DD" w:rsidRPr="00732C63" w:rsidRDefault="004572DD" w:rsidP="004572DD">
                  <w:pPr>
                    <w:jc w:val="center"/>
                    <w:rPr>
                      <w:rFonts w:ascii="Calibri" w:eastAsia="SimSun" w:hAnsi="Calibri"/>
                      <w:b/>
                      <w:bCs/>
                      <w:sz w:val="16"/>
                      <w:szCs w:val="16"/>
                    </w:rPr>
                  </w:pPr>
                  <w:r w:rsidRPr="00732C63">
                    <w:rPr>
                      <w:rFonts w:ascii="Calibri" w:eastAsia="SimSun" w:hAnsi="Calibri"/>
                      <w:b/>
                      <w:bCs/>
                      <w:sz w:val="16"/>
                      <w:szCs w:val="16"/>
                    </w:rPr>
                    <w:t>(USD)</w:t>
                  </w:r>
                </w:p>
              </w:tc>
              <w:tc>
                <w:tcPr>
                  <w:tcW w:w="709" w:type="dxa"/>
                  <w:tcBorders>
                    <w:top w:val="single" w:sz="8" w:space="0" w:color="auto"/>
                    <w:left w:val="single" w:sz="8" w:space="0" w:color="auto"/>
                    <w:bottom w:val="single" w:sz="8" w:space="0" w:color="000000"/>
                    <w:right w:val="single" w:sz="8" w:space="0" w:color="auto"/>
                  </w:tcBorders>
                  <w:shd w:val="clear" w:color="auto" w:fill="C4BC96"/>
                  <w:vAlign w:val="center"/>
                  <w:hideMark/>
                </w:tcPr>
                <w:p w14:paraId="20E3FDD5" w14:textId="561A2548" w:rsidR="004572DD" w:rsidRPr="00732C63" w:rsidRDefault="00F9238C" w:rsidP="00F9238C">
                  <w:pPr>
                    <w:jc w:val="center"/>
                    <w:rPr>
                      <w:rFonts w:ascii="Calibri" w:eastAsia="SimSun" w:hAnsi="Calibri"/>
                      <w:b/>
                      <w:bCs/>
                      <w:sz w:val="16"/>
                      <w:szCs w:val="16"/>
                    </w:rPr>
                  </w:pPr>
                  <w:r>
                    <w:rPr>
                      <w:rFonts w:ascii="Calibri" w:eastAsia="SimSun" w:hAnsi="Calibri"/>
                      <w:b/>
                      <w:bCs/>
                      <w:sz w:val="16"/>
                      <w:szCs w:val="16"/>
                    </w:rPr>
                    <w:t>Mira nota presupuesto</w:t>
                  </w:r>
                  <w:r w:rsidR="004572DD" w:rsidRPr="00732C63">
                    <w:rPr>
                      <w:rFonts w:ascii="Calibri" w:eastAsia="SimSun" w:hAnsi="Calibri"/>
                      <w:b/>
                      <w:bCs/>
                      <w:sz w:val="16"/>
                      <w:szCs w:val="16"/>
                    </w:rPr>
                    <w:t>:</w:t>
                  </w:r>
                </w:p>
              </w:tc>
            </w:tr>
            <w:tr w:rsidR="004572DD" w:rsidRPr="00732C63" w14:paraId="3716CCD5" w14:textId="77777777" w:rsidTr="00F53C95">
              <w:trPr>
                <w:trHeight w:val="20"/>
              </w:trPr>
              <w:tc>
                <w:tcPr>
                  <w:tcW w:w="1276" w:type="dxa"/>
                  <w:vMerge w:val="restart"/>
                  <w:tcBorders>
                    <w:top w:val="single" w:sz="8" w:space="0" w:color="000000"/>
                    <w:left w:val="single" w:sz="8" w:space="0" w:color="auto"/>
                    <w:bottom w:val="single" w:sz="8" w:space="0" w:color="000000"/>
                    <w:right w:val="single" w:sz="8" w:space="0" w:color="auto"/>
                  </w:tcBorders>
                  <w:shd w:val="clear" w:color="auto" w:fill="C4BC96"/>
                  <w:vAlign w:val="center"/>
                  <w:hideMark/>
                </w:tcPr>
                <w:p w14:paraId="0401A2E2" w14:textId="232FB70C" w:rsidR="004572DD" w:rsidRPr="00732C63" w:rsidRDefault="00492B77" w:rsidP="004572DD">
                  <w:pPr>
                    <w:ind w:right="-57"/>
                    <w:jc w:val="center"/>
                    <w:rPr>
                      <w:rFonts w:ascii="Calibri" w:hAnsi="Calibri" w:cs="Times New Roman"/>
                      <w:bCs/>
                      <w:color w:val="000000"/>
                      <w:sz w:val="16"/>
                      <w:szCs w:val="16"/>
                    </w:rPr>
                  </w:pPr>
                  <w:r>
                    <w:rPr>
                      <w:rFonts w:ascii="Calibri" w:hAnsi="Calibri" w:cs="Times New Roman"/>
                      <w:b/>
                      <w:bCs/>
                      <w:color w:val="000000"/>
                      <w:sz w:val="16"/>
                      <w:szCs w:val="16"/>
                    </w:rPr>
                    <w:t>RESULTADO</w:t>
                  </w:r>
                  <w:r w:rsidR="004572DD" w:rsidRPr="00732C63">
                    <w:rPr>
                      <w:rFonts w:ascii="Calibri" w:hAnsi="Calibri" w:cs="Times New Roman"/>
                      <w:b/>
                      <w:bCs/>
                      <w:color w:val="000000"/>
                      <w:sz w:val="16"/>
                      <w:szCs w:val="16"/>
                    </w:rPr>
                    <w:t xml:space="preserve"> 1</w:t>
                  </w:r>
                </w:p>
              </w:tc>
              <w:tc>
                <w:tcPr>
                  <w:tcW w:w="1278" w:type="dxa"/>
                  <w:vMerge w:val="restart"/>
                  <w:tcBorders>
                    <w:top w:val="single" w:sz="4" w:space="0" w:color="auto"/>
                    <w:left w:val="single" w:sz="8" w:space="0" w:color="auto"/>
                    <w:bottom w:val="single" w:sz="8" w:space="0" w:color="000000"/>
                    <w:right w:val="single" w:sz="8" w:space="0" w:color="auto"/>
                  </w:tcBorders>
                  <w:vAlign w:val="center"/>
                  <w:hideMark/>
                </w:tcPr>
                <w:p w14:paraId="4DD262A9"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MAE</w:t>
                  </w:r>
                </w:p>
              </w:tc>
              <w:tc>
                <w:tcPr>
                  <w:tcW w:w="567" w:type="dxa"/>
                  <w:vMerge w:val="restart"/>
                  <w:tcBorders>
                    <w:top w:val="nil"/>
                    <w:left w:val="single" w:sz="8" w:space="0" w:color="auto"/>
                    <w:bottom w:val="single" w:sz="8" w:space="0" w:color="000000"/>
                    <w:right w:val="single" w:sz="8" w:space="0" w:color="auto"/>
                  </w:tcBorders>
                  <w:shd w:val="clear" w:color="auto" w:fill="FFFFFF"/>
                  <w:vAlign w:val="center"/>
                  <w:hideMark/>
                </w:tcPr>
                <w:p w14:paraId="1B1FCDD4"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62000</w:t>
                  </w:r>
                </w:p>
              </w:tc>
              <w:tc>
                <w:tcPr>
                  <w:tcW w:w="567" w:type="dxa"/>
                  <w:vMerge w:val="restart"/>
                  <w:tcBorders>
                    <w:top w:val="nil"/>
                    <w:left w:val="single" w:sz="8" w:space="0" w:color="auto"/>
                    <w:bottom w:val="single" w:sz="8" w:space="0" w:color="000000"/>
                    <w:right w:val="single" w:sz="8" w:space="0" w:color="auto"/>
                  </w:tcBorders>
                  <w:vAlign w:val="center"/>
                  <w:hideMark/>
                </w:tcPr>
                <w:p w14:paraId="2E280F17"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GEF</w:t>
                  </w:r>
                </w:p>
              </w:tc>
              <w:tc>
                <w:tcPr>
                  <w:tcW w:w="1309" w:type="dxa"/>
                  <w:tcBorders>
                    <w:top w:val="nil"/>
                    <w:left w:val="nil"/>
                    <w:bottom w:val="single" w:sz="8" w:space="0" w:color="auto"/>
                    <w:right w:val="single" w:sz="8" w:space="0" w:color="auto"/>
                  </w:tcBorders>
                  <w:noWrap/>
                  <w:vAlign w:val="center"/>
                  <w:hideMark/>
                </w:tcPr>
                <w:p w14:paraId="51D7AD5C"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71300</w:t>
                  </w:r>
                </w:p>
              </w:tc>
              <w:tc>
                <w:tcPr>
                  <w:tcW w:w="2233" w:type="dxa"/>
                  <w:tcBorders>
                    <w:top w:val="nil"/>
                    <w:left w:val="nil"/>
                    <w:bottom w:val="single" w:sz="8" w:space="0" w:color="auto"/>
                    <w:right w:val="single" w:sz="8" w:space="0" w:color="auto"/>
                  </w:tcBorders>
                  <w:vAlign w:val="center"/>
                  <w:hideMark/>
                </w:tcPr>
                <w:p w14:paraId="5A22919D" w14:textId="115F686F"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Consultor Local IC</w:t>
                  </w:r>
                </w:p>
              </w:tc>
              <w:tc>
                <w:tcPr>
                  <w:tcW w:w="992" w:type="dxa"/>
                  <w:tcBorders>
                    <w:top w:val="nil"/>
                    <w:left w:val="nil"/>
                    <w:bottom w:val="single" w:sz="8" w:space="0" w:color="auto"/>
                    <w:right w:val="single" w:sz="8" w:space="0" w:color="auto"/>
                  </w:tcBorders>
                  <w:noWrap/>
                  <w:vAlign w:val="center"/>
                </w:tcPr>
                <w:p w14:paraId="7B39232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46,559</w:t>
                  </w:r>
                </w:p>
              </w:tc>
              <w:tc>
                <w:tcPr>
                  <w:tcW w:w="992" w:type="dxa"/>
                  <w:tcBorders>
                    <w:top w:val="nil"/>
                    <w:left w:val="nil"/>
                    <w:bottom w:val="single" w:sz="8" w:space="0" w:color="auto"/>
                    <w:right w:val="single" w:sz="8" w:space="0" w:color="auto"/>
                  </w:tcBorders>
                  <w:noWrap/>
                  <w:vAlign w:val="center"/>
                </w:tcPr>
                <w:p w14:paraId="5A06775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93,119</w:t>
                  </w:r>
                </w:p>
              </w:tc>
              <w:tc>
                <w:tcPr>
                  <w:tcW w:w="851" w:type="dxa"/>
                  <w:tcBorders>
                    <w:top w:val="nil"/>
                    <w:left w:val="nil"/>
                    <w:bottom w:val="single" w:sz="8" w:space="0" w:color="auto"/>
                    <w:right w:val="single" w:sz="8" w:space="0" w:color="auto"/>
                  </w:tcBorders>
                  <w:noWrap/>
                  <w:vAlign w:val="center"/>
                </w:tcPr>
                <w:p w14:paraId="451C4AD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93,119</w:t>
                  </w:r>
                </w:p>
              </w:tc>
              <w:tc>
                <w:tcPr>
                  <w:tcW w:w="850" w:type="dxa"/>
                  <w:tcBorders>
                    <w:top w:val="nil"/>
                    <w:left w:val="nil"/>
                    <w:bottom w:val="single" w:sz="8" w:space="0" w:color="auto"/>
                    <w:right w:val="single" w:sz="8" w:space="0" w:color="auto"/>
                  </w:tcBorders>
                  <w:noWrap/>
                  <w:vAlign w:val="center"/>
                </w:tcPr>
                <w:p w14:paraId="69703A4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93,119</w:t>
                  </w:r>
                </w:p>
              </w:tc>
              <w:tc>
                <w:tcPr>
                  <w:tcW w:w="851" w:type="dxa"/>
                  <w:tcBorders>
                    <w:top w:val="nil"/>
                    <w:left w:val="nil"/>
                    <w:bottom w:val="single" w:sz="8" w:space="0" w:color="auto"/>
                    <w:right w:val="single" w:sz="8" w:space="0" w:color="auto"/>
                  </w:tcBorders>
                  <w:noWrap/>
                  <w:vAlign w:val="center"/>
                </w:tcPr>
                <w:p w14:paraId="1179832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46,559</w:t>
                  </w:r>
                </w:p>
              </w:tc>
              <w:tc>
                <w:tcPr>
                  <w:tcW w:w="992" w:type="dxa"/>
                  <w:tcBorders>
                    <w:top w:val="nil"/>
                    <w:left w:val="nil"/>
                    <w:bottom w:val="single" w:sz="8" w:space="0" w:color="auto"/>
                    <w:right w:val="single" w:sz="8" w:space="0" w:color="auto"/>
                  </w:tcBorders>
                  <w:shd w:val="clear" w:color="auto" w:fill="C4BC96"/>
                  <w:noWrap/>
                  <w:vAlign w:val="center"/>
                </w:tcPr>
                <w:p w14:paraId="7DA92736"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372,475</w:t>
                  </w:r>
                </w:p>
              </w:tc>
              <w:tc>
                <w:tcPr>
                  <w:tcW w:w="709" w:type="dxa"/>
                  <w:tcBorders>
                    <w:top w:val="nil"/>
                    <w:left w:val="nil"/>
                    <w:bottom w:val="single" w:sz="8" w:space="0" w:color="auto"/>
                    <w:right w:val="single" w:sz="8" w:space="0" w:color="auto"/>
                  </w:tcBorders>
                  <w:vAlign w:val="center"/>
                  <w:hideMark/>
                </w:tcPr>
                <w:p w14:paraId="5D523DB9"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w:t>
                  </w:r>
                </w:p>
              </w:tc>
            </w:tr>
            <w:tr w:rsidR="004572DD" w:rsidRPr="00732C63" w14:paraId="1C8E2103"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0BCCD11"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hideMark/>
                </w:tcPr>
                <w:p w14:paraId="6613B5CD"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1D327542"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33C9269D"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46DB335F"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71600</w:t>
                  </w:r>
                </w:p>
              </w:tc>
              <w:tc>
                <w:tcPr>
                  <w:tcW w:w="2233" w:type="dxa"/>
                  <w:tcBorders>
                    <w:top w:val="nil"/>
                    <w:left w:val="nil"/>
                    <w:bottom w:val="single" w:sz="8" w:space="0" w:color="auto"/>
                    <w:right w:val="single" w:sz="8" w:space="0" w:color="auto"/>
                  </w:tcBorders>
                  <w:noWrap/>
                  <w:vAlign w:val="center"/>
                  <w:hideMark/>
                </w:tcPr>
                <w:p w14:paraId="624E9149" w14:textId="1169F4F2"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Viajes</w:t>
                  </w:r>
                </w:p>
              </w:tc>
              <w:tc>
                <w:tcPr>
                  <w:tcW w:w="992" w:type="dxa"/>
                  <w:tcBorders>
                    <w:top w:val="nil"/>
                    <w:left w:val="nil"/>
                    <w:bottom w:val="single" w:sz="8" w:space="0" w:color="auto"/>
                    <w:right w:val="single" w:sz="8" w:space="0" w:color="auto"/>
                  </w:tcBorders>
                  <w:noWrap/>
                  <w:vAlign w:val="center"/>
                </w:tcPr>
                <w:p w14:paraId="7B288C2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8,942</w:t>
                  </w:r>
                </w:p>
              </w:tc>
              <w:tc>
                <w:tcPr>
                  <w:tcW w:w="992" w:type="dxa"/>
                  <w:tcBorders>
                    <w:top w:val="nil"/>
                    <w:left w:val="nil"/>
                    <w:bottom w:val="single" w:sz="8" w:space="0" w:color="auto"/>
                    <w:right w:val="single" w:sz="8" w:space="0" w:color="auto"/>
                  </w:tcBorders>
                  <w:noWrap/>
                  <w:vAlign w:val="center"/>
                </w:tcPr>
                <w:p w14:paraId="5D96F224"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8,942</w:t>
                  </w:r>
                </w:p>
              </w:tc>
              <w:tc>
                <w:tcPr>
                  <w:tcW w:w="851" w:type="dxa"/>
                  <w:tcBorders>
                    <w:top w:val="nil"/>
                    <w:left w:val="nil"/>
                    <w:bottom w:val="single" w:sz="8" w:space="0" w:color="auto"/>
                    <w:right w:val="single" w:sz="8" w:space="0" w:color="auto"/>
                  </w:tcBorders>
                  <w:noWrap/>
                  <w:vAlign w:val="center"/>
                </w:tcPr>
                <w:p w14:paraId="02D42DB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8,942</w:t>
                  </w:r>
                </w:p>
              </w:tc>
              <w:tc>
                <w:tcPr>
                  <w:tcW w:w="850" w:type="dxa"/>
                  <w:tcBorders>
                    <w:top w:val="nil"/>
                    <w:left w:val="nil"/>
                    <w:bottom w:val="single" w:sz="8" w:space="0" w:color="auto"/>
                    <w:right w:val="single" w:sz="8" w:space="0" w:color="auto"/>
                  </w:tcBorders>
                  <w:vAlign w:val="center"/>
                </w:tcPr>
                <w:p w14:paraId="20EA88C5"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8,941</w:t>
                  </w:r>
                </w:p>
              </w:tc>
              <w:tc>
                <w:tcPr>
                  <w:tcW w:w="851" w:type="dxa"/>
                  <w:tcBorders>
                    <w:top w:val="nil"/>
                    <w:left w:val="nil"/>
                    <w:bottom w:val="single" w:sz="8" w:space="0" w:color="auto"/>
                    <w:right w:val="single" w:sz="8" w:space="0" w:color="auto"/>
                  </w:tcBorders>
                  <w:vAlign w:val="center"/>
                </w:tcPr>
                <w:p w14:paraId="608DA56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350EC42C"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35,767</w:t>
                  </w:r>
                </w:p>
              </w:tc>
              <w:tc>
                <w:tcPr>
                  <w:tcW w:w="709" w:type="dxa"/>
                  <w:tcBorders>
                    <w:top w:val="nil"/>
                    <w:left w:val="nil"/>
                    <w:bottom w:val="single" w:sz="8" w:space="0" w:color="auto"/>
                    <w:right w:val="single" w:sz="8" w:space="0" w:color="auto"/>
                  </w:tcBorders>
                  <w:vAlign w:val="center"/>
                  <w:hideMark/>
                </w:tcPr>
                <w:p w14:paraId="12889378"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2</w:t>
                  </w:r>
                </w:p>
              </w:tc>
            </w:tr>
            <w:tr w:rsidR="004572DD" w:rsidRPr="00732C63" w14:paraId="52FE88F9"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13952F55"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hideMark/>
                </w:tcPr>
                <w:p w14:paraId="5D458F0B"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08D778E"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E306544"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01A9C403"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72100</w:t>
                  </w:r>
                </w:p>
              </w:tc>
              <w:tc>
                <w:tcPr>
                  <w:tcW w:w="2233" w:type="dxa"/>
                  <w:tcBorders>
                    <w:top w:val="nil"/>
                    <w:left w:val="nil"/>
                    <w:bottom w:val="single" w:sz="8" w:space="0" w:color="auto"/>
                    <w:right w:val="single" w:sz="8" w:space="0" w:color="auto"/>
                  </w:tcBorders>
                  <w:vAlign w:val="center"/>
                  <w:hideMark/>
                </w:tcPr>
                <w:p w14:paraId="68D1668D" w14:textId="797683F5" w:rsidR="004572DD" w:rsidRPr="00732C63" w:rsidRDefault="00492B77" w:rsidP="004572DD">
                  <w:pPr>
                    <w:rPr>
                      <w:rFonts w:ascii="Calibri" w:hAnsi="Calibri" w:cs="Times New Roman"/>
                      <w:color w:val="000000"/>
                      <w:sz w:val="16"/>
                      <w:szCs w:val="16"/>
                    </w:rPr>
                  </w:pPr>
                  <w:r w:rsidRPr="00FE7357">
                    <w:rPr>
                      <w:rFonts w:ascii="Calibri" w:hAnsi="Calibri" w:cs="Times New Roman"/>
                      <w:color w:val="000000"/>
                      <w:sz w:val="16"/>
                      <w:szCs w:val="16"/>
                    </w:rPr>
                    <w:t>Servicios contractuales</w:t>
                  </w:r>
                </w:p>
              </w:tc>
              <w:tc>
                <w:tcPr>
                  <w:tcW w:w="992" w:type="dxa"/>
                  <w:tcBorders>
                    <w:top w:val="nil"/>
                    <w:left w:val="nil"/>
                    <w:bottom w:val="single" w:sz="8" w:space="0" w:color="auto"/>
                    <w:right w:val="single" w:sz="8" w:space="0" w:color="auto"/>
                  </w:tcBorders>
                  <w:noWrap/>
                  <w:vAlign w:val="center"/>
                </w:tcPr>
                <w:p w14:paraId="445829A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noWrap/>
                  <w:vAlign w:val="center"/>
                </w:tcPr>
                <w:p w14:paraId="0542EFB2"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43,408</w:t>
                  </w:r>
                </w:p>
              </w:tc>
              <w:tc>
                <w:tcPr>
                  <w:tcW w:w="851" w:type="dxa"/>
                  <w:tcBorders>
                    <w:top w:val="nil"/>
                    <w:left w:val="nil"/>
                    <w:bottom w:val="single" w:sz="8" w:space="0" w:color="auto"/>
                    <w:right w:val="single" w:sz="8" w:space="0" w:color="auto"/>
                  </w:tcBorders>
                  <w:noWrap/>
                  <w:vAlign w:val="center"/>
                </w:tcPr>
                <w:p w14:paraId="73F2351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40,000</w:t>
                  </w:r>
                </w:p>
              </w:tc>
              <w:tc>
                <w:tcPr>
                  <w:tcW w:w="850" w:type="dxa"/>
                  <w:tcBorders>
                    <w:top w:val="nil"/>
                    <w:left w:val="nil"/>
                    <w:bottom w:val="single" w:sz="8" w:space="0" w:color="auto"/>
                    <w:right w:val="single" w:sz="8" w:space="0" w:color="auto"/>
                  </w:tcBorders>
                  <w:noWrap/>
                  <w:vAlign w:val="center"/>
                </w:tcPr>
                <w:p w14:paraId="2DEB7A64"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3DC3094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7E488092"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83,408</w:t>
                  </w:r>
                </w:p>
              </w:tc>
              <w:tc>
                <w:tcPr>
                  <w:tcW w:w="709" w:type="dxa"/>
                  <w:tcBorders>
                    <w:top w:val="nil"/>
                    <w:left w:val="nil"/>
                    <w:bottom w:val="single" w:sz="8" w:space="0" w:color="auto"/>
                    <w:right w:val="single" w:sz="8" w:space="0" w:color="auto"/>
                  </w:tcBorders>
                  <w:vAlign w:val="center"/>
                  <w:hideMark/>
                </w:tcPr>
                <w:p w14:paraId="3E796AAF"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3</w:t>
                  </w:r>
                </w:p>
              </w:tc>
            </w:tr>
            <w:tr w:rsidR="004572DD" w:rsidRPr="00732C63" w14:paraId="07E879BF"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9D9AAA7"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hideMark/>
                </w:tcPr>
                <w:p w14:paraId="7E74753F"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4C2F503"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63E4922"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2E887D69"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72200</w:t>
                  </w:r>
                </w:p>
              </w:tc>
              <w:tc>
                <w:tcPr>
                  <w:tcW w:w="2233" w:type="dxa"/>
                  <w:tcBorders>
                    <w:top w:val="nil"/>
                    <w:left w:val="nil"/>
                    <w:bottom w:val="single" w:sz="4" w:space="0" w:color="auto"/>
                    <w:right w:val="single" w:sz="8" w:space="0" w:color="auto"/>
                  </w:tcBorders>
                  <w:vAlign w:val="center"/>
                  <w:hideMark/>
                </w:tcPr>
                <w:p w14:paraId="453FF9BD" w14:textId="7B77D1E7" w:rsidR="004572DD" w:rsidRPr="00732C63" w:rsidRDefault="0070656E" w:rsidP="004572DD">
                  <w:pPr>
                    <w:rPr>
                      <w:rFonts w:ascii="Calibri" w:hAnsi="Calibri" w:cs="Times New Roman"/>
                      <w:color w:val="000000"/>
                      <w:sz w:val="16"/>
                      <w:szCs w:val="16"/>
                    </w:rPr>
                  </w:pPr>
                  <w:r w:rsidRPr="0070656E">
                    <w:rPr>
                      <w:rFonts w:ascii="Calibri" w:hAnsi="Calibri" w:cs="Times New Roman"/>
                      <w:color w:val="000000"/>
                      <w:sz w:val="16"/>
                      <w:szCs w:val="16"/>
                    </w:rPr>
                    <w:t>Equipos y Muebles</w:t>
                  </w:r>
                </w:p>
              </w:tc>
              <w:tc>
                <w:tcPr>
                  <w:tcW w:w="992" w:type="dxa"/>
                  <w:tcBorders>
                    <w:top w:val="nil"/>
                    <w:left w:val="nil"/>
                    <w:bottom w:val="single" w:sz="4" w:space="0" w:color="auto"/>
                    <w:right w:val="single" w:sz="8" w:space="0" w:color="auto"/>
                  </w:tcBorders>
                  <w:noWrap/>
                  <w:vAlign w:val="center"/>
                </w:tcPr>
                <w:p w14:paraId="425CA44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41,900</w:t>
                  </w:r>
                </w:p>
              </w:tc>
              <w:tc>
                <w:tcPr>
                  <w:tcW w:w="992" w:type="dxa"/>
                  <w:tcBorders>
                    <w:top w:val="nil"/>
                    <w:left w:val="nil"/>
                    <w:bottom w:val="single" w:sz="8" w:space="0" w:color="auto"/>
                    <w:right w:val="single" w:sz="8" w:space="0" w:color="auto"/>
                  </w:tcBorders>
                  <w:noWrap/>
                  <w:vAlign w:val="center"/>
                </w:tcPr>
                <w:p w14:paraId="7716D862"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42782854"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0" w:type="dxa"/>
                  <w:tcBorders>
                    <w:top w:val="nil"/>
                    <w:left w:val="nil"/>
                    <w:bottom w:val="single" w:sz="8" w:space="0" w:color="auto"/>
                    <w:right w:val="single" w:sz="8" w:space="0" w:color="auto"/>
                  </w:tcBorders>
                  <w:vAlign w:val="center"/>
                </w:tcPr>
                <w:p w14:paraId="16AFFAC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vAlign w:val="center"/>
                </w:tcPr>
                <w:p w14:paraId="7833889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6C0BF7D2"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41,900</w:t>
                  </w:r>
                </w:p>
              </w:tc>
              <w:tc>
                <w:tcPr>
                  <w:tcW w:w="709" w:type="dxa"/>
                  <w:tcBorders>
                    <w:top w:val="nil"/>
                    <w:left w:val="nil"/>
                    <w:bottom w:val="single" w:sz="8" w:space="0" w:color="auto"/>
                    <w:right w:val="single" w:sz="8" w:space="0" w:color="auto"/>
                  </w:tcBorders>
                  <w:vAlign w:val="center"/>
                  <w:hideMark/>
                </w:tcPr>
                <w:p w14:paraId="222F33F1"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4</w:t>
                  </w:r>
                </w:p>
              </w:tc>
            </w:tr>
            <w:tr w:rsidR="004572DD" w:rsidRPr="00732C63" w14:paraId="3FA4C3CF"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tcPr>
                <w:p w14:paraId="7C935C04"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tcPr>
                <w:p w14:paraId="3C3DF82B"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3066670F"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638C7154"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4" w:space="0" w:color="auto"/>
                  </w:tcBorders>
                  <w:noWrap/>
                  <w:vAlign w:val="center"/>
                </w:tcPr>
                <w:p w14:paraId="1DE49D47"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72300</w:t>
                  </w:r>
                </w:p>
              </w:tc>
              <w:tc>
                <w:tcPr>
                  <w:tcW w:w="2233" w:type="dxa"/>
                  <w:tcBorders>
                    <w:top w:val="single" w:sz="4" w:space="0" w:color="auto"/>
                    <w:left w:val="single" w:sz="4" w:space="0" w:color="auto"/>
                    <w:bottom w:val="single" w:sz="4" w:space="0" w:color="auto"/>
                    <w:right w:val="single" w:sz="4" w:space="0" w:color="auto"/>
                  </w:tcBorders>
                  <w:vAlign w:val="center"/>
                </w:tcPr>
                <w:p w14:paraId="667266A3" w14:textId="63FFDDDE" w:rsidR="004572DD" w:rsidRPr="00732C63" w:rsidRDefault="0070656E" w:rsidP="004572DD">
                  <w:pPr>
                    <w:rPr>
                      <w:rFonts w:ascii="Calibri" w:hAnsi="Calibri" w:cs="Times New Roman"/>
                      <w:color w:val="000000"/>
                      <w:sz w:val="16"/>
                      <w:szCs w:val="16"/>
                    </w:rPr>
                  </w:pPr>
                  <w:r w:rsidRPr="0070656E">
                    <w:rPr>
                      <w:rFonts w:ascii="Calibri" w:hAnsi="Calibri" w:cs="Times New Roman"/>
                      <w:color w:val="000000"/>
                      <w:sz w:val="16"/>
                      <w:szCs w:val="16"/>
                    </w:rPr>
                    <w:t>Materiales y Productos</w:t>
                  </w:r>
                </w:p>
              </w:tc>
              <w:tc>
                <w:tcPr>
                  <w:tcW w:w="992" w:type="dxa"/>
                  <w:tcBorders>
                    <w:top w:val="single" w:sz="4" w:space="0" w:color="auto"/>
                    <w:left w:val="single" w:sz="4" w:space="0" w:color="auto"/>
                    <w:bottom w:val="single" w:sz="4" w:space="0" w:color="auto"/>
                    <w:right w:val="single" w:sz="4" w:space="0" w:color="auto"/>
                  </w:tcBorders>
                  <w:noWrap/>
                  <w:vAlign w:val="center"/>
                </w:tcPr>
                <w:p w14:paraId="4DD85DB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59,383</w:t>
                  </w:r>
                </w:p>
              </w:tc>
              <w:tc>
                <w:tcPr>
                  <w:tcW w:w="992" w:type="dxa"/>
                  <w:tcBorders>
                    <w:top w:val="nil"/>
                    <w:left w:val="single" w:sz="4" w:space="0" w:color="auto"/>
                    <w:bottom w:val="single" w:sz="8" w:space="0" w:color="auto"/>
                    <w:right w:val="single" w:sz="8" w:space="0" w:color="auto"/>
                  </w:tcBorders>
                  <w:noWrap/>
                  <w:vAlign w:val="center"/>
                </w:tcPr>
                <w:p w14:paraId="00913CC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5,266</w:t>
                  </w:r>
                </w:p>
              </w:tc>
              <w:tc>
                <w:tcPr>
                  <w:tcW w:w="851" w:type="dxa"/>
                  <w:tcBorders>
                    <w:top w:val="nil"/>
                    <w:left w:val="nil"/>
                    <w:bottom w:val="single" w:sz="8" w:space="0" w:color="auto"/>
                    <w:right w:val="single" w:sz="8" w:space="0" w:color="auto"/>
                  </w:tcBorders>
                  <w:noWrap/>
                  <w:vAlign w:val="center"/>
                </w:tcPr>
                <w:p w14:paraId="5ED4A62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18,600</w:t>
                  </w:r>
                </w:p>
              </w:tc>
              <w:tc>
                <w:tcPr>
                  <w:tcW w:w="850" w:type="dxa"/>
                  <w:tcBorders>
                    <w:top w:val="nil"/>
                    <w:left w:val="nil"/>
                    <w:bottom w:val="single" w:sz="8" w:space="0" w:color="auto"/>
                    <w:right w:val="single" w:sz="8" w:space="0" w:color="auto"/>
                  </w:tcBorders>
                  <w:vAlign w:val="center"/>
                </w:tcPr>
                <w:p w14:paraId="1EF82C6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18,601</w:t>
                  </w:r>
                </w:p>
              </w:tc>
              <w:tc>
                <w:tcPr>
                  <w:tcW w:w="851" w:type="dxa"/>
                  <w:tcBorders>
                    <w:top w:val="nil"/>
                    <w:left w:val="nil"/>
                    <w:bottom w:val="single" w:sz="8" w:space="0" w:color="auto"/>
                    <w:right w:val="single" w:sz="8" w:space="0" w:color="auto"/>
                  </w:tcBorders>
                  <w:vAlign w:val="center"/>
                </w:tcPr>
                <w:p w14:paraId="31CC0365"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18,600</w:t>
                  </w:r>
                </w:p>
              </w:tc>
              <w:tc>
                <w:tcPr>
                  <w:tcW w:w="992" w:type="dxa"/>
                  <w:tcBorders>
                    <w:top w:val="nil"/>
                    <w:left w:val="nil"/>
                    <w:bottom w:val="single" w:sz="8" w:space="0" w:color="auto"/>
                    <w:right w:val="single" w:sz="8" w:space="0" w:color="auto"/>
                  </w:tcBorders>
                  <w:shd w:val="clear" w:color="auto" w:fill="C4BC96"/>
                  <w:noWrap/>
                  <w:vAlign w:val="center"/>
                </w:tcPr>
                <w:p w14:paraId="7AAB1853"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120,450</w:t>
                  </w:r>
                </w:p>
              </w:tc>
              <w:tc>
                <w:tcPr>
                  <w:tcW w:w="709" w:type="dxa"/>
                  <w:tcBorders>
                    <w:top w:val="nil"/>
                    <w:left w:val="nil"/>
                    <w:bottom w:val="single" w:sz="8" w:space="0" w:color="auto"/>
                    <w:right w:val="single" w:sz="8" w:space="0" w:color="auto"/>
                  </w:tcBorders>
                  <w:vAlign w:val="center"/>
                </w:tcPr>
                <w:p w14:paraId="10D111CE"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5</w:t>
                  </w:r>
                </w:p>
              </w:tc>
            </w:tr>
            <w:tr w:rsidR="004572DD" w:rsidRPr="00732C63" w14:paraId="0DCB87D5"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2EF8A9FA"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hideMark/>
                </w:tcPr>
                <w:p w14:paraId="149DA421"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7EAE4453"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7E802926"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4" w:space="0" w:color="auto"/>
                  </w:tcBorders>
                  <w:noWrap/>
                  <w:vAlign w:val="center"/>
                </w:tcPr>
                <w:p w14:paraId="15B78088"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73200</w:t>
                  </w:r>
                </w:p>
              </w:tc>
              <w:tc>
                <w:tcPr>
                  <w:tcW w:w="2233" w:type="dxa"/>
                  <w:tcBorders>
                    <w:top w:val="single" w:sz="4" w:space="0" w:color="auto"/>
                    <w:left w:val="single" w:sz="4" w:space="0" w:color="auto"/>
                    <w:bottom w:val="single" w:sz="4" w:space="0" w:color="auto"/>
                    <w:right w:val="single" w:sz="4" w:space="0" w:color="auto"/>
                  </w:tcBorders>
                  <w:vAlign w:val="center"/>
                </w:tcPr>
                <w:p w14:paraId="3BCAA046" w14:textId="01337483" w:rsidR="004572DD" w:rsidRPr="00732C63" w:rsidRDefault="00BE6C49" w:rsidP="004572DD">
                  <w:pPr>
                    <w:rPr>
                      <w:rFonts w:ascii="Calibri" w:hAnsi="Calibri" w:cs="Times New Roman"/>
                      <w:color w:val="000000"/>
                      <w:sz w:val="16"/>
                      <w:szCs w:val="16"/>
                    </w:rPr>
                  </w:pPr>
                  <w:r>
                    <w:rPr>
                      <w:rFonts w:ascii="Calibri" w:hAnsi="Calibri" w:cs="Times New Roman"/>
                      <w:color w:val="000000"/>
                      <w:sz w:val="16"/>
                      <w:szCs w:val="16"/>
                    </w:rPr>
                    <w:t>Arriendo de oficinas</w:t>
                  </w:r>
                </w:p>
              </w:tc>
              <w:tc>
                <w:tcPr>
                  <w:tcW w:w="992" w:type="dxa"/>
                  <w:tcBorders>
                    <w:top w:val="single" w:sz="4" w:space="0" w:color="auto"/>
                    <w:left w:val="single" w:sz="4" w:space="0" w:color="auto"/>
                    <w:bottom w:val="single" w:sz="4" w:space="0" w:color="auto"/>
                    <w:right w:val="single" w:sz="4" w:space="0" w:color="auto"/>
                  </w:tcBorders>
                  <w:noWrap/>
                  <w:vAlign w:val="center"/>
                </w:tcPr>
                <w:p w14:paraId="6773601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112,500</w:t>
                  </w:r>
                </w:p>
              </w:tc>
              <w:tc>
                <w:tcPr>
                  <w:tcW w:w="992" w:type="dxa"/>
                  <w:tcBorders>
                    <w:top w:val="nil"/>
                    <w:left w:val="single" w:sz="4" w:space="0" w:color="auto"/>
                    <w:bottom w:val="single" w:sz="8" w:space="0" w:color="auto"/>
                    <w:right w:val="single" w:sz="8" w:space="0" w:color="auto"/>
                  </w:tcBorders>
                  <w:noWrap/>
                  <w:vAlign w:val="center"/>
                </w:tcPr>
                <w:p w14:paraId="503B2BB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090852D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0" w:type="dxa"/>
                  <w:tcBorders>
                    <w:top w:val="nil"/>
                    <w:left w:val="nil"/>
                    <w:bottom w:val="single" w:sz="8" w:space="0" w:color="auto"/>
                    <w:right w:val="single" w:sz="8" w:space="0" w:color="auto"/>
                  </w:tcBorders>
                  <w:vAlign w:val="center"/>
                </w:tcPr>
                <w:p w14:paraId="1F5EA94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vAlign w:val="center"/>
                </w:tcPr>
                <w:p w14:paraId="0D917C0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214F49CC"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112,500</w:t>
                  </w:r>
                </w:p>
              </w:tc>
              <w:tc>
                <w:tcPr>
                  <w:tcW w:w="709" w:type="dxa"/>
                  <w:tcBorders>
                    <w:top w:val="nil"/>
                    <w:left w:val="nil"/>
                    <w:bottom w:val="single" w:sz="8" w:space="0" w:color="auto"/>
                    <w:right w:val="single" w:sz="8" w:space="0" w:color="auto"/>
                  </w:tcBorders>
                  <w:vAlign w:val="center"/>
                </w:tcPr>
                <w:p w14:paraId="79CECE41"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6</w:t>
                  </w:r>
                </w:p>
              </w:tc>
            </w:tr>
            <w:tr w:rsidR="004572DD" w:rsidRPr="00732C63" w14:paraId="40F5ACAD"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tcPr>
                <w:p w14:paraId="54269F5D"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tcPr>
                <w:p w14:paraId="68BC9A55"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2679B022"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2566C87E"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4" w:space="0" w:color="auto"/>
                  </w:tcBorders>
                  <w:noWrap/>
                  <w:vAlign w:val="center"/>
                </w:tcPr>
                <w:p w14:paraId="73264FD4"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74500</w:t>
                  </w:r>
                </w:p>
              </w:tc>
              <w:tc>
                <w:tcPr>
                  <w:tcW w:w="2233" w:type="dxa"/>
                  <w:tcBorders>
                    <w:top w:val="single" w:sz="4" w:space="0" w:color="auto"/>
                    <w:left w:val="single" w:sz="4" w:space="0" w:color="auto"/>
                    <w:bottom w:val="single" w:sz="4" w:space="0" w:color="auto"/>
                    <w:right w:val="single" w:sz="4" w:space="0" w:color="auto"/>
                  </w:tcBorders>
                  <w:vAlign w:val="center"/>
                </w:tcPr>
                <w:p w14:paraId="1FD171DA" w14:textId="3DACC4E2" w:rsidR="004572DD" w:rsidRPr="00732C63" w:rsidRDefault="00BE6C49" w:rsidP="00AF3D54">
                  <w:pPr>
                    <w:rPr>
                      <w:rFonts w:ascii="Calibri" w:hAnsi="Calibri" w:cs="Times New Roman"/>
                      <w:color w:val="000000"/>
                      <w:sz w:val="16"/>
                      <w:szCs w:val="16"/>
                    </w:rPr>
                  </w:pPr>
                  <w:r>
                    <w:rPr>
                      <w:rFonts w:ascii="Calibri" w:hAnsi="Calibri" w:cs="Times New Roman"/>
                      <w:color w:val="000000"/>
                      <w:sz w:val="16"/>
                      <w:szCs w:val="16"/>
                    </w:rPr>
                    <w:t>Misceláneos</w:t>
                  </w:r>
                </w:p>
              </w:tc>
              <w:tc>
                <w:tcPr>
                  <w:tcW w:w="992" w:type="dxa"/>
                  <w:tcBorders>
                    <w:top w:val="single" w:sz="4" w:space="0" w:color="auto"/>
                    <w:left w:val="single" w:sz="4" w:space="0" w:color="auto"/>
                    <w:bottom w:val="single" w:sz="4" w:space="0" w:color="auto"/>
                    <w:right w:val="single" w:sz="4" w:space="0" w:color="auto"/>
                  </w:tcBorders>
                  <w:noWrap/>
                  <w:vAlign w:val="center"/>
                </w:tcPr>
                <w:p w14:paraId="4109792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1,000</w:t>
                  </w:r>
                </w:p>
              </w:tc>
              <w:tc>
                <w:tcPr>
                  <w:tcW w:w="992" w:type="dxa"/>
                  <w:tcBorders>
                    <w:top w:val="nil"/>
                    <w:left w:val="single" w:sz="4" w:space="0" w:color="auto"/>
                    <w:bottom w:val="single" w:sz="8" w:space="0" w:color="auto"/>
                    <w:right w:val="single" w:sz="8" w:space="0" w:color="auto"/>
                  </w:tcBorders>
                  <w:noWrap/>
                  <w:vAlign w:val="center"/>
                </w:tcPr>
                <w:p w14:paraId="2379DFE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1,000</w:t>
                  </w:r>
                </w:p>
              </w:tc>
              <w:tc>
                <w:tcPr>
                  <w:tcW w:w="851" w:type="dxa"/>
                  <w:tcBorders>
                    <w:top w:val="nil"/>
                    <w:left w:val="nil"/>
                    <w:bottom w:val="single" w:sz="8" w:space="0" w:color="auto"/>
                    <w:right w:val="single" w:sz="8" w:space="0" w:color="auto"/>
                  </w:tcBorders>
                  <w:noWrap/>
                  <w:vAlign w:val="center"/>
                </w:tcPr>
                <w:p w14:paraId="158E873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1,000</w:t>
                  </w:r>
                </w:p>
              </w:tc>
              <w:tc>
                <w:tcPr>
                  <w:tcW w:w="850" w:type="dxa"/>
                  <w:tcBorders>
                    <w:top w:val="nil"/>
                    <w:left w:val="nil"/>
                    <w:bottom w:val="single" w:sz="8" w:space="0" w:color="auto"/>
                    <w:right w:val="single" w:sz="8" w:space="0" w:color="auto"/>
                  </w:tcBorders>
                  <w:vAlign w:val="center"/>
                </w:tcPr>
                <w:p w14:paraId="17E71A7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1,000</w:t>
                  </w:r>
                </w:p>
              </w:tc>
              <w:tc>
                <w:tcPr>
                  <w:tcW w:w="851" w:type="dxa"/>
                  <w:tcBorders>
                    <w:top w:val="nil"/>
                    <w:left w:val="nil"/>
                    <w:bottom w:val="single" w:sz="8" w:space="0" w:color="auto"/>
                    <w:right w:val="single" w:sz="8" w:space="0" w:color="auto"/>
                  </w:tcBorders>
                  <w:vAlign w:val="center"/>
                </w:tcPr>
                <w:p w14:paraId="17EED88B" w14:textId="77777777" w:rsidR="004572DD" w:rsidRPr="00732C63" w:rsidRDefault="004572DD" w:rsidP="004572DD">
                  <w:pPr>
                    <w:jc w:val="right"/>
                    <w:rPr>
                      <w:rFonts w:ascii="Calibri" w:hAnsi="Calibri" w:cs="Times New Roman"/>
                      <w:color w:val="000000"/>
                      <w:sz w:val="16"/>
                      <w:szCs w:val="16"/>
                    </w:rPr>
                  </w:pPr>
                </w:p>
              </w:tc>
              <w:tc>
                <w:tcPr>
                  <w:tcW w:w="992" w:type="dxa"/>
                  <w:tcBorders>
                    <w:top w:val="nil"/>
                    <w:left w:val="nil"/>
                    <w:bottom w:val="single" w:sz="8" w:space="0" w:color="auto"/>
                    <w:right w:val="single" w:sz="8" w:space="0" w:color="auto"/>
                  </w:tcBorders>
                  <w:shd w:val="clear" w:color="auto" w:fill="C4BC96"/>
                  <w:noWrap/>
                  <w:vAlign w:val="center"/>
                </w:tcPr>
                <w:p w14:paraId="40F5FE66"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4,000</w:t>
                  </w:r>
                </w:p>
              </w:tc>
              <w:tc>
                <w:tcPr>
                  <w:tcW w:w="709" w:type="dxa"/>
                  <w:tcBorders>
                    <w:top w:val="nil"/>
                    <w:left w:val="nil"/>
                    <w:bottom w:val="single" w:sz="8" w:space="0" w:color="auto"/>
                    <w:right w:val="single" w:sz="8" w:space="0" w:color="auto"/>
                  </w:tcBorders>
                  <w:vAlign w:val="center"/>
                </w:tcPr>
                <w:p w14:paraId="382D67D8"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7</w:t>
                  </w:r>
                </w:p>
              </w:tc>
            </w:tr>
            <w:tr w:rsidR="004572DD" w:rsidRPr="00732C63" w14:paraId="19265218"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2BEE2F35" w14:textId="77777777" w:rsidR="004572DD" w:rsidRPr="00732C63" w:rsidRDefault="004572DD" w:rsidP="004572DD">
                  <w:pPr>
                    <w:rPr>
                      <w:rFonts w:ascii="Calibri" w:hAnsi="Calibri" w:cs="Times New Roman"/>
                      <w:bCs/>
                      <w:color w:val="000000"/>
                      <w:sz w:val="16"/>
                      <w:szCs w:val="16"/>
                    </w:rPr>
                  </w:pPr>
                </w:p>
              </w:tc>
              <w:tc>
                <w:tcPr>
                  <w:tcW w:w="1278" w:type="dxa"/>
                  <w:vMerge/>
                  <w:tcBorders>
                    <w:top w:val="single" w:sz="4" w:space="0" w:color="auto"/>
                    <w:left w:val="single" w:sz="8" w:space="0" w:color="auto"/>
                    <w:bottom w:val="single" w:sz="8" w:space="0" w:color="000000"/>
                    <w:right w:val="single" w:sz="8" w:space="0" w:color="auto"/>
                  </w:tcBorders>
                  <w:vAlign w:val="center"/>
                  <w:hideMark/>
                </w:tcPr>
                <w:p w14:paraId="6B95CD3B"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6CEF4D7D"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337C9465" w14:textId="77777777" w:rsidR="004572DD" w:rsidRPr="00732C63" w:rsidRDefault="004572DD" w:rsidP="004572DD">
                  <w:pPr>
                    <w:rPr>
                      <w:rFonts w:ascii="Calibri" w:hAnsi="Calibri" w:cs="Times New Roman"/>
                      <w:bCs/>
                      <w:color w:val="000000"/>
                      <w:sz w:val="16"/>
                      <w:szCs w:val="16"/>
                    </w:rPr>
                  </w:pPr>
                </w:p>
              </w:tc>
              <w:tc>
                <w:tcPr>
                  <w:tcW w:w="1309" w:type="dxa"/>
                  <w:tcBorders>
                    <w:top w:val="single" w:sz="8" w:space="0" w:color="auto"/>
                    <w:left w:val="nil"/>
                    <w:bottom w:val="single" w:sz="8" w:space="0" w:color="auto"/>
                    <w:right w:val="single" w:sz="8" w:space="0" w:color="auto"/>
                  </w:tcBorders>
                  <w:shd w:val="clear" w:color="auto" w:fill="C4BC96"/>
                  <w:noWrap/>
                  <w:vAlign w:val="center"/>
                  <w:hideMark/>
                </w:tcPr>
                <w:p w14:paraId="4D55B464" w14:textId="77777777" w:rsidR="004572DD" w:rsidRPr="00732C63" w:rsidRDefault="004572DD" w:rsidP="004572DD">
                  <w:pPr>
                    <w:rPr>
                      <w:rFonts w:ascii="Calibri" w:eastAsia="Calibri" w:hAnsi="Calibri" w:cs="Times New Roman"/>
                      <w:sz w:val="16"/>
                      <w:szCs w:val="16"/>
                    </w:rPr>
                  </w:pPr>
                </w:p>
              </w:tc>
              <w:tc>
                <w:tcPr>
                  <w:tcW w:w="2233" w:type="dxa"/>
                  <w:tcBorders>
                    <w:top w:val="single" w:sz="8" w:space="0" w:color="auto"/>
                    <w:left w:val="nil"/>
                    <w:bottom w:val="single" w:sz="8" w:space="0" w:color="auto"/>
                    <w:right w:val="single" w:sz="8" w:space="0" w:color="auto"/>
                  </w:tcBorders>
                  <w:shd w:val="clear" w:color="auto" w:fill="C4BC96"/>
                  <w:noWrap/>
                  <w:vAlign w:val="center"/>
                  <w:hideMark/>
                </w:tcPr>
                <w:p w14:paraId="6BF64807" w14:textId="1D817141" w:rsidR="004572DD" w:rsidRPr="0070656E" w:rsidRDefault="0070656E" w:rsidP="004572DD">
                  <w:pPr>
                    <w:rPr>
                      <w:rFonts w:ascii="Calibri" w:hAnsi="Calibri" w:cs="Times New Roman"/>
                      <w:b/>
                      <w:bCs/>
                      <w:color w:val="000000"/>
                      <w:sz w:val="16"/>
                      <w:szCs w:val="16"/>
                    </w:rPr>
                  </w:pPr>
                  <w:r w:rsidRPr="00F53C95">
                    <w:rPr>
                      <w:rFonts w:ascii="Calibri" w:hAnsi="Calibri" w:cs="Times New Roman"/>
                      <w:b/>
                      <w:color w:val="000000"/>
                      <w:sz w:val="16"/>
                      <w:szCs w:val="16"/>
                    </w:rPr>
                    <w:t>Resultado Total 1</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62361D5E"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270,284</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51117D7C"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151,735</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2707CBD3"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161,661</w:t>
                  </w:r>
                </w:p>
              </w:tc>
              <w:tc>
                <w:tcPr>
                  <w:tcW w:w="850" w:type="dxa"/>
                  <w:tcBorders>
                    <w:top w:val="single" w:sz="8" w:space="0" w:color="auto"/>
                    <w:left w:val="nil"/>
                    <w:bottom w:val="single" w:sz="8" w:space="0" w:color="auto"/>
                    <w:right w:val="single" w:sz="8" w:space="0" w:color="auto"/>
                  </w:tcBorders>
                  <w:shd w:val="clear" w:color="auto" w:fill="C4BC96"/>
                  <w:noWrap/>
                  <w:vAlign w:val="center"/>
                </w:tcPr>
                <w:p w14:paraId="712325F5"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121,661</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6C740CB5"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65,159</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3B185A64"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770,500</w:t>
                  </w:r>
                </w:p>
              </w:tc>
              <w:tc>
                <w:tcPr>
                  <w:tcW w:w="709" w:type="dxa"/>
                  <w:tcBorders>
                    <w:top w:val="nil"/>
                    <w:left w:val="nil"/>
                    <w:bottom w:val="single" w:sz="8" w:space="0" w:color="auto"/>
                    <w:right w:val="single" w:sz="8" w:space="0" w:color="auto"/>
                  </w:tcBorders>
                  <w:shd w:val="clear" w:color="auto" w:fill="FFFFFF"/>
                  <w:vAlign w:val="center"/>
                  <w:hideMark/>
                </w:tcPr>
                <w:p w14:paraId="305071B1" w14:textId="77777777" w:rsidR="004572DD" w:rsidRPr="00732C63" w:rsidRDefault="004572DD" w:rsidP="004572DD">
                  <w:pPr>
                    <w:rPr>
                      <w:rFonts w:ascii="Calibri" w:eastAsia="Calibri" w:hAnsi="Calibri" w:cs="Times New Roman"/>
                      <w:sz w:val="16"/>
                      <w:szCs w:val="16"/>
                    </w:rPr>
                  </w:pPr>
                </w:p>
              </w:tc>
            </w:tr>
            <w:tr w:rsidR="004572DD" w:rsidRPr="00732C63" w14:paraId="0020D435" w14:textId="77777777" w:rsidTr="00F53C95">
              <w:trPr>
                <w:trHeight w:val="20"/>
              </w:trPr>
              <w:tc>
                <w:tcPr>
                  <w:tcW w:w="1276" w:type="dxa"/>
                  <w:vMerge w:val="restart"/>
                  <w:tcBorders>
                    <w:top w:val="single" w:sz="8" w:space="0" w:color="000000"/>
                    <w:left w:val="single" w:sz="8" w:space="0" w:color="auto"/>
                    <w:bottom w:val="single" w:sz="8" w:space="0" w:color="000000"/>
                    <w:right w:val="single" w:sz="8" w:space="0" w:color="auto"/>
                  </w:tcBorders>
                  <w:shd w:val="clear" w:color="auto" w:fill="C4BC96"/>
                  <w:vAlign w:val="center"/>
                  <w:hideMark/>
                </w:tcPr>
                <w:p w14:paraId="6E281E6F" w14:textId="3F6BF848" w:rsidR="004572DD" w:rsidRPr="00732C63" w:rsidRDefault="00492B77" w:rsidP="004572DD">
                  <w:pPr>
                    <w:ind w:right="-57"/>
                    <w:jc w:val="center"/>
                    <w:rPr>
                      <w:rFonts w:ascii="Calibri" w:hAnsi="Calibri" w:cs="Times New Roman"/>
                      <w:b/>
                      <w:bCs/>
                      <w:color w:val="000000"/>
                      <w:sz w:val="16"/>
                      <w:szCs w:val="16"/>
                    </w:rPr>
                  </w:pPr>
                  <w:r>
                    <w:rPr>
                      <w:rFonts w:ascii="Calibri" w:hAnsi="Calibri" w:cs="Times New Roman"/>
                      <w:b/>
                      <w:bCs/>
                      <w:color w:val="000000"/>
                      <w:sz w:val="16"/>
                      <w:szCs w:val="16"/>
                    </w:rPr>
                    <w:t>RESULTADO</w:t>
                  </w:r>
                  <w:r w:rsidRPr="00732C63">
                    <w:rPr>
                      <w:rFonts w:ascii="Calibri" w:hAnsi="Calibri" w:cs="Times New Roman"/>
                      <w:b/>
                      <w:bCs/>
                      <w:color w:val="000000"/>
                      <w:sz w:val="16"/>
                      <w:szCs w:val="16"/>
                    </w:rPr>
                    <w:t xml:space="preserve"> </w:t>
                  </w:r>
                  <w:r w:rsidR="004572DD" w:rsidRPr="00732C63">
                    <w:rPr>
                      <w:rFonts w:ascii="Calibri" w:hAnsi="Calibri" w:cs="Times New Roman"/>
                      <w:b/>
                      <w:bCs/>
                      <w:color w:val="000000"/>
                      <w:sz w:val="16"/>
                      <w:szCs w:val="16"/>
                    </w:rPr>
                    <w:t>2</w:t>
                  </w:r>
                </w:p>
              </w:tc>
              <w:tc>
                <w:tcPr>
                  <w:tcW w:w="1278" w:type="dxa"/>
                  <w:vMerge w:val="restart"/>
                  <w:tcBorders>
                    <w:top w:val="nil"/>
                    <w:left w:val="single" w:sz="8" w:space="0" w:color="auto"/>
                    <w:bottom w:val="single" w:sz="8" w:space="0" w:color="000000"/>
                    <w:right w:val="single" w:sz="8" w:space="0" w:color="auto"/>
                  </w:tcBorders>
                  <w:vAlign w:val="center"/>
                  <w:hideMark/>
                </w:tcPr>
                <w:p w14:paraId="14247F9D"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MAE</w:t>
                  </w:r>
                </w:p>
              </w:tc>
              <w:tc>
                <w:tcPr>
                  <w:tcW w:w="567" w:type="dxa"/>
                  <w:vMerge w:val="restart"/>
                  <w:tcBorders>
                    <w:top w:val="nil"/>
                    <w:left w:val="single" w:sz="8" w:space="0" w:color="auto"/>
                    <w:bottom w:val="single" w:sz="8" w:space="0" w:color="000000"/>
                    <w:right w:val="single" w:sz="8" w:space="0" w:color="auto"/>
                  </w:tcBorders>
                  <w:tcMar>
                    <w:top w:w="0" w:type="dxa"/>
                    <w:left w:w="58" w:type="dxa"/>
                    <w:bottom w:w="0" w:type="dxa"/>
                    <w:right w:w="58" w:type="dxa"/>
                  </w:tcMar>
                  <w:vAlign w:val="center"/>
                  <w:hideMark/>
                </w:tcPr>
                <w:p w14:paraId="5740641A"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62000</w:t>
                  </w:r>
                </w:p>
              </w:tc>
              <w:tc>
                <w:tcPr>
                  <w:tcW w:w="567" w:type="dxa"/>
                  <w:vMerge w:val="restart"/>
                  <w:tcBorders>
                    <w:top w:val="nil"/>
                    <w:left w:val="single" w:sz="8" w:space="0" w:color="auto"/>
                    <w:bottom w:val="single" w:sz="8" w:space="0" w:color="000000"/>
                    <w:right w:val="single" w:sz="8" w:space="0" w:color="auto"/>
                  </w:tcBorders>
                  <w:vAlign w:val="center"/>
                  <w:hideMark/>
                </w:tcPr>
                <w:p w14:paraId="5C4D30E1"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GEF</w:t>
                  </w:r>
                </w:p>
              </w:tc>
              <w:tc>
                <w:tcPr>
                  <w:tcW w:w="1309" w:type="dxa"/>
                  <w:tcBorders>
                    <w:top w:val="nil"/>
                    <w:left w:val="nil"/>
                    <w:bottom w:val="single" w:sz="8" w:space="0" w:color="auto"/>
                    <w:right w:val="single" w:sz="8" w:space="0" w:color="auto"/>
                  </w:tcBorders>
                  <w:noWrap/>
                  <w:vAlign w:val="center"/>
                  <w:hideMark/>
                </w:tcPr>
                <w:p w14:paraId="1859161C"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71300</w:t>
                  </w:r>
                </w:p>
              </w:tc>
              <w:tc>
                <w:tcPr>
                  <w:tcW w:w="2233" w:type="dxa"/>
                  <w:tcBorders>
                    <w:top w:val="nil"/>
                    <w:left w:val="nil"/>
                    <w:bottom w:val="single" w:sz="8" w:space="0" w:color="auto"/>
                    <w:right w:val="single" w:sz="8" w:space="0" w:color="auto"/>
                  </w:tcBorders>
                  <w:vAlign w:val="center"/>
                  <w:hideMark/>
                </w:tcPr>
                <w:p w14:paraId="2CB1F901" w14:textId="3E5851C9"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Consultor Local IC</w:t>
                  </w:r>
                </w:p>
              </w:tc>
              <w:tc>
                <w:tcPr>
                  <w:tcW w:w="992" w:type="dxa"/>
                  <w:tcBorders>
                    <w:top w:val="nil"/>
                    <w:left w:val="nil"/>
                    <w:bottom w:val="single" w:sz="8" w:space="0" w:color="auto"/>
                    <w:right w:val="single" w:sz="8" w:space="0" w:color="auto"/>
                  </w:tcBorders>
                  <w:noWrap/>
                  <w:vAlign w:val="center"/>
                </w:tcPr>
                <w:p w14:paraId="42AA641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36,504</w:t>
                  </w:r>
                </w:p>
              </w:tc>
              <w:tc>
                <w:tcPr>
                  <w:tcW w:w="992" w:type="dxa"/>
                  <w:tcBorders>
                    <w:top w:val="nil"/>
                    <w:left w:val="nil"/>
                    <w:bottom w:val="single" w:sz="8" w:space="0" w:color="auto"/>
                    <w:right w:val="single" w:sz="8" w:space="0" w:color="auto"/>
                  </w:tcBorders>
                  <w:noWrap/>
                  <w:vAlign w:val="center"/>
                </w:tcPr>
                <w:p w14:paraId="1DCFBB0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39,204</w:t>
                  </w:r>
                </w:p>
              </w:tc>
              <w:tc>
                <w:tcPr>
                  <w:tcW w:w="851" w:type="dxa"/>
                  <w:tcBorders>
                    <w:top w:val="nil"/>
                    <w:left w:val="nil"/>
                    <w:bottom w:val="single" w:sz="8" w:space="0" w:color="auto"/>
                    <w:right w:val="single" w:sz="8" w:space="0" w:color="auto"/>
                  </w:tcBorders>
                  <w:noWrap/>
                  <w:vAlign w:val="center"/>
                </w:tcPr>
                <w:p w14:paraId="4547A7A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36,504</w:t>
                  </w:r>
                </w:p>
              </w:tc>
              <w:tc>
                <w:tcPr>
                  <w:tcW w:w="850" w:type="dxa"/>
                  <w:tcBorders>
                    <w:top w:val="nil"/>
                    <w:left w:val="nil"/>
                    <w:bottom w:val="single" w:sz="8" w:space="0" w:color="auto"/>
                    <w:right w:val="single" w:sz="8" w:space="0" w:color="auto"/>
                  </w:tcBorders>
                  <w:noWrap/>
                  <w:vAlign w:val="center"/>
                </w:tcPr>
                <w:p w14:paraId="68F6B762"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28,405</w:t>
                  </w:r>
                </w:p>
              </w:tc>
              <w:tc>
                <w:tcPr>
                  <w:tcW w:w="851" w:type="dxa"/>
                  <w:tcBorders>
                    <w:top w:val="nil"/>
                    <w:left w:val="nil"/>
                    <w:bottom w:val="single" w:sz="8" w:space="0" w:color="auto"/>
                    <w:right w:val="single" w:sz="8" w:space="0" w:color="auto"/>
                  </w:tcBorders>
                  <w:noWrap/>
                  <w:vAlign w:val="center"/>
                </w:tcPr>
                <w:p w14:paraId="5BE61A05"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28,405</w:t>
                  </w:r>
                </w:p>
              </w:tc>
              <w:tc>
                <w:tcPr>
                  <w:tcW w:w="992" w:type="dxa"/>
                  <w:tcBorders>
                    <w:top w:val="nil"/>
                    <w:left w:val="nil"/>
                    <w:bottom w:val="single" w:sz="8" w:space="0" w:color="auto"/>
                    <w:right w:val="single" w:sz="8" w:space="0" w:color="auto"/>
                  </w:tcBorders>
                  <w:shd w:val="clear" w:color="auto" w:fill="C4BC96"/>
                  <w:noWrap/>
                  <w:vAlign w:val="center"/>
                </w:tcPr>
                <w:p w14:paraId="25810F7B"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169,022</w:t>
                  </w:r>
                </w:p>
              </w:tc>
              <w:tc>
                <w:tcPr>
                  <w:tcW w:w="709" w:type="dxa"/>
                  <w:tcBorders>
                    <w:top w:val="nil"/>
                    <w:left w:val="nil"/>
                    <w:bottom w:val="single" w:sz="8" w:space="0" w:color="auto"/>
                    <w:right w:val="single" w:sz="8" w:space="0" w:color="auto"/>
                  </w:tcBorders>
                  <w:vAlign w:val="center"/>
                  <w:hideMark/>
                </w:tcPr>
                <w:p w14:paraId="633B971B"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8</w:t>
                  </w:r>
                </w:p>
              </w:tc>
            </w:tr>
            <w:tr w:rsidR="004572DD" w:rsidRPr="00732C63" w14:paraId="785BDBFB"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tcPr>
                <w:p w14:paraId="0679B03A"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tcPr>
                <w:p w14:paraId="056A52AE"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5AF28223"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247750BA"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tcPr>
                <w:p w14:paraId="1060A466"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71400</w:t>
                  </w:r>
                </w:p>
              </w:tc>
              <w:tc>
                <w:tcPr>
                  <w:tcW w:w="2233" w:type="dxa"/>
                  <w:tcBorders>
                    <w:top w:val="nil"/>
                    <w:left w:val="nil"/>
                    <w:bottom w:val="single" w:sz="8" w:space="0" w:color="auto"/>
                    <w:right w:val="single" w:sz="8" w:space="0" w:color="auto"/>
                  </w:tcBorders>
                  <w:noWrap/>
                  <w:vAlign w:val="center"/>
                </w:tcPr>
                <w:p w14:paraId="668F92B4" w14:textId="65111D3F" w:rsidR="004572DD" w:rsidRPr="00732C63" w:rsidRDefault="00AF3D54" w:rsidP="004572DD">
                  <w:pPr>
                    <w:rPr>
                      <w:rFonts w:ascii="Calibri" w:hAnsi="Calibri" w:cs="Times New Roman"/>
                      <w:color w:val="000000"/>
                      <w:sz w:val="16"/>
                      <w:szCs w:val="16"/>
                    </w:rPr>
                  </w:pPr>
                  <w:r>
                    <w:rPr>
                      <w:rFonts w:ascii="Calibri" w:hAnsi="Calibri" w:cs="Times New Roman"/>
                      <w:color w:val="000000"/>
                      <w:sz w:val="16"/>
                      <w:szCs w:val="16"/>
                    </w:rPr>
                    <w:t>Servicios de contrato</w:t>
                  </w:r>
                </w:p>
              </w:tc>
              <w:tc>
                <w:tcPr>
                  <w:tcW w:w="992" w:type="dxa"/>
                  <w:tcBorders>
                    <w:top w:val="nil"/>
                    <w:left w:val="nil"/>
                    <w:bottom w:val="single" w:sz="8" w:space="0" w:color="auto"/>
                    <w:right w:val="single" w:sz="8" w:space="0" w:color="auto"/>
                  </w:tcBorders>
                  <w:noWrap/>
                  <w:vAlign w:val="center"/>
                </w:tcPr>
                <w:p w14:paraId="2CFBDF54"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27,738</w:t>
                  </w:r>
                </w:p>
              </w:tc>
              <w:tc>
                <w:tcPr>
                  <w:tcW w:w="992" w:type="dxa"/>
                  <w:tcBorders>
                    <w:top w:val="nil"/>
                    <w:left w:val="nil"/>
                    <w:bottom w:val="single" w:sz="8" w:space="0" w:color="auto"/>
                    <w:right w:val="single" w:sz="8" w:space="0" w:color="auto"/>
                  </w:tcBorders>
                  <w:noWrap/>
                  <w:vAlign w:val="center"/>
                </w:tcPr>
                <w:p w14:paraId="55B36E7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27,739</w:t>
                  </w:r>
                </w:p>
              </w:tc>
              <w:tc>
                <w:tcPr>
                  <w:tcW w:w="851" w:type="dxa"/>
                  <w:tcBorders>
                    <w:top w:val="nil"/>
                    <w:left w:val="nil"/>
                    <w:bottom w:val="single" w:sz="8" w:space="0" w:color="auto"/>
                    <w:right w:val="single" w:sz="8" w:space="0" w:color="auto"/>
                  </w:tcBorders>
                  <w:noWrap/>
                  <w:vAlign w:val="center"/>
                </w:tcPr>
                <w:p w14:paraId="5FA2642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27,739</w:t>
                  </w:r>
                </w:p>
              </w:tc>
              <w:tc>
                <w:tcPr>
                  <w:tcW w:w="850" w:type="dxa"/>
                  <w:tcBorders>
                    <w:top w:val="nil"/>
                    <w:left w:val="nil"/>
                    <w:bottom w:val="single" w:sz="8" w:space="0" w:color="auto"/>
                    <w:right w:val="single" w:sz="8" w:space="0" w:color="auto"/>
                  </w:tcBorders>
                  <w:noWrap/>
                  <w:vAlign w:val="center"/>
                </w:tcPr>
                <w:p w14:paraId="73E86B6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27,738</w:t>
                  </w:r>
                </w:p>
              </w:tc>
              <w:tc>
                <w:tcPr>
                  <w:tcW w:w="851" w:type="dxa"/>
                  <w:tcBorders>
                    <w:top w:val="nil"/>
                    <w:left w:val="nil"/>
                    <w:bottom w:val="single" w:sz="8" w:space="0" w:color="auto"/>
                    <w:right w:val="single" w:sz="8" w:space="0" w:color="auto"/>
                  </w:tcBorders>
                  <w:noWrap/>
                  <w:vAlign w:val="center"/>
                </w:tcPr>
                <w:p w14:paraId="366E373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27,738</w:t>
                  </w:r>
                </w:p>
              </w:tc>
              <w:tc>
                <w:tcPr>
                  <w:tcW w:w="992" w:type="dxa"/>
                  <w:tcBorders>
                    <w:top w:val="nil"/>
                    <w:left w:val="nil"/>
                    <w:bottom w:val="single" w:sz="8" w:space="0" w:color="auto"/>
                    <w:right w:val="single" w:sz="8" w:space="0" w:color="auto"/>
                  </w:tcBorders>
                  <w:shd w:val="clear" w:color="auto" w:fill="C4BC96"/>
                  <w:noWrap/>
                  <w:vAlign w:val="center"/>
                </w:tcPr>
                <w:p w14:paraId="3D486A15"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138,692</w:t>
                  </w:r>
                </w:p>
              </w:tc>
              <w:tc>
                <w:tcPr>
                  <w:tcW w:w="709" w:type="dxa"/>
                  <w:tcBorders>
                    <w:top w:val="nil"/>
                    <w:left w:val="nil"/>
                    <w:bottom w:val="single" w:sz="8" w:space="0" w:color="auto"/>
                    <w:right w:val="single" w:sz="8" w:space="0" w:color="auto"/>
                  </w:tcBorders>
                  <w:vAlign w:val="center"/>
                </w:tcPr>
                <w:p w14:paraId="1E1A7735" w14:textId="77777777" w:rsidR="004572DD" w:rsidRPr="00732C63" w:rsidRDefault="004572DD" w:rsidP="004572DD">
                  <w:pPr>
                    <w:jc w:val="center"/>
                    <w:rPr>
                      <w:rFonts w:ascii="Calibri" w:hAnsi="Calibri" w:cs="Times New Roman"/>
                      <w:sz w:val="16"/>
                      <w:szCs w:val="16"/>
                    </w:rPr>
                  </w:pPr>
                  <w:r w:rsidRPr="00732C63">
                    <w:rPr>
                      <w:rFonts w:ascii="Calibri" w:hAnsi="Calibri" w:cs="Times New Roman"/>
                      <w:sz w:val="16"/>
                      <w:szCs w:val="16"/>
                    </w:rPr>
                    <w:t>9</w:t>
                  </w:r>
                </w:p>
              </w:tc>
            </w:tr>
            <w:tr w:rsidR="004572DD" w:rsidRPr="00732C63" w14:paraId="18D6EEFB"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77132112"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33E8972A"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7CFC0830"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6BD302C9"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191EC1D9"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71600</w:t>
                  </w:r>
                </w:p>
              </w:tc>
              <w:tc>
                <w:tcPr>
                  <w:tcW w:w="2233" w:type="dxa"/>
                  <w:tcBorders>
                    <w:top w:val="nil"/>
                    <w:left w:val="nil"/>
                    <w:bottom w:val="single" w:sz="8" w:space="0" w:color="auto"/>
                    <w:right w:val="single" w:sz="8" w:space="0" w:color="auto"/>
                  </w:tcBorders>
                  <w:noWrap/>
                  <w:vAlign w:val="center"/>
                  <w:hideMark/>
                </w:tcPr>
                <w:p w14:paraId="4BFF59CE" w14:textId="32DE31C0"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Viajes</w:t>
                  </w:r>
                </w:p>
              </w:tc>
              <w:tc>
                <w:tcPr>
                  <w:tcW w:w="992" w:type="dxa"/>
                  <w:tcBorders>
                    <w:top w:val="nil"/>
                    <w:left w:val="nil"/>
                    <w:bottom w:val="single" w:sz="8" w:space="0" w:color="auto"/>
                    <w:right w:val="single" w:sz="8" w:space="0" w:color="auto"/>
                  </w:tcBorders>
                  <w:noWrap/>
                  <w:vAlign w:val="center"/>
                </w:tcPr>
                <w:p w14:paraId="1E25019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26,607</w:t>
                  </w:r>
                </w:p>
              </w:tc>
              <w:tc>
                <w:tcPr>
                  <w:tcW w:w="992" w:type="dxa"/>
                  <w:tcBorders>
                    <w:top w:val="nil"/>
                    <w:left w:val="nil"/>
                    <w:bottom w:val="single" w:sz="8" w:space="0" w:color="auto"/>
                    <w:right w:val="single" w:sz="8" w:space="0" w:color="auto"/>
                  </w:tcBorders>
                  <w:noWrap/>
                  <w:vAlign w:val="center"/>
                </w:tcPr>
                <w:p w14:paraId="0CBBAC5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34,577</w:t>
                  </w:r>
                </w:p>
              </w:tc>
              <w:tc>
                <w:tcPr>
                  <w:tcW w:w="851" w:type="dxa"/>
                  <w:tcBorders>
                    <w:top w:val="nil"/>
                    <w:left w:val="nil"/>
                    <w:bottom w:val="single" w:sz="8" w:space="0" w:color="auto"/>
                    <w:right w:val="single" w:sz="8" w:space="0" w:color="auto"/>
                  </w:tcBorders>
                  <w:noWrap/>
                  <w:vAlign w:val="center"/>
                </w:tcPr>
                <w:p w14:paraId="16CF6A50"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26,607</w:t>
                  </w:r>
                </w:p>
              </w:tc>
              <w:tc>
                <w:tcPr>
                  <w:tcW w:w="850" w:type="dxa"/>
                  <w:tcBorders>
                    <w:top w:val="nil"/>
                    <w:left w:val="nil"/>
                    <w:bottom w:val="single" w:sz="8" w:space="0" w:color="auto"/>
                    <w:right w:val="single" w:sz="8" w:space="0" w:color="auto"/>
                  </w:tcBorders>
                  <w:noWrap/>
                  <w:vAlign w:val="center"/>
                </w:tcPr>
                <w:p w14:paraId="2E2E375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2,697</w:t>
                  </w:r>
                </w:p>
              </w:tc>
              <w:tc>
                <w:tcPr>
                  <w:tcW w:w="851" w:type="dxa"/>
                  <w:tcBorders>
                    <w:top w:val="nil"/>
                    <w:left w:val="nil"/>
                    <w:bottom w:val="single" w:sz="8" w:space="0" w:color="auto"/>
                    <w:right w:val="single" w:sz="8" w:space="0" w:color="auto"/>
                  </w:tcBorders>
                  <w:noWrap/>
                  <w:vAlign w:val="center"/>
                </w:tcPr>
                <w:p w14:paraId="3E0DA18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1,872</w:t>
                  </w:r>
                </w:p>
              </w:tc>
              <w:tc>
                <w:tcPr>
                  <w:tcW w:w="992" w:type="dxa"/>
                  <w:tcBorders>
                    <w:top w:val="nil"/>
                    <w:left w:val="nil"/>
                    <w:bottom w:val="single" w:sz="8" w:space="0" w:color="auto"/>
                    <w:right w:val="single" w:sz="8" w:space="0" w:color="auto"/>
                  </w:tcBorders>
                  <w:shd w:val="clear" w:color="auto" w:fill="C4BC96"/>
                  <w:noWrap/>
                  <w:vAlign w:val="center"/>
                </w:tcPr>
                <w:p w14:paraId="2BFA963B"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92,360</w:t>
                  </w:r>
                </w:p>
              </w:tc>
              <w:tc>
                <w:tcPr>
                  <w:tcW w:w="709" w:type="dxa"/>
                  <w:tcBorders>
                    <w:top w:val="nil"/>
                    <w:left w:val="nil"/>
                    <w:bottom w:val="single" w:sz="8" w:space="0" w:color="auto"/>
                    <w:right w:val="single" w:sz="8" w:space="0" w:color="auto"/>
                  </w:tcBorders>
                  <w:vAlign w:val="center"/>
                  <w:hideMark/>
                </w:tcPr>
                <w:p w14:paraId="47621546" w14:textId="77777777" w:rsidR="004572DD" w:rsidRPr="00732C63" w:rsidRDefault="004572DD" w:rsidP="004572DD">
                  <w:pPr>
                    <w:jc w:val="center"/>
                    <w:rPr>
                      <w:rFonts w:ascii="Calibri" w:hAnsi="Calibri" w:cs="Times New Roman"/>
                      <w:sz w:val="16"/>
                      <w:szCs w:val="16"/>
                    </w:rPr>
                  </w:pPr>
                  <w:r w:rsidRPr="00732C63">
                    <w:rPr>
                      <w:rFonts w:ascii="Calibri" w:hAnsi="Calibri" w:cs="Times New Roman"/>
                      <w:sz w:val="16"/>
                      <w:szCs w:val="16"/>
                    </w:rPr>
                    <w:t>10</w:t>
                  </w:r>
                </w:p>
              </w:tc>
            </w:tr>
            <w:tr w:rsidR="004572DD" w:rsidRPr="00732C63" w14:paraId="19A4C4C5"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89AD0C7"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3648219C"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083E23CF"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2F07046"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6D10107C"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72100</w:t>
                  </w:r>
                </w:p>
              </w:tc>
              <w:tc>
                <w:tcPr>
                  <w:tcW w:w="2233" w:type="dxa"/>
                  <w:tcBorders>
                    <w:top w:val="nil"/>
                    <w:left w:val="nil"/>
                    <w:bottom w:val="single" w:sz="8" w:space="0" w:color="auto"/>
                    <w:right w:val="single" w:sz="8" w:space="0" w:color="auto"/>
                  </w:tcBorders>
                  <w:vAlign w:val="center"/>
                  <w:hideMark/>
                </w:tcPr>
                <w:p w14:paraId="1C5543D5" w14:textId="0FE5CA61" w:rsidR="004572DD" w:rsidRPr="00F53C95" w:rsidRDefault="0070656E" w:rsidP="004572DD">
                  <w:pPr>
                    <w:rPr>
                      <w:rFonts w:ascii="Courier New" w:hAnsi="Courier New" w:cs="Courier New"/>
                      <w:color w:val="222222"/>
                      <w:sz w:val="20"/>
                      <w:szCs w:val="20"/>
                      <w:lang w:eastAsia="es-EC"/>
                    </w:rPr>
                  </w:pPr>
                  <w:r w:rsidRPr="00F53C95">
                    <w:rPr>
                      <w:rFonts w:ascii="Calibri" w:hAnsi="Calibri" w:cs="Times New Roman"/>
                      <w:color w:val="000000"/>
                      <w:sz w:val="16"/>
                      <w:szCs w:val="16"/>
                    </w:rPr>
                    <w:t>Servicios contractuales Empresas</w:t>
                  </w:r>
                </w:p>
              </w:tc>
              <w:tc>
                <w:tcPr>
                  <w:tcW w:w="992" w:type="dxa"/>
                  <w:tcBorders>
                    <w:top w:val="nil"/>
                    <w:left w:val="nil"/>
                    <w:bottom w:val="single" w:sz="8" w:space="0" w:color="auto"/>
                    <w:right w:val="single" w:sz="8" w:space="0" w:color="auto"/>
                  </w:tcBorders>
                  <w:noWrap/>
                  <w:vAlign w:val="center"/>
                </w:tcPr>
                <w:p w14:paraId="0E1813A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15,000</w:t>
                  </w:r>
                </w:p>
              </w:tc>
              <w:tc>
                <w:tcPr>
                  <w:tcW w:w="992" w:type="dxa"/>
                  <w:tcBorders>
                    <w:top w:val="nil"/>
                    <w:left w:val="nil"/>
                    <w:bottom w:val="single" w:sz="8" w:space="0" w:color="auto"/>
                    <w:right w:val="single" w:sz="8" w:space="0" w:color="auto"/>
                  </w:tcBorders>
                  <w:noWrap/>
                  <w:vAlign w:val="center"/>
                </w:tcPr>
                <w:p w14:paraId="4CB7B0C2"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3E04E54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0" w:type="dxa"/>
                  <w:tcBorders>
                    <w:top w:val="nil"/>
                    <w:left w:val="nil"/>
                    <w:bottom w:val="single" w:sz="8" w:space="0" w:color="auto"/>
                    <w:right w:val="single" w:sz="8" w:space="0" w:color="auto"/>
                  </w:tcBorders>
                  <w:noWrap/>
                  <w:vAlign w:val="center"/>
                </w:tcPr>
                <w:p w14:paraId="5CDDD194"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44BDF85A"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00</w:t>
                  </w:r>
                </w:p>
              </w:tc>
              <w:tc>
                <w:tcPr>
                  <w:tcW w:w="992" w:type="dxa"/>
                  <w:tcBorders>
                    <w:top w:val="nil"/>
                    <w:left w:val="nil"/>
                    <w:bottom w:val="single" w:sz="8" w:space="0" w:color="auto"/>
                    <w:right w:val="single" w:sz="8" w:space="0" w:color="auto"/>
                  </w:tcBorders>
                  <w:shd w:val="clear" w:color="auto" w:fill="C4BC96"/>
                  <w:noWrap/>
                  <w:vAlign w:val="center"/>
                </w:tcPr>
                <w:p w14:paraId="46ED6984"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15,000</w:t>
                  </w:r>
                </w:p>
              </w:tc>
              <w:tc>
                <w:tcPr>
                  <w:tcW w:w="709" w:type="dxa"/>
                  <w:tcBorders>
                    <w:top w:val="nil"/>
                    <w:left w:val="nil"/>
                    <w:bottom w:val="single" w:sz="8" w:space="0" w:color="auto"/>
                    <w:right w:val="single" w:sz="8" w:space="0" w:color="auto"/>
                  </w:tcBorders>
                  <w:vAlign w:val="center"/>
                  <w:hideMark/>
                </w:tcPr>
                <w:p w14:paraId="1CF5B81C"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11</w:t>
                  </w:r>
                </w:p>
              </w:tc>
            </w:tr>
            <w:tr w:rsidR="004572DD" w:rsidRPr="00732C63" w14:paraId="4957B314"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611D6EB0"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412C4DD3"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BB2631B"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6590D946"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00EC43CD"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72200</w:t>
                  </w:r>
                </w:p>
              </w:tc>
              <w:tc>
                <w:tcPr>
                  <w:tcW w:w="2233" w:type="dxa"/>
                  <w:tcBorders>
                    <w:top w:val="nil"/>
                    <w:left w:val="nil"/>
                    <w:bottom w:val="single" w:sz="8" w:space="0" w:color="auto"/>
                    <w:right w:val="single" w:sz="8" w:space="0" w:color="auto"/>
                  </w:tcBorders>
                  <w:vAlign w:val="center"/>
                  <w:hideMark/>
                </w:tcPr>
                <w:p w14:paraId="02F1BC22" w14:textId="27DA9F51" w:rsidR="004572DD" w:rsidRPr="00732C63" w:rsidRDefault="0070656E" w:rsidP="004572DD">
                  <w:pPr>
                    <w:rPr>
                      <w:rFonts w:ascii="Calibri" w:hAnsi="Calibri" w:cs="Times New Roman"/>
                      <w:color w:val="000000"/>
                      <w:sz w:val="16"/>
                      <w:szCs w:val="16"/>
                    </w:rPr>
                  </w:pPr>
                  <w:r w:rsidRPr="0070656E">
                    <w:rPr>
                      <w:rFonts w:ascii="Calibri" w:hAnsi="Calibri" w:cs="Times New Roman"/>
                      <w:color w:val="000000"/>
                      <w:sz w:val="16"/>
                      <w:szCs w:val="16"/>
                    </w:rPr>
                    <w:t>Equipos y Mueble</w:t>
                  </w:r>
                  <w:r w:rsidRPr="003934F1">
                    <w:rPr>
                      <w:rFonts w:ascii="Calibri" w:hAnsi="Calibri" w:cs="Times New Roman"/>
                      <w:color w:val="000000"/>
                      <w:sz w:val="16"/>
                      <w:szCs w:val="16"/>
                    </w:rPr>
                    <w:t>s</w:t>
                  </w:r>
                </w:p>
              </w:tc>
              <w:tc>
                <w:tcPr>
                  <w:tcW w:w="992" w:type="dxa"/>
                  <w:tcBorders>
                    <w:top w:val="nil"/>
                    <w:left w:val="nil"/>
                    <w:bottom w:val="single" w:sz="8" w:space="0" w:color="auto"/>
                    <w:right w:val="single" w:sz="8" w:space="0" w:color="auto"/>
                  </w:tcBorders>
                  <w:noWrap/>
                  <w:vAlign w:val="center"/>
                </w:tcPr>
                <w:p w14:paraId="0ECB21B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234,000</w:t>
                  </w:r>
                </w:p>
              </w:tc>
              <w:tc>
                <w:tcPr>
                  <w:tcW w:w="992" w:type="dxa"/>
                  <w:tcBorders>
                    <w:top w:val="nil"/>
                    <w:left w:val="nil"/>
                    <w:bottom w:val="single" w:sz="8" w:space="0" w:color="auto"/>
                    <w:right w:val="single" w:sz="8" w:space="0" w:color="auto"/>
                  </w:tcBorders>
                  <w:noWrap/>
                  <w:vAlign w:val="center"/>
                </w:tcPr>
                <w:p w14:paraId="21D96C1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2D15850B"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0" w:type="dxa"/>
                  <w:tcBorders>
                    <w:top w:val="nil"/>
                    <w:left w:val="nil"/>
                    <w:bottom w:val="single" w:sz="8" w:space="0" w:color="auto"/>
                    <w:right w:val="single" w:sz="8" w:space="0" w:color="auto"/>
                  </w:tcBorders>
                  <w:noWrap/>
                  <w:vAlign w:val="center"/>
                </w:tcPr>
                <w:p w14:paraId="2D9DB36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15F9362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14A028D1"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234,000</w:t>
                  </w:r>
                </w:p>
              </w:tc>
              <w:tc>
                <w:tcPr>
                  <w:tcW w:w="709" w:type="dxa"/>
                  <w:tcBorders>
                    <w:top w:val="nil"/>
                    <w:left w:val="nil"/>
                    <w:bottom w:val="single" w:sz="8" w:space="0" w:color="auto"/>
                    <w:right w:val="single" w:sz="8" w:space="0" w:color="auto"/>
                  </w:tcBorders>
                  <w:vAlign w:val="center"/>
                  <w:hideMark/>
                </w:tcPr>
                <w:p w14:paraId="5F4A8831" w14:textId="77777777" w:rsidR="004572DD" w:rsidRPr="00732C63" w:rsidRDefault="004572DD" w:rsidP="004572DD">
                  <w:pPr>
                    <w:jc w:val="center"/>
                    <w:rPr>
                      <w:rFonts w:ascii="Calibri" w:hAnsi="Calibri" w:cs="Times New Roman"/>
                      <w:sz w:val="16"/>
                      <w:szCs w:val="16"/>
                    </w:rPr>
                  </w:pPr>
                  <w:r w:rsidRPr="00732C63">
                    <w:rPr>
                      <w:rFonts w:ascii="Calibri" w:hAnsi="Calibri" w:cs="Times New Roman"/>
                      <w:sz w:val="16"/>
                      <w:szCs w:val="16"/>
                    </w:rPr>
                    <w:t>12</w:t>
                  </w:r>
                </w:p>
              </w:tc>
            </w:tr>
            <w:tr w:rsidR="004572DD" w:rsidRPr="00732C63" w14:paraId="157EF530"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447DDE62"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2BC92075"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DEEED96"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321D7F77"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30AFC841"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72300</w:t>
                  </w:r>
                </w:p>
              </w:tc>
              <w:tc>
                <w:tcPr>
                  <w:tcW w:w="2233" w:type="dxa"/>
                  <w:tcBorders>
                    <w:top w:val="nil"/>
                    <w:left w:val="nil"/>
                    <w:bottom w:val="single" w:sz="8" w:space="0" w:color="auto"/>
                    <w:right w:val="single" w:sz="8" w:space="0" w:color="auto"/>
                  </w:tcBorders>
                  <w:noWrap/>
                  <w:vAlign w:val="center"/>
                  <w:hideMark/>
                </w:tcPr>
                <w:p w14:paraId="62A23F27" w14:textId="709632D8" w:rsidR="004572DD" w:rsidRPr="00732C63" w:rsidRDefault="0070656E" w:rsidP="004572DD">
                  <w:pPr>
                    <w:rPr>
                      <w:rFonts w:ascii="Calibri" w:hAnsi="Calibri" w:cs="Times New Roman"/>
                      <w:color w:val="000000"/>
                      <w:sz w:val="16"/>
                      <w:szCs w:val="16"/>
                    </w:rPr>
                  </w:pPr>
                  <w:r w:rsidRPr="003934F1">
                    <w:rPr>
                      <w:rFonts w:ascii="Calibri" w:hAnsi="Calibri" w:cs="Times New Roman"/>
                      <w:color w:val="000000"/>
                      <w:sz w:val="16"/>
                      <w:szCs w:val="16"/>
                    </w:rPr>
                    <w:t>Materiales y Productos</w:t>
                  </w:r>
                </w:p>
              </w:tc>
              <w:tc>
                <w:tcPr>
                  <w:tcW w:w="992" w:type="dxa"/>
                  <w:tcBorders>
                    <w:top w:val="nil"/>
                    <w:left w:val="nil"/>
                    <w:bottom w:val="single" w:sz="8" w:space="0" w:color="auto"/>
                    <w:right w:val="single" w:sz="8" w:space="0" w:color="auto"/>
                  </w:tcBorders>
                  <w:noWrap/>
                  <w:vAlign w:val="center"/>
                </w:tcPr>
                <w:p w14:paraId="055D9755"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23,697</w:t>
                  </w:r>
                </w:p>
              </w:tc>
              <w:tc>
                <w:tcPr>
                  <w:tcW w:w="992" w:type="dxa"/>
                  <w:tcBorders>
                    <w:top w:val="nil"/>
                    <w:left w:val="nil"/>
                    <w:bottom w:val="single" w:sz="8" w:space="0" w:color="auto"/>
                    <w:right w:val="single" w:sz="8" w:space="0" w:color="auto"/>
                  </w:tcBorders>
                  <w:noWrap/>
                  <w:vAlign w:val="center"/>
                </w:tcPr>
                <w:p w14:paraId="72835B6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15,234</w:t>
                  </w:r>
                </w:p>
              </w:tc>
              <w:tc>
                <w:tcPr>
                  <w:tcW w:w="851" w:type="dxa"/>
                  <w:tcBorders>
                    <w:top w:val="nil"/>
                    <w:left w:val="nil"/>
                    <w:bottom w:val="single" w:sz="8" w:space="0" w:color="auto"/>
                    <w:right w:val="single" w:sz="8" w:space="0" w:color="auto"/>
                  </w:tcBorders>
                  <w:noWrap/>
                  <w:vAlign w:val="center"/>
                </w:tcPr>
                <w:p w14:paraId="3455D80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15,234</w:t>
                  </w:r>
                </w:p>
              </w:tc>
              <w:tc>
                <w:tcPr>
                  <w:tcW w:w="850" w:type="dxa"/>
                  <w:tcBorders>
                    <w:top w:val="nil"/>
                    <w:left w:val="nil"/>
                    <w:bottom w:val="single" w:sz="8" w:space="0" w:color="auto"/>
                    <w:right w:val="single" w:sz="8" w:space="0" w:color="auto"/>
                  </w:tcBorders>
                  <w:noWrap/>
                  <w:vAlign w:val="center"/>
                </w:tcPr>
                <w:p w14:paraId="5C4E6AE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15,233</w:t>
                  </w:r>
                </w:p>
              </w:tc>
              <w:tc>
                <w:tcPr>
                  <w:tcW w:w="851" w:type="dxa"/>
                  <w:tcBorders>
                    <w:top w:val="nil"/>
                    <w:left w:val="nil"/>
                    <w:bottom w:val="single" w:sz="8" w:space="0" w:color="auto"/>
                    <w:right w:val="single" w:sz="8" w:space="0" w:color="auto"/>
                  </w:tcBorders>
                  <w:noWrap/>
                  <w:vAlign w:val="center"/>
                </w:tcPr>
                <w:p w14:paraId="4768D7C5"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15,232</w:t>
                  </w:r>
                </w:p>
              </w:tc>
              <w:tc>
                <w:tcPr>
                  <w:tcW w:w="992" w:type="dxa"/>
                  <w:tcBorders>
                    <w:top w:val="nil"/>
                    <w:left w:val="nil"/>
                    <w:bottom w:val="single" w:sz="8" w:space="0" w:color="auto"/>
                    <w:right w:val="single" w:sz="8" w:space="0" w:color="auto"/>
                  </w:tcBorders>
                  <w:shd w:val="clear" w:color="auto" w:fill="C4BC96"/>
                  <w:noWrap/>
                  <w:vAlign w:val="center"/>
                </w:tcPr>
                <w:p w14:paraId="1C2A79F5"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84,630</w:t>
                  </w:r>
                </w:p>
              </w:tc>
              <w:tc>
                <w:tcPr>
                  <w:tcW w:w="709" w:type="dxa"/>
                  <w:tcBorders>
                    <w:top w:val="nil"/>
                    <w:left w:val="nil"/>
                    <w:bottom w:val="single" w:sz="8" w:space="0" w:color="auto"/>
                    <w:right w:val="single" w:sz="8" w:space="0" w:color="auto"/>
                  </w:tcBorders>
                  <w:vAlign w:val="center"/>
                  <w:hideMark/>
                </w:tcPr>
                <w:p w14:paraId="24957A3B"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13</w:t>
                  </w:r>
                </w:p>
              </w:tc>
            </w:tr>
            <w:tr w:rsidR="004572DD" w:rsidRPr="00732C63" w14:paraId="61EBAE22"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4290FE6A"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4F7D0964"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0ADE15DA"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04F8FB7B" w14:textId="77777777" w:rsidR="004572DD" w:rsidRPr="00732C63" w:rsidRDefault="004572DD" w:rsidP="004572DD">
                  <w:pPr>
                    <w:rPr>
                      <w:rFonts w:ascii="Calibri" w:hAnsi="Calibri" w:cs="Times New Roman"/>
                      <w:bCs/>
                      <w:color w:val="000000"/>
                      <w:sz w:val="16"/>
                      <w:szCs w:val="16"/>
                    </w:rPr>
                  </w:pPr>
                </w:p>
              </w:tc>
              <w:tc>
                <w:tcPr>
                  <w:tcW w:w="1309" w:type="dxa"/>
                  <w:tcBorders>
                    <w:top w:val="single" w:sz="8" w:space="0" w:color="auto"/>
                    <w:left w:val="nil"/>
                    <w:bottom w:val="single" w:sz="8" w:space="0" w:color="auto"/>
                    <w:right w:val="single" w:sz="8" w:space="0" w:color="auto"/>
                  </w:tcBorders>
                  <w:shd w:val="clear" w:color="auto" w:fill="C4BC96"/>
                  <w:noWrap/>
                  <w:vAlign w:val="center"/>
                  <w:hideMark/>
                </w:tcPr>
                <w:p w14:paraId="5ED44266" w14:textId="77777777" w:rsidR="004572DD" w:rsidRPr="00732C63" w:rsidRDefault="004572DD" w:rsidP="004572DD">
                  <w:pPr>
                    <w:rPr>
                      <w:rFonts w:ascii="Calibri" w:eastAsia="Calibri" w:hAnsi="Calibri" w:cs="Times New Roman"/>
                      <w:sz w:val="16"/>
                      <w:szCs w:val="16"/>
                    </w:rPr>
                  </w:pPr>
                </w:p>
              </w:tc>
              <w:tc>
                <w:tcPr>
                  <w:tcW w:w="2233" w:type="dxa"/>
                  <w:tcBorders>
                    <w:top w:val="single" w:sz="8" w:space="0" w:color="auto"/>
                    <w:left w:val="nil"/>
                    <w:bottom w:val="single" w:sz="8" w:space="0" w:color="auto"/>
                    <w:right w:val="single" w:sz="8" w:space="0" w:color="auto"/>
                  </w:tcBorders>
                  <w:shd w:val="clear" w:color="auto" w:fill="C4BC96"/>
                  <w:noWrap/>
                  <w:vAlign w:val="center"/>
                  <w:hideMark/>
                </w:tcPr>
                <w:p w14:paraId="10041D0C" w14:textId="36E6EB29" w:rsidR="004572DD" w:rsidRPr="0070656E" w:rsidRDefault="0070656E" w:rsidP="004572DD">
                  <w:pPr>
                    <w:rPr>
                      <w:rFonts w:ascii="Calibri" w:hAnsi="Calibri" w:cs="Times New Roman"/>
                      <w:b/>
                      <w:bCs/>
                      <w:color w:val="000000"/>
                      <w:sz w:val="16"/>
                      <w:szCs w:val="16"/>
                    </w:rPr>
                  </w:pPr>
                  <w:r w:rsidRPr="00F53C95">
                    <w:rPr>
                      <w:rFonts w:ascii="Calibri" w:hAnsi="Calibri" w:cs="Times New Roman"/>
                      <w:b/>
                      <w:color w:val="000000"/>
                      <w:sz w:val="16"/>
                      <w:szCs w:val="16"/>
                    </w:rPr>
                    <w:t>Resultado Total 2</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08DB0E9C"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363,546</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56CC2174"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116,754</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702C547A"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106,084</w:t>
                  </w:r>
                </w:p>
              </w:tc>
              <w:tc>
                <w:tcPr>
                  <w:tcW w:w="850" w:type="dxa"/>
                  <w:tcBorders>
                    <w:top w:val="single" w:sz="8" w:space="0" w:color="auto"/>
                    <w:left w:val="nil"/>
                    <w:bottom w:val="single" w:sz="8" w:space="0" w:color="auto"/>
                    <w:right w:val="single" w:sz="8" w:space="0" w:color="auto"/>
                  </w:tcBorders>
                  <w:shd w:val="clear" w:color="auto" w:fill="C4BC96"/>
                  <w:noWrap/>
                  <w:vAlign w:val="center"/>
                </w:tcPr>
                <w:p w14:paraId="6FB1B764"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74,073</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0FD566E6"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73,247</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08D94ADE"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733,704</w:t>
                  </w:r>
                </w:p>
              </w:tc>
              <w:tc>
                <w:tcPr>
                  <w:tcW w:w="709" w:type="dxa"/>
                  <w:tcBorders>
                    <w:top w:val="nil"/>
                    <w:left w:val="nil"/>
                    <w:bottom w:val="single" w:sz="8" w:space="0" w:color="auto"/>
                    <w:right w:val="single" w:sz="8" w:space="0" w:color="auto"/>
                  </w:tcBorders>
                  <w:vAlign w:val="center"/>
                  <w:hideMark/>
                </w:tcPr>
                <w:p w14:paraId="1319DACD" w14:textId="77777777" w:rsidR="004572DD" w:rsidRPr="00732C63" w:rsidRDefault="004572DD" w:rsidP="004572DD">
                  <w:pPr>
                    <w:rPr>
                      <w:rFonts w:ascii="Calibri" w:eastAsia="Calibri" w:hAnsi="Calibri" w:cs="Times New Roman"/>
                      <w:sz w:val="16"/>
                      <w:szCs w:val="16"/>
                    </w:rPr>
                  </w:pPr>
                </w:p>
              </w:tc>
            </w:tr>
            <w:tr w:rsidR="004572DD" w:rsidRPr="00732C63" w14:paraId="55BADD4B" w14:textId="77777777" w:rsidTr="00F53C95">
              <w:trPr>
                <w:trHeight w:val="20"/>
              </w:trPr>
              <w:tc>
                <w:tcPr>
                  <w:tcW w:w="1276" w:type="dxa"/>
                  <w:vMerge w:val="restart"/>
                  <w:tcBorders>
                    <w:top w:val="single" w:sz="8" w:space="0" w:color="000000"/>
                    <w:left w:val="single" w:sz="8" w:space="0" w:color="auto"/>
                    <w:bottom w:val="single" w:sz="8" w:space="0" w:color="000000"/>
                    <w:right w:val="single" w:sz="8" w:space="0" w:color="auto"/>
                  </w:tcBorders>
                  <w:shd w:val="clear" w:color="auto" w:fill="C4BC96"/>
                  <w:vAlign w:val="center"/>
                  <w:hideMark/>
                </w:tcPr>
                <w:p w14:paraId="29842904" w14:textId="4938624B" w:rsidR="004572DD" w:rsidRPr="00732C63" w:rsidRDefault="00492B77" w:rsidP="004572DD">
                  <w:pPr>
                    <w:ind w:right="-57"/>
                    <w:jc w:val="center"/>
                    <w:rPr>
                      <w:rFonts w:ascii="Calibri" w:hAnsi="Calibri" w:cs="Times New Roman"/>
                      <w:b/>
                      <w:bCs/>
                      <w:color w:val="000000"/>
                      <w:sz w:val="16"/>
                      <w:szCs w:val="16"/>
                    </w:rPr>
                  </w:pPr>
                  <w:r>
                    <w:rPr>
                      <w:rFonts w:ascii="Calibri" w:hAnsi="Calibri" w:cs="Times New Roman"/>
                      <w:b/>
                      <w:bCs/>
                      <w:color w:val="000000"/>
                      <w:sz w:val="16"/>
                      <w:szCs w:val="16"/>
                    </w:rPr>
                    <w:t>RESULTADO</w:t>
                  </w:r>
                  <w:r w:rsidR="004572DD" w:rsidRPr="00732C63">
                    <w:rPr>
                      <w:rFonts w:ascii="Calibri" w:hAnsi="Calibri" w:cs="Times New Roman"/>
                      <w:b/>
                      <w:bCs/>
                      <w:color w:val="000000"/>
                      <w:sz w:val="16"/>
                      <w:szCs w:val="16"/>
                    </w:rPr>
                    <w:t xml:space="preserve"> 3</w:t>
                  </w:r>
                </w:p>
              </w:tc>
              <w:tc>
                <w:tcPr>
                  <w:tcW w:w="1278" w:type="dxa"/>
                  <w:vMerge w:val="restart"/>
                  <w:tcBorders>
                    <w:top w:val="nil"/>
                    <w:left w:val="single" w:sz="8" w:space="0" w:color="auto"/>
                    <w:bottom w:val="single" w:sz="8" w:space="0" w:color="000000"/>
                    <w:right w:val="single" w:sz="8" w:space="0" w:color="auto"/>
                  </w:tcBorders>
                  <w:vAlign w:val="center"/>
                  <w:hideMark/>
                </w:tcPr>
                <w:p w14:paraId="4E26500D"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MAE</w:t>
                  </w:r>
                </w:p>
              </w:tc>
              <w:tc>
                <w:tcPr>
                  <w:tcW w:w="567" w:type="dxa"/>
                  <w:vMerge w:val="restart"/>
                  <w:tcBorders>
                    <w:top w:val="nil"/>
                    <w:left w:val="single" w:sz="8" w:space="0" w:color="auto"/>
                    <w:bottom w:val="single" w:sz="8" w:space="0" w:color="000000"/>
                    <w:right w:val="single" w:sz="8" w:space="0" w:color="auto"/>
                  </w:tcBorders>
                  <w:vAlign w:val="center"/>
                  <w:hideMark/>
                </w:tcPr>
                <w:p w14:paraId="2ED9D525"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62000</w:t>
                  </w:r>
                </w:p>
              </w:tc>
              <w:tc>
                <w:tcPr>
                  <w:tcW w:w="567" w:type="dxa"/>
                  <w:vMerge w:val="restart"/>
                  <w:tcBorders>
                    <w:top w:val="nil"/>
                    <w:left w:val="single" w:sz="8" w:space="0" w:color="auto"/>
                    <w:bottom w:val="single" w:sz="8" w:space="0" w:color="000000"/>
                    <w:right w:val="single" w:sz="8" w:space="0" w:color="auto"/>
                  </w:tcBorders>
                  <w:vAlign w:val="center"/>
                  <w:hideMark/>
                </w:tcPr>
                <w:p w14:paraId="75D2BEC9"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GEF</w:t>
                  </w:r>
                </w:p>
              </w:tc>
              <w:tc>
                <w:tcPr>
                  <w:tcW w:w="1309" w:type="dxa"/>
                  <w:tcBorders>
                    <w:top w:val="nil"/>
                    <w:left w:val="nil"/>
                    <w:bottom w:val="single" w:sz="8" w:space="0" w:color="auto"/>
                    <w:right w:val="single" w:sz="8" w:space="0" w:color="auto"/>
                  </w:tcBorders>
                  <w:noWrap/>
                  <w:vAlign w:val="center"/>
                  <w:hideMark/>
                </w:tcPr>
                <w:p w14:paraId="30EE16C3"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71300</w:t>
                  </w:r>
                </w:p>
              </w:tc>
              <w:tc>
                <w:tcPr>
                  <w:tcW w:w="2233" w:type="dxa"/>
                  <w:tcBorders>
                    <w:top w:val="nil"/>
                    <w:left w:val="nil"/>
                    <w:bottom w:val="single" w:sz="8" w:space="0" w:color="auto"/>
                    <w:right w:val="single" w:sz="8" w:space="0" w:color="auto"/>
                  </w:tcBorders>
                  <w:vAlign w:val="center"/>
                  <w:hideMark/>
                </w:tcPr>
                <w:p w14:paraId="38EC067D" w14:textId="7F9EC234"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Consultor Local IC</w:t>
                  </w:r>
                </w:p>
              </w:tc>
              <w:tc>
                <w:tcPr>
                  <w:tcW w:w="992" w:type="dxa"/>
                  <w:tcBorders>
                    <w:top w:val="nil"/>
                    <w:left w:val="nil"/>
                    <w:bottom w:val="single" w:sz="8" w:space="0" w:color="auto"/>
                    <w:right w:val="single" w:sz="8" w:space="0" w:color="auto"/>
                  </w:tcBorders>
                  <w:noWrap/>
                  <w:vAlign w:val="center"/>
                </w:tcPr>
                <w:p w14:paraId="51C1C67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11,904</w:t>
                  </w:r>
                </w:p>
              </w:tc>
              <w:tc>
                <w:tcPr>
                  <w:tcW w:w="992" w:type="dxa"/>
                  <w:tcBorders>
                    <w:top w:val="nil"/>
                    <w:left w:val="nil"/>
                    <w:bottom w:val="single" w:sz="8" w:space="0" w:color="auto"/>
                    <w:right w:val="single" w:sz="8" w:space="0" w:color="auto"/>
                  </w:tcBorders>
                  <w:noWrap/>
                  <w:vAlign w:val="center"/>
                </w:tcPr>
                <w:p w14:paraId="11E7DA5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69,854</w:t>
                  </w:r>
                </w:p>
              </w:tc>
              <w:tc>
                <w:tcPr>
                  <w:tcW w:w="851" w:type="dxa"/>
                  <w:tcBorders>
                    <w:top w:val="nil"/>
                    <w:left w:val="nil"/>
                    <w:bottom w:val="single" w:sz="8" w:space="0" w:color="auto"/>
                    <w:right w:val="single" w:sz="8" w:space="0" w:color="auto"/>
                  </w:tcBorders>
                  <w:noWrap/>
                  <w:vAlign w:val="center"/>
                </w:tcPr>
                <w:p w14:paraId="06B0E36D"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51,854</w:t>
                  </w:r>
                </w:p>
              </w:tc>
              <w:tc>
                <w:tcPr>
                  <w:tcW w:w="850" w:type="dxa"/>
                  <w:tcBorders>
                    <w:top w:val="nil"/>
                    <w:left w:val="nil"/>
                    <w:bottom w:val="single" w:sz="8" w:space="0" w:color="auto"/>
                    <w:right w:val="single" w:sz="8" w:space="0" w:color="auto"/>
                  </w:tcBorders>
                  <w:noWrap/>
                  <w:vAlign w:val="center"/>
                </w:tcPr>
                <w:p w14:paraId="4B118492"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26,904</w:t>
                  </w:r>
                </w:p>
              </w:tc>
              <w:tc>
                <w:tcPr>
                  <w:tcW w:w="851" w:type="dxa"/>
                  <w:tcBorders>
                    <w:top w:val="nil"/>
                    <w:left w:val="nil"/>
                    <w:bottom w:val="single" w:sz="8" w:space="0" w:color="auto"/>
                    <w:right w:val="single" w:sz="8" w:space="0" w:color="auto"/>
                  </w:tcBorders>
                  <w:noWrap/>
                  <w:vAlign w:val="center"/>
                </w:tcPr>
                <w:p w14:paraId="7A17A2D0"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11,904</w:t>
                  </w:r>
                </w:p>
              </w:tc>
              <w:tc>
                <w:tcPr>
                  <w:tcW w:w="992" w:type="dxa"/>
                  <w:tcBorders>
                    <w:top w:val="nil"/>
                    <w:left w:val="nil"/>
                    <w:bottom w:val="single" w:sz="8" w:space="0" w:color="auto"/>
                    <w:right w:val="single" w:sz="8" w:space="0" w:color="auto"/>
                  </w:tcBorders>
                  <w:shd w:val="clear" w:color="auto" w:fill="C4BC96"/>
                  <w:noWrap/>
                  <w:vAlign w:val="center"/>
                </w:tcPr>
                <w:p w14:paraId="77CDF43A"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172,420</w:t>
                  </w:r>
                </w:p>
              </w:tc>
              <w:tc>
                <w:tcPr>
                  <w:tcW w:w="709" w:type="dxa"/>
                  <w:tcBorders>
                    <w:top w:val="nil"/>
                    <w:left w:val="nil"/>
                    <w:bottom w:val="single" w:sz="8" w:space="0" w:color="auto"/>
                    <w:right w:val="single" w:sz="8" w:space="0" w:color="auto"/>
                  </w:tcBorders>
                  <w:vAlign w:val="center"/>
                  <w:hideMark/>
                </w:tcPr>
                <w:p w14:paraId="331F6037"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14</w:t>
                  </w:r>
                </w:p>
              </w:tc>
            </w:tr>
            <w:tr w:rsidR="004572DD" w:rsidRPr="00732C63" w14:paraId="211E84EE"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tcPr>
                <w:p w14:paraId="7CC872BD"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tcPr>
                <w:p w14:paraId="30E6BD77"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1EFF3B00"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tcPr>
                <w:p w14:paraId="40872E64"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tcPr>
                <w:p w14:paraId="1D0B7F6F"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71400</w:t>
                  </w:r>
                </w:p>
              </w:tc>
              <w:tc>
                <w:tcPr>
                  <w:tcW w:w="2233" w:type="dxa"/>
                  <w:tcBorders>
                    <w:top w:val="nil"/>
                    <w:left w:val="nil"/>
                    <w:bottom w:val="single" w:sz="8" w:space="0" w:color="auto"/>
                    <w:right w:val="single" w:sz="8" w:space="0" w:color="auto"/>
                  </w:tcBorders>
                  <w:noWrap/>
                  <w:vAlign w:val="center"/>
                </w:tcPr>
                <w:p w14:paraId="5D247547" w14:textId="31CEC69A" w:rsidR="004572DD" w:rsidRPr="00732C63" w:rsidRDefault="00AF3D54" w:rsidP="004572DD">
                  <w:pPr>
                    <w:rPr>
                      <w:rFonts w:ascii="Calibri" w:hAnsi="Calibri" w:cs="Times New Roman"/>
                      <w:color w:val="000000"/>
                      <w:sz w:val="16"/>
                      <w:szCs w:val="16"/>
                    </w:rPr>
                  </w:pPr>
                  <w:r>
                    <w:rPr>
                      <w:rFonts w:ascii="Calibri" w:hAnsi="Calibri" w:cs="Times New Roman"/>
                      <w:color w:val="000000"/>
                      <w:sz w:val="16"/>
                      <w:szCs w:val="16"/>
                    </w:rPr>
                    <w:t>Servicios de contrato</w:t>
                  </w:r>
                </w:p>
              </w:tc>
              <w:tc>
                <w:tcPr>
                  <w:tcW w:w="992" w:type="dxa"/>
                  <w:tcBorders>
                    <w:top w:val="nil"/>
                    <w:left w:val="nil"/>
                    <w:bottom w:val="single" w:sz="8" w:space="0" w:color="auto"/>
                    <w:right w:val="single" w:sz="8" w:space="0" w:color="auto"/>
                  </w:tcBorders>
                  <w:noWrap/>
                  <w:vAlign w:val="center"/>
                </w:tcPr>
                <w:p w14:paraId="5AB4083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18,420</w:t>
                  </w:r>
                </w:p>
              </w:tc>
              <w:tc>
                <w:tcPr>
                  <w:tcW w:w="992" w:type="dxa"/>
                  <w:tcBorders>
                    <w:top w:val="nil"/>
                    <w:left w:val="nil"/>
                    <w:bottom w:val="single" w:sz="8" w:space="0" w:color="auto"/>
                    <w:right w:val="single" w:sz="8" w:space="0" w:color="auto"/>
                  </w:tcBorders>
                  <w:noWrap/>
                  <w:vAlign w:val="center"/>
                </w:tcPr>
                <w:p w14:paraId="47AC4DF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18,420</w:t>
                  </w:r>
                </w:p>
              </w:tc>
              <w:tc>
                <w:tcPr>
                  <w:tcW w:w="851" w:type="dxa"/>
                  <w:tcBorders>
                    <w:top w:val="nil"/>
                    <w:left w:val="nil"/>
                    <w:bottom w:val="single" w:sz="8" w:space="0" w:color="auto"/>
                    <w:right w:val="single" w:sz="8" w:space="0" w:color="auto"/>
                  </w:tcBorders>
                  <w:noWrap/>
                  <w:vAlign w:val="center"/>
                </w:tcPr>
                <w:p w14:paraId="3838061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18,420</w:t>
                  </w:r>
                </w:p>
              </w:tc>
              <w:tc>
                <w:tcPr>
                  <w:tcW w:w="850" w:type="dxa"/>
                  <w:tcBorders>
                    <w:top w:val="nil"/>
                    <w:left w:val="nil"/>
                    <w:bottom w:val="single" w:sz="8" w:space="0" w:color="auto"/>
                    <w:right w:val="single" w:sz="8" w:space="0" w:color="auto"/>
                  </w:tcBorders>
                  <w:noWrap/>
                  <w:vAlign w:val="center"/>
                </w:tcPr>
                <w:p w14:paraId="584DDEB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18,421</w:t>
                  </w:r>
                </w:p>
              </w:tc>
              <w:tc>
                <w:tcPr>
                  <w:tcW w:w="851" w:type="dxa"/>
                  <w:tcBorders>
                    <w:top w:val="nil"/>
                    <w:left w:val="nil"/>
                    <w:bottom w:val="single" w:sz="8" w:space="0" w:color="auto"/>
                    <w:right w:val="single" w:sz="8" w:space="0" w:color="auto"/>
                  </w:tcBorders>
                  <w:noWrap/>
                  <w:vAlign w:val="center"/>
                </w:tcPr>
                <w:p w14:paraId="3E660E30"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18,422</w:t>
                  </w:r>
                </w:p>
              </w:tc>
              <w:tc>
                <w:tcPr>
                  <w:tcW w:w="992" w:type="dxa"/>
                  <w:tcBorders>
                    <w:top w:val="nil"/>
                    <w:left w:val="nil"/>
                    <w:bottom w:val="single" w:sz="8" w:space="0" w:color="auto"/>
                    <w:right w:val="single" w:sz="8" w:space="0" w:color="auto"/>
                  </w:tcBorders>
                  <w:shd w:val="clear" w:color="auto" w:fill="C4BC96"/>
                  <w:noWrap/>
                  <w:vAlign w:val="center"/>
                </w:tcPr>
                <w:p w14:paraId="6C3B1D01"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92,103</w:t>
                  </w:r>
                </w:p>
              </w:tc>
              <w:tc>
                <w:tcPr>
                  <w:tcW w:w="709" w:type="dxa"/>
                  <w:tcBorders>
                    <w:top w:val="nil"/>
                    <w:left w:val="nil"/>
                    <w:bottom w:val="single" w:sz="8" w:space="0" w:color="auto"/>
                    <w:right w:val="single" w:sz="8" w:space="0" w:color="auto"/>
                  </w:tcBorders>
                  <w:vAlign w:val="center"/>
                </w:tcPr>
                <w:p w14:paraId="32D499D6" w14:textId="77777777" w:rsidR="004572DD" w:rsidRPr="00732C63" w:rsidRDefault="004572DD" w:rsidP="004572DD">
                  <w:pPr>
                    <w:jc w:val="center"/>
                    <w:rPr>
                      <w:rFonts w:ascii="Calibri" w:hAnsi="Calibri" w:cs="Times New Roman"/>
                      <w:sz w:val="16"/>
                      <w:szCs w:val="16"/>
                    </w:rPr>
                  </w:pPr>
                  <w:r w:rsidRPr="00732C63">
                    <w:rPr>
                      <w:rFonts w:ascii="Calibri" w:hAnsi="Calibri" w:cs="Times New Roman"/>
                      <w:sz w:val="16"/>
                      <w:szCs w:val="16"/>
                    </w:rPr>
                    <w:t>15</w:t>
                  </w:r>
                </w:p>
              </w:tc>
            </w:tr>
            <w:tr w:rsidR="004572DD" w:rsidRPr="00732C63" w14:paraId="78073AD5"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2ADE5E4D"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2FD48086"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06535246"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458806BE"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0E779386"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71600</w:t>
                  </w:r>
                </w:p>
              </w:tc>
              <w:tc>
                <w:tcPr>
                  <w:tcW w:w="2233" w:type="dxa"/>
                  <w:tcBorders>
                    <w:top w:val="nil"/>
                    <w:left w:val="nil"/>
                    <w:bottom w:val="single" w:sz="8" w:space="0" w:color="auto"/>
                    <w:right w:val="single" w:sz="8" w:space="0" w:color="auto"/>
                  </w:tcBorders>
                  <w:noWrap/>
                  <w:vAlign w:val="center"/>
                  <w:hideMark/>
                </w:tcPr>
                <w:p w14:paraId="1C632FC2" w14:textId="2E6FA632"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Viajes</w:t>
                  </w:r>
                </w:p>
              </w:tc>
              <w:tc>
                <w:tcPr>
                  <w:tcW w:w="992" w:type="dxa"/>
                  <w:tcBorders>
                    <w:top w:val="nil"/>
                    <w:left w:val="nil"/>
                    <w:bottom w:val="single" w:sz="8" w:space="0" w:color="auto"/>
                    <w:right w:val="single" w:sz="8" w:space="0" w:color="auto"/>
                  </w:tcBorders>
                  <w:noWrap/>
                  <w:vAlign w:val="center"/>
                </w:tcPr>
                <w:p w14:paraId="242BE22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noWrap/>
                  <w:vAlign w:val="center"/>
                </w:tcPr>
                <w:p w14:paraId="42906A6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11,686</w:t>
                  </w:r>
                </w:p>
              </w:tc>
              <w:tc>
                <w:tcPr>
                  <w:tcW w:w="851" w:type="dxa"/>
                  <w:tcBorders>
                    <w:top w:val="nil"/>
                    <w:left w:val="nil"/>
                    <w:bottom w:val="single" w:sz="8" w:space="0" w:color="auto"/>
                    <w:right w:val="single" w:sz="8" w:space="0" w:color="auto"/>
                  </w:tcBorders>
                  <w:noWrap/>
                  <w:vAlign w:val="center"/>
                </w:tcPr>
                <w:p w14:paraId="394EE90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11,686</w:t>
                  </w:r>
                </w:p>
              </w:tc>
              <w:tc>
                <w:tcPr>
                  <w:tcW w:w="850" w:type="dxa"/>
                  <w:tcBorders>
                    <w:top w:val="nil"/>
                    <w:left w:val="nil"/>
                    <w:bottom w:val="single" w:sz="8" w:space="0" w:color="auto"/>
                    <w:right w:val="single" w:sz="8" w:space="0" w:color="auto"/>
                  </w:tcBorders>
                  <w:noWrap/>
                  <w:vAlign w:val="center"/>
                </w:tcPr>
                <w:p w14:paraId="234DA14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11,685</w:t>
                  </w:r>
                </w:p>
              </w:tc>
              <w:tc>
                <w:tcPr>
                  <w:tcW w:w="851" w:type="dxa"/>
                  <w:tcBorders>
                    <w:top w:val="nil"/>
                    <w:left w:val="nil"/>
                    <w:bottom w:val="single" w:sz="8" w:space="0" w:color="auto"/>
                    <w:right w:val="single" w:sz="8" w:space="0" w:color="auto"/>
                  </w:tcBorders>
                  <w:noWrap/>
                  <w:vAlign w:val="center"/>
                </w:tcPr>
                <w:p w14:paraId="7432144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11,685</w:t>
                  </w:r>
                </w:p>
              </w:tc>
              <w:tc>
                <w:tcPr>
                  <w:tcW w:w="992" w:type="dxa"/>
                  <w:tcBorders>
                    <w:top w:val="nil"/>
                    <w:left w:val="nil"/>
                    <w:bottom w:val="single" w:sz="8" w:space="0" w:color="auto"/>
                    <w:right w:val="single" w:sz="8" w:space="0" w:color="auto"/>
                  </w:tcBorders>
                  <w:shd w:val="clear" w:color="auto" w:fill="C4BC96"/>
                  <w:noWrap/>
                  <w:vAlign w:val="center"/>
                </w:tcPr>
                <w:p w14:paraId="40412463"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46,742</w:t>
                  </w:r>
                </w:p>
              </w:tc>
              <w:tc>
                <w:tcPr>
                  <w:tcW w:w="709" w:type="dxa"/>
                  <w:tcBorders>
                    <w:top w:val="nil"/>
                    <w:left w:val="nil"/>
                    <w:bottom w:val="single" w:sz="8" w:space="0" w:color="auto"/>
                    <w:right w:val="single" w:sz="8" w:space="0" w:color="auto"/>
                  </w:tcBorders>
                  <w:vAlign w:val="center"/>
                  <w:hideMark/>
                </w:tcPr>
                <w:p w14:paraId="1E1DCB26" w14:textId="77777777" w:rsidR="004572DD" w:rsidRPr="00732C63" w:rsidRDefault="004572DD" w:rsidP="004572DD">
                  <w:pPr>
                    <w:jc w:val="center"/>
                    <w:rPr>
                      <w:rFonts w:ascii="Calibri" w:hAnsi="Calibri" w:cs="Times New Roman"/>
                      <w:sz w:val="16"/>
                      <w:szCs w:val="16"/>
                    </w:rPr>
                  </w:pPr>
                  <w:r w:rsidRPr="00732C63">
                    <w:rPr>
                      <w:rFonts w:ascii="Calibri" w:hAnsi="Calibri" w:cs="Times New Roman"/>
                      <w:sz w:val="16"/>
                      <w:szCs w:val="16"/>
                    </w:rPr>
                    <w:t>16</w:t>
                  </w:r>
                </w:p>
              </w:tc>
            </w:tr>
            <w:tr w:rsidR="004572DD" w:rsidRPr="00732C63" w14:paraId="11CAA11E"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4868E8E7"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7BBBB291"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6ABE5DE8"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24258997"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4F1C2671"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72100</w:t>
                  </w:r>
                </w:p>
              </w:tc>
              <w:tc>
                <w:tcPr>
                  <w:tcW w:w="2233" w:type="dxa"/>
                  <w:tcBorders>
                    <w:top w:val="nil"/>
                    <w:left w:val="nil"/>
                    <w:bottom w:val="single" w:sz="8" w:space="0" w:color="auto"/>
                    <w:right w:val="single" w:sz="8" w:space="0" w:color="auto"/>
                  </w:tcBorders>
                  <w:vAlign w:val="center"/>
                  <w:hideMark/>
                </w:tcPr>
                <w:p w14:paraId="05FBACEC" w14:textId="55720355" w:rsidR="004572DD" w:rsidRPr="00732C63" w:rsidRDefault="0070656E" w:rsidP="004572DD">
                  <w:pPr>
                    <w:rPr>
                      <w:rFonts w:ascii="Calibri" w:hAnsi="Calibri" w:cs="Times New Roman"/>
                      <w:color w:val="000000"/>
                      <w:sz w:val="16"/>
                      <w:szCs w:val="16"/>
                    </w:rPr>
                  </w:pPr>
                  <w:r w:rsidRPr="003934F1">
                    <w:rPr>
                      <w:rFonts w:ascii="Calibri" w:hAnsi="Calibri" w:cs="Times New Roman"/>
                      <w:color w:val="000000"/>
                      <w:sz w:val="16"/>
                      <w:szCs w:val="16"/>
                    </w:rPr>
                    <w:t>Servicios contractuales Empresas</w:t>
                  </w:r>
                </w:p>
              </w:tc>
              <w:tc>
                <w:tcPr>
                  <w:tcW w:w="992" w:type="dxa"/>
                  <w:tcBorders>
                    <w:top w:val="nil"/>
                    <w:left w:val="nil"/>
                    <w:bottom w:val="single" w:sz="8" w:space="0" w:color="auto"/>
                    <w:right w:val="single" w:sz="8" w:space="0" w:color="auto"/>
                  </w:tcBorders>
                  <w:noWrap/>
                  <w:vAlign w:val="center"/>
                </w:tcPr>
                <w:p w14:paraId="2325947B"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noWrap/>
                  <w:vAlign w:val="center"/>
                </w:tcPr>
                <w:p w14:paraId="73BDF5B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347,000</w:t>
                  </w:r>
                </w:p>
              </w:tc>
              <w:tc>
                <w:tcPr>
                  <w:tcW w:w="851" w:type="dxa"/>
                  <w:tcBorders>
                    <w:top w:val="nil"/>
                    <w:left w:val="nil"/>
                    <w:bottom w:val="single" w:sz="8" w:space="0" w:color="auto"/>
                    <w:right w:val="single" w:sz="8" w:space="0" w:color="auto"/>
                  </w:tcBorders>
                  <w:noWrap/>
                  <w:vAlign w:val="center"/>
                </w:tcPr>
                <w:p w14:paraId="598969AA"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50,000</w:t>
                  </w:r>
                </w:p>
              </w:tc>
              <w:tc>
                <w:tcPr>
                  <w:tcW w:w="850" w:type="dxa"/>
                  <w:tcBorders>
                    <w:top w:val="nil"/>
                    <w:left w:val="nil"/>
                    <w:bottom w:val="single" w:sz="8" w:space="0" w:color="auto"/>
                    <w:right w:val="single" w:sz="8" w:space="0" w:color="auto"/>
                  </w:tcBorders>
                  <w:noWrap/>
                  <w:vAlign w:val="center"/>
                </w:tcPr>
                <w:p w14:paraId="07A7917A"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20,000</w:t>
                  </w:r>
                </w:p>
              </w:tc>
              <w:tc>
                <w:tcPr>
                  <w:tcW w:w="851" w:type="dxa"/>
                  <w:tcBorders>
                    <w:top w:val="nil"/>
                    <w:left w:val="nil"/>
                    <w:bottom w:val="single" w:sz="8" w:space="0" w:color="auto"/>
                    <w:right w:val="single" w:sz="8" w:space="0" w:color="auto"/>
                  </w:tcBorders>
                  <w:noWrap/>
                  <w:vAlign w:val="center"/>
                </w:tcPr>
                <w:p w14:paraId="4284AC5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76D385B3"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417,000</w:t>
                  </w:r>
                </w:p>
              </w:tc>
              <w:tc>
                <w:tcPr>
                  <w:tcW w:w="709" w:type="dxa"/>
                  <w:tcBorders>
                    <w:top w:val="nil"/>
                    <w:left w:val="nil"/>
                    <w:bottom w:val="single" w:sz="8" w:space="0" w:color="auto"/>
                    <w:right w:val="single" w:sz="8" w:space="0" w:color="auto"/>
                  </w:tcBorders>
                  <w:vAlign w:val="center"/>
                  <w:hideMark/>
                </w:tcPr>
                <w:p w14:paraId="2BBD21E9"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17</w:t>
                  </w:r>
                </w:p>
              </w:tc>
            </w:tr>
            <w:tr w:rsidR="004572DD" w:rsidRPr="00732C63" w14:paraId="441F9BD5"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2593BB97"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2F905278"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4EB88B6D"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18C9B987"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0DDF3D39"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74200</w:t>
                  </w:r>
                </w:p>
              </w:tc>
              <w:tc>
                <w:tcPr>
                  <w:tcW w:w="2233" w:type="dxa"/>
                  <w:tcBorders>
                    <w:top w:val="nil"/>
                    <w:left w:val="nil"/>
                    <w:bottom w:val="single" w:sz="8" w:space="0" w:color="auto"/>
                    <w:right w:val="single" w:sz="8" w:space="0" w:color="auto"/>
                  </w:tcBorders>
                  <w:vAlign w:val="center"/>
                  <w:hideMark/>
                </w:tcPr>
                <w:p w14:paraId="483C6AA1" w14:textId="466DC4DB" w:rsidR="004572DD" w:rsidRPr="00F53C95" w:rsidRDefault="00A5441E" w:rsidP="004572DD">
                  <w:pPr>
                    <w:rPr>
                      <w:rFonts w:ascii="Calibri" w:hAnsi="Calibri" w:cs="Times New Roman"/>
                      <w:color w:val="000000"/>
                      <w:sz w:val="16"/>
                      <w:szCs w:val="16"/>
                      <w:lang w:val="en-US"/>
                    </w:rPr>
                  </w:pPr>
                  <w:r>
                    <w:rPr>
                      <w:rFonts w:ascii="Calibri" w:hAnsi="Calibri" w:cs="Times New Roman"/>
                      <w:color w:val="000000"/>
                      <w:sz w:val="16"/>
                      <w:szCs w:val="16"/>
                      <w:lang w:val="en-US"/>
                    </w:rPr>
                    <w:t>Publicaciones</w:t>
                  </w:r>
                </w:p>
              </w:tc>
              <w:tc>
                <w:tcPr>
                  <w:tcW w:w="992" w:type="dxa"/>
                  <w:tcBorders>
                    <w:top w:val="nil"/>
                    <w:left w:val="nil"/>
                    <w:bottom w:val="single" w:sz="8" w:space="0" w:color="auto"/>
                    <w:right w:val="single" w:sz="8" w:space="0" w:color="auto"/>
                  </w:tcBorders>
                  <w:noWrap/>
                  <w:vAlign w:val="center"/>
                </w:tcPr>
                <w:p w14:paraId="50D381C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noWrap/>
                  <w:vAlign w:val="center"/>
                </w:tcPr>
                <w:p w14:paraId="5D274AB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5,000</w:t>
                  </w:r>
                </w:p>
              </w:tc>
              <w:tc>
                <w:tcPr>
                  <w:tcW w:w="851" w:type="dxa"/>
                  <w:tcBorders>
                    <w:top w:val="nil"/>
                    <w:left w:val="nil"/>
                    <w:bottom w:val="single" w:sz="8" w:space="0" w:color="auto"/>
                    <w:right w:val="single" w:sz="8" w:space="0" w:color="auto"/>
                  </w:tcBorders>
                  <w:noWrap/>
                  <w:vAlign w:val="center"/>
                </w:tcPr>
                <w:p w14:paraId="476B60D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0" w:type="dxa"/>
                  <w:tcBorders>
                    <w:top w:val="nil"/>
                    <w:left w:val="nil"/>
                    <w:bottom w:val="single" w:sz="8" w:space="0" w:color="auto"/>
                    <w:right w:val="single" w:sz="8" w:space="0" w:color="auto"/>
                  </w:tcBorders>
                  <w:noWrap/>
                  <w:vAlign w:val="center"/>
                </w:tcPr>
                <w:p w14:paraId="7D6F280A"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2C60053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7AB4D2F0"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5,000</w:t>
                  </w:r>
                </w:p>
              </w:tc>
              <w:tc>
                <w:tcPr>
                  <w:tcW w:w="709" w:type="dxa"/>
                  <w:tcBorders>
                    <w:top w:val="nil"/>
                    <w:left w:val="nil"/>
                    <w:bottom w:val="single" w:sz="8" w:space="0" w:color="auto"/>
                    <w:right w:val="single" w:sz="8" w:space="0" w:color="auto"/>
                  </w:tcBorders>
                  <w:vAlign w:val="center"/>
                  <w:hideMark/>
                </w:tcPr>
                <w:p w14:paraId="060D37BA"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18</w:t>
                  </w:r>
                </w:p>
              </w:tc>
            </w:tr>
            <w:tr w:rsidR="004572DD" w:rsidRPr="00732C63" w14:paraId="6C78628F"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BAA1C3D"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180A0C2E"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4820725"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1B58E664"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3C8B5CE6"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75700</w:t>
                  </w:r>
                </w:p>
              </w:tc>
              <w:tc>
                <w:tcPr>
                  <w:tcW w:w="2233" w:type="dxa"/>
                  <w:tcBorders>
                    <w:top w:val="nil"/>
                    <w:left w:val="nil"/>
                    <w:bottom w:val="single" w:sz="8" w:space="0" w:color="auto"/>
                    <w:right w:val="single" w:sz="8" w:space="0" w:color="auto"/>
                  </w:tcBorders>
                  <w:vAlign w:val="center"/>
                  <w:hideMark/>
                </w:tcPr>
                <w:p w14:paraId="4977C3D6" w14:textId="39AD5AB1" w:rsidR="004572DD" w:rsidRPr="00732C63" w:rsidRDefault="00AF3D54" w:rsidP="004572DD">
                  <w:pPr>
                    <w:rPr>
                      <w:rFonts w:ascii="Calibri" w:hAnsi="Calibri" w:cs="Times New Roman"/>
                      <w:color w:val="000000"/>
                      <w:sz w:val="16"/>
                      <w:szCs w:val="16"/>
                    </w:rPr>
                  </w:pPr>
                  <w:r>
                    <w:rPr>
                      <w:rFonts w:ascii="Calibri" w:hAnsi="Calibri" w:cs="Times New Roman"/>
                      <w:color w:val="000000"/>
                      <w:sz w:val="16"/>
                      <w:szCs w:val="16"/>
                    </w:rPr>
                    <w:t>Talleres</w:t>
                  </w:r>
                </w:p>
              </w:tc>
              <w:tc>
                <w:tcPr>
                  <w:tcW w:w="992" w:type="dxa"/>
                  <w:tcBorders>
                    <w:top w:val="nil"/>
                    <w:left w:val="nil"/>
                    <w:bottom w:val="single" w:sz="8" w:space="0" w:color="auto"/>
                    <w:right w:val="single" w:sz="8" w:space="0" w:color="auto"/>
                  </w:tcBorders>
                  <w:noWrap/>
                  <w:vAlign w:val="center"/>
                </w:tcPr>
                <w:p w14:paraId="12A0D23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11,398</w:t>
                  </w:r>
                </w:p>
              </w:tc>
              <w:tc>
                <w:tcPr>
                  <w:tcW w:w="992" w:type="dxa"/>
                  <w:tcBorders>
                    <w:top w:val="nil"/>
                    <w:left w:val="nil"/>
                    <w:bottom w:val="single" w:sz="8" w:space="0" w:color="auto"/>
                    <w:right w:val="single" w:sz="8" w:space="0" w:color="auto"/>
                  </w:tcBorders>
                  <w:noWrap/>
                  <w:vAlign w:val="center"/>
                </w:tcPr>
                <w:p w14:paraId="3EAE64C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34,797</w:t>
                  </w:r>
                </w:p>
              </w:tc>
              <w:tc>
                <w:tcPr>
                  <w:tcW w:w="851" w:type="dxa"/>
                  <w:tcBorders>
                    <w:top w:val="nil"/>
                    <w:left w:val="nil"/>
                    <w:bottom w:val="single" w:sz="8" w:space="0" w:color="auto"/>
                    <w:right w:val="single" w:sz="8" w:space="0" w:color="auto"/>
                  </w:tcBorders>
                  <w:noWrap/>
                  <w:vAlign w:val="center"/>
                </w:tcPr>
                <w:p w14:paraId="435CC80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34,464</w:t>
                  </w:r>
                </w:p>
              </w:tc>
              <w:tc>
                <w:tcPr>
                  <w:tcW w:w="850" w:type="dxa"/>
                  <w:tcBorders>
                    <w:top w:val="nil"/>
                    <w:left w:val="nil"/>
                    <w:bottom w:val="single" w:sz="8" w:space="0" w:color="auto"/>
                    <w:right w:val="single" w:sz="8" w:space="0" w:color="auto"/>
                  </w:tcBorders>
                  <w:noWrap/>
                  <w:vAlign w:val="center"/>
                </w:tcPr>
                <w:p w14:paraId="5971EAE3"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69,463</w:t>
                  </w:r>
                </w:p>
              </w:tc>
              <w:tc>
                <w:tcPr>
                  <w:tcW w:w="851" w:type="dxa"/>
                  <w:tcBorders>
                    <w:top w:val="nil"/>
                    <w:left w:val="nil"/>
                    <w:bottom w:val="single" w:sz="8" w:space="0" w:color="auto"/>
                    <w:right w:val="single" w:sz="8" w:space="0" w:color="auto"/>
                  </w:tcBorders>
                  <w:noWrap/>
                  <w:vAlign w:val="center"/>
                </w:tcPr>
                <w:p w14:paraId="024CF177"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69,463</w:t>
                  </w:r>
                </w:p>
              </w:tc>
              <w:tc>
                <w:tcPr>
                  <w:tcW w:w="992" w:type="dxa"/>
                  <w:tcBorders>
                    <w:top w:val="nil"/>
                    <w:left w:val="nil"/>
                    <w:bottom w:val="single" w:sz="8" w:space="0" w:color="auto"/>
                    <w:right w:val="single" w:sz="8" w:space="0" w:color="auto"/>
                  </w:tcBorders>
                  <w:shd w:val="clear" w:color="auto" w:fill="C4BC96"/>
                  <w:noWrap/>
                  <w:vAlign w:val="center"/>
                </w:tcPr>
                <w:p w14:paraId="5CD82464"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219,585</w:t>
                  </w:r>
                </w:p>
              </w:tc>
              <w:tc>
                <w:tcPr>
                  <w:tcW w:w="709" w:type="dxa"/>
                  <w:tcBorders>
                    <w:top w:val="nil"/>
                    <w:left w:val="nil"/>
                    <w:bottom w:val="single" w:sz="8" w:space="0" w:color="auto"/>
                    <w:right w:val="single" w:sz="8" w:space="0" w:color="auto"/>
                  </w:tcBorders>
                  <w:vAlign w:val="center"/>
                  <w:hideMark/>
                </w:tcPr>
                <w:p w14:paraId="6AF8F914"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19</w:t>
                  </w:r>
                </w:p>
              </w:tc>
            </w:tr>
            <w:tr w:rsidR="004572DD" w:rsidRPr="00732C63" w14:paraId="4B8AF87D"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6169F02C"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382FBB4D"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1A31415B"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6EA5055D" w14:textId="77777777" w:rsidR="004572DD" w:rsidRPr="00732C63" w:rsidRDefault="004572DD" w:rsidP="004572DD">
                  <w:pPr>
                    <w:rPr>
                      <w:rFonts w:ascii="Calibri" w:hAnsi="Calibri" w:cs="Times New Roman"/>
                      <w:bCs/>
                      <w:color w:val="000000"/>
                      <w:sz w:val="16"/>
                      <w:szCs w:val="16"/>
                    </w:rPr>
                  </w:pPr>
                </w:p>
              </w:tc>
              <w:tc>
                <w:tcPr>
                  <w:tcW w:w="1309" w:type="dxa"/>
                  <w:tcBorders>
                    <w:top w:val="single" w:sz="8" w:space="0" w:color="auto"/>
                    <w:left w:val="nil"/>
                    <w:bottom w:val="single" w:sz="8" w:space="0" w:color="auto"/>
                    <w:right w:val="single" w:sz="8" w:space="0" w:color="auto"/>
                  </w:tcBorders>
                  <w:shd w:val="clear" w:color="auto" w:fill="C4BC96"/>
                  <w:noWrap/>
                  <w:vAlign w:val="center"/>
                  <w:hideMark/>
                </w:tcPr>
                <w:p w14:paraId="4BCBC1A9" w14:textId="77777777" w:rsidR="004572DD" w:rsidRPr="00732C63" w:rsidRDefault="004572DD" w:rsidP="004572DD">
                  <w:pPr>
                    <w:rPr>
                      <w:rFonts w:ascii="Calibri" w:eastAsia="Calibri" w:hAnsi="Calibri" w:cs="Times New Roman"/>
                      <w:sz w:val="16"/>
                      <w:szCs w:val="16"/>
                    </w:rPr>
                  </w:pPr>
                </w:p>
              </w:tc>
              <w:tc>
                <w:tcPr>
                  <w:tcW w:w="2233" w:type="dxa"/>
                  <w:tcBorders>
                    <w:top w:val="single" w:sz="8" w:space="0" w:color="auto"/>
                    <w:left w:val="nil"/>
                    <w:bottom w:val="single" w:sz="8" w:space="0" w:color="auto"/>
                    <w:right w:val="single" w:sz="8" w:space="0" w:color="auto"/>
                  </w:tcBorders>
                  <w:shd w:val="clear" w:color="auto" w:fill="C4BC96"/>
                  <w:noWrap/>
                  <w:vAlign w:val="center"/>
                  <w:hideMark/>
                </w:tcPr>
                <w:p w14:paraId="62D15A6B" w14:textId="1276BA80" w:rsidR="004572DD" w:rsidRPr="0070656E" w:rsidRDefault="0070656E" w:rsidP="004572DD">
                  <w:pPr>
                    <w:rPr>
                      <w:rFonts w:ascii="Calibri" w:hAnsi="Calibri" w:cs="Times New Roman"/>
                      <w:b/>
                      <w:bCs/>
                      <w:color w:val="000000"/>
                      <w:sz w:val="16"/>
                      <w:szCs w:val="16"/>
                    </w:rPr>
                  </w:pPr>
                  <w:r w:rsidRPr="00F53C95">
                    <w:rPr>
                      <w:rFonts w:ascii="Calibri" w:hAnsi="Calibri" w:cs="Times New Roman"/>
                      <w:b/>
                      <w:color w:val="000000"/>
                      <w:sz w:val="16"/>
                      <w:szCs w:val="16"/>
                    </w:rPr>
                    <w:t>Resultado Total 3</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1486958A"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41,722</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0A237A5F"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486,757</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0E1A3A93"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166,424</w:t>
                  </w:r>
                </w:p>
              </w:tc>
              <w:tc>
                <w:tcPr>
                  <w:tcW w:w="850" w:type="dxa"/>
                  <w:tcBorders>
                    <w:top w:val="single" w:sz="8" w:space="0" w:color="auto"/>
                    <w:left w:val="nil"/>
                    <w:bottom w:val="single" w:sz="8" w:space="0" w:color="auto"/>
                    <w:right w:val="single" w:sz="8" w:space="0" w:color="auto"/>
                  </w:tcBorders>
                  <w:shd w:val="clear" w:color="auto" w:fill="C4BC96"/>
                  <w:noWrap/>
                  <w:vAlign w:val="center"/>
                </w:tcPr>
                <w:p w14:paraId="1F45C563"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146,473</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52B23258"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111,474</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19422978"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952,850</w:t>
                  </w:r>
                </w:p>
              </w:tc>
              <w:tc>
                <w:tcPr>
                  <w:tcW w:w="709" w:type="dxa"/>
                  <w:tcBorders>
                    <w:top w:val="nil"/>
                    <w:left w:val="nil"/>
                    <w:bottom w:val="single" w:sz="8" w:space="0" w:color="auto"/>
                    <w:right w:val="single" w:sz="8" w:space="0" w:color="auto"/>
                  </w:tcBorders>
                  <w:vAlign w:val="center"/>
                  <w:hideMark/>
                </w:tcPr>
                <w:p w14:paraId="1A3DAFB8" w14:textId="77777777" w:rsidR="004572DD" w:rsidRPr="00732C63" w:rsidRDefault="004572DD" w:rsidP="004572DD">
                  <w:pPr>
                    <w:rPr>
                      <w:rFonts w:ascii="Calibri" w:eastAsia="Calibri" w:hAnsi="Calibri" w:cs="Times New Roman"/>
                      <w:sz w:val="16"/>
                      <w:szCs w:val="16"/>
                    </w:rPr>
                  </w:pPr>
                </w:p>
              </w:tc>
            </w:tr>
            <w:tr w:rsidR="004572DD" w:rsidRPr="00732C63" w14:paraId="63514864" w14:textId="77777777" w:rsidTr="00F53C95">
              <w:trPr>
                <w:trHeight w:val="20"/>
              </w:trPr>
              <w:tc>
                <w:tcPr>
                  <w:tcW w:w="1276" w:type="dxa"/>
                  <w:vMerge w:val="restart"/>
                  <w:tcBorders>
                    <w:top w:val="single" w:sz="8" w:space="0" w:color="000000"/>
                    <w:left w:val="single" w:sz="8" w:space="0" w:color="auto"/>
                    <w:bottom w:val="single" w:sz="8" w:space="0" w:color="000000"/>
                    <w:right w:val="single" w:sz="8" w:space="0" w:color="auto"/>
                  </w:tcBorders>
                  <w:shd w:val="clear" w:color="auto" w:fill="C4BC96"/>
                  <w:vAlign w:val="center"/>
                  <w:hideMark/>
                </w:tcPr>
                <w:p w14:paraId="2D6BBAAA" w14:textId="545C0D3F" w:rsidR="004572DD" w:rsidRPr="00732C63" w:rsidRDefault="00492B77" w:rsidP="0070656E">
                  <w:pPr>
                    <w:ind w:right="-57"/>
                    <w:jc w:val="center"/>
                    <w:rPr>
                      <w:rFonts w:ascii="Calibri" w:hAnsi="Calibri" w:cs="Times New Roman"/>
                      <w:b/>
                      <w:bCs/>
                      <w:color w:val="000000"/>
                      <w:sz w:val="16"/>
                      <w:szCs w:val="16"/>
                    </w:rPr>
                  </w:pPr>
                  <w:r>
                    <w:rPr>
                      <w:rFonts w:ascii="Calibri" w:hAnsi="Calibri" w:cs="Times New Roman"/>
                      <w:b/>
                      <w:bCs/>
                      <w:color w:val="000000"/>
                      <w:sz w:val="16"/>
                      <w:szCs w:val="16"/>
                    </w:rPr>
                    <w:t>RESULTADO</w:t>
                  </w:r>
                  <w:r w:rsidR="004572DD" w:rsidRPr="00732C63">
                    <w:rPr>
                      <w:rFonts w:ascii="Calibri" w:hAnsi="Calibri" w:cs="Times New Roman"/>
                      <w:b/>
                      <w:bCs/>
                      <w:color w:val="000000"/>
                      <w:sz w:val="16"/>
                      <w:szCs w:val="16"/>
                    </w:rPr>
                    <w:t xml:space="preserve"> 4:</w:t>
                  </w:r>
                  <w:r w:rsidR="004572DD" w:rsidRPr="00F53C95">
                    <w:rPr>
                      <w:rFonts w:ascii="Calibri" w:hAnsi="Calibri" w:cs="Times New Roman"/>
                      <w:b/>
                      <w:bCs/>
                      <w:color w:val="000000"/>
                      <w:sz w:val="16"/>
                      <w:szCs w:val="16"/>
                    </w:rPr>
                    <w:t xml:space="preserve"> </w:t>
                  </w:r>
                  <w:r w:rsidR="0070656E">
                    <w:rPr>
                      <w:rFonts w:ascii="Calibri" w:hAnsi="Calibri" w:cs="Times New Roman"/>
                      <w:b/>
                      <w:bCs/>
                      <w:color w:val="000000"/>
                      <w:sz w:val="16"/>
                      <w:szCs w:val="16"/>
                    </w:rPr>
                    <w:t xml:space="preserve">Plan de </w:t>
                  </w:r>
                  <w:r w:rsidR="0070656E" w:rsidRPr="00F53C95">
                    <w:rPr>
                      <w:rFonts w:ascii="Calibri" w:hAnsi="Calibri" w:cs="Times New Roman"/>
                      <w:b/>
                      <w:bCs/>
                      <w:color w:val="000000"/>
                      <w:sz w:val="16"/>
                      <w:szCs w:val="16"/>
                    </w:rPr>
                    <w:t>Monitoreo y evaluación</w:t>
                  </w:r>
                </w:p>
              </w:tc>
              <w:tc>
                <w:tcPr>
                  <w:tcW w:w="1278" w:type="dxa"/>
                  <w:vMerge w:val="restart"/>
                  <w:tcBorders>
                    <w:top w:val="nil"/>
                    <w:left w:val="single" w:sz="8" w:space="0" w:color="auto"/>
                    <w:bottom w:val="single" w:sz="8" w:space="0" w:color="000000"/>
                    <w:right w:val="single" w:sz="8" w:space="0" w:color="auto"/>
                  </w:tcBorders>
                  <w:vAlign w:val="center"/>
                  <w:hideMark/>
                </w:tcPr>
                <w:p w14:paraId="18E4CAC6" w14:textId="77777777" w:rsidR="004572DD" w:rsidRPr="00F53C95" w:rsidRDefault="004572DD" w:rsidP="004572DD">
                  <w:pPr>
                    <w:ind w:right="-57"/>
                    <w:jc w:val="center"/>
                    <w:rPr>
                      <w:rFonts w:ascii="Calibri" w:hAnsi="Calibri" w:cs="Times New Roman"/>
                      <w:b/>
                      <w:bCs/>
                      <w:color w:val="000000"/>
                      <w:sz w:val="16"/>
                      <w:szCs w:val="16"/>
                    </w:rPr>
                  </w:pPr>
                  <w:r w:rsidRPr="00F53C95">
                    <w:rPr>
                      <w:rFonts w:ascii="Calibri" w:hAnsi="Calibri" w:cs="Times New Roman"/>
                      <w:b/>
                      <w:bCs/>
                      <w:color w:val="000000"/>
                      <w:sz w:val="16"/>
                      <w:szCs w:val="16"/>
                    </w:rPr>
                    <w:t>MAE</w:t>
                  </w:r>
                </w:p>
              </w:tc>
              <w:tc>
                <w:tcPr>
                  <w:tcW w:w="567" w:type="dxa"/>
                  <w:vMerge w:val="restart"/>
                  <w:tcBorders>
                    <w:top w:val="nil"/>
                    <w:left w:val="single" w:sz="8" w:space="0" w:color="auto"/>
                    <w:bottom w:val="single" w:sz="8" w:space="0" w:color="000000"/>
                    <w:right w:val="single" w:sz="8" w:space="0" w:color="auto"/>
                  </w:tcBorders>
                  <w:vAlign w:val="center"/>
                  <w:hideMark/>
                </w:tcPr>
                <w:p w14:paraId="1C43DE8E"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62000</w:t>
                  </w:r>
                </w:p>
              </w:tc>
              <w:tc>
                <w:tcPr>
                  <w:tcW w:w="567" w:type="dxa"/>
                  <w:vMerge w:val="restart"/>
                  <w:tcBorders>
                    <w:top w:val="nil"/>
                    <w:left w:val="single" w:sz="8" w:space="0" w:color="auto"/>
                    <w:bottom w:val="single" w:sz="8" w:space="0" w:color="000000"/>
                    <w:right w:val="single" w:sz="8" w:space="0" w:color="auto"/>
                  </w:tcBorders>
                  <w:vAlign w:val="center"/>
                  <w:hideMark/>
                </w:tcPr>
                <w:p w14:paraId="72BDB224" w14:textId="77777777" w:rsidR="004572DD" w:rsidRPr="00732C63" w:rsidRDefault="004572DD" w:rsidP="004572DD">
                  <w:pPr>
                    <w:ind w:right="-57"/>
                    <w:jc w:val="center"/>
                    <w:rPr>
                      <w:rFonts w:ascii="Calibri" w:hAnsi="Calibri" w:cs="Times New Roman"/>
                      <w:bCs/>
                      <w:color w:val="000000"/>
                      <w:sz w:val="16"/>
                      <w:szCs w:val="16"/>
                    </w:rPr>
                  </w:pPr>
                  <w:r w:rsidRPr="00732C63">
                    <w:rPr>
                      <w:rFonts w:ascii="Calibri" w:hAnsi="Calibri" w:cs="Times New Roman"/>
                      <w:bCs/>
                      <w:color w:val="000000"/>
                      <w:sz w:val="16"/>
                      <w:szCs w:val="16"/>
                    </w:rPr>
                    <w:t>GEF</w:t>
                  </w:r>
                </w:p>
              </w:tc>
              <w:tc>
                <w:tcPr>
                  <w:tcW w:w="1309" w:type="dxa"/>
                  <w:tcBorders>
                    <w:top w:val="nil"/>
                    <w:left w:val="nil"/>
                    <w:bottom w:val="single" w:sz="8" w:space="0" w:color="auto"/>
                    <w:right w:val="single" w:sz="8" w:space="0" w:color="auto"/>
                  </w:tcBorders>
                  <w:noWrap/>
                  <w:vAlign w:val="center"/>
                  <w:hideMark/>
                </w:tcPr>
                <w:p w14:paraId="726816FF"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71200</w:t>
                  </w:r>
                </w:p>
              </w:tc>
              <w:tc>
                <w:tcPr>
                  <w:tcW w:w="2233" w:type="dxa"/>
                  <w:tcBorders>
                    <w:top w:val="nil"/>
                    <w:left w:val="nil"/>
                    <w:bottom w:val="single" w:sz="8" w:space="0" w:color="auto"/>
                    <w:right w:val="single" w:sz="8" w:space="0" w:color="auto"/>
                  </w:tcBorders>
                  <w:vAlign w:val="center"/>
                  <w:hideMark/>
                </w:tcPr>
                <w:p w14:paraId="1E4721A9" w14:textId="3A634AD5" w:rsidR="004572DD" w:rsidRPr="00F53C95" w:rsidRDefault="0070656E" w:rsidP="0070656E">
                  <w:pPr>
                    <w:rPr>
                      <w:rFonts w:ascii="Courier New" w:hAnsi="Courier New" w:cs="Courier New"/>
                      <w:color w:val="222222"/>
                      <w:sz w:val="20"/>
                      <w:szCs w:val="20"/>
                      <w:lang w:eastAsia="es-EC"/>
                    </w:rPr>
                  </w:pPr>
                  <w:r w:rsidRPr="00F53C95">
                    <w:rPr>
                      <w:rFonts w:ascii="Calibri" w:hAnsi="Calibri" w:cs="Times New Roman"/>
                      <w:color w:val="000000"/>
                      <w:sz w:val="16"/>
                      <w:szCs w:val="16"/>
                    </w:rPr>
                    <w:t>Consultores internacionales</w:t>
                  </w:r>
                </w:p>
              </w:tc>
              <w:tc>
                <w:tcPr>
                  <w:tcW w:w="992" w:type="dxa"/>
                  <w:tcBorders>
                    <w:top w:val="nil"/>
                    <w:left w:val="nil"/>
                    <w:bottom w:val="single" w:sz="8" w:space="0" w:color="auto"/>
                    <w:right w:val="single" w:sz="8" w:space="0" w:color="auto"/>
                  </w:tcBorders>
                  <w:noWrap/>
                  <w:vAlign w:val="center"/>
                </w:tcPr>
                <w:p w14:paraId="29E30EF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noWrap/>
                  <w:vAlign w:val="center"/>
                </w:tcPr>
                <w:p w14:paraId="06C1C08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noWrap/>
                  <w:vAlign w:val="center"/>
                </w:tcPr>
                <w:p w14:paraId="520471C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30,000</w:t>
                  </w:r>
                </w:p>
              </w:tc>
              <w:tc>
                <w:tcPr>
                  <w:tcW w:w="850" w:type="dxa"/>
                  <w:tcBorders>
                    <w:top w:val="nil"/>
                    <w:left w:val="nil"/>
                    <w:bottom w:val="single" w:sz="8" w:space="0" w:color="auto"/>
                    <w:right w:val="single" w:sz="8" w:space="0" w:color="auto"/>
                  </w:tcBorders>
                  <w:vAlign w:val="center"/>
                </w:tcPr>
                <w:p w14:paraId="0F8DE4F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30,000</w:t>
                  </w:r>
                </w:p>
              </w:tc>
              <w:tc>
                <w:tcPr>
                  <w:tcW w:w="851" w:type="dxa"/>
                  <w:tcBorders>
                    <w:top w:val="nil"/>
                    <w:left w:val="nil"/>
                    <w:bottom w:val="single" w:sz="8" w:space="0" w:color="auto"/>
                    <w:right w:val="single" w:sz="8" w:space="0" w:color="auto"/>
                  </w:tcBorders>
                  <w:vAlign w:val="center"/>
                </w:tcPr>
                <w:p w14:paraId="5195B35E"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770EFC9B"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60,000</w:t>
                  </w:r>
                </w:p>
              </w:tc>
              <w:tc>
                <w:tcPr>
                  <w:tcW w:w="709" w:type="dxa"/>
                  <w:tcBorders>
                    <w:top w:val="nil"/>
                    <w:left w:val="nil"/>
                    <w:bottom w:val="single" w:sz="8" w:space="0" w:color="auto"/>
                    <w:right w:val="single" w:sz="8" w:space="0" w:color="auto"/>
                  </w:tcBorders>
                  <w:vAlign w:val="center"/>
                  <w:hideMark/>
                </w:tcPr>
                <w:p w14:paraId="14FDAFE3"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20</w:t>
                  </w:r>
                </w:p>
              </w:tc>
            </w:tr>
            <w:tr w:rsidR="004572DD" w:rsidRPr="00732C63" w14:paraId="5CDC3691"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4053159F"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4E7140D0"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69D05369"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781CD9E7"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05E06F4E"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71300</w:t>
                  </w:r>
                </w:p>
              </w:tc>
              <w:tc>
                <w:tcPr>
                  <w:tcW w:w="2233" w:type="dxa"/>
                  <w:tcBorders>
                    <w:top w:val="nil"/>
                    <w:left w:val="nil"/>
                    <w:bottom w:val="single" w:sz="8" w:space="0" w:color="auto"/>
                    <w:right w:val="single" w:sz="8" w:space="0" w:color="auto"/>
                  </w:tcBorders>
                  <w:vAlign w:val="center"/>
                  <w:hideMark/>
                </w:tcPr>
                <w:p w14:paraId="0E1AA488" w14:textId="13ACF5C6"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Consultor Local IC</w:t>
                  </w:r>
                </w:p>
              </w:tc>
              <w:tc>
                <w:tcPr>
                  <w:tcW w:w="992" w:type="dxa"/>
                  <w:tcBorders>
                    <w:top w:val="nil"/>
                    <w:left w:val="nil"/>
                    <w:bottom w:val="single" w:sz="8" w:space="0" w:color="auto"/>
                    <w:right w:val="single" w:sz="8" w:space="0" w:color="auto"/>
                  </w:tcBorders>
                  <w:noWrap/>
                  <w:vAlign w:val="center"/>
                </w:tcPr>
                <w:p w14:paraId="2F26BACB"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10,000</w:t>
                  </w:r>
                </w:p>
              </w:tc>
              <w:tc>
                <w:tcPr>
                  <w:tcW w:w="992" w:type="dxa"/>
                  <w:tcBorders>
                    <w:top w:val="nil"/>
                    <w:left w:val="nil"/>
                    <w:bottom w:val="single" w:sz="8" w:space="0" w:color="auto"/>
                    <w:right w:val="single" w:sz="8" w:space="0" w:color="auto"/>
                  </w:tcBorders>
                  <w:noWrap/>
                  <w:vAlign w:val="center"/>
                </w:tcPr>
                <w:p w14:paraId="7BD8B8DC"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15,000</w:t>
                  </w:r>
                </w:p>
              </w:tc>
              <w:tc>
                <w:tcPr>
                  <w:tcW w:w="851" w:type="dxa"/>
                  <w:tcBorders>
                    <w:top w:val="nil"/>
                    <w:left w:val="nil"/>
                    <w:bottom w:val="single" w:sz="8" w:space="0" w:color="auto"/>
                    <w:right w:val="single" w:sz="8" w:space="0" w:color="auto"/>
                  </w:tcBorders>
                  <w:noWrap/>
                  <w:vAlign w:val="center"/>
                </w:tcPr>
                <w:p w14:paraId="4438DC30"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w:t>
                  </w:r>
                </w:p>
              </w:tc>
              <w:tc>
                <w:tcPr>
                  <w:tcW w:w="850" w:type="dxa"/>
                  <w:tcBorders>
                    <w:top w:val="nil"/>
                    <w:left w:val="nil"/>
                    <w:bottom w:val="single" w:sz="8" w:space="0" w:color="auto"/>
                    <w:right w:val="single" w:sz="8" w:space="0" w:color="auto"/>
                  </w:tcBorders>
                  <w:vAlign w:val="center"/>
                </w:tcPr>
                <w:p w14:paraId="5463F87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851" w:type="dxa"/>
                  <w:tcBorders>
                    <w:top w:val="nil"/>
                    <w:left w:val="nil"/>
                    <w:bottom w:val="single" w:sz="8" w:space="0" w:color="auto"/>
                    <w:right w:val="single" w:sz="8" w:space="0" w:color="auto"/>
                  </w:tcBorders>
                  <w:vAlign w:val="center"/>
                </w:tcPr>
                <w:p w14:paraId="1A402E6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w:t>
                  </w:r>
                </w:p>
              </w:tc>
              <w:tc>
                <w:tcPr>
                  <w:tcW w:w="992" w:type="dxa"/>
                  <w:tcBorders>
                    <w:top w:val="nil"/>
                    <w:left w:val="nil"/>
                    <w:bottom w:val="single" w:sz="8" w:space="0" w:color="auto"/>
                    <w:right w:val="single" w:sz="8" w:space="0" w:color="auto"/>
                  </w:tcBorders>
                  <w:shd w:val="clear" w:color="auto" w:fill="C4BC96"/>
                  <w:noWrap/>
                  <w:vAlign w:val="center"/>
                </w:tcPr>
                <w:p w14:paraId="2B40BCDF"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28,000</w:t>
                  </w:r>
                </w:p>
              </w:tc>
              <w:tc>
                <w:tcPr>
                  <w:tcW w:w="709" w:type="dxa"/>
                  <w:tcBorders>
                    <w:top w:val="nil"/>
                    <w:left w:val="nil"/>
                    <w:bottom w:val="single" w:sz="8" w:space="0" w:color="auto"/>
                    <w:right w:val="single" w:sz="8" w:space="0" w:color="auto"/>
                  </w:tcBorders>
                  <w:vAlign w:val="center"/>
                  <w:hideMark/>
                </w:tcPr>
                <w:p w14:paraId="6D9A8B3B"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21</w:t>
                  </w:r>
                </w:p>
              </w:tc>
            </w:tr>
            <w:tr w:rsidR="004572DD" w:rsidRPr="00732C63" w14:paraId="6BC063C2"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7263451"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5FB1C085"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413397E4"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7356DD0B"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666AD951"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71600</w:t>
                  </w:r>
                </w:p>
              </w:tc>
              <w:tc>
                <w:tcPr>
                  <w:tcW w:w="2233" w:type="dxa"/>
                  <w:tcBorders>
                    <w:top w:val="nil"/>
                    <w:left w:val="nil"/>
                    <w:bottom w:val="single" w:sz="8" w:space="0" w:color="auto"/>
                    <w:right w:val="single" w:sz="8" w:space="0" w:color="auto"/>
                  </w:tcBorders>
                  <w:vAlign w:val="center"/>
                  <w:hideMark/>
                </w:tcPr>
                <w:p w14:paraId="2C1FEF0A" w14:textId="31AFFD72" w:rsidR="004572DD" w:rsidRPr="00732C63" w:rsidRDefault="00A5441E" w:rsidP="004572DD">
                  <w:pPr>
                    <w:rPr>
                      <w:rFonts w:ascii="Calibri" w:hAnsi="Calibri" w:cs="Times New Roman"/>
                      <w:color w:val="000000"/>
                      <w:sz w:val="16"/>
                      <w:szCs w:val="16"/>
                    </w:rPr>
                  </w:pPr>
                  <w:r>
                    <w:rPr>
                      <w:rFonts w:ascii="Calibri" w:hAnsi="Calibri" w:cs="Times New Roman"/>
                      <w:color w:val="000000"/>
                      <w:sz w:val="16"/>
                      <w:szCs w:val="16"/>
                    </w:rPr>
                    <w:t>Viajes</w:t>
                  </w:r>
                </w:p>
              </w:tc>
              <w:tc>
                <w:tcPr>
                  <w:tcW w:w="992" w:type="dxa"/>
                  <w:tcBorders>
                    <w:top w:val="nil"/>
                    <w:left w:val="nil"/>
                    <w:bottom w:val="single" w:sz="8" w:space="0" w:color="auto"/>
                    <w:right w:val="single" w:sz="8" w:space="0" w:color="auto"/>
                  </w:tcBorders>
                  <w:noWrap/>
                  <w:vAlign w:val="center"/>
                </w:tcPr>
                <w:p w14:paraId="60221AB6"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w:t>
                  </w:r>
                </w:p>
              </w:tc>
              <w:tc>
                <w:tcPr>
                  <w:tcW w:w="992" w:type="dxa"/>
                  <w:tcBorders>
                    <w:top w:val="nil"/>
                    <w:left w:val="nil"/>
                    <w:bottom w:val="single" w:sz="8" w:space="0" w:color="auto"/>
                    <w:right w:val="single" w:sz="8" w:space="0" w:color="auto"/>
                  </w:tcBorders>
                  <w:noWrap/>
                  <w:vAlign w:val="center"/>
                </w:tcPr>
                <w:p w14:paraId="1767AE48"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w:t>
                  </w:r>
                </w:p>
              </w:tc>
              <w:tc>
                <w:tcPr>
                  <w:tcW w:w="851" w:type="dxa"/>
                  <w:tcBorders>
                    <w:top w:val="nil"/>
                    <w:left w:val="nil"/>
                    <w:bottom w:val="single" w:sz="8" w:space="0" w:color="auto"/>
                    <w:right w:val="single" w:sz="8" w:space="0" w:color="auto"/>
                  </w:tcBorders>
                  <w:noWrap/>
                  <w:vAlign w:val="center"/>
                </w:tcPr>
                <w:p w14:paraId="7F95C4C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w:t>
                  </w:r>
                </w:p>
              </w:tc>
              <w:tc>
                <w:tcPr>
                  <w:tcW w:w="850" w:type="dxa"/>
                  <w:tcBorders>
                    <w:top w:val="nil"/>
                    <w:left w:val="nil"/>
                    <w:bottom w:val="single" w:sz="8" w:space="0" w:color="auto"/>
                    <w:right w:val="single" w:sz="8" w:space="0" w:color="auto"/>
                  </w:tcBorders>
                  <w:vAlign w:val="center"/>
                </w:tcPr>
                <w:p w14:paraId="2FAB61E9"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w:t>
                  </w:r>
                </w:p>
              </w:tc>
              <w:tc>
                <w:tcPr>
                  <w:tcW w:w="851" w:type="dxa"/>
                  <w:tcBorders>
                    <w:top w:val="nil"/>
                    <w:left w:val="nil"/>
                    <w:bottom w:val="single" w:sz="8" w:space="0" w:color="auto"/>
                    <w:right w:val="single" w:sz="8" w:space="0" w:color="auto"/>
                  </w:tcBorders>
                  <w:vAlign w:val="center"/>
                </w:tcPr>
                <w:p w14:paraId="5CD7EA1B"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3,000</w:t>
                  </w:r>
                </w:p>
              </w:tc>
              <w:tc>
                <w:tcPr>
                  <w:tcW w:w="992" w:type="dxa"/>
                  <w:tcBorders>
                    <w:top w:val="nil"/>
                    <w:left w:val="nil"/>
                    <w:bottom w:val="single" w:sz="8" w:space="0" w:color="auto"/>
                    <w:right w:val="single" w:sz="8" w:space="0" w:color="auto"/>
                  </w:tcBorders>
                  <w:shd w:val="clear" w:color="auto" w:fill="C4BC96"/>
                  <w:noWrap/>
                  <w:vAlign w:val="center"/>
                </w:tcPr>
                <w:p w14:paraId="623CEC11"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15,000</w:t>
                  </w:r>
                </w:p>
              </w:tc>
              <w:tc>
                <w:tcPr>
                  <w:tcW w:w="709" w:type="dxa"/>
                  <w:tcBorders>
                    <w:top w:val="nil"/>
                    <w:left w:val="nil"/>
                    <w:bottom w:val="single" w:sz="8" w:space="0" w:color="auto"/>
                    <w:right w:val="single" w:sz="8" w:space="0" w:color="auto"/>
                  </w:tcBorders>
                  <w:vAlign w:val="center"/>
                  <w:hideMark/>
                </w:tcPr>
                <w:p w14:paraId="56393558" w14:textId="77777777" w:rsidR="004572DD" w:rsidRPr="00732C63" w:rsidRDefault="004572DD" w:rsidP="004572DD">
                  <w:pPr>
                    <w:jc w:val="center"/>
                    <w:rPr>
                      <w:rFonts w:ascii="Calibri" w:hAnsi="Calibri" w:cs="Times New Roman"/>
                      <w:bCs/>
                      <w:color w:val="000000"/>
                      <w:sz w:val="16"/>
                      <w:szCs w:val="16"/>
                    </w:rPr>
                  </w:pPr>
                  <w:r w:rsidRPr="00732C63">
                    <w:rPr>
                      <w:rFonts w:ascii="Calibri" w:hAnsi="Calibri" w:cs="Times New Roman"/>
                      <w:bCs/>
                      <w:color w:val="000000"/>
                      <w:sz w:val="16"/>
                      <w:szCs w:val="16"/>
                    </w:rPr>
                    <w:t>22</w:t>
                  </w:r>
                </w:p>
              </w:tc>
            </w:tr>
            <w:tr w:rsidR="004572DD" w:rsidRPr="00732C63" w14:paraId="07E3D365"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4EBFEDCE"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3412DA11"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2449D09"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2D493A76"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hideMark/>
                </w:tcPr>
                <w:p w14:paraId="6D5492B0"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74100</w:t>
                  </w:r>
                </w:p>
              </w:tc>
              <w:tc>
                <w:tcPr>
                  <w:tcW w:w="2233" w:type="dxa"/>
                  <w:tcBorders>
                    <w:top w:val="nil"/>
                    <w:left w:val="nil"/>
                    <w:bottom w:val="single" w:sz="8" w:space="0" w:color="auto"/>
                    <w:right w:val="single" w:sz="8" w:space="0" w:color="auto"/>
                  </w:tcBorders>
                  <w:vAlign w:val="center"/>
                  <w:hideMark/>
                </w:tcPr>
                <w:p w14:paraId="608C5143" w14:textId="44714122" w:rsidR="004572DD" w:rsidRPr="00F53C95" w:rsidRDefault="0070656E" w:rsidP="00F53C95">
                  <w:pPr>
                    <w:numPr>
                      <w:ilvl w:val="0"/>
                      <w:numId w:val="82"/>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Courier New" w:hAnsi="Courier New" w:cs="Courier New"/>
                      <w:color w:val="222222"/>
                      <w:sz w:val="20"/>
                      <w:szCs w:val="20"/>
                      <w:lang w:eastAsia="es-EC"/>
                    </w:rPr>
                  </w:pPr>
                  <w:r w:rsidRPr="00F53C95">
                    <w:rPr>
                      <w:rFonts w:ascii="Calibri" w:hAnsi="Calibri" w:cs="Times New Roman"/>
                      <w:color w:val="000000"/>
                      <w:sz w:val="16"/>
                      <w:szCs w:val="16"/>
                    </w:rPr>
                    <w:t>Servicios Profesionales</w:t>
                  </w:r>
                </w:p>
              </w:tc>
              <w:tc>
                <w:tcPr>
                  <w:tcW w:w="992" w:type="dxa"/>
                  <w:tcBorders>
                    <w:top w:val="nil"/>
                    <w:left w:val="nil"/>
                    <w:bottom w:val="single" w:sz="8" w:space="0" w:color="auto"/>
                    <w:right w:val="single" w:sz="8" w:space="0" w:color="auto"/>
                  </w:tcBorders>
                  <w:noWrap/>
                  <w:vAlign w:val="center"/>
                </w:tcPr>
                <w:p w14:paraId="021663C4"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0 </w:t>
                  </w:r>
                </w:p>
              </w:tc>
              <w:tc>
                <w:tcPr>
                  <w:tcW w:w="992" w:type="dxa"/>
                  <w:tcBorders>
                    <w:top w:val="nil"/>
                    <w:left w:val="nil"/>
                    <w:bottom w:val="single" w:sz="8" w:space="0" w:color="auto"/>
                    <w:right w:val="single" w:sz="8" w:space="0" w:color="auto"/>
                  </w:tcBorders>
                  <w:noWrap/>
                  <w:vAlign w:val="center"/>
                </w:tcPr>
                <w:p w14:paraId="2FFE0350"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5,000</w:t>
                  </w:r>
                </w:p>
              </w:tc>
              <w:tc>
                <w:tcPr>
                  <w:tcW w:w="851" w:type="dxa"/>
                  <w:tcBorders>
                    <w:top w:val="nil"/>
                    <w:left w:val="nil"/>
                    <w:bottom w:val="single" w:sz="8" w:space="0" w:color="auto"/>
                    <w:right w:val="single" w:sz="8" w:space="0" w:color="auto"/>
                  </w:tcBorders>
                  <w:noWrap/>
                  <w:vAlign w:val="center"/>
                </w:tcPr>
                <w:p w14:paraId="3ED1D4E1"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5,000</w:t>
                  </w:r>
                </w:p>
              </w:tc>
              <w:tc>
                <w:tcPr>
                  <w:tcW w:w="850" w:type="dxa"/>
                  <w:tcBorders>
                    <w:top w:val="nil"/>
                    <w:left w:val="nil"/>
                    <w:bottom w:val="single" w:sz="8" w:space="0" w:color="auto"/>
                    <w:right w:val="single" w:sz="8" w:space="0" w:color="auto"/>
                  </w:tcBorders>
                  <w:vAlign w:val="center"/>
                </w:tcPr>
                <w:p w14:paraId="12E08ACA"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5,000</w:t>
                  </w:r>
                </w:p>
              </w:tc>
              <w:tc>
                <w:tcPr>
                  <w:tcW w:w="851" w:type="dxa"/>
                  <w:tcBorders>
                    <w:top w:val="nil"/>
                    <w:left w:val="nil"/>
                    <w:bottom w:val="single" w:sz="8" w:space="0" w:color="auto"/>
                    <w:right w:val="single" w:sz="8" w:space="0" w:color="auto"/>
                  </w:tcBorders>
                  <w:vAlign w:val="center"/>
                </w:tcPr>
                <w:p w14:paraId="4B39330F" w14:textId="77777777" w:rsidR="004572DD" w:rsidRPr="00732C63" w:rsidRDefault="004572DD" w:rsidP="004572DD">
                  <w:pPr>
                    <w:jc w:val="right"/>
                    <w:rPr>
                      <w:rFonts w:ascii="Calibri" w:hAnsi="Calibri" w:cs="Times New Roman"/>
                      <w:color w:val="000000"/>
                      <w:sz w:val="16"/>
                      <w:szCs w:val="16"/>
                    </w:rPr>
                  </w:pPr>
                  <w:r w:rsidRPr="00732C63">
                    <w:rPr>
                      <w:rFonts w:ascii="Calibri" w:hAnsi="Calibri" w:cs="Times New Roman"/>
                      <w:color w:val="000000"/>
                      <w:sz w:val="16"/>
                      <w:szCs w:val="16"/>
                    </w:rPr>
                    <w:t>5,000</w:t>
                  </w:r>
                </w:p>
              </w:tc>
              <w:tc>
                <w:tcPr>
                  <w:tcW w:w="992" w:type="dxa"/>
                  <w:tcBorders>
                    <w:top w:val="nil"/>
                    <w:left w:val="nil"/>
                    <w:bottom w:val="single" w:sz="8" w:space="0" w:color="auto"/>
                    <w:right w:val="single" w:sz="8" w:space="0" w:color="auto"/>
                  </w:tcBorders>
                  <w:shd w:val="clear" w:color="auto" w:fill="C4BC96"/>
                  <w:noWrap/>
                  <w:vAlign w:val="center"/>
                </w:tcPr>
                <w:p w14:paraId="6C68B1D2" w14:textId="77777777" w:rsidR="004572DD" w:rsidRPr="00732C63" w:rsidRDefault="004572DD" w:rsidP="004572DD">
                  <w:pPr>
                    <w:jc w:val="right"/>
                    <w:rPr>
                      <w:rFonts w:ascii="Calibri" w:hAnsi="Calibri" w:cs="Times New Roman"/>
                      <w:b/>
                      <w:bCs/>
                      <w:color w:val="000000"/>
                      <w:sz w:val="16"/>
                      <w:szCs w:val="16"/>
                    </w:rPr>
                  </w:pPr>
                  <w:r w:rsidRPr="00732C63">
                    <w:rPr>
                      <w:rFonts w:ascii="Calibri" w:hAnsi="Calibri" w:cs="Times New Roman"/>
                      <w:b/>
                      <w:bCs/>
                      <w:color w:val="000000"/>
                      <w:sz w:val="16"/>
                      <w:szCs w:val="16"/>
                    </w:rPr>
                    <w:t>20,000</w:t>
                  </w:r>
                </w:p>
              </w:tc>
              <w:tc>
                <w:tcPr>
                  <w:tcW w:w="709" w:type="dxa"/>
                  <w:tcBorders>
                    <w:top w:val="nil"/>
                    <w:left w:val="nil"/>
                    <w:bottom w:val="single" w:sz="8" w:space="0" w:color="auto"/>
                    <w:right w:val="single" w:sz="8" w:space="0" w:color="auto"/>
                  </w:tcBorders>
                  <w:vAlign w:val="center"/>
                  <w:hideMark/>
                </w:tcPr>
                <w:p w14:paraId="077AAA4C" w14:textId="77777777" w:rsidR="004572DD" w:rsidRPr="00732C63" w:rsidRDefault="004572DD" w:rsidP="004572DD">
                  <w:pPr>
                    <w:jc w:val="center"/>
                    <w:rPr>
                      <w:rFonts w:ascii="Calibri" w:hAnsi="Calibri" w:cs="Times New Roman"/>
                      <w:color w:val="000000"/>
                      <w:sz w:val="16"/>
                      <w:szCs w:val="16"/>
                    </w:rPr>
                  </w:pPr>
                  <w:r w:rsidRPr="00732C63">
                    <w:rPr>
                      <w:rFonts w:ascii="Calibri" w:hAnsi="Calibri" w:cs="Times New Roman"/>
                      <w:color w:val="000000"/>
                      <w:sz w:val="16"/>
                      <w:szCs w:val="16"/>
                    </w:rPr>
                    <w:t>23</w:t>
                  </w:r>
                </w:p>
              </w:tc>
            </w:tr>
            <w:tr w:rsidR="004572DD" w:rsidRPr="004572DD" w14:paraId="112F4D53"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4A317C7E" w14:textId="77777777" w:rsidR="004572DD" w:rsidRPr="00732C63" w:rsidRDefault="004572DD" w:rsidP="004572DD">
                  <w:pPr>
                    <w:rPr>
                      <w:rFonts w:ascii="Calibri" w:hAnsi="Calibri" w:cs="Times New Roman"/>
                      <w:b/>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6781CD74" w14:textId="77777777" w:rsidR="004572DD" w:rsidRPr="00732C63" w:rsidRDefault="004572DD" w:rsidP="004572DD">
                  <w:pPr>
                    <w:rPr>
                      <w:rFonts w:ascii="Calibri" w:hAnsi="Calibri" w:cs="Times New Roman"/>
                      <w:bCs/>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79B3D99E" w14:textId="77777777" w:rsidR="004572DD" w:rsidRPr="00732C63" w:rsidRDefault="004572DD" w:rsidP="004572DD">
                  <w:pPr>
                    <w:rPr>
                      <w:rFonts w:ascii="Calibri" w:hAnsi="Calibri" w:cs="Times New Roman"/>
                      <w:color w:val="000000"/>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03B0739E" w14:textId="77777777" w:rsidR="004572DD" w:rsidRPr="00732C63" w:rsidRDefault="004572DD" w:rsidP="004572DD">
                  <w:pPr>
                    <w:rPr>
                      <w:rFonts w:ascii="Calibri" w:hAnsi="Calibri" w:cs="Times New Roman"/>
                      <w:bCs/>
                      <w:color w:val="000000"/>
                      <w:sz w:val="16"/>
                      <w:szCs w:val="16"/>
                    </w:rPr>
                  </w:pPr>
                </w:p>
              </w:tc>
              <w:tc>
                <w:tcPr>
                  <w:tcW w:w="1309" w:type="dxa"/>
                  <w:tcBorders>
                    <w:top w:val="nil"/>
                    <w:left w:val="nil"/>
                    <w:bottom w:val="single" w:sz="8" w:space="0" w:color="auto"/>
                    <w:right w:val="single" w:sz="8" w:space="0" w:color="auto"/>
                  </w:tcBorders>
                  <w:noWrap/>
                  <w:vAlign w:val="center"/>
                </w:tcPr>
                <w:p w14:paraId="2350398F" w14:textId="77777777" w:rsidR="004572DD" w:rsidRPr="00732C63" w:rsidRDefault="004572DD" w:rsidP="004572DD">
                  <w:pPr>
                    <w:ind w:right="-57"/>
                    <w:jc w:val="center"/>
                    <w:rPr>
                      <w:rFonts w:ascii="Calibri" w:hAnsi="Calibri" w:cs="Times New Roman"/>
                      <w:color w:val="000000"/>
                      <w:sz w:val="16"/>
                      <w:szCs w:val="16"/>
                    </w:rPr>
                  </w:pPr>
                  <w:r w:rsidRPr="00732C63">
                    <w:rPr>
                      <w:rFonts w:ascii="Calibri" w:hAnsi="Calibri" w:cs="Times New Roman"/>
                      <w:color w:val="000000"/>
                      <w:sz w:val="16"/>
                      <w:szCs w:val="16"/>
                    </w:rPr>
                    <w:t>74200</w:t>
                  </w:r>
                </w:p>
              </w:tc>
              <w:tc>
                <w:tcPr>
                  <w:tcW w:w="2233" w:type="dxa"/>
                  <w:tcBorders>
                    <w:top w:val="nil"/>
                    <w:left w:val="nil"/>
                    <w:bottom w:val="single" w:sz="8" w:space="0" w:color="auto"/>
                    <w:right w:val="single" w:sz="8" w:space="0" w:color="auto"/>
                  </w:tcBorders>
                  <w:vAlign w:val="center"/>
                </w:tcPr>
                <w:p w14:paraId="57BCEF86" w14:textId="56A43EF2" w:rsidR="004572DD" w:rsidRPr="00F53C95" w:rsidRDefault="00A5441E" w:rsidP="004572DD">
                  <w:pPr>
                    <w:rPr>
                      <w:rFonts w:ascii="Calibri" w:hAnsi="Calibri" w:cs="Times New Roman"/>
                      <w:color w:val="000000"/>
                      <w:sz w:val="16"/>
                      <w:szCs w:val="16"/>
                      <w:lang w:val="en-US"/>
                    </w:rPr>
                  </w:pPr>
                  <w:r>
                    <w:rPr>
                      <w:rFonts w:ascii="Calibri" w:hAnsi="Calibri" w:cs="Times New Roman"/>
                      <w:color w:val="000000"/>
                      <w:sz w:val="16"/>
                      <w:szCs w:val="16"/>
                      <w:lang w:val="en-US"/>
                    </w:rPr>
                    <w:t>Publicaciones</w:t>
                  </w:r>
                </w:p>
              </w:tc>
              <w:tc>
                <w:tcPr>
                  <w:tcW w:w="992" w:type="dxa"/>
                  <w:tcBorders>
                    <w:top w:val="nil"/>
                    <w:left w:val="nil"/>
                    <w:bottom w:val="single" w:sz="8" w:space="0" w:color="auto"/>
                    <w:right w:val="single" w:sz="8" w:space="0" w:color="auto"/>
                  </w:tcBorders>
                  <w:noWrap/>
                  <w:vAlign w:val="center"/>
                </w:tcPr>
                <w:p w14:paraId="063DD9F3"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1,000</w:t>
                  </w:r>
                </w:p>
              </w:tc>
              <w:tc>
                <w:tcPr>
                  <w:tcW w:w="992" w:type="dxa"/>
                  <w:tcBorders>
                    <w:top w:val="nil"/>
                    <w:left w:val="nil"/>
                    <w:bottom w:val="single" w:sz="8" w:space="0" w:color="auto"/>
                    <w:right w:val="single" w:sz="8" w:space="0" w:color="auto"/>
                  </w:tcBorders>
                  <w:noWrap/>
                  <w:vAlign w:val="center"/>
                </w:tcPr>
                <w:p w14:paraId="0DDEF2D5"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1,000</w:t>
                  </w:r>
                </w:p>
              </w:tc>
              <w:tc>
                <w:tcPr>
                  <w:tcW w:w="851" w:type="dxa"/>
                  <w:tcBorders>
                    <w:top w:val="nil"/>
                    <w:left w:val="nil"/>
                    <w:bottom w:val="single" w:sz="8" w:space="0" w:color="auto"/>
                    <w:right w:val="single" w:sz="8" w:space="0" w:color="auto"/>
                  </w:tcBorders>
                  <w:noWrap/>
                  <w:vAlign w:val="center"/>
                </w:tcPr>
                <w:p w14:paraId="3D1687A8"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1,000</w:t>
                  </w:r>
                </w:p>
              </w:tc>
              <w:tc>
                <w:tcPr>
                  <w:tcW w:w="850" w:type="dxa"/>
                  <w:tcBorders>
                    <w:top w:val="nil"/>
                    <w:left w:val="nil"/>
                    <w:bottom w:val="single" w:sz="8" w:space="0" w:color="auto"/>
                    <w:right w:val="single" w:sz="8" w:space="0" w:color="auto"/>
                  </w:tcBorders>
                  <w:vAlign w:val="center"/>
                </w:tcPr>
                <w:p w14:paraId="245F0D4D"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1,000</w:t>
                  </w:r>
                </w:p>
              </w:tc>
              <w:tc>
                <w:tcPr>
                  <w:tcW w:w="851" w:type="dxa"/>
                  <w:tcBorders>
                    <w:top w:val="nil"/>
                    <w:left w:val="nil"/>
                    <w:bottom w:val="single" w:sz="8" w:space="0" w:color="auto"/>
                    <w:right w:val="single" w:sz="8" w:space="0" w:color="auto"/>
                  </w:tcBorders>
                  <w:vAlign w:val="center"/>
                </w:tcPr>
                <w:p w14:paraId="6D8E1192"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1,000</w:t>
                  </w:r>
                </w:p>
              </w:tc>
              <w:tc>
                <w:tcPr>
                  <w:tcW w:w="992" w:type="dxa"/>
                  <w:tcBorders>
                    <w:top w:val="nil"/>
                    <w:left w:val="nil"/>
                    <w:bottom w:val="single" w:sz="8" w:space="0" w:color="auto"/>
                    <w:right w:val="single" w:sz="8" w:space="0" w:color="auto"/>
                  </w:tcBorders>
                  <w:shd w:val="clear" w:color="auto" w:fill="C4BC96"/>
                  <w:noWrap/>
                  <w:vAlign w:val="center"/>
                </w:tcPr>
                <w:p w14:paraId="7E44FCA1"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5,000</w:t>
                  </w:r>
                </w:p>
              </w:tc>
              <w:tc>
                <w:tcPr>
                  <w:tcW w:w="709" w:type="dxa"/>
                  <w:tcBorders>
                    <w:top w:val="nil"/>
                    <w:left w:val="nil"/>
                    <w:bottom w:val="single" w:sz="8" w:space="0" w:color="auto"/>
                    <w:right w:val="single" w:sz="8" w:space="0" w:color="auto"/>
                  </w:tcBorders>
                  <w:vAlign w:val="center"/>
                  <w:hideMark/>
                </w:tcPr>
                <w:p w14:paraId="379CB096" w14:textId="77777777" w:rsidR="004572DD" w:rsidRPr="00F53C95" w:rsidRDefault="004572DD" w:rsidP="004572DD">
                  <w:pPr>
                    <w:jc w:val="center"/>
                    <w:rPr>
                      <w:rFonts w:ascii="Calibri" w:hAnsi="Calibri" w:cs="Times New Roman"/>
                      <w:color w:val="000000"/>
                      <w:sz w:val="16"/>
                      <w:szCs w:val="16"/>
                      <w:lang w:val="en-US"/>
                    </w:rPr>
                  </w:pPr>
                  <w:r w:rsidRPr="00F53C95">
                    <w:rPr>
                      <w:rFonts w:ascii="Calibri" w:hAnsi="Calibri" w:cs="Times New Roman"/>
                      <w:color w:val="000000"/>
                      <w:sz w:val="16"/>
                      <w:szCs w:val="16"/>
                      <w:lang w:val="en-US"/>
                    </w:rPr>
                    <w:t>24</w:t>
                  </w:r>
                </w:p>
              </w:tc>
            </w:tr>
            <w:tr w:rsidR="004572DD" w:rsidRPr="004572DD" w14:paraId="1C59C5FC"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tcPr>
                <w:p w14:paraId="5EB63308" w14:textId="77777777" w:rsidR="004572DD" w:rsidRPr="00F53C95" w:rsidRDefault="004572DD" w:rsidP="004572DD">
                  <w:pPr>
                    <w:rPr>
                      <w:rFonts w:ascii="Calibri" w:hAnsi="Calibri" w:cs="Times New Roman"/>
                      <w:b/>
                      <w:bCs/>
                      <w:color w:val="000000"/>
                      <w:sz w:val="16"/>
                      <w:szCs w:val="16"/>
                      <w:lang w:val="en-US"/>
                    </w:rPr>
                  </w:pPr>
                </w:p>
              </w:tc>
              <w:tc>
                <w:tcPr>
                  <w:tcW w:w="1278" w:type="dxa"/>
                  <w:vMerge/>
                  <w:tcBorders>
                    <w:top w:val="nil"/>
                    <w:left w:val="single" w:sz="8" w:space="0" w:color="auto"/>
                    <w:bottom w:val="single" w:sz="8" w:space="0" w:color="000000"/>
                    <w:right w:val="single" w:sz="8" w:space="0" w:color="auto"/>
                  </w:tcBorders>
                  <w:vAlign w:val="center"/>
                </w:tcPr>
                <w:p w14:paraId="0ED0977F" w14:textId="77777777" w:rsidR="004572DD" w:rsidRPr="00F53C95" w:rsidRDefault="004572DD" w:rsidP="004572DD">
                  <w:pPr>
                    <w:rPr>
                      <w:rFonts w:ascii="Calibri" w:hAnsi="Calibri" w:cs="Times New Roman"/>
                      <w:bCs/>
                      <w:color w:val="000000"/>
                      <w:sz w:val="16"/>
                      <w:szCs w:val="16"/>
                      <w:lang w:val="en-US"/>
                    </w:rPr>
                  </w:pPr>
                </w:p>
              </w:tc>
              <w:tc>
                <w:tcPr>
                  <w:tcW w:w="567" w:type="dxa"/>
                  <w:vMerge/>
                  <w:tcBorders>
                    <w:top w:val="nil"/>
                    <w:left w:val="single" w:sz="8" w:space="0" w:color="auto"/>
                    <w:bottom w:val="single" w:sz="8" w:space="0" w:color="000000"/>
                    <w:right w:val="single" w:sz="8" w:space="0" w:color="auto"/>
                  </w:tcBorders>
                  <w:vAlign w:val="center"/>
                </w:tcPr>
                <w:p w14:paraId="73509197" w14:textId="77777777" w:rsidR="004572DD" w:rsidRPr="00F53C95" w:rsidRDefault="004572DD" w:rsidP="004572DD">
                  <w:pPr>
                    <w:rPr>
                      <w:rFonts w:ascii="Calibri" w:hAnsi="Calibri" w:cs="Times New Roman"/>
                      <w:color w:val="000000"/>
                      <w:sz w:val="16"/>
                      <w:szCs w:val="16"/>
                      <w:lang w:val="en-US"/>
                    </w:rPr>
                  </w:pPr>
                </w:p>
              </w:tc>
              <w:tc>
                <w:tcPr>
                  <w:tcW w:w="567" w:type="dxa"/>
                  <w:vMerge/>
                  <w:tcBorders>
                    <w:top w:val="nil"/>
                    <w:left w:val="single" w:sz="8" w:space="0" w:color="auto"/>
                    <w:bottom w:val="single" w:sz="8" w:space="0" w:color="000000"/>
                    <w:right w:val="single" w:sz="8" w:space="0" w:color="auto"/>
                  </w:tcBorders>
                  <w:vAlign w:val="center"/>
                </w:tcPr>
                <w:p w14:paraId="74EE3F5E" w14:textId="77777777" w:rsidR="004572DD" w:rsidRPr="00F53C95" w:rsidRDefault="004572DD" w:rsidP="004572DD">
                  <w:pPr>
                    <w:rPr>
                      <w:rFonts w:ascii="Calibri" w:hAnsi="Calibri" w:cs="Times New Roman"/>
                      <w:bCs/>
                      <w:color w:val="000000"/>
                      <w:sz w:val="16"/>
                      <w:szCs w:val="16"/>
                      <w:lang w:val="en-US"/>
                    </w:rPr>
                  </w:pPr>
                </w:p>
              </w:tc>
              <w:tc>
                <w:tcPr>
                  <w:tcW w:w="1309" w:type="dxa"/>
                  <w:tcBorders>
                    <w:top w:val="nil"/>
                    <w:left w:val="nil"/>
                    <w:bottom w:val="single" w:sz="8" w:space="0" w:color="auto"/>
                    <w:right w:val="single" w:sz="8" w:space="0" w:color="auto"/>
                  </w:tcBorders>
                  <w:noWrap/>
                  <w:vAlign w:val="center"/>
                </w:tcPr>
                <w:p w14:paraId="7302008B" w14:textId="77777777" w:rsidR="004572DD" w:rsidRPr="00F53C95" w:rsidRDefault="004572DD" w:rsidP="004572DD">
                  <w:pPr>
                    <w:ind w:right="-57"/>
                    <w:jc w:val="center"/>
                    <w:rPr>
                      <w:rFonts w:ascii="Calibri" w:hAnsi="Calibri" w:cs="Times New Roman"/>
                      <w:color w:val="000000"/>
                      <w:sz w:val="16"/>
                      <w:szCs w:val="16"/>
                      <w:lang w:val="en-US"/>
                    </w:rPr>
                  </w:pPr>
                  <w:r w:rsidRPr="00F53C95">
                    <w:rPr>
                      <w:rFonts w:ascii="Calibri" w:hAnsi="Calibri" w:cs="Times New Roman"/>
                      <w:color w:val="000000"/>
                      <w:sz w:val="16"/>
                      <w:szCs w:val="16"/>
                      <w:lang w:val="en-US"/>
                    </w:rPr>
                    <w:t>75700</w:t>
                  </w:r>
                </w:p>
              </w:tc>
              <w:tc>
                <w:tcPr>
                  <w:tcW w:w="2233" w:type="dxa"/>
                  <w:tcBorders>
                    <w:top w:val="nil"/>
                    <w:left w:val="nil"/>
                    <w:bottom w:val="single" w:sz="8" w:space="0" w:color="auto"/>
                    <w:right w:val="single" w:sz="8" w:space="0" w:color="auto"/>
                  </w:tcBorders>
                  <w:vAlign w:val="center"/>
                </w:tcPr>
                <w:p w14:paraId="2EDBB707" w14:textId="3BE5B879" w:rsidR="004572DD" w:rsidRPr="00F53C95" w:rsidRDefault="00AF3D54" w:rsidP="004572DD">
                  <w:pPr>
                    <w:rPr>
                      <w:rFonts w:ascii="Calibri" w:hAnsi="Calibri" w:cs="Times New Roman"/>
                      <w:color w:val="000000"/>
                      <w:sz w:val="16"/>
                      <w:szCs w:val="16"/>
                      <w:lang w:val="en-US"/>
                    </w:rPr>
                  </w:pPr>
                  <w:r>
                    <w:rPr>
                      <w:rFonts w:ascii="Calibri" w:hAnsi="Calibri" w:cs="Times New Roman"/>
                      <w:color w:val="000000"/>
                      <w:sz w:val="16"/>
                      <w:szCs w:val="16"/>
                      <w:lang w:val="en-US"/>
                    </w:rPr>
                    <w:t>Talleres</w:t>
                  </w:r>
                </w:p>
              </w:tc>
              <w:tc>
                <w:tcPr>
                  <w:tcW w:w="992" w:type="dxa"/>
                  <w:tcBorders>
                    <w:top w:val="nil"/>
                    <w:left w:val="nil"/>
                    <w:bottom w:val="single" w:sz="8" w:space="0" w:color="auto"/>
                    <w:right w:val="single" w:sz="8" w:space="0" w:color="auto"/>
                  </w:tcBorders>
                  <w:noWrap/>
                  <w:vAlign w:val="center"/>
                </w:tcPr>
                <w:p w14:paraId="3E095BFD"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2,500</w:t>
                  </w:r>
                </w:p>
              </w:tc>
              <w:tc>
                <w:tcPr>
                  <w:tcW w:w="992" w:type="dxa"/>
                  <w:tcBorders>
                    <w:top w:val="nil"/>
                    <w:left w:val="nil"/>
                    <w:bottom w:val="single" w:sz="8" w:space="0" w:color="auto"/>
                    <w:right w:val="single" w:sz="8" w:space="0" w:color="auto"/>
                  </w:tcBorders>
                  <w:noWrap/>
                  <w:vAlign w:val="center"/>
                </w:tcPr>
                <w:p w14:paraId="081AC797"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2,500</w:t>
                  </w:r>
                </w:p>
              </w:tc>
              <w:tc>
                <w:tcPr>
                  <w:tcW w:w="851" w:type="dxa"/>
                  <w:tcBorders>
                    <w:top w:val="nil"/>
                    <w:left w:val="nil"/>
                    <w:bottom w:val="single" w:sz="8" w:space="0" w:color="auto"/>
                    <w:right w:val="single" w:sz="8" w:space="0" w:color="auto"/>
                  </w:tcBorders>
                  <w:noWrap/>
                  <w:vAlign w:val="center"/>
                </w:tcPr>
                <w:p w14:paraId="066794B2"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2,500</w:t>
                  </w:r>
                </w:p>
              </w:tc>
              <w:tc>
                <w:tcPr>
                  <w:tcW w:w="850" w:type="dxa"/>
                  <w:tcBorders>
                    <w:top w:val="nil"/>
                    <w:left w:val="nil"/>
                    <w:bottom w:val="single" w:sz="8" w:space="0" w:color="auto"/>
                    <w:right w:val="single" w:sz="8" w:space="0" w:color="auto"/>
                  </w:tcBorders>
                  <w:vAlign w:val="center"/>
                </w:tcPr>
                <w:p w14:paraId="4EC023EA"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2,500</w:t>
                  </w:r>
                </w:p>
              </w:tc>
              <w:tc>
                <w:tcPr>
                  <w:tcW w:w="851" w:type="dxa"/>
                  <w:tcBorders>
                    <w:top w:val="nil"/>
                    <w:left w:val="nil"/>
                    <w:bottom w:val="single" w:sz="8" w:space="0" w:color="auto"/>
                    <w:right w:val="single" w:sz="8" w:space="0" w:color="auto"/>
                  </w:tcBorders>
                  <w:vAlign w:val="center"/>
                </w:tcPr>
                <w:p w14:paraId="3C2EAB23"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2,000</w:t>
                  </w:r>
                </w:p>
              </w:tc>
              <w:tc>
                <w:tcPr>
                  <w:tcW w:w="992" w:type="dxa"/>
                  <w:tcBorders>
                    <w:top w:val="nil"/>
                    <w:left w:val="nil"/>
                    <w:bottom w:val="single" w:sz="8" w:space="0" w:color="auto"/>
                    <w:right w:val="single" w:sz="8" w:space="0" w:color="auto"/>
                  </w:tcBorders>
                  <w:shd w:val="clear" w:color="auto" w:fill="C4BC96"/>
                  <w:noWrap/>
                  <w:vAlign w:val="center"/>
                </w:tcPr>
                <w:p w14:paraId="65684377"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12,000</w:t>
                  </w:r>
                </w:p>
              </w:tc>
              <w:tc>
                <w:tcPr>
                  <w:tcW w:w="709" w:type="dxa"/>
                  <w:tcBorders>
                    <w:top w:val="nil"/>
                    <w:left w:val="nil"/>
                    <w:bottom w:val="single" w:sz="8" w:space="0" w:color="auto"/>
                    <w:right w:val="single" w:sz="8" w:space="0" w:color="auto"/>
                  </w:tcBorders>
                  <w:vAlign w:val="center"/>
                </w:tcPr>
                <w:p w14:paraId="6BF11FB1" w14:textId="77777777" w:rsidR="004572DD" w:rsidRPr="00F53C95" w:rsidRDefault="004572DD" w:rsidP="004572DD">
                  <w:pPr>
                    <w:jc w:val="center"/>
                    <w:rPr>
                      <w:rFonts w:ascii="Calibri" w:hAnsi="Calibri" w:cs="Times New Roman"/>
                      <w:color w:val="000000"/>
                      <w:sz w:val="16"/>
                      <w:szCs w:val="16"/>
                      <w:lang w:val="en-US"/>
                    </w:rPr>
                  </w:pPr>
                  <w:r w:rsidRPr="00F53C95">
                    <w:rPr>
                      <w:rFonts w:ascii="Calibri" w:hAnsi="Calibri" w:cs="Times New Roman"/>
                      <w:color w:val="000000"/>
                      <w:sz w:val="16"/>
                      <w:szCs w:val="16"/>
                      <w:lang w:val="en-US"/>
                    </w:rPr>
                    <w:t>25</w:t>
                  </w:r>
                </w:p>
              </w:tc>
            </w:tr>
            <w:tr w:rsidR="004572DD" w:rsidRPr="004572DD" w14:paraId="7AA0336C"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3B0D119D" w14:textId="77777777" w:rsidR="004572DD" w:rsidRPr="00F53C95" w:rsidRDefault="004572DD" w:rsidP="004572DD">
                  <w:pPr>
                    <w:rPr>
                      <w:rFonts w:ascii="Calibri" w:hAnsi="Calibri" w:cs="Times New Roman"/>
                      <w:b/>
                      <w:bCs/>
                      <w:color w:val="000000"/>
                      <w:sz w:val="16"/>
                      <w:szCs w:val="16"/>
                      <w:lang w:val="en-US"/>
                    </w:rPr>
                  </w:pPr>
                </w:p>
              </w:tc>
              <w:tc>
                <w:tcPr>
                  <w:tcW w:w="1278" w:type="dxa"/>
                  <w:vMerge/>
                  <w:tcBorders>
                    <w:top w:val="nil"/>
                    <w:left w:val="single" w:sz="8" w:space="0" w:color="auto"/>
                    <w:bottom w:val="single" w:sz="8" w:space="0" w:color="000000"/>
                    <w:right w:val="single" w:sz="8" w:space="0" w:color="auto"/>
                  </w:tcBorders>
                  <w:vAlign w:val="center"/>
                  <w:hideMark/>
                </w:tcPr>
                <w:p w14:paraId="7F698F4B" w14:textId="77777777" w:rsidR="004572DD" w:rsidRPr="00F53C95" w:rsidRDefault="004572DD" w:rsidP="004572DD">
                  <w:pPr>
                    <w:rPr>
                      <w:rFonts w:ascii="Calibri" w:hAnsi="Calibri" w:cs="Times New Roman"/>
                      <w:bCs/>
                      <w:color w:val="000000"/>
                      <w:sz w:val="16"/>
                      <w:szCs w:val="16"/>
                      <w:lang w:val="en-US"/>
                    </w:rPr>
                  </w:pPr>
                </w:p>
              </w:tc>
              <w:tc>
                <w:tcPr>
                  <w:tcW w:w="567" w:type="dxa"/>
                  <w:vMerge/>
                  <w:tcBorders>
                    <w:top w:val="nil"/>
                    <w:left w:val="single" w:sz="8" w:space="0" w:color="auto"/>
                    <w:bottom w:val="single" w:sz="8" w:space="0" w:color="000000"/>
                    <w:right w:val="single" w:sz="8" w:space="0" w:color="auto"/>
                  </w:tcBorders>
                  <w:vAlign w:val="center"/>
                  <w:hideMark/>
                </w:tcPr>
                <w:p w14:paraId="0FAB3998" w14:textId="77777777" w:rsidR="004572DD" w:rsidRPr="00F53C95" w:rsidRDefault="004572DD" w:rsidP="004572DD">
                  <w:pPr>
                    <w:rPr>
                      <w:rFonts w:ascii="Calibri" w:hAnsi="Calibri" w:cs="Times New Roman"/>
                      <w:color w:val="000000"/>
                      <w:sz w:val="16"/>
                      <w:szCs w:val="16"/>
                      <w:lang w:val="en-US"/>
                    </w:rPr>
                  </w:pPr>
                </w:p>
              </w:tc>
              <w:tc>
                <w:tcPr>
                  <w:tcW w:w="567" w:type="dxa"/>
                  <w:vMerge/>
                  <w:tcBorders>
                    <w:top w:val="nil"/>
                    <w:left w:val="single" w:sz="8" w:space="0" w:color="auto"/>
                    <w:bottom w:val="single" w:sz="8" w:space="0" w:color="000000"/>
                    <w:right w:val="single" w:sz="8" w:space="0" w:color="auto"/>
                  </w:tcBorders>
                  <w:vAlign w:val="center"/>
                  <w:hideMark/>
                </w:tcPr>
                <w:p w14:paraId="36CD2DBF" w14:textId="77777777" w:rsidR="004572DD" w:rsidRPr="00F53C95" w:rsidRDefault="004572DD" w:rsidP="004572DD">
                  <w:pPr>
                    <w:rPr>
                      <w:rFonts w:ascii="Calibri" w:hAnsi="Calibri" w:cs="Times New Roman"/>
                      <w:bCs/>
                      <w:color w:val="000000"/>
                      <w:sz w:val="16"/>
                      <w:szCs w:val="16"/>
                      <w:lang w:val="en-US"/>
                    </w:rPr>
                  </w:pPr>
                </w:p>
              </w:tc>
              <w:tc>
                <w:tcPr>
                  <w:tcW w:w="1309" w:type="dxa"/>
                  <w:tcBorders>
                    <w:top w:val="single" w:sz="8" w:space="0" w:color="auto"/>
                    <w:left w:val="nil"/>
                    <w:bottom w:val="single" w:sz="8" w:space="0" w:color="auto"/>
                    <w:right w:val="single" w:sz="8" w:space="0" w:color="auto"/>
                  </w:tcBorders>
                  <w:shd w:val="clear" w:color="auto" w:fill="C4BC96"/>
                  <w:noWrap/>
                  <w:vAlign w:val="center"/>
                </w:tcPr>
                <w:p w14:paraId="7860D4B2" w14:textId="77777777" w:rsidR="004572DD" w:rsidRPr="00F53C95" w:rsidRDefault="004572DD" w:rsidP="004572DD">
                  <w:pPr>
                    <w:ind w:right="-57"/>
                    <w:jc w:val="center"/>
                    <w:rPr>
                      <w:rFonts w:ascii="Calibri" w:hAnsi="Calibri" w:cs="Times New Roman"/>
                      <w:color w:val="000000"/>
                      <w:sz w:val="16"/>
                      <w:szCs w:val="16"/>
                      <w:lang w:val="en-US"/>
                    </w:rPr>
                  </w:pPr>
                </w:p>
              </w:tc>
              <w:tc>
                <w:tcPr>
                  <w:tcW w:w="2233" w:type="dxa"/>
                  <w:tcBorders>
                    <w:top w:val="single" w:sz="8" w:space="0" w:color="auto"/>
                    <w:left w:val="nil"/>
                    <w:bottom w:val="single" w:sz="8" w:space="0" w:color="auto"/>
                    <w:right w:val="single" w:sz="8" w:space="0" w:color="auto"/>
                  </w:tcBorders>
                  <w:shd w:val="clear" w:color="auto" w:fill="C4BC96"/>
                  <w:vAlign w:val="center"/>
                  <w:hideMark/>
                </w:tcPr>
                <w:p w14:paraId="35CCA87A" w14:textId="0B0DC5FD" w:rsidR="004572DD" w:rsidRPr="00F53C95" w:rsidRDefault="0070656E" w:rsidP="004572DD">
                  <w:pPr>
                    <w:rPr>
                      <w:rFonts w:ascii="Calibri" w:hAnsi="Calibri" w:cs="Times New Roman"/>
                      <w:b/>
                      <w:color w:val="000000"/>
                      <w:sz w:val="16"/>
                      <w:szCs w:val="16"/>
                      <w:lang w:val="en-US"/>
                    </w:rPr>
                  </w:pPr>
                  <w:r w:rsidRPr="00F53C95">
                    <w:rPr>
                      <w:rFonts w:ascii="Calibri" w:hAnsi="Calibri" w:cs="Times New Roman"/>
                      <w:b/>
                      <w:color w:val="000000"/>
                      <w:sz w:val="16"/>
                      <w:szCs w:val="16"/>
                    </w:rPr>
                    <w:t>Resultado Total 4</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076814E2"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16,500</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3EF5DD4C"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26,500</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7937731D"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44,500</w:t>
                  </w:r>
                </w:p>
              </w:tc>
              <w:tc>
                <w:tcPr>
                  <w:tcW w:w="850" w:type="dxa"/>
                  <w:tcBorders>
                    <w:top w:val="single" w:sz="8" w:space="0" w:color="auto"/>
                    <w:left w:val="nil"/>
                    <w:bottom w:val="single" w:sz="8" w:space="0" w:color="auto"/>
                    <w:right w:val="single" w:sz="8" w:space="0" w:color="auto"/>
                  </w:tcBorders>
                  <w:shd w:val="clear" w:color="auto" w:fill="C4BC96"/>
                  <w:vAlign w:val="center"/>
                </w:tcPr>
                <w:p w14:paraId="5F481CD0"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41,500</w:t>
                  </w:r>
                </w:p>
              </w:tc>
              <w:tc>
                <w:tcPr>
                  <w:tcW w:w="851" w:type="dxa"/>
                  <w:tcBorders>
                    <w:top w:val="single" w:sz="8" w:space="0" w:color="auto"/>
                    <w:left w:val="nil"/>
                    <w:bottom w:val="single" w:sz="8" w:space="0" w:color="auto"/>
                    <w:right w:val="single" w:sz="8" w:space="0" w:color="auto"/>
                  </w:tcBorders>
                  <w:shd w:val="clear" w:color="auto" w:fill="C4BC96"/>
                  <w:vAlign w:val="center"/>
                </w:tcPr>
                <w:p w14:paraId="6C864C60"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11,000</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772CDF88"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140,000</w:t>
                  </w:r>
                </w:p>
              </w:tc>
              <w:tc>
                <w:tcPr>
                  <w:tcW w:w="709" w:type="dxa"/>
                  <w:tcBorders>
                    <w:top w:val="nil"/>
                    <w:left w:val="nil"/>
                    <w:bottom w:val="single" w:sz="8" w:space="0" w:color="auto"/>
                    <w:right w:val="single" w:sz="8" w:space="0" w:color="auto"/>
                  </w:tcBorders>
                  <w:vAlign w:val="center"/>
                </w:tcPr>
                <w:p w14:paraId="0F884A89" w14:textId="77777777" w:rsidR="004572DD" w:rsidRPr="00F53C95" w:rsidRDefault="004572DD" w:rsidP="004572DD">
                  <w:pPr>
                    <w:jc w:val="center"/>
                    <w:rPr>
                      <w:rFonts w:ascii="Calibri" w:hAnsi="Calibri" w:cs="Times New Roman"/>
                      <w:color w:val="000000"/>
                      <w:sz w:val="16"/>
                      <w:szCs w:val="16"/>
                      <w:lang w:val="en-US"/>
                    </w:rPr>
                  </w:pPr>
                </w:p>
              </w:tc>
            </w:tr>
            <w:tr w:rsidR="004572DD" w:rsidRPr="004572DD" w14:paraId="427E98F0" w14:textId="77777777" w:rsidTr="00F53C95">
              <w:trPr>
                <w:trHeight w:val="20"/>
              </w:trPr>
              <w:tc>
                <w:tcPr>
                  <w:tcW w:w="1276" w:type="dxa"/>
                  <w:vMerge w:val="restart"/>
                  <w:tcBorders>
                    <w:top w:val="single" w:sz="8" w:space="0" w:color="000000"/>
                    <w:left w:val="single" w:sz="8" w:space="0" w:color="auto"/>
                    <w:bottom w:val="single" w:sz="8" w:space="0" w:color="000000"/>
                    <w:right w:val="single" w:sz="8" w:space="0" w:color="auto"/>
                  </w:tcBorders>
                  <w:shd w:val="clear" w:color="auto" w:fill="C4BC96"/>
                  <w:vAlign w:val="center"/>
                  <w:hideMark/>
                </w:tcPr>
                <w:p w14:paraId="6EE1A547" w14:textId="51A68291" w:rsidR="004572DD" w:rsidRPr="00F53C95" w:rsidRDefault="0070656E" w:rsidP="00F53C95">
                  <w:pPr>
                    <w:jc w:val="center"/>
                    <w:rPr>
                      <w:rFonts w:ascii="Calibri" w:hAnsi="Calibri" w:cs="Times New Roman"/>
                      <w:bCs/>
                      <w:color w:val="000000"/>
                      <w:sz w:val="16"/>
                      <w:szCs w:val="16"/>
                      <w:lang w:val="en-US"/>
                    </w:rPr>
                  </w:pPr>
                  <w:r w:rsidRPr="00F53C95">
                    <w:rPr>
                      <w:rFonts w:ascii="Calibri" w:eastAsia="Calibri" w:hAnsi="Calibri" w:cs="Times New Roman"/>
                      <w:sz w:val="16"/>
                      <w:szCs w:val="16"/>
                      <w:lang w:val="en-US"/>
                    </w:rPr>
                    <w:t xml:space="preserve">Gestión De </w:t>
                  </w:r>
                  <w:r w:rsidR="00BE6C49" w:rsidRPr="00BE6C49">
                    <w:rPr>
                      <w:rFonts w:ascii="Calibri" w:eastAsia="Calibri" w:hAnsi="Calibri" w:cs="Times New Roman"/>
                      <w:sz w:val="16"/>
                      <w:szCs w:val="16"/>
                      <w:lang w:val="en-US"/>
                    </w:rPr>
                    <w:t>Proyecto</w:t>
                  </w:r>
                </w:p>
              </w:tc>
              <w:tc>
                <w:tcPr>
                  <w:tcW w:w="1278" w:type="dxa"/>
                  <w:vMerge w:val="restart"/>
                  <w:tcBorders>
                    <w:top w:val="nil"/>
                    <w:left w:val="single" w:sz="8" w:space="0" w:color="auto"/>
                    <w:bottom w:val="single" w:sz="8" w:space="0" w:color="000000"/>
                    <w:right w:val="single" w:sz="8" w:space="0" w:color="auto"/>
                  </w:tcBorders>
                  <w:vAlign w:val="center"/>
                  <w:hideMark/>
                </w:tcPr>
                <w:p w14:paraId="618E7620" w14:textId="77777777" w:rsidR="004572DD" w:rsidRPr="00F53C95" w:rsidRDefault="004572DD" w:rsidP="004572DD">
                  <w:pPr>
                    <w:jc w:val="center"/>
                    <w:rPr>
                      <w:rFonts w:ascii="Calibri" w:eastAsia="Calibri" w:hAnsi="Calibri" w:cs="Times New Roman"/>
                      <w:sz w:val="16"/>
                      <w:szCs w:val="16"/>
                      <w:lang w:val="en-US"/>
                    </w:rPr>
                  </w:pPr>
                  <w:r w:rsidRPr="00F53C95">
                    <w:rPr>
                      <w:rFonts w:ascii="Calibri" w:eastAsia="Calibri" w:hAnsi="Calibri" w:cs="Times New Roman"/>
                      <w:sz w:val="16"/>
                      <w:szCs w:val="16"/>
                      <w:lang w:val="en-US"/>
                    </w:rPr>
                    <w:t>MAE</w:t>
                  </w:r>
                </w:p>
              </w:tc>
              <w:tc>
                <w:tcPr>
                  <w:tcW w:w="567" w:type="dxa"/>
                  <w:vMerge w:val="restart"/>
                  <w:tcBorders>
                    <w:top w:val="nil"/>
                    <w:left w:val="single" w:sz="8" w:space="0" w:color="auto"/>
                    <w:bottom w:val="single" w:sz="8" w:space="0" w:color="000000"/>
                    <w:right w:val="single" w:sz="8" w:space="0" w:color="auto"/>
                  </w:tcBorders>
                  <w:vAlign w:val="center"/>
                  <w:hideMark/>
                </w:tcPr>
                <w:p w14:paraId="315681AB" w14:textId="77777777" w:rsidR="004572DD" w:rsidRPr="00F53C95" w:rsidRDefault="004572DD" w:rsidP="004572DD">
                  <w:pPr>
                    <w:rPr>
                      <w:rFonts w:ascii="Calibri" w:eastAsia="Calibri" w:hAnsi="Calibri" w:cs="Times New Roman"/>
                      <w:sz w:val="16"/>
                      <w:szCs w:val="16"/>
                      <w:lang w:val="en-US"/>
                    </w:rPr>
                  </w:pPr>
                  <w:r w:rsidRPr="00F53C95">
                    <w:rPr>
                      <w:rFonts w:ascii="Calibri" w:eastAsia="Calibri" w:hAnsi="Calibri" w:cs="Times New Roman"/>
                      <w:sz w:val="16"/>
                      <w:szCs w:val="16"/>
                      <w:lang w:val="en-US"/>
                    </w:rPr>
                    <w:t>62000</w:t>
                  </w:r>
                </w:p>
              </w:tc>
              <w:tc>
                <w:tcPr>
                  <w:tcW w:w="567" w:type="dxa"/>
                  <w:vMerge w:val="restart"/>
                  <w:tcBorders>
                    <w:top w:val="nil"/>
                    <w:left w:val="single" w:sz="8" w:space="0" w:color="auto"/>
                    <w:bottom w:val="single" w:sz="8" w:space="0" w:color="000000"/>
                    <w:right w:val="single" w:sz="8" w:space="0" w:color="auto"/>
                  </w:tcBorders>
                  <w:vAlign w:val="center"/>
                  <w:hideMark/>
                </w:tcPr>
                <w:p w14:paraId="5EB94101" w14:textId="77777777" w:rsidR="004572DD" w:rsidRPr="00F53C95" w:rsidRDefault="004572DD" w:rsidP="004572DD">
                  <w:pPr>
                    <w:rPr>
                      <w:rFonts w:ascii="Calibri" w:eastAsia="Calibri" w:hAnsi="Calibri" w:cs="Times New Roman"/>
                      <w:sz w:val="16"/>
                      <w:szCs w:val="16"/>
                      <w:lang w:val="en-US"/>
                    </w:rPr>
                  </w:pPr>
                  <w:r w:rsidRPr="00F53C95">
                    <w:rPr>
                      <w:rFonts w:ascii="Calibri" w:eastAsia="Calibri" w:hAnsi="Calibri" w:cs="Times New Roman"/>
                      <w:sz w:val="16"/>
                      <w:szCs w:val="16"/>
                      <w:lang w:val="en-US"/>
                    </w:rPr>
                    <w:t>GEF</w:t>
                  </w:r>
                </w:p>
              </w:tc>
              <w:tc>
                <w:tcPr>
                  <w:tcW w:w="1309" w:type="dxa"/>
                  <w:tcBorders>
                    <w:top w:val="nil"/>
                    <w:left w:val="nil"/>
                    <w:bottom w:val="single" w:sz="8" w:space="0" w:color="auto"/>
                    <w:right w:val="single" w:sz="8" w:space="0" w:color="auto"/>
                  </w:tcBorders>
                  <w:noWrap/>
                  <w:vAlign w:val="center"/>
                  <w:hideMark/>
                </w:tcPr>
                <w:p w14:paraId="03FFB2EF" w14:textId="77777777" w:rsidR="004572DD" w:rsidRPr="00F53C95" w:rsidRDefault="004572DD" w:rsidP="004572DD">
                  <w:pPr>
                    <w:ind w:right="-57"/>
                    <w:jc w:val="center"/>
                    <w:rPr>
                      <w:rFonts w:ascii="Calibri" w:hAnsi="Calibri" w:cs="Times New Roman"/>
                      <w:color w:val="000000"/>
                      <w:sz w:val="16"/>
                      <w:szCs w:val="16"/>
                      <w:lang w:val="en-US"/>
                    </w:rPr>
                  </w:pPr>
                  <w:r w:rsidRPr="00F53C95">
                    <w:rPr>
                      <w:rFonts w:ascii="Calibri" w:hAnsi="Calibri" w:cs="Times New Roman"/>
                      <w:color w:val="000000"/>
                      <w:sz w:val="16"/>
                      <w:szCs w:val="16"/>
                      <w:lang w:val="en-US"/>
                    </w:rPr>
                    <w:t>71400</w:t>
                  </w:r>
                </w:p>
              </w:tc>
              <w:tc>
                <w:tcPr>
                  <w:tcW w:w="2233" w:type="dxa"/>
                  <w:tcBorders>
                    <w:top w:val="nil"/>
                    <w:left w:val="nil"/>
                    <w:bottom w:val="single" w:sz="8" w:space="0" w:color="auto"/>
                    <w:right w:val="single" w:sz="8" w:space="0" w:color="auto"/>
                  </w:tcBorders>
                  <w:vAlign w:val="center"/>
                  <w:hideMark/>
                </w:tcPr>
                <w:p w14:paraId="03804010" w14:textId="4A99F7EE" w:rsidR="004572DD" w:rsidRPr="00F53C95" w:rsidRDefault="00AF3D54" w:rsidP="004572DD">
                  <w:pPr>
                    <w:rPr>
                      <w:rFonts w:ascii="Calibri" w:hAnsi="Calibri" w:cs="Times New Roman"/>
                      <w:color w:val="000000"/>
                      <w:sz w:val="16"/>
                      <w:szCs w:val="16"/>
                      <w:lang w:val="en-US"/>
                    </w:rPr>
                  </w:pPr>
                  <w:r>
                    <w:rPr>
                      <w:rFonts w:ascii="Calibri" w:hAnsi="Calibri" w:cs="Times New Roman"/>
                      <w:color w:val="000000"/>
                      <w:sz w:val="16"/>
                      <w:szCs w:val="16"/>
                    </w:rPr>
                    <w:t>Servicios de contrato</w:t>
                  </w:r>
                </w:p>
              </w:tc>
              <w:tc>
                <w:tcPr>
                  <w:tcW w:w="992" w:type="dxa"/>
                  <w:tcBorders>
                    <w:top w:val="nil"/>
                    <w:left w:val="nil"/>
                    <w:bottom w:val="single" w:sz="8" w:space="0" w:color="auto"/>
                    <w:right w:val="single" w:sz="8" w:space="0" w:color="auto"/>
                  </w:tcBorders>
                  <w:noWrap/>
                  <w:vAlign w:val="center"/>
                </w:tcPr>
                <w:p w14:paraId="6A2652FE"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22,197</w:t>
                  </w:r>
                </w:p>
              </w:tc>
              <w:tc>
                <w:tcPr>
                  <w:tcW w:w="992" w:type="dxa"/>
                  <w:tcBorders>
                    <w:top w:val="nil"/>
                    <w:left w:val="nil"/>
                    <w:bottom w:val="single" w:sz="8" w:space="0" w:color="auto"/>
                    <w:right w:val="single" w:sz="8" w:space="0" w:color="auto"/>
                  </w:tcBorders>
                  <w:noWrap/>
                  <w:vAlign w:val="center"/>
                </w:tcPr>
                <w:p w14:paraId="5B4AC86B"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22,197</w:t>
                  </w:r>
                </w:p>
              </w:tc>
              <w:tc>
                <w:tcPr>
                  <w:tcW w:w="851" w:type="dxa"/>
                  <w:tcBorders>
                    <w:top w:val="nil"/>
                    <w:left w:val="nil"/>
                    <w:bottom w:val="single" w:sz="8" w:space="0" w:color="auto"/>
                    <w:right w:val="single" w:sz="8" w:space="0" w:color="auto"/>
                  </w:tcBorders>
                  <w:noWrap/>
                  <w:vAlign w:val="center"/>
                </w:tcPr>
                <w:p w14:paraId="5EF78B28"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22,197</w:t>
                  </w:r>
                </w:p>
              </w:tc>
              <w:tc>
                <w:tcPr>
                  <w:tcW w:w="850" w:type="dxa"/>
                  <w:tcBorders>
                    <w:top w:val="nil"/>
                    <w:left w:val="nil"/>
                    <w:bottom w:val="single" w:sz="8" w:space="0" w:color="auto"/>
                    <w:right w:val="single" w:sz="8" w:space="0" w:color="auto"/>
                  </w:tcBorders>
                  <w:vAlign w:val="center"/>
                </w:tcPr>
                <w:p w14:paraId="59A27903"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22,197</w:t>
                  </w:r>
                </w:p>
              </w:tc>
              <w:tc>
                <w:tcPr>
                  <w:tcW w:w="851" w:type="dxa"/>
                  <w:tcBorders>
                    <w:top w:val="nil"/>
                    <w:left w:val="nil"/>
                    <w:bottom w:val="single" w:sz="8" w:space="0" w:color="auto"/>
                    <w:right w:val="single" w:sz="8" w:space="0" w:color="auto"/>
                  </w:tcBorders>
                  <w:vAlign w:val="center"/>
                </w:tcPr>
                <w:p w14:paraId="49094F1E" w14:textId="77777777" w:rsidR="004572DD" w:rsidRPr="00F53C95" w:rsidRDefault="004572DD" w:rsidP="004572DD">
                  <w:pPr>
                    <w:jc w:val="right"/>
                    <w:rPr>
                      <w:rFonts w:ascii="Calibri" w:hAnsi="Calibri" w:cs="Times New Roman"/>
                      <w:color w:val="000000"/>
                      <w:sz w:val="16"/>
                      <w:szCs w:val="16"/>
                      <w:lang w:val="en-US"/>
                    </w:rPr>
                  </w:pPr>
                  <w:r w:rsidRPr="00F53C95">
                    <w:rPr>
                      <w:rFonts w:ascii="Calibri" w:hAnsi="Calibri" w:cs="Times New Roman"/>
                      <w:color w:val="000000"/>
                      <w:sz w:val="16"/>
                      <w:szCs w:val="16"/>
                      <w:lang w:val="en-US"/>
                    </w:rPr>
                    <w:t>22,198</w:t>
                  </w:r>
                </w:p>
              </w:tc>
              <w:tc>
                <w:tcPr>
                  <w:tcW w:w="992" w:type="dxa"/>
                  <w:tcBorders>
                    <w:top w:val="nil"/>
                    <w:left w:val="nil"/>
                    <w:bottom w:val="single" w:sz="8" w:space="0" w:color="auto"/>
                    <w:right w:val="single" w:sz="8" w:space="0" w:color="auto"/>
                  </w:tcBorders>
                  <w:shd w:val="clear" w:color="auto" w:fill="C4BC96"/>
                  <w:noWrap/>
                  <w:vAlign w:val="center"/>
                </w:tcPr>
                <w:p w14:paraId="052D0260" w14:textId="77777777" w:rsidR="004572DD" w:rsidRPr="00F53C95" w:rsidRDefault="004572DD" w:rsidP="004572DD">
                  <w:pPr>
                    <w:jc w:val="right"/>
                    <w:rPr>
                      <w:rFonts w:ascii="Calibri" w:hAnsi="Calibri" w:cs="Times New Roman"/>
                      <w:b/>
                      <w:bCs/>
                      <w:color w:val="000000"/>
                      <w:sz w:val="16"/>
                      <w:szCs w:val="16"/>
                      <w:lang w:val="en-US"/>
                    </w:rPr>
                  </w:pPr>
                  <w:r w:rsidRPr="00F53C95">
                    <w:rPr>
                      <w:rFonts w:ascii="Calibri" w:hAnsi="Calibri" w:cs="Times New Roman"/>
                      <w:b/>
                      <w:bCs/>
                      <w:color w:val="000000"/>
                      <w:sz w:val="16"/>
                      <w:szCs w:val="16"/>
                      <w:lang w:val="en-US"/>
                    </w:rPr>
                    <w:t>110,986</w:t>
                  </w:r>
                </w:p>
              </w:tc>
              <w:tc>
                <w:tcPr>
                  <w:tcW w:w="709" w:type="dxa"/>
                  <w:tcBorders>
                    <w:top w:val="nil"/>
                    <w:left w:val="nil"/>
                    <w:bottom w:val="single" w:sz="8" w:space="0" w:color="auto"/>
                    <w:right w:val="single" w:sz="8" w:space="0" w:color="auto"/>
                  </w:tcBorders>
                  <w:vAlign w:val="center"/>
                  <w:hideMark/>
                </w:tcPr>
                <w:p w14:paraId="2AC0D380" w14:textId="77777777" w:rsidR="004572DD" w:rsidRPr="00F53C95" w:rsidRDefault="004572DD" w:rsidP="004572DD">
                  <w:pPr>
                    <w:jc w:val="center"/>
                    <w:rPr>
                      <w:rFonts w:ascii="Calibri" w:hAnsi="Calibri" w:cs="Times New Roman"/>
                      <w:color w:val="000000"/>
                      <w:sz w:val="16"/>
                      <w:szCs w:val="16"/>
                      <w:lang w:val="en-US"/>
                    </w:rPr>
                  </w:pPr>
                  <w:r w:rsidRPr="00F53C95">
                    <w:rPr>
                      <w:rFonts w:ascii="Calibri" w:hAnsi="Calibri" w:cs="Times New Roman"/>
                      <w:color w:val="000000"/>
                      <w:sz w:val="16"/>
                      <w:szCs w:val="16"/>
                      <w:lang w:val="en-US"/>
                    </w:rPr>
                    <w:t>26</w:t>
                  </w:r>
                </w:p>
              </w:tc>
            </w:tr>
            <w:tr w:rsidR="004572DD" w:rsidRPr="004572DD" w14:paraId="18D03622" w14:textId="77777777" w:rsidTr="00F53C95">
              <w:trPr>
                <w:trHeight w:val="417"/>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DBDF4F3" w14:textId="77777777" w:rsidR="004572DD" w:rsidRPr="00F53C95" w:rsidRDefault="004572DD" w:rsidP="004572DD">
                  <w:pPr>
                    <w:rPr>
                      <w:rFonts w:ascii="Calibri" w:hAnsi="Calibri" w:cs="Times New Roman"/>
                      <w:bCs/>
                      <w:color w:val="000000"/>
                      <w:sz w:val="16"/>
                      <w:szCs w:val="16"/>
                      <w:lang w:val="en-US"/>
                    </w:rPr>
                  </w:pPr>
                </w:p>
              </w:tc>
              <w:tc>
                <w:tcPr>
                  <w:tcW w:w="1278" w:type="dxa"/>
                  <w:vMerge/>
                  <w:tcBorders>
                    <w:top w:val="nil"/>
                    <w:left w:val="single" w:sz="8" w:space="0" w:color="auto"/>
                    <w:bottom w:val="single" w:sz="8" w:space="0" w:color="000000"/>
                    <w:right w:val="single" w:sz="8" w:space="0" w:color="auto"/>
                  </w:tcBorders>
                  <w:vAlign w:val="center"/>
                  <w:hideMark/>
                </w:tcPr>
                <w:p w14:paraId="4B6AC5E0" w14:textId="77777777" w:rsidR="004572DD" w:rsidRPr="00F53C95" w:rsidRDefault="004572DD" w:rsidP="004572DD">
                  <w:pPr>
                    <w:rPr>
                      <w:rFonts w:ascii="Calibri" w:eastAsia="Calibri" w:hAnsi="Calibri" w:cs="Times New Roman"/>
                      <w:sz w:val="16"/>
                      <w:szCs w:val="16"/>
                      <w:lang w:val="en-US"/>
                    </w:rPr>
                  </w:pPr>
                </w:p>
              </w:tc>
              <w:tc>
                <w:tcPr>
                  <w:tcW w:w="567" w:type="dxa"/>
                  <w:vMerge/>
                  <w:tcBorders>
                    <w:top w:val="nil"/>
                    <w:left w:val="single" w:sz="8" w:space="0" w:color="auto"/>
                    <w:bottom w:val="single" w:sz="8" w:space="0" w:color="000000"/>
                    <w:right w:val="single" w:sz="8" w:space="0" w:color="auto"/>
                  </w:tcBorders>
                  <w:vAlign w:val="center"/>
                  <w:hideMark/>
                </w:tcPr>
                <w:p w14:paraId="5A35F3AC" w14:textId="77777777" w:rsidR="004572DD" w:rsidRPr="00F53C95" w:rsidRDefault="004572DD" w:rsidP="004572DD">
                  <w:pPr>
                    <w:rPr>
                      <w:rFonts w:ascii="Calibri" w:eastAsia="Calibri" w:hAnsi="Calibri" w:cs="Times New Roman"/>
                      <w:sz w:val="16"/>
                      <w:szCs w:val="16"/>
                      <w:lang w:val="en-US"/>
                    </w:rPr>
                  </w:pPr>
                </w:p>
              </w:tc>
              <w:tc>
                <w:tcPr>
                  <w:tcW w:w="567" w:type="dxa"/>
                  <w:vMerge/>
                  <w:tcBorders>
                    <w:top w:val="nil"/>
                    <w:left w:val="single" w:sz="8" w:space="0" w:color="auto"/>
                    <w:bottom w:val="single" w:sz="8" w:space="0" w:color="000000"/>
                    <w:right w:val="single" w:sz="8" w:space="0" w:color="auto"/>
                  </w:tcBorders>
                  <w:vAlign w:val="center"/>
                  <w:hideMark/>
                </w:tcPr>
                <w:p w14:paraId="62D1EA65" w14:textId="77777777" w:rsidR="004572DD" w:rsidRPr="00F53C95" w:rsidRDefault="004572DD" w:rsidP="004572DD">
                  <w:pPr>
                    <w:rPr>
                      <w:rFonts w:ascii="Calibri" w:eastAsia="Calibri" w:hAnsi="Calibri" w:cs="Times New Roman"/>
                      <w:sz w:val="16"/>
                      <w:szCs w:val="16"/>
                      <w:lang w:val="en-US"/>
                    </w:rPr>
                  </w:pPr>
                </w:p>
              </w:tc>
              <w:tc>
                <w:tcPr>
                  <w:tcW w:w="1309" w:type="dxa"/>
                  <w:tcBorders>
                    <w:top w:val="nil"/>
                    <w:left w:val="nil"/>
                    <w:bottom w:val="single" w:sz="8" w:space="0" w:color="auto"/>
                    <w:right w:val="single" w:sz="8" w:space="0" w:color="auto"/>
                  </w:tcBorders>
                  <w:noWrap/>
                  <w:vAlign w:val="center"/>
                  <w:hideMark/>
                </w:tcPr>
                <w:p w14:paraId="2A1A0786" w14:textId="77777777" w:rsidR="004572DD" w:rsidRPr="00F53C95" w:rsidRDefault="004572DD" w:rsidP="004572DD">
                  <w:pPr>
                    <w:ind w:right="-57"/>
                    <w:jc w:val="center"/>
                    <w:rPr>
                      <w:rFonts w:ascii="Calibri" w:hAnsi="Calibri" w:cs="Times New Roman"/>
                      <w:color w:val="000000"/>
                      <w:sz w:val="16"/>
                      <w:szCs w:val="16"/>
                      <w:lang w:val="en-US"/>
                    </w:rPr>
                  </w:pPr>
                  <w:r w:rsidRPr="00F53C95">
                    <w:rPr>
                      <w:rFonts w:ascii="Calibri" w:hAnsi="Calibri" w:cs="Times New Roman"/>
                      <w:color w:val="000000"/>
                      <w:sz w:val="16"/>
                      <w:szCs w:val="16"/>
                      <w:lang w:val="en-US"/>
                    </w:rPr>
                    <w:t>74599</w:t>
                  </w:r>
                </w:p>
              </w:tc>
              <w:tc>
                <w:tcPr>
                  <w:tcW w:w="2233" w:type="dxa"/>
                  <w:tcBorders>
                    <w:top w:val="nil"/>
                    <w:left w:val="nil"/>
                    <w:bottom w:val="single" w:sz="8" w:space="0" w:color="auto"/>
                    <w:right w:val="single" w:sz="8" w:space="0" w:color="auto"/>
                  </w:tcBorders>
                  <w:vAlign w:val="center"/>
                  <w:hideMark/>
                </w:tcPr>
                <w:p w14:paraId="439F698F" w14:textId="3A950F84" w:rsidR="004572DD" w:rsidRPr="0070656E" w:rsidRDefault="004572DD" w:rsidP="004572DD">
                  <w:pPr>
                    <w:rPr>
                      <w:rFonts w:ascii="Calibri" w:hAnsi="Calibri" w:cs="Times New Roman"/>
                      <w:color w:val="000000"/>
                      <w:sz w:val="16"/>
                      <w:szCs w:val="16"/>
                    </w:rPr>
                  </w:pPr>
                  <w:r w:rsidRPr="0070656E">
                    <w:rPr>
                      <w:rFonts w:ascii="Calibri" w:hAnsi="Calibri" w:cs="Times New Roman"/>
                      <w:bCs/>
                      <w:color w:val="000000"/>
                      <w:sz w:val="16"/>
                      <w:szCs w:val="16"/>
                    </w:rPr>
                    <w:t xml:space="preserve">UNDP </w:t>
                  </w:r>
                  <w:r w:rsidR="0070656E" w:rsidRPr="00F53C95">
                    <w:rPr>
                      <w:rFonts w:ascii="Calibri" w:hAnsi="Calibri" w:cs="Times New Roman"/>
                      <w:color w:val="000000"/>
                      <w:sz w:val="16"/>
                      <w:szCs w:val="16"/>
                    </w:rPr>
                    <w:t>Cargos de recuperación de costos</w:t>
                  </w:r>
                </w:p>
              </w:tc>
              <w:tc>
                <w:tcPr>
                  <w:tcW w:w="992" w:type="dxa"/>
                  <w:tcBorders>
                    <w:top w:val="nil"/>
                    <w:left w:val="nil"/>
                    <w:bottom w:val="single" w:sz="8" w:space="0" w:color="auto"/>
                    <w:right w:val="single" w:sz="8" w:space="0" w:color="auto"/>
                  </w:tcBorders>
                  <w:noWrap/>
                  <w:vAlign w:val="center"/>
                </w:tcPr>
                <w:p w14:paraId="55A17089" w14:textId="77777777" w:rsidR="004572DD" w:rsidRPr="00865CF3" w:rsidRDefault="004572DD" w:rsidP="004572DD">
                  <w:pPr>
                    <w:jc w:val="right"/>
                    <w:rPr>
                      <w:rFonts w:ascii="Calibri" w:hAnsi="Calibri" w:cs="Times New Roman"/>
                      <w:color w:val="000000"/>
                      <w:sz w:val="16"/>
                      <w:szCs w:val="16"/>
                    </w:rPr>
                  </w:pPr>
                  <w:r w:rsidRPr="00865CF3">
                    <w:rPr>
                      <w:rFonts w:ascii="Calibri" w:hAnsi="Calibri" w:cs="Times New Roman"/>
                      <w:color w:val="000000"/>
                      <w:sz w:val="16"/>
                      <w:szCs w:val="16"/>
                    </w:rPr>
                    <w:t>6,902</w:t>
                  </w:r>
                </w:p>
              </w:tc>
              <w:tc>
                <w:tcPr>
                  <w:tcW w:w="992" w:type="dxa"/>
                  <w:tcBorders>
                    <w:top w:val="nil"/>
                    <w:left w:val="nil"/>
                    <w:bottom w:val="single" w:sz="8" w:space="0" w:color="auto"/>
                    <w:right w:val="single" w:sz="8" w:space="0" w:color="auto"/>
                  </w:tcBorders>
                  <w:noWrap/>
                  <w:vAlign w:val="center"/>
                </w:tcPr>
                <w:p w14:paraId="2D670C97" w14:textId="77777777" w:rsidR="004572DD" w:rsidRPr="004E4091" w:rsidRDefault="004572DD" w:rsidP="004572DD">
                  <w:pPr>
                    <w:jc w:val="right"/>
                    <w:rPr>
                      <w:rFonts w:ascii="Calibri" w:hAnsi="Calibri" w:cs="Times New Roman"/>
                      <w:color w:val="000000"/>
                      <w:sz w:val="16"/>
                      <w:szCs w:val="16"/>
                    </w:rPr>
                  </w:pPr>
                  <w:r w:rsidRPr="004E4091">
                    <w:rPr>
                      <w:rFonts w:ascii="Calibri" w:hAnsi="Calibri" w:cs="Times New Roman"/>
                      <w:color w:val="000000"/>
                      <w:sz w:val="16"/>
                      <w:szCs w:val="16"/>
                    </w:rPr>
                    <w:t>4,418</w:t>
                  </w:r>
                </w:p>
              </w:tc>
              <w:tc>
                <w:tcPr>
                  <w:tcW w:w="851" w:type="dxa"/>
                  <w:tcBorders>
                    <w:top w:val="nil"/>
                    <w:left w:val="nil"/>
                    <w:bottom w:val="single" w:sz="8" w:space="0" w:color="auto"/>
                    <w:right w:val="single" w:sz="8" w:space="0" w:color="auto"/>
                  </w:tcBorders>
                  <w:noWrap/>
                  <w:vAlign w:val="center"/>
                </w:tcPr>
                <w:p w14:paraId="655AC802" w14:textId="77777777" w:rsidR="004572DD" w:rsidRPr="00286F66" w:rsidRDefault="004572DD" w:rsidP="004572DD">
                  <w:pPr>
                    <w:jc w:val="right"/>
                    <w:rPr>
                      <w:rFonts w:ascii="Calibri" w:hAnsi="Calibri" w:cs="Times New Roman"/>
                      <w:color w:val="000000"/>
                      <w:sz w:val="16"/>
                      <w:szCs w:val="16"/>
                    </w:rPr>
                  </w:pPr>
                  <w:r w:rsidRPr="00286F66">
                    <w:rPr>
                      <w:rFonts w:ascii="Calibri" w:hAnsi="Calibri" w:cs="Times New Roman"/>
                      <w:color w:val="000000"/>
                      <w:sz w:val="16"/>
                      <w:szCs w:val="16"/>
                    </w:rPr>
                    <w:t>3,561</w:t>
                  </w:r>
                </w:p>
              </w:tc>
              <w:tc>
                <w:tcPr>
                  <w:tcW w:w="850" w:type="dxa"/>
                  <w:tcBorders>
                    <w:top w:val="nil"/>
                    <w:left w:val="nil"/>
                    <w:bottom w:val="single" w:sz="8" w:space="0" w:color="auto"/>
                    <w:right w:val="single" w:sz="8" w:space="0" w:color="auto"/>
                  </w:tcBorders>
                  <w:vAlign w:val="center"/>
                </w:tcPr>
                <w:p w14:paraId="66B7D5AF" w14:textId="77777777" w:rsidR="004572DD" w:rsidRPr="00437C86" w:rsidRDefault="004572DD" w:rsidP="004572DD">
                  <w:pPr>
                    <w:jc w:val="right"/>
                    <w:rPr>
                      <w:rFonts w:ascii="Calibri" w:hAnsi="Calibri" w:cs="Times New Roman"/>
                      <w:color w:val="000000"/>
                      <w:sz w:val="16"/>
                      <w:szCs w:val="16"/>
                    </w:rPr>
                  </w:pPr>
                  <w:r w:rsidRPr="00437C86">
                    <w:rPr>
                      <w:rFonts w:ascii="Calibri" w:hAnsi="Calibri" w:cs="Times New Roman"/>
                      <w:color w:val="000000"/>
                      <w:sz w:val="16"/>
                      <w:szCs w:val="16"/>
                    </w:rPr>
                    <w:t>2,701</w:t>
                  </w:r>
                </w:p>
              </w:tc>
              <w:tc>
                <w:tcPr>
                  <w:tcW w:w="851" w:type="dxa"/>
                  <w:tcBorders>
                    <w:top w:val="nil"/>
                    <w:left w:val="nil"/>
                    <w:bottom w:val="single" w:sz="8" w:space="0" w:color="auto"/>
                    <w:right w:val="single" w:sz="8" w:space="0" w:color="auto"/>
                  </w:tcBorders>
                  <w:vAlign w:val="center"/>
                </w:tcPr>
                <w:p w14:paraId="358D7610" w14:textId="77777777" w:rsidR="004572DD" w:rsidRPr="00BE6C49" w:rsidRDefault="004572DD" w:rsidP="004572DD">
                  <w:pPr>
                    <w:jc w:val="right"/>
                    <w:rPr>
                      <w:rFonts w:ascii="Calibri" w:hAnsi="Calibri" w:cs="Times New Roman"/>
                      <w:color w:val="000000"/>
                      <w:sz w:val="16"/>
                      <w:szCs w:val="16"/>
                    </w:rPr>
                  </w:pPr>
                  <w:r w:rsidRPr="00BE6C49">
                    <w:rPr>
                      <w:rFonts w:ascii="Calibri" w:hAnsi="Calibri" w:cs="Times New Roman"/>
                      <w:color w:val="000000"/>
                      <w:sz w:val="16"/>
                      <w:szCs w:val="16"/>
                    </w:rPr>
                    <w:t>1,286</w:t>
                  </w:r>
                </w:p>
              </w:tc>
              <w:tc>
                <w:tcPr>
                  <w:tcW w:w="992" w:type="dxa"/>
                  <w:tcBorders>
                    <w:top w:val="nil"/>
                    <w:left w:val="nil"/>
                    <w:bottom w:val="single" w:sz="8" w:space="0" w:color="auto"/>
                    <w:right w:val="single" w:sz="8" w:space="0" w:color="auto"/>
                  </w:tcBorders>
                  <w:shd w:val="clear" w:color="auto" w:fill="C4BC96"/>
                  <w:noWrap/>
                  <w:vAlign w:val="center"/>
                </w:tcPr>
                <w:p w14:paraId="0EF71556"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18,868</w:t>
                  </w:r>
                </w:p>
              </w:tc>
              <w:tc>
                <w:tcPr>
                  <w:tcW w:w="709" w:type="dxa"/>
                  <w:tcBorders>
                    <w:top w:val="nil"/>
                    <w:left w:val="nil"/>
                    <w:bottom w:val="single" w:sz="8" w:space="0" w:color="auto"/>
                    <w:right w:val="single" w:sz="8" w:space="0" w:color="auto"/>
                  </w:tcBorders>
                  <w:vAlign w:val="center"/>
                  <w:hideMark/>
                </w:tcPr>
                <w:p w14:paraId="37FA4FB2" w14:textId="77777777" w:rsidR="004572DD" w:rsidRPr="00BE6C49" w:rsidRDefault="004572DD" w:rsidP="004572DD">
                  <w:pPr>
                    <w:jc w:val="center"/>
                    <w:rPr>
                      <w:rFonts w:ascii="Calibri" w:hAnsi="Calibri" w:cs="Times New Roman"/>
                      <w:color w:val="000000"/>
                      <w:sz w:val="16"/>
                      <w:szCs w:val="16"/>
                    </w:rPr>
                  </w:pPr>
                  <w:r w:rsidRPr="00BE6C49">
                    <w:rPr>
                      <w:rFonts w:ascii="Calibri" w:hAnsi="Calibri" w:cs="Times New Roman"/>
                      <w:color w:val="000000"/>
                      <w:sz w:val="16"/>
                      <w:szCs w:val="16"/>
                    </w:rPr>
                    <w:t>27</w:t>
                  </w:r>
                </w:p>
              </w:tc>
            </w:tr>
            <w:tr w:rsidR="004572DD" w:rsidRPr="004572DD" w14:paraId="41641622" w14:textId="77777777" w:rsidTr="00F53C95">
              <w:trPr>
                <w:trHeight w:val="20"/>
              </w:trPr>
              <w:tc>
                <w:tcPr>
                  <w:tcW w:w="1276" w:type="dxa"/>
                  <w:vMerge/>
                  <w:tcBorders>
                    <w:top w:val="single" w:sz="8" w:space="0" w:color="000000"/>
                    <w:left w:val="single" w:sz="8" w:space="0" w:color="auto"/>
                    <w:bottom w:val="single" w:sz="8" w:space="0" w:color="000000"/>
                    <w:right w:val="single" w:sz="8" w:space="0" w:color="auto"/>
                  </w:tcBorders>
                  <w:vAlign w:val="center"/>
                  <w:hideMark/>
                </w:tcPr>
                <w:p w14:paraId="06B9815C" w14:textId="77777777" w:rsidR="004572DD" w:rsidRPr="00BE6C49" w:rsidRDefault="004572DD" w:rsidP="004572DD">
                  <w:pPr>
                    <w:rPr>
                      <w:rFonts w:ascii="Calibri" w:hAnsi="Calibri" w:cs="Times New Roman"/>
                      <w:bCs/>
                      <w:color w:val="000000"/>
                      <w:sz w:val="16"/>
                      <w:szCs w:val="16"/>
                    </w:rPr>
                  </w:pPr>
                </w:p>
              </w:tc>
              <w:tc>
                <w:tcPr>
                  <w:tcW w:w="1278" w:type="dxa"/>
                  <w:vMerge/>
                  <w:tcBorders>
                    <w:top w:val="nil"/>
                    <w:left w:val="single" w:sz="8" w:space="0" w:color="auto"/>
                    <w:bottom w:val="single" w:sz="8" w:space="0" w:color="000000"/>
                    <w:right w:val="single" w:sz="8" w:space="0" w:color="auto"/>
                  </w:tcBorders>
                  <w:vAlign w:val="center"/>
                  <w:hideMark/>
                </w:tcPr>
                <w:p w14:paraId="15A45315" w14:textId="77777777" w:rsidR="004572DD" w:rsidRPr="00BE6C49" w:rsidRDefault="004572DD" w:rsidP="004572DD">
                  <w:pPr>
                    <w:rPr>
                      <w:rFonts w:ascii="Calibri" w:eastAsia="Calibri" w:hAnsi="Calibri" w:cs="Times New Roman"/>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5C1409FE" w14:textId="77777777" w:rsidR="004572DD" w:rsidRPr="00BE6C49" w:rsidRDefault="004572DD" w:rsidP="004572DD">
                  <w:pPr>
                    <w:rPr>
                      <w:rFonts w:ascii="Calibri" w:eastAsia="Calibri" w:hAnsi="Calibri" w:cs="Times New Roman"/>
                      <w:sz w:val="16"/>
                      <w:szCs w:val="16"/>
                    </w:rPr>
                  </w:pPr>
                </w:p>
              </w:tc>
              <w:tc>
                <w:tcPr>
                  <w:tcW w:w="567" w:type="dxa"/>
                  <w:vMerge/>
                  <w:tcBorders>
                    <w:top w:val="nil"/>
                    <w:left w:val="single" w:sz="8" w:space="0" w:color="auto"/>
                    <w:bottom w:val="single" w:sz="8" w:space="0" w:color="000000"/>
                    <w:right w:val="single" w:sz="8" w:space="0" w:color="auto"/>
                  </w:tcBorders>
                  <w:vAlign w:val="center"/>
                  <w:hideMark/>
                </w:tcPr>
                <w:p w14:paraId="07D04C6A" w14:textId="77777777" w:rsidR="004572DD" w:rsidRPr="00BE6C49" w:rsidRDefault="004572DD" w:rsidP="004572DD">
                  <w:pPr>
                    <w:rPr>
                      <w:rFonts w:ascii="Calibri" w:eastAsia="Calibri" w:hAnsi="Calibri" w:cs="Times New Roman"/>
                      <w:sz w:val="16"/>
                      <w:szCs w:val="16"/>
                    </w:rPr>
                  </w:pPr>
                </w:p>
              </w:tc>
              <w:tc>
                <w:tcPr>
                  <w:tcW w:w="1309" w:type="dxa"/>
                  <w:tcBorders>
                    <w:top w:val="single" w:sz="8" w:space="0" w:color="auto"/>
                    <w:left w:val="nil"/>
                    <w:bottom w:val="single" w:sz="8" w:space="0" w:color="auto"/>
                    <w:right w:val="single" w:sz="8" w:space="0" w:color="auto"/>
                  </w:tcBorders>
                  <w:shd w:val="clear" w:color="auto" w:fill="C4BC96"/>
                  <w:noWrap/>
                  <w:vAlign w:val="center"/>
                  <w:hideMark/>
                </w:tcPr>
                <w:p w14:paraId="5D102AA4" w14:textId="77777777" w:rsidR="004572DD" w:rsidRPr="00BE6C49" w:rsidRDefault="004572DD" w:rsidP="004572DD">
                  <w:pPr>
                    <w:rPr>
                      <w:rFonts w:ascii="Calibri" w:eastAsia="Calibri" w:hAnsi="Calibri" w:cs="Times New Roman"/>
                      <w:sz w:val="16"/>
                      <w:szCs w:val="16"/>
                    </w:rPr>
                  </w:pPr>
                </w:p>
              </w:tc>
              <w:tc>
                <w:tcPr>
                  <w:tcW w:w="2233" w:type="dxa"/>
                  <w:tcBorders>
                    <w:top w:val="single" w:sz="8" w:space="0" w:color="auto"/>
                    <w:left w:val="nil"/>
                    <w:bottom w:val="single" w:sz="8" w:space="0" w:color="auto"/>
                    <w:right w:val="single" w:sz="8" w:space="0" w:color="auto"/>
                  </w:tcBorders>
                  <w:shd w:val="clear" w:color="auto" w:fill="C4BC96"/>
                  <w:vAlign w:val="center"/>
                  <w:hideMark/>
                </w:tcPr>
                <w:p w14:paraId="5040AEE4" w14:textId="00D74166" w:rsidR="004572DD" w:rsidRPr="00865CF3" w:rsidRDefault="0070656E" w:rsidP="004572DD">
                  <w:pPr>
                    <w:rPr>
                      <w:rFonts w:ascii="Calibri" w:hAnsi="Calibri" w:cs="Times New Roman"/>
                      <w:b/>
                      <w:bCs/>
                      <w:color w:val="000000"/>
                      <w:sz w:val="16"/>
                      <w:szCs w:val="16"/>
                    </w:rPr>
                  </w:pPr>
                  <w:r w:rsidRPr="00F53C95">
                    <w:rPr>
                      <w:rFonts w:ascii="Calibri" w:hAnsi="Calibri" w:cs="Times New Roman"/>
                      <w:color w:val="000000"/>
                      <w:sz w:val="16"/>
                      <w:szCs w:val="16"/>
                    </w:rPr>
                    <w:t>Gestión total del proyecto</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5C824E72" w14:textId="77777777" w:rsidR="004572DD" w:rsidRPr="004E4091" w:rsidRDefault="004572DD" w:rsidP="004572DD">
                  <w:pPr>
                    <w:jc w:val="right"/>
                    <w:rPr>
                      <w:rFonts w:ascii="Calibri" w:hAnsi="Calibri" w:cs="Times New Roman"/>
                      <w:b/>
                      <w:bCs/>
                      <w:color w:val="000000"/>
                      <w:sz w:val="16"/>
                      <w:szCs w:val="16"/>
                    </w:rPr>
                  </w:pPr>
                  <w:r w:rsidRPr="004E4091">
                    <w:rPr>
                      <w:rFonts w:ascii="Calibri" w:hAnsi="Calibri" w:cs="Times New Roman"/>
                      <w:b/>
                      <w:bCs/>
                      <w:color w:val="000000"/>
                      <w:sz w:val="16"/>
                      <w:szCs w:val="16"/>
                    </w:rPr>
                    <w:t>29,099</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0E0861A7" w14:textId="77777777" w:rsidR="004572DD" w:rsidRPr="00286F66" w:rsidRDefault="004572DD" w:rsidP="004572DD">
                  <w:pPr>
                    <w:jc w:val="right"/>
                    <w:rPr>
                      <w:rFonts w:ascii="Calibri" w:hAnsi="Calibri" w:cs="Times New Roman"/>
                      <w:b/>
                      <w:bCs/>
                      <w:color w:val="000000"/>
                      <w:sz w:val="16"/>
                      <w:szCs w:val="16"/>
                    </w:rPr>
                  </w:pPr>
                  <w:r w:rsidRPr="00286F66">
                    <w:rPr>
                      <w:rFonts w:ascii="Calibri" w:hAnsi="Calibri" w:cs="Times New Roman"/>
                      <w:b/>
                      <w:bCs/>
                      <w:color w:val="000000"/>
                      <w:sz w:val="16"/>
                      <w:szCs w:val="16"/>
                    </w:rPr>
                    <w:t>26,615</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72970F45" w14:textId="77777777" w:rsidR="004572DD" w:rsidRPr="00BE6C49" w:rsidRDefault="004572DD" w:rsidP="004572DD">
                  <w:pPr>
                    <w:jc w:val="right"/>
                    <w:rPr>
                      <w:rFonts w:ascii="Calibri" w:hAnsi="Calibri" w:cs="Times New Roman"/>
                      <w:b/>
                      <w:bCs/>
                      <w:color w:val="000000"/>
                      <w:sz w:val="16"/>
                      <w:szCs w:val="16"/>
                    </w:rPr>
                  </w:pPr>
                  <w:r w:rsidRPr="00437C86">
                    <w:rPr>
                      <w:rFonts w:ascii="Calibri" w:hAnsi="Calibri" w:cs="Times New Roman"/>
                      <w:b/>
                      <w:bCs/>
                      <w:color w:val="000000"/>
                      <w:sz w:val="16"/>
                      <w:szCs w:val="16"/>
                    </w:rPr>
                    <w:t>25,</w:t>
                  </w:r>
                  <w:r w:rsidRPr="00BE6C49">
                    <w:rPr>
                      <w:rFonts w:ascii="Calibri" w:hAnsi="Calibri" w:cs="Times New Roman"/>
                      <w:b/>
                      <w:bCs/>
                      <w:color w:val="000000"/>
                      <w:sz w:val="16"/>
                      <w:szCs w:val="16"/>
                    </w:rPr>
                    <w:t>758</w:t>
                  </w:r>
                </w:p>
              </w:tc>
              <w:tc>
                <w:tcPr>
                  <w:tcW w:w="850" w:type="dxa"/>
                  <w:tcBorders>
                    <w:top w:val="single" w:sz="8" w:space="0" w:color="auto"/>
                    <w:left w:val="nil"/>
                    <w:bottom w:val="single" w:sz="8" w:space="0" w:color="auto"/>
                    <w:right w:val="single" w:sz="8" w:space="0" w:color="auto"/>
                  </w:tcBorders>
                  <w:shd w:val="clear" w:color="auto" w:fill="C4BC96"/>
                  <w:noWrap/>
                  <w:vAlign w:val="center"/>
                </w:tcPr>
                <w:p w14:paraId="2831AE79"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24,898</w:t>
                  </w:r>
                </w:p>
              </w:tc>
              <w:tc>
                <w:tcPr>
                  <w:tcW w:w="851" w:type="dxa"/>
                  <w:tcBorders>
                    <w:top w:val="single" w:sz="8" w:space="0" w:color="auto"/>
                    <w:left w:val="nil"/>
                    <w:bottom w:val="single" w:sz="8" w:space="0" w:color="auto"/>
                    <w:right w:val="single" w:sz="8" w:space="0" w:color="auto"/>
                  </w:tcBorders>
                  <w:shd w:val="clear" w:color="auto" w:fill="C4BC96"/>
                  <w:noWrap/>
                  <w:vAlign w:val="center"/>
                </w:tcPr>
                <w:p w14:paraId="14FF1AB9"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23,484</w:t>
                  </w:r>
                </w:p>
              </w:tc>
              <w:tc>
                <w:tcPr>
                  <w:tcW w:w="992" w:type="dxa"/>
                  <w:tcBorders>
                    <w:top w:val="single" w:sz="8" w:space="0" w:color="auto"/>
                    <w:left w:val="nil"/>
                    <w:bottom w:val="single" w:sz="8" w:space="0" w:color="auto"/>
                    <w:right w:val="single" w:sz="8" w:space="0" w:color="auto"/>
                  </w:tcBorders>
                  <w:shd w:val="clear" w:color="auto" w:fill="C4BC96"/>
                  <w:noWrap/>
                  <w:vAlign w:val="center"/>
                </w:tcPr>
                <w:p w14:paraId="19B0D89E"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129,854</w:t>
                  </w:r>
                </w:p>
              </w:tc>
              <w:tc>
                <w:tcPr>
                  <w:tcW w:w="709" w:type="dxa"/>
                  <w:tcBorders>
                    <w:top w:val="nil"/>
                    <w:left w:val="nil"/>
                    <w:bottom w:val="single" w:sz="8" w:space="0" w:color="auto"/>
                    <w:right w:val="single" w:sz="8" w:space="0" w:color="auto"/>
                  </w:tcBorders>
                  <w:vAlign w:val="center"/>
                  <w:hideMark/>
                </w:tcPr>
                <w:p w14:paraId="3072DBB9" w14:textId="77777777" w:rsidR="004572DD" w:rsidRPr="00BE6C49" w:rsidRDefault="004572DD" w:rsidP="004572DD">
                  <w:pPr>
                    <w:rPr>
                      <w:rFonts w:ascii="Calibri" w:eastAsia="Calibri" w:hAnsi="Calibri" w:cs="Times New Roman"/>
                      <w:sz w:val="16"/>
                      <w:szCs w:val="16"/>
                    </w:rPr>
                  </w:pPr>
                </w:p>
              </w:tc>
            </w:tr>
            <w:tr w:rsidR="004572DD" w:rsidRPr="004572DD" w14:paraId="60AB2567" w14:textId="77777777" w:rsidTr="00865CF3">
              <w:trPr>
                <w:trHeight w:val="20"/>
              </w:trPr>
              <w:tc>
                <w:tcPr>
                  <w:tcW w:w="1276" w:type="dxa"/>
                  <w:tcBorders>
                    <w:top w:val="single" w:sz="8" w:space="0" w:color="000000"/>
                    <w:left w:val="single" w:sz="8" w:space="0" w:color="auto"/>
                    <w:bottom w:val="single" w:sz="8" w:space="0" w:color="auto"/>
                    <w:right w:val="single" w:sz="8" w:space="0" w:color="auto"/>
                  </w:tcBorders>
                  <w:shd w:val="clear" w:color="auto" w:fill="C4BC96"/>
                  <w:noWrap/>
                  <w:vAlign w:val="bottom"/>
                  <w:hideMark/>
                </w:tcPr>
                <w:p w14:paraId="37B1EC98" w14:textId="77777777" w:rsidR="004572DD" w:rsidRPr="00865CF3" w:rsidRDefault="004572DD" w:rsidP="004572DD">
                  <w:pPr>
                    <w:rPr>
                      <w:rFonts w:ascii="Calibri" w:eastAsia="Calibri" w:hAnsi="Calibri" w:cs="Times New Roman"/>
                      <w:sz w:val="16"/>
                      <w:szCs w:val="16"/>
                    </w:rPr>
                  </w:pPr>
                </w:p>
              </w:tc>
              <w:tc>
                <w:tcPr>
                  <w:tcW w:w="1278" w:type="dxa"/>
                  <w:tcBorders>
                    <w:top w:val="nil"/>
                    <w:left w:val="nil"/>
                    <w:bottom w:val="single" w:sz="8" w:space="0" w:color="auto"/>
                    <w:right w:val="single" w:sz="8" w:space="0" w:color="auto"/>
                  </w:tcBorders>
                  <w:shd w:val="clear" w:color="auto" w:fill="FFFFFF"/>
                  <w:vAlign w:val="bottom"/>
                  <w:hideMark/>
                </w:tcPr>
                <w:p w14:paraId="3FCE5FAE" w14:textId="77777777" w:rsidR="004572DD" w:rsidRPr="004E4091" w:rsidRDefault="004572DD" w:rsidP="004572DD">
                  <w:pPr>
                    <w:rPr>
                      <w:rFonts w:ascii="Calibri" w:eastAsia="Calibri" w:hAnsi="Calibri" w:cs="Times New Roman"/>
                      <w:sz w:val="16"/>
                      <w:szCs w:val="16"/>
                    </w:rPr>
                  </w:pPr>
                </w:p>
              </w:tc>
              <w:tc>
                <w:tcPr>
                  <w:tcW w:w="567" w:type="dxa"/>
                  <w:tcBorders>
                    <w:top w:val="nil"/>
                    <w:left w:val="nil"/>
                    <w:bottom w:val="single" w:sz="8" w:space="0" w:color="auto"/>
                    <w:right w:val="single" w:sz="8" w:space="0" w:color="auto"/>
                  </w:tcBorders>
                  <w:shd w:val="clear" w:color="auto" w:fill="FFFFFF"/>
                  <w:vAlign w:val="bottom"/>
                  <w:hideMark/>
                </w:tcPr>
                <w:p w14:paraId="6B397598" w14:textId="77777777" w:rsidR="004572DD" w:rsidRPr="00286F66" w:rsidRDefault="004572DD" w:rsidP="004572DD">
                  <w:pPr>
                    <w:rPr>
                      <w:rFonts w:ascii="Calibri" w:eastAsia="Calibri" w:hAnsi="Calibri" w:cs="Times New Roman"/>
                      <w:sz w:val="16"/>
                      <w:szCs w:val="16"/>
                    </w:rPr>
                  </w:pPr>
                </w:p>
              </w:tc>
              <w:tc>
                <w:tcPr>
                  <w:tcW w:w="567" w:type="dxa"/>
                  <w:tcBorders>
                    <w:top w:val="nil"/>
                    <w:left w:val="nil"/>
                    <w:bottom w:val="single" w:sz="8" w:space="0" w:color="auto"/>
                    <w:right w:val="single" w:sz="8" w:space="0" w:color="auto"/>
                  </w:tcBorders>
                  <w:shd w:val="clear" w:color="auto" w:fill="FFFFFF"/>
                  <w:vAlign w:val="bottom"/>
                  <w:hideMark/>
                </w:tcPr>
                <w:p w14:paraId="16612AD4" w14:textId="77777777" w:rsidR="004572DD" w:rsidRPr="00437C86" w:rsidRDefault="004572DD" w:rsidP="004572DD">
                  <w:pPr>
                    <w:rPr>
                      <w:rFonts w:ascii="Calibri" w:eastAsia="Calibri" w:hAnsi="Calibri" w:cs="Times New Roman"/>
                      <w:sz w:val="16"/>
                      <w:szCs w:val="16"/>
                    </w:rPr>
                  </w:pPr>
                </w:p>
              </w:tc>
              <w:tc>
                <w:tcPr>
                  <w:tcW w:w="3542" w:type="dxa"/>
                  <w:gridSpan w:val="2"/>
                  <w:tcBorders>
                    <w:top w:val="single" w:sz="8" w:space="0" w:color="auto"/>
                    <w:left w:val="nil"/>
                    <w:bottom w:val="single" w:sz="8" w:space="0" w:color="auto"/>
                    <w:right w:val="single" w:sz="8" w:space="0" w:color="000000"/>
                  </w:tcBorders>
                  <w:shd w:val="clear" w:color="auto" w:fill="C4BC96"/>
                  <w:noWrap/>
                  <w:vAlign w:val="center"/>
                  <w:hideMark/>
                </w:tcPr>
                <w:p w14:paraId="28B4BBFE" w14:textId="33F20F4C" w:rsidR="004572DD" w:rsidRPr="00865CF3" w:rsidRDefault="0070656E" w:rsidP="004572DD">
                  <w:pPr>
                    <w:ind w:right="-57"/>
                    <w:jc w:val="center"/>
                    <w:rPr>
                      <w:rFonts w:ascii="Calibri" w:hAnsi="Calibri" w:cs="Times New Roman"/>
                      <w:b/>
                      <w:bCs/>
                      <w:color w:val="000000"/>
                      <w:sz w:val="16"/>
                      <w:szCs w:val="16"/>
                    </w:rPr>
                  </w:pPr>
                  <w:r w:rsidRPr="00F53C95">
                    <w:rPr>
                      <w:rFonts w:ascii="Calibri" w:hAnsi="Calibri" w:cs="Times New Roman"/>
                      <w:b/>
                      <w:bCs/>
                      <w:color w:val="000000"/>
                      <w:sz w:val="16"/>
                      <w:szCs w:val="16"/>
                    </w:rPr>
                    <w:t>TOTAL PROYECTO</w:t>
                  </w:r>
                </w:p>
              </w:tc>
              <w:tc>
                <w:tcPr>
                  <w:tcW w:w="992" w:type="dxa"/>
                  <w:tcBorders>
                    <w:top w:val="nil"/>
                    <w:left w:val="nil"/>
                    <w:bottom w:val="single" w:sz="8" w:space="0" w:color="auto"/>
                    <w:right w:val="single" w:sz="8" w:space="0" w:color="auto"/>
                  </w:tcBorders>
                  <w:shd w:val="clear" w:color="auto" w:fill="C4BC96"/>
                  <w:noWrap/>
                </w:tcPr>
                <w:p w14:paraId="389CC2DC" w14:textId="77777777" w:rsidR="004572DD" w:rsidRPr="004E4091" w:rsidRDefault="004572DD" w:rsidP="004572DD">
                  <w:pPr>
                    <w:jc w:val="right"/>
                    <w:rPr>
                      <w:rFonts w:ascii="Calibri" w:hAnsi="Calibri" w:cs="Times New Roman"/>
                      <w:b/>
                      <w:bCs/>
                      <w:color w:val="000000"/>
                      <w:sz w:val="16"/>
                      <w:szCs w:val="16"/>
                    </w:rPr>
                  </w:pPr>
                  <w:r w:rsidRPr="004E4091">
                    <w:rPr>
                      <w:rFonts w:ascii="Calibri" w:hAnsi="Calibri" w:cs="Times New Roman"/>
                      <w:b/>
                      <w:bCs/>
                      <w:color w:val="000000"/>
                      <w:sz w:val="16"/>
                      <w:szCs w:val="16"/>
                    </w:rPr>
                    <w:t>721,151</w:t>
                  </w:r>
                </w:p>
              </w:tc>
              <w:tc>
                <w:tcPr>
                  <w:tcW w:w="992" w:type="dxa"/>
                  <w:tcBorders>
                    <w:top w:val="nil"/>
                    <w:left w:val="nil"/>
                    <w:bottom w:val="single" w:sz="8" w:space="0" w:color="auto"/>
                    <w:right w:val="single" w:sz="8" w:space="0" w:color="auto"/>
                  </w:tcBorders>
                  <w:shd w:val="clear" w:color="auto" w:fill="C4BC96"/>
                  <w:noWrap/>
                </w:tcPr>
                <w:p w14:paraId="70EC459D" w14:textId="77777777" w:rsidR="004572DD" w:rsidRPr="00286F66" w:rsidRDefault="004572DD" w:rsidP="004572DD">
                  <w:pPr>
                    <w:jc w:val="right"/>
                    <w:rPr>
                      <w:rFonts w:ascii="Calibri" w:hAnsi="Calibri" w:cs="Times New Roman"/>
                      <w:b/>
                      <w:bCs/>
                      <w:color w:val="000000"/>
                      <w:sz w:val="16"/>
                      <w:szCs w:val="16"/>
                    </w:rPr>
                  </w:pPr>
                  <w:r w:rsidRPr="00286F66">
                    <w:rPr>
                      <w:rFonts w:ascii="Calibri" w:hAnsi="Calibri" w:cs="Times New Roman"/>
                      <w:b/>
                      <w:bCs/>
                      <w:color w:val="000000"/>
                      <w:sz w:val="16"/>
                      <w:szCs w:val="16"/>
                    </w:rPr>
                    <w:t>808,361</w:t>
                  </w:r>
                </w:p>
              </w:tc>
              <w:tc>
                <w:tcPr>
                  <w:tcW w:w="851" w:type="dxa"/>
                  <w:tcBorders>
                    <w:top w:val="nil"/>
                    <w:left w:val="nil"/>
                    <w:bottom w:val="single" w:sz="8" w:space="0" w:color="auto"/>
                    <w:right w:val="single" w:sz="8" w:space="0" w:color="auto"/>
                  </w:tcBorders>
                  <w:shd w:val="clear" w:color="auto" w:fill="C4BC96"/>
                  <w:noWrap/>
                </w:tcPr>
                <w:p w14:paraId="3337941E" w14:textId="77777777" w:rsidR="004572DD" w:rsidRPr="00437C86" w:rsidRDefault="004572DD" w:rsidP="004572DD">
                  <w:pPr>
                    <w:jc w:val="right"/>
                    <w:rPr>
                      <w:rFonts w:ascii="Calibri" w:hAnsi="Calibri" w:cs="Times New Roman"/>
                      <w:b/>
                      <w:bCs/>
                      <w:color w:val="000000"/>
                      <w:sz w:val="16"/>
                      <w:szCs w:val="16"/>
                    </w:rPr>
                  </w:pPr>
                  <w:r w:rsidRPr="00437C86">
                    <w:rPr>
                      <w:rFonts w:ascii="Calibri" w:hAnsi="Calibri" w:cs="Times New Roman"/>
                      <w:b/>
                      <w:bCs/>
                      <w:color w:val="000000"/>
                      <w:sz w:val="16"/>
                      <w:szCs w:val="16"/>
                    </w:rPr>
                    <w:t>504,427</w:t>
                  </w:r>
                </w:p>
              </w:tc>
              <w:tc>
                <w:tcPr>
                  <w:tcW w:w="850" w:type="dxa"/>
                  <w:tcBorders>
                    <w:top w:val="nil"/>
                    <w:left w:val="nil"/>
                    <w:bottom w:val="single" w:sz="8" w:space="0" w:color="auto"/>
                    <w:right w:val="single" w:sz="8" w:space="0" w:color="auto"/>
                  </w:tcBorders>
                  <w:shd w:val="clear" w:color="auto" w:fill="C4BC96"/>
                  <w:noWrap/>
                </w:tcPr>
                <w:p w14:paraId="763A14F1"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408,605</w:t>
                  </w:r>
                </w:p>
              </w:tc>
              <w:tc>
                <w:tcPr>
                  <w:tcW w:w="851" w:type="dxa"/>
                  <w:tcBorders>
                    <w:top w:val="nil"/>
                    <w:left w:val="nil"/>
                    <w:bottom w:val="single" w:sz="8" w:space="0" w:color="auto"/>
                    <w:right w:val="single" w:sz="8" w:space="0" w:color="auto"/>
                  </w:tcBorders>
                  <w:shd w:val="clear" w:color="auto" w:fill="C4BC96"/>
                  <w:noWrap/>
                </w:tcPr>
                <w:p w14:paraId="2D425DC9"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284,364</w:t>
                  </w:r>
                </w:p>
              </w:tc>
              <w:tc>
                <w:tcPr>
                  <w:tcW w:w="992" w:type="dxa"/>
                  <w:tcBorders>
                    <w:top w:val="nil"/>
                    <w:left w:val="nil"/>
                    <w:bottom w:val="single" w:sz="8" w:space="0" w:color="auto"/>
                    <w:right w:val="single" w:sz="8" w:space="0" w:color="auto"/>
                  </w:tcBorders>
                  <w:shd w:val="clear" w:color="auto" w:fill="C4BC96"/>
                  <w:noWrap/>
                  <w:vAlign w:val="center"/>
                </w:tcPr>
                <w:p w14:paraId="6614A1CA" w14:textId="77777777" w:rsidR="004572DD" w:rsidRPr="00BE6C49" w:rsidRDefault="004572DD" w:rsidP="004572DD">
                  <w:pPr>
                    <w:jc w:val="right"/>
                    <w:rPr>
                      <w:rFonts w:ascii="Calibri" w:hAnsi="Calibri" w:cs="Times New Roman"/>
                      <w:b/>
                      <w:bCs/>
                      <w:color w:val="000000"/>
                      <w:sz w:val="16"/>
                      <w:szCs w:val="16"/>
                    </w:rPr>
                  </w:pPr>
                  <w:r w:rsidRPr="00BE6C49">
                    <w:rPr>
                      <w:rFonts w:ascii="Calibri" w:hAnsi="Calibri" w:cs="Times New Roman"/>
                      <w:b/>
                      <w:bCs/>
                      <w:color w:val="000000"/>
                      <w:sz w:val="16"/>
                      <w:szCs w:val="16"/>
                    </w:rPr>
                    <w:t>2,726,908</w:t>
                  </w:r>
                </w:p>
              </w:tc>
              <w:tc>
                <w:tcPr>
                  <w:tcW w:w="709" w:type="dxa"/>
                  <w:tcBorders>
                    <w:top w:val="nil"/>
                    <w:left w:val="nil"/>
                    <w:bottom w:val="single" w:sz="8" w:space="0" w:color="auto"/>
                    <w:right w:val="single" w:sz="8" w:space="0" w:color="auto"/>
                  </w:tcBorders>
                  <w:vAlign w:val="center"/>
                </w:tcPr>
                <w:p w14:paraId="408F9DF2" w14:textId="77777777" w:rsidR="004572DD" w:rsidRPr="00BE6C49" w:rsidRDefault="004572DD" w:rsidP="004572DD">
                  <w:pPr>
                    <w:jc w:val="right"/>
                    <w:rPr>
                      <w:rFonts w:ascii="Calibri" w:hAnsi="Calibri"/>
                      <w:b/>
                      <w:bCs/>
                      <w:color w:val="000000"/>
                      <w:sz w:val="16"/>
                      <w:szCs w:val="16"/>
                    </w:rPr>
                  </w:pPr>
                </w:p>
              </w:tc>
            </w:tr>
          </w:tbl>
          <w:p w14:paraId="20C6CE1D" w14:textId="77777777" w:rsidR="004572DD" w:rsidRPr="00865CF3" w:rsidRDefault="004572DD" w:rsidP="004572DD">
            <w:pPr>
              <w:rPr>
                <w:b/>
                <w:bCs/>
              </w:rPr>
            </w:pPr>
          </w:p>
          <w:p w14:paraId="318121B9" w14:textId="2CC2C0B3" w:rsidR="004572DD" w:rsidRPr="00F53C95" w:rsidRDefault="004F549B" w:rsidP="004572DD">
            <w:pPr>
              <w:rPr>
                <w:rFonts w:eastAsia="SimSun" w:cs="Times New Roman"/>
                <w:b/>
                <w:bCs/>
                <w:sz w:val="22"/>
                <w:szCs w:val="22"/>
              </w:rPr>
            </w:pPr>
            <w:r w:rsidRPr="00F53C95">
              <w:rPr>
                <w:rFonts w:eastAsia="SimSun" w:cs="Times New Roman"/>
                <w:b/>
                <w:bCs/>
                <w:sz w:val="22"/>
                <w:szCs w:val="22"/>
              </w:rPr>
              <w:t>Resumen Presupuesto Total</w:t>
            </w:r>
          </w:p>
          <w:tbl>
            <w:tblPr>
              <w:tblW w:w="13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80"/>
              <w:gridCol w:w="1746"/>
              <w:gridCol w:w="1852"/>
              <w:gridCol w:w="1710"/>
              <w:gridCol w:w="1710"/>
              <w:gridCol w:w="1624"/>
              <w:gridCol w:w="1618"/>
            </w:tblGrid>
            <w:tr w:rsidR="004572DD" w:rsidRPr="004572DD" w14:paraId="0CE3A0B5" w14:textId="77777777" w:rsidTr="00F53C95">
              <w:trPr>
                <w:trHeight w:val="844"/>
              </w:trPr>
              <w:tc>
                <w:tcPr>
                  <w:tcW w:w="2880" w:type="dxa"/>
                  <w:tcBorders>
                    <w:top w:val="single" w:sz="4" w:space="0" w:color="auto"/>
                    <w:left w:val="single" w:sz="4" w:space="0" w:color="auto"/>
                    <w:bottom w:val="single" w:sz="4" w:space="0" w:color="auto"/>
                    <w:right w:val="single" w:sz="4" w:space="0" w:color="auto"/>
                  </w:tcBorders>
                  <w:shd w:val="clear" w:color="auto" w:fill="C4BC96"/>
                  <w:vAlign w:val="center"/>
                </w:tcPr>
                <w:p w14:paraId="4D41DD5D" w14:textId="45673069" w:rsidR="004572DD" w:rsidRPr="004E4091" w:rsidRDefault="004F549B" w:rsidP="00492B77">
                  <w:pPr>
                    <w:jc w:val="center"/>
                    <w:rPr>
                      <w:rFonts w:ascii="Calibri" w:eastAsia="SimSun" w:hAnsi="Calibri" w:cs="Times New Roman"/>
                      <w:b/>
                      <w:bCs/>
                      <w:sz w:val="16"/>
                      <w:szCs w:val="16"/>
                    </w:rPr>
                  </w:pPr>
                  <w:r w:rsidRPr="00F53C95">
                    <w:rPr>
                      <w:rFonts w:ascii="Calibri" w:eastAsia="SimSun" w:hAnsi="Calibri" w:cs="Times New Roman"/>
                      <w:b/>
                      <w:bCs/>
                      <w:sz w:val="16"/>
                      <w:szCs w:val="16"/>
                    </w:rPr>
                    <w:t>Nombre donante</w:t>
                  </w:r>
                </w:p>
              </w:tc>
              <w:tc>
                <w:tcPr>
                  <w:tcW w:w="1746"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72D61E4F" w14:textId="047CEB55" w:rsidR="004572DD" w:rsidRPr="004E4091" w:rsidRDefault="004F549B" w:rsidP="004572DD">
                  <w:pPr>
                    <w:jc w:val="center"/>
                    <w:rPr>
                      <w:rFonts w:ascii="Calibri" w:eastAsia="SimSun" w:hAnsi="Calibri" w:cs="Times New Roman"/>
                      <w:b/>
                      <w:bCs/>
                      <w:sz w:val="16"/>
                      <w:szCs w:val="16"/>
                    </w:rPr>
                  </w:pPr>
                  <w:r w:rsidRPr="00F53C95">
                    <w:rPr>
                      <w:rFonts w:ascii="Calibri" w:eastAsia="SimSun" w:hAnsi="Calibri" w:cs="Times New Roman"/>
                      <w:b/>
                      <w:bCs/>
                      <w:sz w:val="16"/>
                      <w:szCs w:val="16"/>
                    </w:rPr>
                    <w:t>Cantidad año 1</w:t>
                  </w:r>
                  <w:r w:rsidR="004572DD" w:rsidRPr="00865CF3">
                    <w:rPr>
                      <w:rFonts w:ascii="Calibri" w:eastAsia="SimSun" w:hAnsi="Calibri" w:cs="Times New Roman"/>
                      <w:b/>
                      <w:bCs/>
                      <w:sz w:val="16"/>
                      <w:szCs w:val="16"/>
                    </w:rPr>
                    <w:t xml:space="preserve"> (USD</w:t>
                  </w:r>
                  <w:r w:rsidR="008333AB" w:rsidRPr="00F53C95">
                    <w:rPr>
                      <w:rFonts w:ascii="Calibri" w:eastAsia="SimSun" w:hAnsi="Calibri" w:cs="Times New Roman"/>
                      <w:b/>
                      <w:bCs/>
                      <w:sz w:val="16"/>
                      <w:szCs w:val="16"/>
                    </w:rPr>
                    <w:t>0</w:t>
                  </w:r>
                  <w:r w:rsidR="004572DD" w:rsidRPr="00865CF3">
                    <w:rPr>
                      <w:rFonts w:ascii="Calibri" w:eastAsia="SimSun" w:hAnsi="Calibri" w:cs="Times New Roman"/>
                      <w:b/>
                      <w:bCs/>
                      <w:sz w:val="16"/>
                      <w:szCs w:val="16"/>
                    </w:rPr>
                    <w:t>)</w:t>
                  </w:r>
                </w:p>
              </w:tc>
              <w:tc>
                <w:tcPr>
                  <w:tcW w:w="1852"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1B55C1A0" w14:textId="777199F6" w:rsidR="004572DD" w:rsidRPr="004E4091" w:rsidRDefault="00E615BA" w:rsidP="004572DD">
                  <w:pPr>
                    <w:jc w:val="center"/>
                    <w:rPr>
                      <w:rFonts w:ascii="Calibri" w:eastAsia="SimSun" w:hAnsi="Calibri" w:cs="Times New Roman"/>
                      <w:b/>
                      <w:bCs/>
                      <w:sz w:val="16"/>
                      <w:szCs w:val="16"/>
                    </w:rPr>
                  </w:pPr>
                  <w:r w:rsidRPr="00F53C95">
                    <w:rPr>
                      <w:rFonts w:ascii="Calibri" w:eastAsia="SimSun" w:hAnsi="Calibri" w:cs="Times New Roman"/>
                      <w:b/>
                      <w:bCs/>
                      <w:sz w:val="16"/>
                      <w:szCs w:val="16"/>
                    </w:rPr>
                    <w:t>Cantid</w:t>
                  </w:r>
                  <w:r w:rsidR="004F549B" w:rsidRPr="00F53C95">
                    <w:rPr>
                      <w:rFonts w:ascii="Calibri" w:eastAsia="SimSun" w:hAnsi="Calibri" w:cs="Times New Roman"/>
                      <w:b/>
                      <w:bCs/>
                      <w:sz w:val="16"/>
                      <w:szCs w:val="16"/>
                    </w:rPr>
                    <w:t xml:space="preserve">ad año 2  </w:t>
                  </w:r>
                  <w:r w:rsidR="004572DD" w:rsidRPr="00865CF3">
                    <w:rPr>
                      <w:rFonts w:ascii="Calibri" w:eastAsia="SimSun" w:hAnsi="Calibri" w:cs="Times New Roman"/>
                      <w:b/>
                      <w:bCs/>
                      <w:sz w:val="16"/>
                      <w:szCs w:val="16"/>
                    </w:rPr>
                    <w:t>(USD)</w:t>
                  </w:r>
                </w:p>
              </w:tc>
              <w:tc>
                <w:tcPr>
                  <w:tcW w:w="1710"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43F1D398" w14:textId="2CDB8354" w:rsidR="004572DD" w:rsidRPr="004E4091" w:rsidRDefault="00E615BA" w:rsidP="004572DD">
                  <w:pPr>
                    <w:jc w:val="center"/>
                    <w:rPr>
                      <w:rFonts w:ascii="Calibri" w:eastAsia="SimSun" w:hAnsi="Calibri" w:cs="Times New Roman"/>
                      <w:b/>
                      <w:bCs/>
                      <w:sz w:val="16"/>
                      <w:szCs w:val="16"/>
                    </w:rPr>
                  </w:pPr>
                  <w:r w:rsidRPr="00F53C95">
                    <w:rPr>
                      <w:rFonts w:ascii="Calibri" w:eastAsia="SimSun" w:hAnsi="Calibri" w:cs="Times New Roman"/>
                      <w:b/>
                      <w:bCs/>
                      <w:sz w:val="16"/>
                      <w:szCs w:val="16"/>
                    </w:rPr>
                    <w:t>Cantid</w:t>
                  </w:r>
                  <w:r w:rsidR="004F549B" w:rsidRPr="00F53C95">
                    <w:rPr>
                      <w:rFonts w:ascii="Calibri" w:eastAsia="SimSun" w:hAnsi="Calibri" w:cs="Times New Roman"/>
                      <w:b/>
                      <w:bCs/>
                      <w:sz w:val="16"/>
                      <w:szCs w:val="16"/>
                    </w:rPr>
                    <w:t xml:space="preserve">ad año 3  </w:t>
                  </w:r>
                  <w:r w:rsidR="004572DD" w:rsidRPr="00865CF3">
                    <w:rPr>
                      <w:rFonts w:ascii="Calibri" w:eastAsia="SimSun" w:hAnsi="Calibri" w:cs="Times New Roman"/>
                      <w:b/>
                      <w:bCs/>
                      <w:sz w:val="16"/>
                      <w:szCs w:val="16"/>
                    </w:rPr>
                    <w:t>(USD)</w:t>
                  </w:r>
                </w:p>
              </w:tc>
              <w:tc>
                <w:tcPr>
                  <w:tcW w:w="1710"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2F4F3819" w14:textId="3A5495EB" w:rsidR="004572DD" w:rsidRPr="004E4091" w:rsidRDefault="00E615BA" w:rsidP="004572DD">
                  <w:pPr>
                    <w:jc w:val="center"/>
                    <w:rPr>
                      <w:rFonts w:ascii="Calibri" w:eastAsia="SimSun" w:hAnsi="Calibri" w:cs="Times New Roman"/>
                      <w:b/>
                      <w:bCs/>
                      <w:sz w:val="16"/>
                      <w:szCs w:val="16"/>
                    </w:rPr>
                  </w:pPr>
                  <w:r w:rsidRPr="00F53C95">
                    <w:rPr>
                      <w:rFonts w:ascii="Calibri" w:eastAsia="SimSun" w:hAnsi="Calibri" w:cs="Times New Roman"/>
                      <w:b/>
                      <w:bCs/>
                      <w:sz w:val="16"/>
                      <w:szCs w:val="16"/>
                    </w:rPr>
                    <w:t>Cantid</w:t>
                  </w:r>
                  <w:r w:rsidR="004F549B" w:rsidRPr="00F53C95">
                    <w:rPr>
                      <w:rFonts w:ascii="Calibri" w:eastAsia="SimSun" w:hAnsi="Calibri" w:cs="Times New Roman"/>
                      <w:b/>
                      <w:bCs/>
                      <w:sz w:val="16"/>
                      <w:szCs w:val="16"/>
                    </w:rPr>
                    <w:t xml:space="preserve">ad año 4  </w:t>
                  </w:r>
                  <w:r w:rsidR="004572DD" w:rsidRPr="00865CF3">
                    <w:rPr>
                      <w:rFonts w:ascii="Calibri" w:eastAsia="SimSun" w:hAnsi="Calibri" w:cs="Times New Roman"/>
                      <w:b/>
                      <w:bCs/>
                      <w:sz w:val="16"/>
                      <w:szCs w:val="16"/>
                    </w:rPr>
                    <w:t>(USD)</w:t>
                  </w:r>
                </w:p>
              </w:tc>
              <w:tc>
                <w:tcPr>
                  <w:tcW w:w="1624"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0D27F4AC" w14:textId="077B134B" w:rsidR="004572DD" w:rsidRPr="004E4091" w:rsidRDefault="00E615BA" w:rsidP="00E615BA">
                  <w:pPr>
                    <w:jc w:val="center"/>
                    <w:rPr>
                      <w:rFonts w:ascii="Calibri" w:hAnsi="Calibri" w:cs="Times New Roman"/>
                      <w:b/>
                      <w:bCs/>
                      <w:color w:val="000000"/>
                      <w:sz w:val="16"/>
                      <w:szCs w:val="16"/>
                      <w:lang w:eastAsia="es-CO"/>
                    </w:rPr>
                  </w:pPr>
                  <w:r w:rsidRPr="00F53C95">
                    <w:rPr>
                      <w:rFonts w:ascii="Calibri" w:eastAsia="SimSun" w:hAnsi="Calibri" w:cs="Times New Roman"/>
                      <w:b/>
                      <w:bCs/>
                      <w:sz w:val="16"/>
                      <w:szCs w:val="16"/>
                    </w:rPr>
                    <w:t>Cantid</w:t>
                  </w:r>
                  <w:r w:rsidR="004F549B" w:rsidRPr="00F53C95">
                    <w:rPr>
                      <w:rFonts w:ascii="Calibri" w:eastAsia="SimSun" w:hAnsi="Calibri" w:cs="Times New Roman"/>
                      <w:b/>
                      <w:bCs/>
                      <w:sz w:val="16"/>
                      <w:szCs w:val="16"/>
                    </w:rPr>
                    <w:t xml:space="preserve">ad año 5  </w:t>
                  </w:r>
                  <w:r w:rsidR="004572DD" w:rsidRPr="00865CF3">
                    <w:rPr>
                      <w:rFonts w:ascii="Calibri" w:hAnsi="Calibri" w:cs="Times New Roman"/>
                      <w:b/>
                      <w:bCs/>
                      <w:color w:val="000000"/>
                      <w:sz w:val="16"/>
                      <w:szCs w:val="16"/>
                      <w:lang w:eastAsia="es-CO"/>
                    </w:rPr>
                    <w:t>(USD)</w:t>
                  </w:r>
                </w:p>
              </w:tc>
              <w:tc>
                <w:tcPr>
                  <w:tcW w:w="1618" w:type="dxa"/>
                  <w:tcBorders>
                    <w:top w:val="single" w:sz="4" w:space="0" w:color="auto"/>
                    <w:left w:val="single" w:sz="4" w:space="0" w:color="auto"/>
                    <w:bottom w:val="single" w:sz="4" w:space="0" w:color="auto"/>
                    <w:right w:val="single" w:sz="4" w:space="0" w:color="auto"/>
                  </w:tcBorders>
                  <w:shd w:val="clear" w:color="auto" w:fill="C4BC96"/>
                  <w:vAlign w:val="center"/>
                  <w:hideMark/>
                </w:tcPr>
                <w:p w14:paraId="50E218F0" w14:textId="77777777" w:rsidR="004572DD" w:rsidRPr="00286F66" w:rsidRDefault="004572DD" w:rsidP="004572DD">
                  <w:pPr>
                    <w:jc w:val="center"/>
                    <w:rPr>
                      <w:rFonts w:ascii="Calibri" w:hAnsi="Calibri" w:cs="Times New Roman"/>
                      <w:b/>
                      <w:bCs/>
                      <w:color w:val="000000"/>
                      <w:sz w:val="16"/>
                      <w:szCs w:val="16"/>
                      <w:lang w:eastAsia="es-CO"/>
                    </w:rPr>
                  </w:pPr>
                  <w:r w:rsidRPr="00286F66">
                    <w:rPr>
                      <w:rFonts w:ascii="Calibri" w:hAnsi="Calibri" w:cs="Times New Roman"/>
                      <w:b/>
                      <w:bCs/>
                      <w:color w:val="000000"/>
                      <w:sz w:val="16"/>
                      <w:szCs w:val="16"/>
                      <w:lang w:eastAsia="es-CO"/>
                    </w:rPr>
                    <w:t>Total (USD)</w:t>
                  </w:r>
                </w:p>
              </w:tc>
            </w:tr>
            <w:tr w:rsidR="004572DD" w:rsidRPr="004572DD" w14:paraId="13DC81F2" w14:textId="77777777" w:rsidTr="00F53C95">
              <w:tc>
                <w:tcPr>
                  <w:tcW w:w="2880" w:type="dxa"/>
                  <w:tcBorders>
                    <w:top w:val="single" w:sz="4" w:space="0" w:color="auto"/>
                    <w:left w:val="single" w:sz="4" w:space="0" w:color="auto"/>
                    <w:bottom w:val="single" w:sz="4" w:space="0" w:color="auto"/>
                    <w:right w:val="single" w:sz="4" w:space="0" w:color="auto"/>
                  </w:tcBorders>
                  <w:noWrap/>
                  <w:vAlign w:val="center"/>
                  <w:hideMark/>
                </w:tcPr>
                <w:p w14:paraId="1398FA5A" w14:textId="77777777" w:rsidR="004572DD" w:rsidRPr="004E4091" w:rsidRDefault="004572DD" w:rsidP="004572DD">
                  <w:pPr>
                    <w:rPr>
                      <w:rFonts w:ascii="Calibri" w:hAnsi="Calibri" w:cs="Times New Roman"/>
                      <w:color w:val="000000"/>
                      <w:sz w:val="16"/>
                      <w:szCs w:val="16"/>
                    </w:rPr>
                  </w:pPr>
                  <w:r w:rsidRPr="00865CF3">
                    <w:rPr>
                      <w:rFonts w:ascii="Calibri" w:hAnsi="Calibri" w:cs="Times New Roman"/>
                      <w:color w:val="000000"/>
                      <w:sz w:val="16"/>
                      <w:szCs w:val="16"/>
                    </w:rPr>
                    <w:t>GEF</w:t>
                  </w:r>
                </w:p>
              </w:tc>
              <w:tc>
                <w:tcPr>
                  <w:tcW w:w="1746" w:type="dxa"/>
                  <w:tcBorders>
                    <w:top w:val="single" w:sz="4" w:space="0" w:color="auto"/>
                    <w:left w:val="single" w:sz="4" w:space="0" w:color="auto"/>
                    <w:bottom w:val="single" w:sz="4" w:space="0" w:color="auto"/>
                    <w:right w:val="single" w:sz="4" w:space="0" w:color="auto"/>
                  </w:tcBorders>
                  <w:noWrap/>
                </w:tcPr>
                <w:p w14:paraId="6EC903D1" w14:textId="77777777" w:rsidR="004572DD" w:rsidRPr="00286F66" w:rsidRDefault="004572DD" w:rsidP="00F53C95">
                  <w:pPr>
                    <w:jc w:val="center"/>
                    <w:rPr>
                      <w:rFonts w:ascii="Calibri" w:hAnsi="Calibri" w:cs="Times New Roman"/>
                      <w:b/>
                      <w:bCs/>
                      <w:color w:val="000000"/>
                      <w:sz w:val="16"/>
                      <w:szCs w:val="16"/>
                    </w:rPr>
                  </w:pPr>
                  <w:r w:rsidRPr="00286F66">
                    <w:rPr>
                      <w:rFonts w:ascii="Calibri" w:hAnsi="Calibri" w:cs="Times New Roman"/>
                      <w:b/>
                      <w:bCs/>
                      <w:color w:val="000000"/>
                      <w:sz w:val="16"/>
                      <w:szCs w:val="16"/>
                    </w:rPr>
                    <w:t>721,151</w:t>
                  </w:r>
                </w:p>
              </w:tc>
              <w:tc>
                <w:tcPr>
                  <w:tcW w:w="1852" w:type="dxa"/>
                  <w:tcBorders>
                    <w:top w:val="single" w:sz="4" w:space="0" w:color="auto"/>
                    <w:left w:val="single" w:sz="4" w:space="0" w:color="auto"/>
                    <w:bottom w:val="single" w:sz="4" w:space="0" w:color="auto"/>
                    <w:right w:val="single" w:sz="4" w:space="0" w:color="auto"/>
                  </w:tcBorders>
                  <w:noWrap/>
                </w:tcPr>
                <w:p w14:paraId="30A460D0" w14:textId="77777777" w:rsidR="004572DD" w:rsidRPr="00437C86" w:rsidRDefault="004572DD" w:rsidP="00F53C95">
                  <w:pPr>
                    <w:jc w:val="center"/>
                    <w:rPr>
                      <w:rFonts w:ascii="Calibri" w:hAnsi="Calibri" w:cs="Times New Roman"/>
                      <w:b/>
                      <w:bCs/>
                      <w:color w:val="000000"/>
                      <w:sz w:val="16"/>
                      <w:szCs w:val="16"/>
                    </w:rPr>
                  </w:pPr>
                  <w:r w:rsidRPr="00437C86">
                    <w:rPr>
                      <w:rFonts w:ascii="Calibri" w:hAnsi="Calibri" w:cs="Times New Roman"/>
                      <w:b/>
                      <w:bCs/>
                      <w:color w:val="000000"/>
                      <w:sz w:val="16"/>
                      <w:szCs w:val="16"/>
                    </w:rPr>
                    <w:t>808,361</w:t>
                  </w:r>
                </w:p>
              </w:tc>
              <w:tc>
                <w:tcPr>
                  <w:tcW w:w="1710" w:type="dxa"/>
                  <w:tcBorders>
                    <w:top w:val="single" w:sz="4" w:space="0" w:color="auto"/>
                    <w:left w:val="single" w:sz="4" w:space="0" w:color="auto"/>
                    <w:bottom w:val="single" w:sz="4" w:space="0" w:color="auto"/>
                    <w:right w:val="single" w:sz="4" w:space="0" w:color="auto"/>
                  </w:tcBorders>
                  <w:noWrap/>
                </w:tcPr>
                <w:p w14:paraId="2D22D704"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504,427</w:t>
                  </w:r>
                </w:p>
              </w:tc>
              <w:tc>
                <w:tcPr>
                  <w:tcW w:w="1710" w:type="dxa"/>
                  <w:tcBorders>
                    <w:top w:val="single" w:sz="4" w:space="0" w:color="auto"/>
                    <w:left w:val="single" w:sz="4" w:space="0" w:color="auto"/>
                    <w:bottom w:val="single" w:sz="4" w:space="0" w:color="auto"/>
                    <w:right w:val="single" w:sz="4" w:space="0" w:color="auto"/>
                  </w:tcBorders>
                </w:tcPr>
                <w:p w14:paraId="2C9F8AEC"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408,605</w:t>
                  </w:r>
                </w:p>
              </w:tc>
              <w:tc>
                <w:tcPr>
                  <w:tcW w:w="1624" w:type="dxa"/>
                  <w:tcBorders>
                    <w:top w:val="single" w:sz="4" w:space="0" w:color="auto"/>
                    <w:left w:val="single" w:sz="4" w:space="0" w:color="auto"/>
                    <w:bottom w:val="single" w:sz="4" w:space="0" w:color="auto"/>
                    <w:right w:val="single" w:sz="4" w:space="0" w:color="auto"/>
                  </w:tcBorders>
                </w:tcPr>
                <w:p w14:paraId="7FA14ABC"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284,364</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69BD07AE"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2,726,908</w:t>
                  </w:r>
                </w:p>
              </w:tc>
            </w:tr>
            <w:tr w:rsidR="004572DD" w:rsidRPr="004572DD" w14:paraId="5068B9EA" w14:textId="77777777" w:rsidTr="00F53C95">
              <w:tc>
                <w:tcPr>
                  <w:tcW w:w="2880" w:type="dxa"/>
                  <w:tcBorders>
                    <w:top w:val="single" w:sz="4" w:space="0" w:color="auto"/>
                    <w:left w:val="single" w:sz="4" w:space="0" w:color="auto"/>
                    <w:bottom w:val="single" w:sz="4" w:space="0" w:color="auto"/>
                    <w:right w:val="single" w:sz="4" w:space="0" w:color="auto"/>
                  </w:tcBorders>
                  <w:noWrap/>
                  <w:vAlign w:val="center"/>
                  <w:hideMark/>
                </w:tcPr>
                <w:p w14:paraId="0D71CB54" w14:textId="5E4AA66B" w:rsidR="004572DD" w:rsidRPr="004E4091" w:rsidRDefault="008333AB" w:rsidP="004572DD">
                  <w:pPr>
                    <w:rPr>
                      <w:rFonts w:ascii="Calibri" w:hAnsi="Calibri" w:cs="Times New Roman"/>
                      <w:color w:val="000000"/>
                      <w:sz w:val="16"/>
                      <w:szCs w:val="16"/>
                    </w:rPr>
                  </w:pPr>
                  <w:bookmarkStart w:id="277" w:name="RANGE!D63"/>
                  <w:bookmarkEnd w:id="277"/>
                  <w:r w:rsidRPr="00F53C95">
                    <w:rPr>
                      <w:rFonts w:ascii="Calibri" w:hAnsi="Calibri" w:cs="Times New Roman"/>
                      <w:color w:val="000000"/>
                      <w:sz w:val="16"/>
                      <w:szCs w:val="16"/>
                    </w:rPr>
                    <w:t xml:space="preserve">Gobierno de </w:t>
                  </w:r>
                  <w:r w:rsidR="004572DD" w:rsidRPr="00865CF3">
                    <w:rPr>
                      <w:rFonts w:ascii="Calibri" w:hAnsi="Calibri" w:cs="Times New Roman"/>
                      <w:color w:val="000000"/>
                      <w:sz w:val="16"/>
                      <w:szCs w:val="16"/>
                    </w:rPr>
                    <w:t xml:space="preserve"> ECU (MAE)</w:t>
                  </w:r>
                </w:p>
              </w:tc>
              <w:tc>
                <w:tcPr>
                  <w:tcW w:w="1746" w:type="dxa"/>
                  <w:tcBorders>
                    <w:top w:val="single" w:sz="4" w:space="0" w:color="auto"/>
                    <w:left w:val="single" w:sz="4" w:space="0" w:color="auto"/>
                    <w:bottom w:val="single" w:sz="4" w:space="0" w:color="auto"/>
                    <w:right w:val="single" w:sz="4" w:space="0" w:color="auto"/>
                  </w:tcBorders>
                  <w:noWrap/>
                  <w:vAlign w:val="center"/>
                </w:tcPr>
                <w:p w14:paraId="619201A6"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1,019,075</w:t>
                  </w:r>
                </w:p>
              </w:tc>
              <w:tc>
                <w:tcPr>
                  <w:tcW w:w="1852" w:type="dxa"/>
                  <w:tcBorders>
                    <w:top w:val="single" w:sz="4" w:space="0" w:color="auto"/>
                    <w:left w:val="single" w:sz="4" w:space="0" w:color="auto"/>
                    <w:bottom w:val="single" w:sz="4" w:space="0" w:color="auto"/>
                    <w:right w:val="single" w:sz="4" w:space="0" w:color="auto"/>
                  </w:tcBorders>
                  <w:noWrap/>
                  <w:vAlign w:val="center"/>
                </w:tcPr>
                <w:p w14:paraId="3956169F"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819,075</w:t>
                  </w:r>
                </w:p>
              </w:tc>
              <w:tc>
                <w:tcPr>
                  <w:tcW w:w="1710" w:type="dxa"/>
                  <w:tcBorders>
                    <w:top w:val="single" w:sz="4" w:space="0" w:color="auto"/>
                    <w:left w:val="single" w:sz="4" w:space="0" w:color="auto"/>
                    <w:bottom w:val="single" w:sz="4" w:space="0" w:color="auto"/>
                    <w:right w:val="single" w:sz="4" w:space="0" w:color="auto"/>
                  </w:tcBorders>
                  <w:noWrap/>
                  <w:vAlign w:val="center"/>
                </w:tcPr>
                <w:p w14:paraId="36AE9905"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727,312</w:t>
                  </w:r>
                </w:p>
              </w:tc>
              <w:tc>
                <w:tcPr>
                  <w:tcW w:w="1710" w:type="dxa"/>
                  <w:tcBorders>
                    <w:top w:val="single" w:sz="4" w:space="0" w:color="auto"/>
                    <w:left w:val="single" w:sz="4" w:space="0" w:color="auto"/>
                    <w:bottom w:val="single" w:sz="4" w:space="0" w:color="auto"/>
                    <w:right w:val="single" w:sz="4" w:space="0" w:color="auto"/>
                  </w:tcBorders>
                  <w:vAlign w:val="center"/>
                </w:tcPr>
                <w:p w14:paraId="633124B0"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727,312</w:t>
                  </w:r>
                </w:p>
              </w:tc>
              <w:tc>
                <w:tcPr>
                  <w:tcW w:w="1624" w:type="dxa"/>
                  <w:tcBorders>
                    <w:top w:val="single" w:sz="4" w:space="0" w:color="auto"/>
                    <w:left w:val="single" w:sz="4" w:space="0" w:color="auto"/>
                    <w:bottom w:val="single" w:sz="4" w:space="0" w:color="auto"/>
                    <w:right w:val="single" w:sz="4" w:space="0" w:color="auto"/>
                  </w:tcBorders>
                  <w:vAlign w:val="center"/>
                </w:tcPr>
                <w:p w14:paraId="6F5965E7"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660,824</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53A73352" w14:textId="77777777" w:rsidR="004572DD" w:rsidRPr="00BE6C49" w:rsidRDefault="004572DD" w:rsidP="00F53C95">
                  <w:pPr>
                    <w:jc w:val="center"/>
                    <w:rPr>
                      <w:rFonts w:ascii="Calibri" w:hAnsi="Calibri" w:cs="Times New Roman"/>
                      <w:b/>
                      <w:color w:val="000000"/>
                      <w:sz w:val="16"/>
                      <w:szCs w:val="16"/>
                    </w:rPr>
                  </w:pPr>
                  <w:r w:rsidRPr="00BE6C49">
                    <w:rPr>
                      <w:rFonts w:ascii="Calibri" w:hAnsi="Calibri" w:cs="Times New Roman"/>
                      <w:b/>
                      <w:color w:val="000000"/>
                      <w:sz w:val="16"/>
                      <w:szCs w:val="16"/>
                    </w:rPr>
                    <w:t>3,953,598</w:t>
                  </w:r>
                </w:p>
              </w:tc>
            </w:tr>
            <w:tr w:rsidR="004572DD" w:rsidRPr="004572DD" w14:paraId="0E225AA4" w14:textId="77777777" w:rsidTr="00F53C95">
              <w:tc>
                <w:tcPr>
                  <w:tcW w:w="2880" w:type="dxa"/>
                  <w:tcBorders>
                    <w:top w:val="single" w:sz="4" w:space="0" w:color="auto"/>
                    <w:left w:val="single" w:sz="4" w:space="0" w:color="auto"/>
                    <w:bottom w:val="single" w:sz="4" w:space="0" w:color="auto"/>
                    <w:right w:val="single" w:sz="4" w:space="0" w:color="auto"/>
                  </w:tcBorders>
                  <w:noWrap/>
                  <w:vAlign w:val="center"/>
                </w:tcPr>
                <w:p w14:paraId="5CB119C7" w14:textId="3618571E" w:rsidR="004572DD" w:rsidRPr="00865CF3" w:rsidRDefault="008333AB" w:rsidP="004572DD">
                  <w:pPr>
                    <w:rPr>
                      <w:rFonts w:ascii="Calibri" w:hAnsi="Calibri" w:cs="Times New Roman"/>
                      <w:color w:val="000000"/>
                      <w:sz w:val="16"/>
                      <w:szCs w:val="16"/>
                    </w:rPr>
                  </w:pPr>
                  <w:r w:rsidRPr="00F53C95">
                    <w:rPr>
                      <w:rFonts w:ascii="Calibri" w:hAnsi="Calibri" w:cs="Times New Roman"/>
                      <w:color w:val="000000"/>
                      <w:sz w:val="16"/>
                      <w:szCs w:val="16"/>
                    </w:rPr>
                    <w:t>Amaru Centro</w:t>
                  </w:r>
                </w:p>
              </w:tc>
              <w:tc>
                <w:tcPr>
                  <w:tcW w:w="1746" w:type="dxa"/>
                  <w:tcBorders>
                    <w:top w:val="single" w:sz="4" w:space="0" w:color="auto"/>
                    <w:left w:val="single" w:sz="4" w:space="0" w:color="auto"/>
                    <w:bottom w:val="single" w:sz="4" w:space="0" w:color="auto"/>
                    <w:right w:val="single" w:sz="4" w:space="0" w:color="auto"/>
                  </w:tcBorders>
                  <w:noWrap/>
                  <w:vAlign w:val="center"/>
                </w:tcPr>
                <w:p w14:paraId="1136C3FC" w14:textId="77777777" w:rsidR="004572DD" w:rsidRPr="004E4091" w:rsidRDefault="004572DD" w:rsidP="00F53C95">
                  <w:pPr>
                    <w:jc w:val="center"/>
                    <w:rPr>
                      <w:rFonts w:ascii="Calibri" w:hAnsi="Calibri" w:cs="Times New Roman"/>
                      <w:color w:val="000000"/>
                      <w:sz w:val="16"/>
                      <w:szCs w:val="16"/>
                    </w:rPr>
                  </w:pPr>
                  <w:r w:rsidRPr="004E4091">
                    <w:rPr>
                      <w:rFonts w:ascii="Calibri" w:hAnsi="Calibri" w:cs="Times New Roman"/>
                      <w:color w:val="000000"/>
                      <w:sz w:val="16"/>
                      <w:szCs w:val="16"/>
                    </w:rPr>
                    <w:t>40,064</w:t>
                  </w:r>
                </w:p>
              </w:tc>
              <w:tc>
                <w:tcPr>
                  <w:tcW w:w="1852" w:type="dxa"/>
                  <w:tcBorders>
                    <w:top w:val="single" w:sz="4" w:space="0" w:color="auto"/>
                    <w:left w:val="single" w:sz="4" w:space="0" w:color="auto"/>
                    <w:bottom w:val="single" w:sz="4" w:space="0" w:color="auto"/>
                    <w:right w:val="single" w:sz="4" w:space="0" w:color="auto"/>
                  </w:tcBorders>
                  <w:noWrap/>
                  <w:vAlign w:val="center"/>
                </w:tcPr>
                <w:p w14:paraId="7D09421B"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21,670</w:t>
                  </w:r>
                </w:p>
              </w:tc>
              <w:tc>
                <w:tcPr>
                  <w:tcW w:w="1710" w:type="dxa"/>
                  <w:tcBorders>
                    <w:top w:val="single" w:sz="4" w:space="0" w:color="auto"/>
                    <w:left w:val="single" w:sz="4" w:space="0" w:color="auto"/>
                    <w:bottom w:val="single" w:sz="4" w:space="0" w:color="auto"/>
                    <w:right w:val="single" w:sz="4" w:space="0" w:color="auto"/>
                  </w:tcBorders>
                  <w:noWrap/>
                  <w:vAlign w:val="center"/>
                </w:tcPr>
                <w:p w14:paraId="673A026A"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21,670</w:t>
                  </w:r>
                </w:p>
              </w:tc>
              <w:tc>
                <w:tcPr>
                  <w:tcW w:w="1710" w:type="dxa"/>
                  <w:tcBorders>
                    <w:top w:val="single" w:sz="4" w:space="0" w:color="auto"/>
                    <w:left w:val="single" w:sz="4" w:space="0" w:color="auto"/>
                    <w:bottom w:val="single" w:sz="4" w:space="0" w:color="auto"/>
                    <w:right w:val="single" w:sz="4" w:space="0" w:color="auto"/>
                  </w:tcBorders>
                  <w:vAlign w:val="center"/>
                </w:tcPr>
                <w:p w14:paraId="377B790C"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21,670</w:t>
                  </w:r>
                </w:p>
              </w:tc>
              <w:tc>
                <w:tcPr>
                  <w:tcW w:w="1624" w:type="dxa"/>
                  <w:tcBorders>
                    <w:top w:val="single" w:sz="4" w:space="0" w:color="auto"/>
                    <w:left w:val="single" w:sz="4" w:space="0" w:color="auto"/>
                    <w:bottom w:val="single" w:sz="4" w:space="0" w:color="auto"/>
                    <w:right w:val="single" w:sz="4" w:space="0" w:color="auto"/>
                  </w:tcBorders>
                  <w:vAlign w:val="center"/>
                </w:tcPr>
                <w:p w14:paraId="16DF815A"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21,670</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177211D2"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126,744</w:t>
                  </w:r>
                </w:p>
              </w:tc>
            </w:tr>
            <w:tr w:rsidR="004572DD" w:rsidRPr="004572DD" w14:paraId="3406D287" w14:textId="77777777" w:rsidTr="00F53C95">
              <w:tc>
                <w:tcPr>
                  <w:tcW w:w="2880" w:type="dxa"/>
                  <w:tcBorders>
                    <w:top w:val="single" w:sz="4" w:space="0" w:color="auto"/>
                    <w:left w:val="single" w:sz="4" w:space="0" w:color="auto"/>
                    <w:bottom w:val="single" w:sz="4" w:space="0" w:color="auto"/>
                    <w:right w:val="single" w:sz="4" w:space="0" w:color="auto"/>
                  </w:tcBorders>
                  <w:noWrap/>
                  <w:vAlign w:val="center"/>
                  <w:hideMark/>
                </w:tcPr>
                <w:p w14:paraId="56FC05A4" w14:textId="77777777" w:rsidR="004572DD" w:rsidRPr="004E4091" w:rsidRDefault="004572DD" w:rsidP="004572DD">
                  <w:pPr>
                    <w:rPr>
                      <w:rFonts w:ascii="Calibri" w:hAnsi="Calibri" w:cs="Times New Roman"/>
                      <w:color w:val="000000"/>
                      <w:sz w:val="16"/>
                      <w:szCs w:val="16"/>
                    </w:rPr>
                  </w:pPr>
                  <w:r w:rsidRPr="00865CF3">
                    <w:rPr>
                      <w:rFonts w:ascii="Calibri" w:hAnsi="Calibri" w:cs="Times New Roman"/>
                      <w:color w:val="000000"/>
                      <w:sz w:val="16"/>
                      <w:szCs w:val="16"/>
                    </w:rPr>
                    <w:t>GAD Carchi</w:t>
                  </w:r>
                </w:p>
              </w:tc>
              <w:tc>
                <w:tcPr>
                  <w:tcW w:w="1746" w:type="dxa"/>
                  <w:tcBorders>
                    <w:top w:val="single" w:sz="4" w:space="0" w:color="auto"/>
                    <w:left w:val="single" w:sz="4" w:space="0" w:color="auto"/>
                    <w:bottom w:val="single" w:sz="4" w:space="0" w:color="auto"/>
                    <w:right w:val="single" w:sz="4" w:space="0" w:color="auto"/>
                  </w:tcBorders>
                  <w:noWrap/>
                  <w:vAlign w:val="center"/>
                </w:tcPr>
                <w:p w14:paraId="1D714A09"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14,209</w:t>
                  </w:r>
                </w:p>
              </w:tc>
              <w:tc>
                <w:tcPr>
                  <w:tcW w:w="1852" w:type="dxa"/>
                  <w:tcBorders>
                    <w:top w:val="single" w:sz="4" w:space="0" w:color="auto"/>
                    <w:left w:val="single" w:sz="4" w:space="0" w:color="auto"/>
                    <w:bottom w:val="single" w:sz="4" w:space="0" w:color="auto"/>
                    <w:right w:val="single" w:sz="4" w:space="0" w:color="auto"/>
                  </w:tcBorders>
                  <w:noWrap/>
                  <w:vAlign w:val="center"/>
                </w:tcPr>
                <w:p w14:paraId="1E31EC80"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14,209</w:t>
                  </w:r>
                </w:p>
              </w:tc>
              <w:tc>
                <w:tcPr>
                  <w:tcW w:w="1710" w:type="dxa"/>
                  <w:tcBorders>
                    <w:top w:val="single" w:sz="4" w:space="0" w:color="auto"/>
                    <w:left w:val="single" w:sz="4" w:space="0" w:color="auto"/>
                    <w:bottom w:val="single" w:sz="4" w:space="0" w:color="auto"/>
                    <w:right w:val="single" w:sz="4" w:space="0" w:color="auto"/>
                  </w:tcBorders>
                  <w:noWrap/>
                  <w:vAlign w:val="center"/>
                </w:tcPr>
                <w:p w14:paraId="7C4AAAEF"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10,000</w:t>
                  </w:r>
                </w:p>
              </w:tc>
              <w:tc>
                <w:tcPr>
                  <w:tcW w:w="1710" w:type="dxa"/>
                  <w:tcBorders>
                    <w:top w:val="single" w:sz="4" w:space="0" w:color="auto"/>
                    <w:left w:val="single" w:sz="4" w:space="0" w:color="auto"/>
                    <w:bottom w:val="single" w:sz="4" w:space="0" w:color="auto"/>
                    <w:right w:val="single" w:sz="4" w:space="0" w:color="auto"/>
                  </w:tcBorders>
                  <w:vAlign w:val="center"/>
                </w:tcPr>
                <w:p w14:paraId="578C9B1E"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14,210</w:t>
                  </w:r>
                </w:p>
              </w:tc>
              <w:tc>
                <w:tcPr>
                  <w:tcW w:w="1624" w:type="dxa"/>
                  <w:tcBorders>
                    <w:top w:val="single" w:sz="4" w:space="0" w:color="auto"/>
                    <w:left w:val="single" w:sz="4" w:space="0" w:color="auto"/>
                    <w:bottom w:val="single" w:sz="4" w:space="0" w:color="auto"/>
                    <w:right w:val="single" w:sz="4" w:space="0" w:color="auto"/>
                  </w:tcBorders>
                  <w:vAlign w:val="center"/>
                </w:tcPr>
                <w:p w14:paraId="4827B753"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0</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36B0B46F"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52,628</w:t>
                  </w:r>
                </w:p>
              </w:tc>
            </w:tr>
            <w:tr w:rsidR="004572DD" w:rsidRPr="004572DD" w14:paraId="33517E5F" w14:textId="77777777" w:rsidTr="00F53C95">
              <w:tc>
                <w:tcPr>
                  <w:tcW w:w="2880" w:type="dxa"/>
                  <w:tcBorders>
                    <w:top w:val="single" w:sz="4" w:space="0" w:color="auto"/>
                    <w:left w:val="single" w:sz="4" w:space="0" w:color="auto"/>
                    <w:bottom w:val="single" w:sz="4" w:space="0" w:color="auto"/>
                    <w:right w:val="single" w:sz="4" w:space="0" w:color="auto"/>
                  </w:tcBorders>
                  <w:noWrap/>
                  <w:vAlign w:val="center"/>
                </w:tcPr>
                <w:p w14:paraId="04C75479" w14:textId="77777777" w:rsidR="004572DD" w:rsidRPr="004E4091" w:rsidRDefault="004572DD" w:rsidP="004572DD">
                  <w:pPr>
                    <w:rPr>
                      <w:rFonts w:ascii="Calibri" w:hAnsi="Calibri" w:cs="Times New Roman"/>
                      <w:color w:val="000000"/>
                      <w:sz w:val="16"/>
                      <w:szCs w:val="16"/>
                    </w:rPr>
                  </w:pPr>
                  <w:r w:rsidRPr="00865CF3">
                    <w:rPr>
                      <w:rFonts w:ascii="Calibri" w:hAnsi="Calibri" w:cs="Times New Roman"/>
                      <w:color w:val="000000"/>
                      <w:sz w:val="16"/>
                      <w:szCs w:val="16"/>
                    </w:rPr>
                    <w:t>GAD Guayas</w:t>
                  </w:r>
                </w:p>
              </w:tc>
              <w:tc>
                <w:tcPr>
                  <w:tcW w:w="1746" w:type="dxa"/>
                  <w:tcBorders>
                    <w:top w:val="single" w:sz="4" w:space="0" w:color="auto"/>
                    <w:left w:val="single" w:sz="4" w:space="0" w:color="auto"/>
                    <w:bottom w:val="single" w:sz="4" w:space="0" w:color="auto"/>
                    <w:right w:val="single" w:sz="4" w:space="0" w:color="auto"/>
                  </w:tcBorders>
                  <w:noWrap/>
                  <w:vAlign w:val="center"/>
                </w:tcPr>
                <w:p w14:paraId="6E0047BF"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11,988</w:t>
                  </w:r>
                </w:p>
              </w:tc>
              <w:tc>
                <w:tcPr>
                  <w:tcW w:w="1852" w:type="dxa"/>
                  <w:tcBorders>
                    <w:top w:val="single" w:sz="4" w:space="0" w:color="auto"/>
                    <w:left w:val="single" w:sz="4" w:space="0" w:color="auto"/>
                    <w:bottom w:val="single" w:sz="4" w:space="0" w:color="auto"/>
                    <w:right w:val="single" w:sz="4" w:space="0" w:color="auto"/>
                  </w:tcBorders>
                  <w:noWrap/>
                  <w:vAlign w:val="center"/>
                </w:tcPr>
                <w:p w14:paraId="1BCD6785"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11,989</w:t>
                  </w:r>
                </w:p>
              </w:tc>
              <w:tc>
                <w:tcPr>
                  <w:tcW w:w="1710" w:type="dxa"/>
                  <w:tcBorders>
                    <w:top w:val="single" w:sz="4" w:space="0" w:color="auto"/>
                    <w:left w:val="single" w:sz="4" w:space="0" w:color="auto"/>
                    <w:bottom w:val="single" w:sz="4" w:space="0" w:color="auto"/>
                    <w:right w:val="single" w:sz="4" w:space="0" w:color="auto"/>
                  </w:tcBorders>
                  <w:noWrap/>
                  <w:vAlign w:val="center"/>
                </w:tcPr>
                <w:p w14:paraId="320919FB"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11,989</w:t>
                  </w:r>
                </w:p>
              </w:tc>
              <w:tc>
                <w:tcPr>
                  <w:tcW w:w="1710" w:type="dxa"/>
                  <w:tcBorders>
                    <w:top w:val="single" w:sz="4" w:space="0" w:color="auto"/>
                    <w:left w:val="single" w:sz="4" w:space="0" w:color="auto"/>
                    <w:bottom w:val="single" w:sz="4" w:space="0" w:color="auto"/>
                    <w:right w:val="single" w:sz="4" w:space="0" w:color="auto"/>
                  </w:tcBorders>
                  <w:vAlign w:val="center"/>
                </w:tcPr>
                <w:p w14:paraId="223682A9"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11,989</w:t>
                  </w:r>
                </w:p>
              </w:tc>
              <w:tc>
                <w:tcPr>
                  <w:tcW w:w="1624" w:type="dxa"/>
                  <w:tcBorders>
                    <w:top w:val="single" w:sz="4" w:space="0" w:color="auto"/>
                    <w:left w:val="single" w:sz="4" w:space="0" w:color="auto"/>
                    <w:bottom w:val="single" w:sz="4" w:space="0" w:color="auto"/>
                    <w:right w:val="single" w:sz="4" w:space="0" w:color="auto"/>
                  </w:tcBorders>
                  <w:vAlign w:val="center"/>
                </w:tcPr>
                <w:p w14:paraId="203F4405"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11,989</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36213741"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59,944</w:t>
                  </w:r>
                </w:p>
              </w:tc>
            </w:tr>
            <w:tr w:rsidR="004572DD" w:rsidRPr="004572DD" w14:paraId="7D000D6D" w14:textId="77777777" w:rsidTr="00F53C95">
              <w:tc>
                <w:tcPr>
                  <w:tcW w:w="2880" w:type="dxa"/>
                  <w:tcBorders>
                    <w:top w:val="single" w:sz="4" w:space="0" w:color="auto"/>
                    <w:left w:val="single" w:sz="4" w:space="0" w:color="auto"/>
                    <w:bottom w:val="single" w:sz="4" w:space="0" w:color="auto"/>
                    <w:right w:val="single" w:sz="4" w:space="0" w:color="auto"/>
                  </w:tcBorders>
                  <w:noWrap/>
                  <w:vAlign w:val="center"/>
                </w:tcPr>
                <w:p w14:paraId="5869E078" w14:textId="77777777" w:rsidR="004572DD" w:rsidRPr="004E4091" w:rsidRDefault="004572DD" w:rsidP="004572DD">
                  <w:pPr>
                    <w:rPr>
                      <w:rFonts w:ascii="Calibri" w:hAnsi="Calibri" w:cs="Times New Roman"/>
                      <w:color w:val="000000"/>
                      <w:sz w:val="16"/>
                      <w:szCs w:val="16"/>
                    </w:rPr>
                  </w:pPr>
                  <w:r w:rsidRPr="00865CF3">
                    <w:rPr>
                      <w:rFonts w:ascii="Calibri" w:hAnsi="Calibri" w:cs="Times New Roman"/>
                      <w:color w:val="000000"/>
                      <w:sz w:val="16"/>
                      <w:szCs w:val="16"/>
                    </w:rPr>
                    <w:t>ETAPA</w:t>
                  </w:r>
                </w:p>
              </w:tc>
              <w:tc>
                <w:tcPr>
                  <w:tcW w:w="1746" w:type="dxa"/>
                  <w:tcBorders>
                    <w:top w:val="single" w:sz="4" w:space="0" w:color="auto"/>
                    <w:left w:val="single" w:sz="4" w:space="0" w:color="auto"/>
                    <w:bottom w:val="single" w:sz="4" w:space="0" w:color="auto"/>
                    <w:right w:val="single" w:sz="4" w:space="0" w:color="auto"/>
                  </w:tcBorders>
                  <w:noWrap/>
                  <w:vAlign w:val="center"/>
                </w:tcPr>
                <w:p w14:paraId="70D55340"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631,377</w:t>
                  </w:r>
                </w:p>
              </w:tc>
              <w:tc>
                <w:tcPr>
                  <w:tcW w:w="1852" w:type="dxa"/>
                  <w:tcBorders>
                    <w:top w:val="single" w:sz="4" w:space="0" w:color="auto"/>
                    <w:left w:val="single" w:sz="4" w:space="0" w:color="auto"/>
                    <w:bottom w:val="single" w:sz="4" w:space="0" w:color="auto"/>
                    <w:right w:val="single" w:sz="4" w:space="0" w:color="auto"/>
                  </w:tcBorders>
                  <w:noWrap/>
                  <w:vAlign w:val="center"/>
                </w:tcPr>
                <w:p w14:paraId="42E7C186"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631,377</w:t>
                  </w:r>
                </w:p>
              </w:tc>
              <w:tc>
                <w:tcPr>
                  <w:tcW w:w="1710" w:type="dxa"/>
                  <w:tcBorders>
                    <w:top w:val="single" w:sz="4" w:space="0" w:color="auto"/>
                    <w:left w:val="single" w:sz="4" w:space="0" w:color="auto"/>
                    <w:bottom w:val="single" w:sz="4" w:space="0" w:color="auto"/>
                    <w:right w:val="single" w:sz="4" w:space="0" w:color="auto"/>
                  </w:tcBorders>
                  <w:noWrap/>
                  <w:vAlign w:val="center"/>
                </w:tcPr>
                <w:p w14:paraId="4FF81482"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631,377</w:t>
                  </w:r>
                </w:p>
              </w:tc>
              <w:tc>
                <w:tcPr>
                  <w:tcW w:w="1710" w:type="dxa"/>
                  <w:tcBorders>
                    <w:top w:val="single" w:sz="4" w:space="0" w:color="auto"/>
                    <w:left w:val="single" w:sz="4" w:space="0" w:color="auto"/>
                    <w:bottom w:val="single" w:sz="4" w:space="0" w:color="auto"/>
                    <w:right w:val="single" w:sz="4" w:space="0" w:color="auto"/>
                  </w:tcBorders>
                  <w:vAlign w:val="center"/>
                </w:tcPr>
                <w:p w14:paraId="7B37AF77"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631,377</w:t>
                  </w:r>
                </w:p>
              </w:tc>
              <w:tc>
                <w:tcPr>
                  <w:tcW w:w="1624" w:type="dxa"/>
                  <w:tcBorders>
                    <w:top w:val="single" w:sz="4" w:space="0" w:color="auto"/>
                    <w:left w:val="single" w:sz="4" w:space="0" w:color="auto"/>
                    <w:bottom w:val="single" w:sz="4" w:space="0" w:color="auto"/>
                    <w:right w:val="single" w:sz="4" w:space="0" w:color="auto"/>
                  </w:tcBorders>
                  <w:vAlign w:val="center"/>
                </w:tcPr>
                <w:p w14:paraId="22536C2E"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631,377</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7569F59A"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3,156,885</w:t>
                  </w:r>
                </w:p>
              </w:tc>
            </w:tr>
            <w:tr w:rsidR="004572DD" w:rsidRPr="004572DD" w14:paraId="3EDA6C4D" w14:textId="77777777" w:rsidTr="00F53C95">
              <w:trPr>
                <w:trHeight w:val="102"/>
              </w:trPr>
              <w:tc>
                <w:tcPr>
                  <w:tcW w:w="2880" w:type="dxa"/>
                  <w:tcBorders>
                    <w:top w:val="single" w:sz="4" w:space="0" w:color="auto"/>
                    <w:left w:val="single" w:sz="4" w:space="0" w:color="auto"/>
                    <w:bottom w:val="single" w:sz="4" w:space="0" w:color="auto"/>
                    <w:right w:val="single" w:sz="4" w:space="0" w:color="auto"/>
                  </w:tcBorders>
                  <w:noWrap/>
                  <w:vAlign w:val="center"/>
                </w:tcPr>
                <w:p w14:paraId="061011CD" w14:textId="0352BBB8" w:rsidR="004572DD" w:rsidRPr="00865CF3" w:rsidRDefault="008333AB" w:rsidP="004572DD">
                  <w:pPr>
                    <w:rPr>
                      <w:rFonts w:ascii="Calibri" w:hAnsi="Calibri" w:cs="Times New Roman"/>
                      <w:color w:val="000000"/>
                      <w:sz w:val="16"/>
                      <w:szCs w:val="16"/>
                    </w:rPr>
                  </w:pPr>
                  <w:r w:rsidRPr="00F53C95">
                    <w:rPr>
                      <w:rFonts w:ascii="Calibri" w:hAnsi="Calibri" w:cs="Times New Roman"/>
                      <w:color w:val="000000"/>
                      <w:sz w:val="16"/>
                      <w:szCs w:val="16"/>
                    </w:rPr>
                    <w:t xml:space="preserve">Otonga </w:t>
                  </w:r>
                  <w:r w:rsidR="00492B77" w:rsidRPr="00492B77">
                    <w:rPr>
                      <w:rFonts w:ascii="Calibri" w:hAnsi="Calibri" w:cs="Times New Roman"/>
                      <w:color w:val="000000"/>
                      <w:sz w:val="16"/>
                      <w:szCs w:val="16"/>
                    </w:rPr>
                    <w:t>fundación</w:t>
                  </w:r>
                </w:p>
              </w:tc>
              <w:tc>
                <w:tcPr>
                  <w:tcW w:w="1746" w:type="dxa"/>
                  <w:tcBorders>
                    <w:top w:val="single" w:sz="4" w:space="0" w:color="auto"/>
                    <w:left w:val="single" w:sz="4" w:space="0" w:color="auto"/>
                    <w:bottom w:val="single" w:sz="4" w:space="0" w:color="auto"/>
                    <w:right w:val="single" w:sz="4" w:space="0" w:color="auto"/>
                  </w:tcBorders>
                  <w:noWrap/>
                  <w:vAlign w:val="center"/>
                </w:tcPr>
                <w:p w14:paraId="31879B0C" w14:textId="77777777" w:rsidR="004572DD" w:rsidRPr="004E4091" w:rsidRDefault="004572DD" w:rsidP="00F53C95">
                  <w:pPr>
                    <w:jc w:val="center"/>
                    <w:rPr>
                      <w:rFonts w:ascii="Calibri" w:hAnsi="Calibri" w:cs="Times New Roman"/>
                      <w:color w:val="000000"/>
                      <w:sz w:val="16"/>
                      <w:szCs w:val="16"/>
                    </w:rPr>
                  </w:pPr>
                  <w:r w:rsidRPr="004E4091">
                    <w:rPr>
                      <w:rFonts w:ascii="Calibri" w:hAnsi="Calibri" w:cs="Times New Roman"/>
                      <w:color w:val="000000"/>
                      <w:sz w:val="16"/>
                      <w:szCs w:val="16"/>
                    </w:rPr>
                    <w:t>541,600</w:t>
                  </w:r>
                </w:p>
              </w:tc>
              <w:tc>
                <w:tcPr>
                  <w:tcW w:w="1852" w:type="dxa"/>
                  <w:tcBorders>
                    <w:top w:val="single" w:sz="4" w:space="0" w:color="auto"/>
                    <w:left w:val="single" w:sz="4" w:space="0" w:color="auto"/>
                    <w:bottom w:val="single" w:sz="4" w:space="0" w:color="auto"/>
                    <w:right w:val="single" w:sz="4" w:space="0" w:color="auto"/>
                  </w:tcBorders>
                  <w:noWrap/>
                  <w:vAlign w:val="center"/>
                </w:tcPr>
                <w:p w14:paraId="3A53F054"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541,600</w:t>
                  </w:r>
                </w:p>
              </w:tc>
              <w:tc>
                <w:tcPr>
                  <w:tcW w:w="1710" w:type="dxa"/>
                  <w:tcBorders>
                    <w:top w:val="single" w:sz="4" w:space="0" w:color="auto"/>
                    <w:left w:val="single" w:sz="4" w:space="0" w:color="auto"/>
                    <w:bottom w:val="single" w:sz="4" w:space="0" w:color="auto"/>
                    <w:right w:val="single" w:sz="4" w:space="0" w:color="auto"/>
                  </w:tcBorders>
                  <w:noWrap/>
                  <w:vAlign w:val="center"/>
                </w:tcPr>
                <w:p w14:paraId="41379F9B"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541,600</w:t>
                  </w:r>
                </w:p>
              </w:tc>
              <w:tc>
                <w:tcPr>
                  <w:tcW w:w="1710" w:type="dxa"/>
                  <w:tcBorders>
                    <w:top w:val="single" w:sz="4" w:space="0" w:color="auto"/>
                    <w:left w:val="single" w:sz="4" w:space="0" w:color="auto"/>
                    <w:bottom w:val="single" w:sz="4" w:space="0" w:color="auto"/>
                    <w:right w:val="single" w:sz="4" w:space="0" w:color="auto"/>
                  </w:tcBorders>
                  <w:vAlign w:val="center"/>
                </w:tcPr>
                <w:p w14:paraId="0DF2D607"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541,600</w:t>
                  </w:r>
                </w:p>
              </w:tc>
              <w:tc>
                <w:tcPr>
                  <w:tcW w:w="1624" w:type="dxa"/>
                  <w:tcBorders>
                    <w:top w:val="single" w:sz="4" w:space="0" w:color="auto"/>
                    <w:left w:val="single" w:sz="4" w:space="0" w:color="auto"/>
                    <w:bottom w:val="single" w:sz="4" w:space="0" w:color="auto"/>
                    <w:right w:val="single" w:sz="4" w:space="0" w:color="auto"/>
                  </w:tcBorders>
                  <w:vAlign w:val="center"/>
                </w:tcPr>
                <w:p w14:paraId="3809806B"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541,600</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5F905359"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2,708,000</w:t>
                  </w:r>
                </w:p>
              </w:tc>
            </w:tr>
            <w:tr w:rsidR="004572DD" w:rsidRPr="004572DD" w14:paraId="2789DA16" w14:textId="77777777" w:rsidTr="00F53C95">
              <w:tc>
                <w:tcPr>
                  <w:tcW w:w="2880" w:type="dxa"/>
                  <w:tcBorders>
                    <w:top w:val="single" w:sz="4" w:space="0" w:color="auto"/>
                    <w:left w:val="single" w:sz="4" w:space="0" w:color="auto"/>
                    <w:bottom w:val="single" w:sz="4" w:space="0" w:color="auto"/>
                    <w:right w:val="single" w:sz="4" w:space="0" w:color="auto"/>
                  </w:tcBorders>
                  <w:noWrap/>
                  <w:hideMark/>
                </w:tcPr>
                <w:p w14:paraId="5C79A02F" w14:textId="3CD28DFF" w:rsidR="004572DD" w:rsidRPr="00865CF3" w:rsidRDefault="008333AB" w:rsidP="004572DD">
                  <w:pPr>
                    <w:rPr>
                      <w:rFonts w:ascii="Calibri" w:hAnsi="Calibri" w:cs="Times New Roman"/>
                      <w:color w:val="000000"/>
                      <w:sz w:val="16"/>
                      <w:szCs w:val="16"/>
                    </w:rPr>
                  </w:pPr>
                  <w:r w:rsidRPr="00F53C95">
                    <w:rPr>
                      <w:rFonts w:ascii="Calibri" w:hAnsi="Calibri" w:cs="Times New Roman"/>
                      <w:color w:val="000000"/>
                      <w:sz w:val="16"/>
                      <w:szCs w:val="16"/>
                    </w:rPr>
                    <w:t>Universidad de IKIAM</w:t>
                  </w:r>
                </w:p>
              </w:tc>
              <w:tc>
                <w:tcPr>
                  <w:tcW w:w="1746" w:type="dxa"/>
                  <w:tcBorders>
                    <w:top w:val="single" w:sz="4" w:space="0" w:color="auto"/>
                    <w:left w:val="single" w:sz="4" w:space="0" w:color="auto"/>
                    <w:bottom w:val="single" w:sz="4" w:space="0" w:color="auto"/>
                    <w:right w:val="single" w:sz="4" w:space="0" w:color="auto"/>
                  </w:tcBorders>
                  <w:noWrap/>
                  <w:vAlign w:val="center"/>
                </w:tcPr>
                <w:p w14:paraId="41031F97" w14:textId="77777777" w:rsidR="004572DD" w:rsidRPr="004E4091" w:rsidRDefault="004572DD" w:rsidP="00F53C95">
                  <w:pPr>
                    <w:jc w:val="center"/>
                    <w:rPr>
                      <w:rFonts w:ascii="Calibri" w:hAnsi="Calibri" w:cs="Times New Roman"/>
                      <w:color w:val="000000"/>
                      <w:sz w:val="16"/>
                      <w:szCs w:val="16"/>
                    </w:rPr>
                  </w:pPr>
                  <w:r w:rsidRPr="004E4091">
                    <w:rPr>
                      <w:rFonts w:ascii="Calibri" w:hAnsi="Calibri" w:cs="Times New Roman"/>
                      <w:color w:val="000000"/>
                      <w:sz w:val="16"/>
                      <w:szCs w:val="16"/>
                    </w:rPr>
                    <w:t>387,465</w:t>
                  </w:r>
                </w:p>
              </w:tc>
              <w:tc>
                <w:tcPr>
                  <w:tcW w:w="1852" w:type="dxa"/>
                  <w:tcBorders>
                    <w:top w:val="single" w:sz="4" w:space="0" w:color="auto"/>
                    <w:left w:val="single" w:sz="4" w:space="0" w:color="auto"/>
                    <w:bottom w:val="single" w:sz="4" w:space="0" w:color="auto"/>
                    <w:right w:val="single" w:sz="4" w:space="0" w:color="auto"/>
                  </w:tcBorders>
                  <w:noWrap/>
                  <w:vAlign w:val="center"/>
                </w:tcPr>
                <w:p w14:paraId="2FDFA8A4" w14:textId="77777777" w:rsidR="004572DD" w:rsidRPr="00286F66" w:rsidRDefault="004572DD" w:rsidP="00F53C95">
                  <w:pPr>
                    <w:jc w:val="center"/>
                    <w:rPr>
                      <w:rFonts w:ascii="Calibri" w:hAnsi="Calibri" w:cs="Times New Roman"/>
                      <w:sz w:val="16"/>
                      <w:szCs w:val="16"/>
                    </w:rPr>
                  </w:pPr>
                  <w:r w:rsidRPr="00286F66">
                    <w:rPr>
                      <w:rFonts w:ascii="Calibri" w:hAnsi="Calibri" w:cs="Times New Roman"/>
                      <w:color w:val="000000"/>
                      <w:sz w:val="16"/>
                      <w:szCs w:val="16"/>
                    </w:rPr>
                    <w:t>387,465</w:t>
                  </w:r>
                </w:p>
              </w:tc>
              <w:tc>
                <w:tcPr>
                  <w:tcW w:w="1710" w:type="dxa"/>
                  <w:tcBorders>
                    <w:top w:val="single" w:sz="4" w:space="0" w:color="auto"/>
                    <w:left w:val="single" w:sz="4" w:space="0" w:color="auto"/>
                    <w:bottom w:val="single" w:sz="4" w:space="0" w:color="auto"/>
                    <w:right w:val="single" w:sz="4" w:space="0" w:color="auto"/>
                  </w:tcBorders>
                  <w:noWrap/>
                  <w:vAlign w:val="center"/>
                </w:tcPr>
                <w:p w14:paraId="32556BAD" w14:textId="77777777" w:rsidR="004572DD" w:rsidRPr="00BE6C49" w:rsidRDefault="004572DD" w:rsidP="00F53C95">
                  <w:pPr>
                    <w:jc w:val="center"/>
                    <w:rPr>
                      <w:rFonts w:ascii="Calibri" w:hAnsi="Calibri" w:cs="Times New Roman"/>
                      <w:sz w:val="16"/>
                      <w:szCs w:val="16"/>
                    </w:rPr>
                  </w:pPr>
                  <w:r w:rsidRPr="00437C86">
                    <w:rPr>
                      <w:rFonts w:ascii="Calibri" w:hAnsi="Calibri" w:cs="Times New Roman"/>
                      <w:color w:val="000000"/>
                      <w:sz w:val="16"/>
                      <w:szCs w:val="16"/>
                    </w:rPr>
                    <w:t>387,465</w:t>
                  </w:r>
                </w:p>
              </w:tc>
              <w:tc>
                <w:tcPr>
                  <w:tcW w:w="1710" w:type="dxa"/>
                  <w:tcBorders>
                    <w:top w:val="single" w:sz="4" w:space="0" w:color="auto"/>
                    <w:left w:val="single" w:sz="4" w:space="0" w:color="auto"/>
                    <w:bottom w:val="single" w:sz="4" w:space="0" w:color="auto"/>
                    <w:right w:val="single" w:sz="4" w:space="0" w:color="auto"/>
                  </w:tcBorders>
                  <w:vAlign w:val="center"/>
                </w:tcPr>
                <w:p w14:paraId="1210AC5C" w14:textId="77777777" w:rsidR="004572DD" w:rsidRPr="00BE6C49" w:rsidRDefault="004572DD" w:rsidP="00F53C95">
                  <w:pPr>
                    <w:jc w:val="center"/>
                    <w:rPr>
                      <w:rFonts w:ascii="Calibri" w:hAnsi="Calibri" w:cs="Times New Roman"/>
                      <w:sz w:val="16"/>
                      <w:szCs w:val="16"/>
                    </w:rPr>
                  </w:pPr>
                  <w:r w:rsidRPr="00BE6C49">
                    <w:rPr>
                      <w:rFonts w:ascii="Calibri" w:hAnsi="Calibri" w:cs="Times New Roman"/>
                      <w:color w:val="000000"/>
                      <w:sz w:val="16"/>
                      <w:szCs w:val="16"/>
                    </w:rPr>
                    <w:t>387,465</w:t>
                  </w:r>
                </w:p>
              </w:tc>
              <w:tc>
                <w:tcPr>
                  <w:tcW w:w="1624" w:type="dxa"/>
                  <w:tcBorders>
                    <w:top w:val="single" w:sz="4" w:space="0" w:color="auto"/>
                    <w:left w:val="single" w:sz="4" w:space="0" w:color="auto"/>
                    <w:bottom w:val="single" w:sz="4" w:space="0" w:color="auto"/>
                    <w:right w:val="single" w:sz="4" w:space="0" w:color="auto"/>
                  </w:tcBorders>
                  <w:vAlign w:val="center"/>
                </w:tcPr>
                <w:p w14:paraId="24B0F71A" w14:textId="77777777" w:rsidR="004572DD" w:rsidRPr="00BE6C49" w:rsidRDefault="004572DD" w:rsidP="00F53C95">
                  <w:pPr>
                    <w:jc w:val="center"/>
                    <w:rPr>
                      <w:rFonts w:ascii="Calibri" w:hAnsi="Calibri" w:cs="Times New Roman"/>
                      <w:sz w:val="16"/>
                      <w:szCs w:val="16"/>
                    </w:rPr>
                  </w:pPr>
                  <w:r w:rsidRPr="00BE6C49">
                    <w:rPr>
                      <w:rFonts w:ascii="Calibri" w:hAnsi="Calibri" w:cs="Times New Roman"/>
                      <w:color w:val="000000"/>
                      <w:sz w:val="16"/>
                      <w:szCs w:val="16"/>
                    </w:rPr>
                    <w:t>387,465</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34046455"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1,937,325</w:t>
                  </w:r>
                </w:p>
              </w:tc>
            </w:tr>
            <w:tr w:rsidR="004572DD" w:rsidRPr="004572DD" w14:paraId="33A19E02" w14:textId="77777777" w:rsidTr="00F53C95">
              <w:tc>
                <w:tcPr>
                  <w:tcW w:w="2880" w:type="dxa"/>
                  <w:tcBorders>
                    <w:top w:val="single" w:sz="4" w:space="0" w:color="auto"/>
                    <w:left w:val="single" w:sz="4" w:space="0" w:color="auto"/>
                    <w:bottom w:val="single" w:sz="4" w:space="0" w:color="auto"/>
                    <w:right w:val="single" w:sz="4" w:space="0" w:color="auto"/>
                  </w:tcBorders>
                  <w:noWrap/>
                  <w:hideMark/>
                </w:tcPr>
                <w:p w14:paraId="6E804339" w14:textId="3F667D8E" w:rsidR="004572DD" w:rsidRPr="00865CF3" w:rsidRDefault="008333AB" w:rsidP="004572DD">
                  <w:pPr>
                    <w:rPr>
                      <w:rFonts w:ascii="Calibri" w:hAnsi="Calibri" w:cs="Times New Roman"/>
                      <w:color w:val="000000"/>
                      <w:sz w:val="16"/>
                      <w:szCs w:val="16"/>
                    </w:rPr>
                  </w:pPr>
                  <w:r w:rsidRPr="00F53C95">
                    <w:rPr>
                      <w:rFonts w:ascii="Calibri" w:hAnsi="Calibri" w:cs="Times New Roman"/>
                      <w:color w:val="000000"/>
                      <w:sz w:val="16"/>
                      <w:szCs w:val="16"/>
                    </w:rPr>
                    <w:t>Universidad de Queens</w:t>
                  </w:r>
                </w:p>
              </w:tc>
              <w:tc>
                <w:tcPr>
                  <w:tcW w:w="1746" w:type="dxa"/>
                  <w:tcBorders>
                    <w:top w:val="single" w:sz="4" w:space="0" w:color="auto"/>
                    <w:left w:val="single" w:sz="4" w:space="0" w:color="auto"/>
                    <w:bottom w:val="single" w:sz="4" w:space="0" w:color="auto"/>
                    <w:right w:val="single" w:sz="4" w:space="0" w:color="auto"/>
                  </w:tcBorders>
                  <w:noWrap/>
                  <w:vAlign w:val="center"/>
                </w:tcPr>
                <w:p w14:paraId="499FDB9D" w14:textId="77777777" w:rsidR="004572DD" w:rsidRPr="004E4091" w:rsidRDefault="004572DD" w:rsidP="00F53C95">
                  <w:pPr>
                    <w:jc w:val="center"/>
                    <w:rPr>
                      <w:rFonts w:ascii="Calibri" w:hAnsi="Calibri" w:cs="Times New Roman"/>
                      <w:color w:val="000000"/>
                      <w:sz w:val="16"/>
                      <w:szCs w:val="16"/>
                    </w:rPr>
                  </w:pPr>
                  <w:r w:rsidRPr="004E4091">
                    <w:rPr>
                      <w:rFonts w:ascii="Calibri" w:hAnsi="Calibri" w:cs="Times New Roman"/>
                      <w:color w:val="000000"/>
                      <w:sz w:val="16"/>
                      <w:szCs w:val="16"/>
                    </w:rPr>
                    <w:t>400,000</w:t>
                  </w:r>
                </w:p>
              </w:tc>
              <w:tc>
                <w:tcPr>
                  <w:tcW w:w="1852" w:type="dxa"/>
                  <w:tcBorders>
                    <w:top w:val="single" w:sz="4" w:space="0" w:color="auto"/>
                    <w:left w:val="single" w:sz="4" w:space="0" w:color="auto"/>
                    <w:bottom w:val="single" w:sz="4" w:space="0" w:color="auto"/>
                    <w:right w:val="single" w:sz="4" w:space="0" w:color="auto"/>
                  </w:tcBorders>
                  <w:noWrap/>
                  <w:vAlign w:val="center"/>
                </w:tcPr>
                <w:p w14:paraId="14B90442"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400,000</w:t>
                  </w:r>
                </w:p>
              </w:tc>
              <w:tc>
                <w:tcPr>
                  <w:tcW w:w="1710" w:type="dxa"/>
                  <w:tcBorders>
                    <w:top w:val="single" w:sz="4" w:space="0" w:color="auto"/>
                    <w:left w:val="single" w:sz="4" w:space="0" w:color="auto"/>
                    <w:bottom w:val="single" w:sz="4" w:space="0" w:color="auto"/>
                    <w:right w:val="single" w:sz="4" w:space="0" w:color="auto"/>
                  </w:tcBorders>
                  <w:noWrap/>
                  <w:vAlign w:val="center"/>
                </w:tcPr>
                <w:p w14:paraId="18E512DF"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400,000</w:t>
                  </w:r>
                </w:p>
              </w:tc>
              <w:tc>
                <w:tcPr>
                  <w:tcW w:w="1710" w:type="dxa"/>
                  <w:tcBorders>
                    <w:top w:val="single" w:sz="4" w:space="0" w:color="auto"/>
                    <w:left w:val="single" w:sz="4" w:space="0" w:color="auto"/>
                    <w:bottom w:val="single" w:sz="4" w:space="0" w:color="auto"/>
                    <w:right w:val="single" w:sz="4" w:space="0" w:color="auto"/>
                  </w:tcBorders>
                  <w:vAlign w:val="center"/>
                </w:tcPr>
                <w:p w14:paraId="2711C603"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400,000</w:t>
                  </w:r>
                </w:p>
              </w:tc>
              <w:tc>
                <w:tcPr>
                  <w:tcW w:w="1624" w:type="dxa"/>
                  <w:tcBorders>
                    <w:top w:val="single" w:sz="4" w:space="0" w:color="auto"/>
                    <w:left w:val="single" w:sz="4" w:space="0" w:color="auto"/>
                    <w:bottom w:val="single" w:sz="4" w:space="0" w:color="auto"/>
                    <w:right w:val="single" w:sz="4" w:space="0" w:color="auto"/>
                  </w:tcBorders>
                  <w:vAlign w:val="center"/>
                </w:tcPr>
                <w:p w14:paraId="6FE62220"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400,000</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6AB818F0"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2,000,000</w:t>
                  </w:r>
                </w:p>
              </w:tc>
            </w:tr>
            <w:tr w:rsidR="004572DD" w:rsidRPr="004572DD" w14:paraId="5796816C" w14:textId="77777777" w:rsidTr="00F53C95">
              <w:tc>
                <w:tcPr>
                  <w:tcW w:w="2880" w:type="dxa"/>
                  <w:tcBorders>
                    <w:top w:val="single" w:sz="4" w:space="0" w:color="auto"/>
                    <w:left w:val="single" w:sz="4" w:space="0" w:color="auto"/>
                    <w:bottom w:val="single" w:sz="4" w:space="0" w:color="auto"/>
                    <w:right w:val="single" w:sz="4" w:space="0" w:color="auto"/>
                  </w:tcBorders>
                  <w:noWrap/>
                  <w:hideMark/>
                </w:tcPr>
                <w:p w14:paraId="5A377F01" w14:textId="78501529" w:rsidR="004572DD" w:rsidRPr="00865CF3" w:rsidRDefault="008333AB" w:rsidP="004572DD">
                  <w:pPr>
                    <w:rPr>
                      <w:rFonts w:ascii="Calibri" w:hAnsi="Calibri" w:cs="Times New Roman"/>
                      <w:color w:val="000000"/>
                      <w:sz w:val="16"/>
                      <w:szCs w:val="16"/>
                    </w:rPr>
                  </w:pPr>
                  <w:r w:rsidRPr="00F53C95">
                    <w:rPr>
                      <w:rFonts w:ascii="Calibri" w:hAnsi="Calibri" w:cs="Times New Roman"/>
                      <w:color w:val="000000"/>
                      <w:sz w:val="16"/>
                      <w:szCs w:val="16"/>
                    </w:rPr>
                    <w:t>PNUD</w:t>
                  </w:r>
                </w:p>
              </w:tc>
              <w:tc>
                <w:tcPr>
                  <w:tcW w:w="1746" w:type="dxa"/>
                  <w:tcBorders>
                    <w:top w:val="single" w:sz="4" w:space="0" w:color="auto"/>
                    <w:left w:val="single" w:sz="4" w:space="0" w:color="auto"/>
                    <w:bottom w:val="single" w:sz="4" w:space="0" w:color="auto"/>
                    <w:right w:val="single" w:sz="4" w:space="0" w:color="auto"/>
                  </w:tcBorders>
                  <w:noWrap/>
                  <w:vAlign w:val="center"/>
                </w:tcPr>
                <w:p w14:paraId="1E101FC2" w14:textId="77777777" w:rsidR="004572DD" w:rsidRPr="004E4091" w:rsidRDefault="004572DD" w:rsidP="00F53C95">
                  <w:pPr>
                    <w:jc w:val="center"/>
                    <w:rPr>
                      <w:rFonts w:ascii="Calibri" w:hAnsi="Calibri" w:cs="Times New Roman"/>
                      <w:color w:val="000000"/>
                      <w:sz w:val="16"/>
                      <w:szCs w:val="16"/>
                    </w:rPr>
                  </w:pPr>
                  <w:r w:rsidRPr="004E4091">
                    <w:rPr>
                      <w:rFonts w:ascii="Calibri" w:hAnsi="Calibri" w:cs="Times New Roman"/>
                      <w:color w:val="000000"/>
                      <w:sz w:val="16"/>
                      <w:szCs w:val="16"/>
                    </w:rPr>
                    <w:t>44,200</w:t>
                  </w:r>
                </w:p>
              </w:tc>
              <w:tc>
                <w:tcPr>
                  <w:tcW w:w="1852" w:type="dxa"/>
                  <w:tcBorders>
                    <w:top w:val="single" w:sz="4" w:space="0" w:color="auto"/>
                    <w:left w:val="single" w:sz="4" w:space="0" w:color="auto"/>
                    <w:bottom w:val="single" w:sz="4" w:space="0" w:color="auto"/>
                    <w:right w:val="single" w:sz="4" w:space="0" w:color="auto"/>
                  </w:tcBorders>
                  <w:noWrap/>
                  <w:vAlign w:val="center"/>
                </w:tcPr>
                <w:p w14:paraId="6B9F1982" w14:textId="77777777" w:rsidR="004572DD" w:rsidRPr="00286F66" w:rsidRDefault="004572DD" w:rsidP="00F53C95">
                  <w:pPr>
                    <w:jc w:val="center"/>
                    <w:rPr>
                      <w:rFonts w:ascii="Calibri" w:hAnsi="Calibri" w:cs="Times New Roman"/>
                      <w:color w:val="000000"/>
                      <w:sz w:val="16"/>
                      <w:szCs w:val="16"/>
                    </w:rPr>
                  </w:pPr>
                  <w:r w:rsidRPr="00286F66">
                    <w:rPr>
                      <w:rFonts w:ascii="Calibri" w:hAnsi="Calibri" w:cs="Times New Roman"/>
                      <w:color w:val="000000"/>
                      <w:sz w:val="16"/>
                      <w:szCs w:val="16"/>
                    </w:rPr>
                    <w:t>44,200</w:t>
                  </w:r>
                </w:p>
              </w:tc>
              <w:tc>
                <w:tcPr>
                  <w:tcW w:w="1710" w:type="dxa"/>
                  <w:tcBorders>
                    <w:top w:val="single" w:sz="4" w:space="0" w:color="auto"/>
                    <w:left w:val="single" w:sz="4" w:space="0" w:color="auto"/>
                    <w:bottom w:val="single" w:sz="4" w:space="0" w:color="auto"/>
                    <w:right w:val="single" w:sz="4" w:space="0" w:color="auto"/>
                  </w:tcBorders>
                  <w:noWrap/>
                  <w:vAlign w:val="center"/>
                </w:tcPr>
                <w:p w14:paraId="51A28DBB" w14:textId="77777777" w:rsidR="004572DD" w:rsidRPr="00437C86" w:rsidRDefault="004572DD" w:rsidP="00F53C95">
                  <w:pPr>
                    <w:jc w:val="center"/>
                    <w:rPr>
                      <w:rFonts w:ascii="Calibri" w:hAnsi="Calibri" w:cs="Times New Roman"/>
                      <w:color w:val="000000"/>
                      <w:sz w:val="16"/>
                      <w:szCs w:val="16"/>
                    </w:rPr>
                  </w:pPr>
                  <w:r w:rsidRPr="00437C86">
                    <w:rPr>
                      <w:rFonts w:ascii="Calibri" w:hAnsi="Calibri" w:cs="Times New Roman"/>
                      <w:color w:val="000000"/>
                      <w:sz w:val="16"/>
                      <w:szCs w:val="16"/>
                    </w:rPr>
                    <w:t>44,200</w:t>
                  </w:r>
                </w:p>
              </w:tc>
              <w:tc>
                <w:tcPr>
                  <w:tcW w:w="1710" w:type="dxa"/>
                  <w:tcBorders>
                    <w:top w:val="single" w:sz="4" w:space="0" w:color="auto"/>
                    <w:left w:val="single" w:sz="4" w:space="0" w:color="auto"/>
                    <w:bottom w:val="single" w:sz="4" w:space="0" w:color="auto"/>
                    <w:right w:val="single" w:sz="4" w:space="0" w:color="auto"/>
                  </w:tcBorders>
                  <w:vAlign w:val="center"/>
                </w:tcPr>
                <w:p w14:paraId="6424225D"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44,200</w:t>
                  </w:r>
                </w:p>
              </w:tc>
              <w:tc>
                <w:tcPr>
                  <w:tcW w:w="1624" w:type="dxa"/>
                  <w:tcBorders>
                    <w:top w:val="single" w:sz="4" w:space="0" w:color="auto"/>
                    <w:left w:val="single" w:sz="4" w:space="0" w:color="auto"/>
                    <w:bottom w:val="single" w:sz="4" w:space="0" w:color="auto"/>
                    <w:right w:val="single" w:sz="4" w:space="0" w:color="auto"/>
                  </w:tcBorders>
                  <w:vAlign w:val="center"/>
                </w:tcPr>
                <w:p w14:paraId="5947250C" w14:textId="77777777" w:rsidR="004572DD" w:rsidRPr="00BE6C49" w:rsidRDefault="004572DD" w:rsidP="00F53C95">
                  <w:pPr>
                    <w:jc w:val="center"/>
                    <w:rPr>
                      <w:rFonts w:ascii="Calibri" w:hAnsi="Calibri" w:cs="Times New Roman"/>
                      <w:color w:val="000000"/>
                      <w:sz w:val="16"/>
                      <w:szCs w:val="16"/>
                    </w:rPr>
                  </w:pPr>
                  <w:r w:rsidRPr="00BE6C49">
                    <w:rPr>
                      <w:rFonts w:ascii="Calibri" w:hAnsi="Calibri" w:cs="Times New Roman"/>
                      <w:color w:val="000000"/>
                      <w:sz w:val="16"/>
                      <w:szCs w:val="16"/>
                    </w:rPr>
                    <w:t>44,200</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19652058"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221,000</w:t>
                  </w:r>
                </w:p>
              </w:tc>
            </w:tr>
            <w:tr w:rsidR="004572DD" w:rsidRPr="004572DD" w14:paraId="71716293" w14:textId="77777777" w:rsidTr="00F53C95">
              <w:tc>
                <w:tcPr>
                  <w:tcW w:w="2880" w:type="dxa"/>
                  <w:tcBorders>
                    <w:top w:val="single" w:sz="4" w:space="0" w:color="auto"/>
                    <w:left w:val="single" w:sz="4" w:space="0" w:color="auto"/>
                    <w:bottom w:val="single" w:sz="4" w:space="0" w:color="auto"/>
                    <w:right w:val="single" w:sz="4" w:space="0" w:color="auto"/>
                  </w:tcBorders>
                  <w:shd w:val="clear" w:color="auto" w:fill="C4BC96"/>
                  <w:noWrap/>
                  <w:vAlign w:val="center"/>
                  <w:hideMark/>
                </w:tcPr>
                <w:p w14:paraId="43EFE194" w14:textId="77777777" w:rsidR="004572DD" w:rsidRPr="004E4091" w:rsidRDefault="004572DD" w:rsidP="004572DD">
                  <w:pPr>
                    <w:jc w:val="right"/>
                    <w:rPr>
                      <w:rFonts w:ascii="Calibri" w:hAnsi="Calibri" w:cs="Times New Roman"/>
                      <w:b/>
                      <w:bCs/>
                      <w:color w:val="000000"/>
                      <w:sz w:val="16"/>
                      <w:szCs w:val="16"/>
                      <w:lang w:eastAsia="es-CO"/>
                    </w:rPr>
                  </w:pPr>
                  <w:r w:rsidRPr="00865CF3">
                    <w:rPr>
                      <w:rFonts w:ascii="Calibri" w:hAnsi="Calibri" w:cs="Times New Roman"/>
                      <w:b/>
                      <w:bCs/>
                      <w:color w:val="000000"/>
                      <w:sz w:val="16"/>
                      <w:szCs w:val="16"/>
                      <w:lang w:eastAsia="es-CO"/>
                    </w:rPr>
                    <w:t>TOTAL</w:t>
                  </w:r>
                </w:p>
              </w:tc>
              <w:tc>
                <w:tcPr>
                  <w:tcW w:w="1746" w:type="dxa"/>
                  <w:tcBorders>
                    <w:top w:val="single" w:sz="4" w:space="0" w:color="auto"/>
                    <w:left w:val="single" w:sz="4" w:space="0" w:color="auto"/>
                    <w:bottom w:val="single" w:sz="4" w:space="0" w:color="auto"/>
                    <w:right w:val="single" w:sz="4" w:space="0" w:color="auto"/>
                  </w:tcBorders>
                  <w:shd w:val="clear" w:color="auto" w:fill="C4BC96"/>
                  <w:noWrap/>
                  <w:vAlign w:val="bottom"/>
                </w:tcPr>
                <w:p w14:paraId="64ADC055" w14:textId="77777777" w:rsidR="004572DD" w:rsidRPr="00286F66" w:rsidRDefault="004572DD" w:rsidP="00F53C95">
                  <w:pPr>
                    <w:jc w:val="center"/>
                    <w:rPr>
                      <w:rFonts w:ascii="Calibri" w:hAnsi="Calibri" w:cs="Times New Roman"/>
                      <w:b/>
                      <w:bCs/>
                      <w:color w:val="000000"/>
                      <w:sz w:val="16"/>
                      <w:szCs w:val="16"/>
                    </w:rPr>
                  </w:pPr>
                  <w:r w:rsidRPr="00286F66">
                    <w:rPr>
                      <w:rFonts w:ascii="Calibri" w:hAnsi="Calibri" w:cs="Times New Roman"/>
                      <w:b/>
                      <w:bCs/>
                      <w:color w:val="000000"/>
                      <w:sz w:val="16"/>
                      <w:szCs w:val="16"/>
                    </w:rPr>
                    <w:t>3,811,129</w:t>
                  </w:r>
                </w:p>
              </w:tc>
              <w:tc>
                <w:tcPr>
                  <w:tcW w:w="1852" w:type="dxa"/>
                  <w:tcBorders>
                    <w:top w:val="single" w:sz="4" w:space="0" w:color="auto"/>
                    <w:left w:val="single" w:sz="4" w:space="0" w:color="auto"/>
                    <w:bottom w:val="single" w:sz="4" w:space="0" w:color="auto"/>
                    <w:right w:val="single" w:sz="4" w:space="0" w:color="auto"/>
                  </w:tcBorders>
                  <w:shd w:val="clear" w:color="auto" w:fill="C4BC96"/>
                  <w:noWrap/>
                  <w:vAlign w:val="bottom"/>
                </w:tcPr>
                <w:p w14:paraId="78B86759" w14:textId="77777777" w:rsidR="004572DD" w:rsidRPr="00437C86" w:rsidRDefault="004572DD" w:rsidP="00F53C95">
                  <w:pPr>
                    <w:jc w:val="center"/>
                    <w:rPr>
                      <w:rFonts w:ascii="Calibri" w:hAnsi="Calibri" w:cs="Times New Roman"/>
                      <w:b/>
                      <w:bCs/>
                      <w:color w:val="000000"/>
                      <w:sz w:val="16"/>
                      <w:szCs w:val="16"/>
                    </w:rPr>
                  </w:pPr>
                  <w:r w:rsidRPr="00437C86">
                    <w:rPr>
                      <w:rFonts w:ascii="Calibri" w:hAnsi="Calibri" w:cs="Times New Roman"/>
                      <w:b/>
                      <w:bCs/>
                      <w:color w:val="000000"/>
                      <w:sz w:val="16"/>
                      <w:szCs w:val="16"/>
                    </w:rPr>
                    <w:t>3,679,946</w:t>
                  </w:r>
                </w:p>
              </w:tc>
              <w:tc>
                <w:tcPr>
                  <w:tcW w:w="1710" w:type="dxa"/>
                  <w:tcBorders>
                    <w:top w:val="single" w:sz="4" w:space="0" w:color="auto"/>
                    <w:left w:val="single" w:sz="4" w:space="0" w:color="auto"/>
                    <w:bottom w:val="single" w:sz="4" w:space="0" w:color="auto"/>
                    <w:right w:val="single" w:sz="4" w:space="0" w:color="auto"/>
                  </w:tcBorders>
                  <w:shd w:val="clear" w:color="auto" w:fill="C4BC96"/>
                  <w:noWrap/>
                  <w:vAlign w:val="bottom"/>
                </w:tcPr>
                <w:p w14:paraId="5561C5CE"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3,280,040</w:t>
                  </w:r>
                </w:p>
              </w:tc>
              <w:tc>
                <w:tcPr>
                  <w:tcW w:w="1710" w:type="dxa"/>
                  <w:tcBorders>
                    <w:top w:val="single" w:sz="4" w:space="0" w:color="auto"/>
                    <w:left w:val="single" w:sz="4" w:space="0" w:color="auto"/>
                    <w:bottom w:val="single" w:sz="4" w:space="0" w:color="auto"/>
                    <w:right w:val="single" w:sz="4" w:space="0" w:color="auto"/>
                  </w:tcBorders>
                  <w:shd w:val="clear" w:color="auto" w:fill="C4BC96"/>
                  <w:vAlign w:val="bottom"/>
                </w:tcPr>
                <w:p w14:paraId="22EE4F12"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3,188,428</w:t>
                  </w:r>
                </w:p>
              </w:tc>
              <w:tc>
                <w:tcPr>
                  <w:tcW w:w="1624" w:type="dxa"/>
                  <w:tcBorders>
                    <w:top w:val="single" w:sz="4" w:space="0" w:color="auto"/>
                    <w:left w:val="single" w:sz="4" w:space="0" w:color="auto"/>
                    <w:bottom w:val="single" w:sz="4" w:space="0" w:color="auto"/>
                    <w:right w:val="single" w:sz="4" w:space="0" w:color="auto"/>
                  </w:tcBorders>
                  <w:shd w:val="clear" w:color="auto" w:fill="C4BC96"/>
                  <w:vAlign w:val="bottom"/>
                </w:tcPr>
                <w:p w14:paraId="2B5C3A36"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2,983,489</w:t>
                  </w:r>
                </w:p>
              </w:tc>
              <w:tc>
                <w:tcPr>
                  <w:tcW w:w="1618" w:type="dxa"/>
                  <w:tcBorders>
                    <w:top w:val="single" w:sz="4" w:space="0" w:color="auto"/>
                    <w:left w:val="single" w:sz="4" w:space="0" w:color="auto"/>
                    <w:bottom w:val="single" w:sz="4" w:space="0" w:color="auto"/>
                    <w:right w:val="single" w:sz="4" w:space="0" w:color="auto"/>
                  </w:tcBorders>
                  <w:shd w:val="clear" w:color="auto" w:fill="C4BC96"/>
                  <w:noWrap/>
                  <w:vAlign w:val="center"/>
                </w:tcPr>
                <w:p w14:paraId="0C31E6D6" w14:textId="77777777" w:rsidR="004572DD" w:rsidRPr="00BE6C49" w:rsidRDefault="004572DD" w:rsidP="00F53C95">
                  <w:pPr>
                    <w:jc w:val="center"/>
                    <w:rPr>
                      <w:rFonts w:ascii="Calibri" w:hAnsi="Calibri" w:cs="Times New Roman"/>
                      <w:b/>
                      <w:bCs/>
                      <w:color w:val="000000"/>
                      <w:sz w:val="16"/>
                      <w:szCs w:val="16"/>
                    </w:rPr>
                  </w:pPr>
                  <w:r w:rsidRPr="00BE6C49">
                    <w:rPr>
                      <w:rFonts w:ascii="Calibri" w:hAnsi="Calibri" w:cs="Times New Roman"/>
                      <w:b/>
                      <w:bCs/>
                      <w:color w:val="000000"/>
                      <w:sz w:val="16"/>
                      <w:szCs w:val="16"/>
                    </w:rPr>
                    <w:t>16,943,032</w:t>
                  </w:r>
                </w:p>
              </w:tc>
            </w:tr>
          </w:tbl>
          <w:p w14:paraId="25DFA281" w14:textId="77777777" w:rsidR="004572DD" w:rsidRPr="00865CF3" w:rsidRDefault="004572DD" w:rsidP="004572DD">
            <w:pPr>
              <w:rPr>
                <w:rFonts w:eastAsia="SimSun" w:cs="Times New Roman"/>
                <w:b/>
                <w:bCs/>
                <w:sz w:val="22"/>
                <w:szCs w:val="22"/>
              </w:rPr>
            </w:pPr>
          </w:p>
          <w:p w14:paraId="0F6A0782" w14:textId="6355378D" w:rsidR="004572DD" w:rsidRPr="00A27177" w:rsidRDefault="00A27177" w:rsidP="004572DD">
            <w:pPr>
              <w:rPr>
                <w:rFonts w:eastAsia="SimSun" w:cs="Times New Roman"/>
                <w:b/>
                <w:bCs/>
                <w:sz w:val="22"/>
                <w:szCs w:val="22"/>
              </w:rPr>
            </w:pPr>
            <w:r w:rsidRPr="00F53C95">
              <w:rPr>
                <w:rFonts w:eastAsia="SimSun" w:cs="Times New Roman"/>
                <w:b/>
                <w:bCs/>
                <w:sz w:val="22"/>
                <w:szCs w:val="22"/>
              </w:rPr>
              <w:t>Resumen de los fondos por resultado</w:t>
            </w:r>
          </w:p>
          <w:tbl>
            <w:tblPr>
              <w:tblW w:w="12630" w:type="dxa"/>
              <w:tblInd w:w="108" w:type="dxa"/>
              <w:tblLayout w:type="fixed"/>
              <w:tblLook w:val="04A0" w:firstRow="1" w:lastRow="0" w:firstColumn="1" w:lastColumn="0" w:noHBand="0" w:noVBand="1"/>
            </w:tblPr>
            <w:tblGrid>
              <w:gridCol w:w="4500"/>
              <w:gridCol w:w="1366"/>
              <w:gridCol w:w="1366"/>
              <w:gridCol w:w="1366"/>
              <w:gridCol w:w="1324"/>
              <w:gridCol w:w="1342"/>
              <w:gridCol w:w="1366"/>
            </w:tblGrid>
            <w:tr w:rsidR="004572DD" w:rsidRPr="00732C63" w14:paraId="2C3E03C5" w14:textId="77777777" w:rsidTr="00865CF3">
              <w:trPr>
                <w:trHeight w:val="20"/>
                <w:tblHeader/>
              </w:trPr>
              <w:tc>
                <w:tcPr>
                  <w:tcW w:w="4500" w:type="dxa"/>
                  <w:vMerge w:val="restart"/>
                  <w:tcBorders>
                    <w:top w:val="single" w:sz="4" w:space="0" w:color="auto"/>
                    <w:left w:val="single" w:sz="4" w:space="0" w:color="auto"/>
                    <w:bottom w:val="single" w:sz="4" w:space="0" w:color="auto"/>
                  </w:tcBorders>
                  <w:shd w:val="clear" w:color="000000" w:fill="C4BC96"/>
                  <w:noWrap/>
                  <w:vAlign w:val="center"/>
                  <w:hideMark/>
                </w:tcPr>
                <w:p w14:paraId="71AEB521" w14:textId="27E3176F" w:rsidR="004572DD" w:rsidRPr="00732C63" w:rsidRDefault="00BE6C49" w:rsidP="004572DD">
                  <w:pPr>
                    <w:jc w:val="center"/>
                    <w:rPr>
                      <w:rFonts w:ascii="Calibri" w:hAnsi="Calibri" w:cs="Times New Roman"/>
                      <w:b/>
                      <w:bCs/>
                      <w:sz w:val="16"/>
                      <w:szCs w:val="16"/>
                    </w:rPr>
                  </w:pPr>
                  <w:r>
                    <w:rPr>
                      <w:rFonts w:ascii="Calibri" w:hAnsi="Calibri" w:cs="Times New Roman"/>
                      <w:b/>
                      <w:bCs/>
                      <w:sz w:val="16"/>
                      <w:szCs w:val="16"/>
                    </w:rPr>
                    <w:t>Fuente</w:t>
                  </w:r>
                </w:p>
              </w:tc>
              <w:tc>
                <w:tcPr>
                  <w:tcW w:w="1366" w:type="dxa"/>
                  <w:tcBorders>
                    <w:top w:val="single" w:sz="4" w:space="0" w:color="auto"/>
                    <w:bottom w:val="single" w:sz="4" w:space="0" w:color="auto"/>
                  </w:tcBorders>
                  <w:shd w:val="clear" w:color="000000" w:fill="C4BC96"/>
                  <w:noWrap/>
                  <w:vAlign w:val="center"/>
                  <w:hideMark/>
                </w:tcPr>
                <w:p w14:paraId="5667A7F3" w14:textId="0488FC7E" w:rsidR="004572DD" w:rsidRPr="00732C63" w:rsidRDefault="008333AB" w:rsidP="004572DD">
                  <w:pPr>
                    <w:jc w:val="center"/>
                    <w:rPr>
                      <w:rFonts w:ascii="Calibri" w:hAnsi="Calibri" w:cs="Times New Roman"/>
                      <w:b/>
                      <w:bCs/>
                      <w:sz w:val="16"/>
                      <w:szCs w:val="16"/>
                    </w:rPr>
                  </w:pPr>
                  <w:r>
                    <w:rPr>
                      <w:rFonts w:ascii="Calibri" w:hAnsi="Calibri" w:cs="Times New Roman"/>
                      <w:b/>
                      <w:bCs/>
                      <w:sz w:val="16"/>
                      <w:szCs w:val="16"/>
                    </w:rPr>
                    <w:t>Cantidad</w:t>
                  </w:r>
                </w:p>
              </w:tc>
              <w:tc>
                <w:tcPr>
                  <w:tcW w:w="1366" w:type="dxa"/>
                  <w:tcBorders>
                    <w:top w:val="single" w:sz="4" w:space="0" w:color="auto"/>
                    <w:bottom w:val="single" w:sz="4" w:space="0" w:color="auto"/>
                  </w:tcBorders>
                  <w:shd w:val="clear" w:color="000000" w:fill="C4BC96"/>
                  <w:vAlign w:val="center"/>
                  <w:hideMark/>
                </w:tcPr>
                <w:p w14:paraId="61A303F2" w14:textId="4AF4C8BA" w:rsidR="004572DD" w:rsidRPr="00732C63" w:rsidRDefault="008333AB" w:rsidP="004572DD">
                  <w:pPr>
                    <w:jc w:val="center"/>
                    <w:rPr>
                      <w:rFonts w:ascii="Calibri" w:hAnsi="Calibri" w:cs="Times New Roman"/>
                      <w:b/>
                      <w:bCs/>
                      <w:sz w:val="16"/>
                      <w:szCs w:val="16"/>
                    </w:rPr>
                  </w:pPr>
                  <w:r>
                    <w:rPr>
                      <w:rFonts w:ascii="Calibri" w:hAnsi="Calibri" w:cs="Times New Roman"/>
                      <w:b/>
                      <w:bCs/>
                      <w:sz w:val="16"/>
                      <w:szCs w:val="16"/>
                    </w:rPr>
                    <w:t>Cantidad</w:t>
                  </w:r>
                </w:p>
              </w:tc>
              <w:tc>
                <w:tcPr>
                  <w:tcW w:w="1366" w:type="dxa"/>
                  <w:tcBorders>
                    <w:top w:val="single" w:sz="4" w:space="0" w:color="auto"/>
                    <w:bottom w:val="single" w:sz="4" w:space="0" w:color="auto"/>
                  </w:tcBorders>
                  <w:shd w:val="clear" w:color="000000" w:fill="C4BC96"/>
                  <w:vAlign w:val="center"/>
                  <w:hideMark/>
                </w:tcPr>
                <w:p w14:paraId="45DB3F9E" w14:textId="4CDDDA56" w:rsidR="004572DD" w:rsidRPr="00732C63" w:rsidRDefault="008333AB" w:rsidP="004572DD">
                  <w:pPr>
                    <w:jc w:val="center"/>
                    <w:rPr>
                      <w:rFonts w:ascii="Calibri" w:hAnsi="Calibri" w:cs="Times New Roman"/>
                      <w:b/>
                      <w:bCs/>
                      <w:sz w:val="16"/>
                      <w:szCs w:val="16"/>
                    </w:rPr>
                  </w:pPr>
                  <w:r>
                    <w:rPr>
                      <w:rFonts w:ascii="Calibri" w:hAnsi="Calibri" w:cs="Times New Roman"/>
                      <w:b/>
                      <w:bCs/>
                      <w:sz w:val="16"/>
                      <w:szCs w:val="16"/>
                    </w:rPr>
                    <w:t>Cantidad</w:t>
                  </w:r>
                </w:p>
              </w:tc>
              <w:tc>
                <w:tcPr>
                  <w:tcW w:w="1324" w:type="dxa"/>
                  <w:tcBorders>
                    <w:top w:val="single" w:sz="4" w:space="0" w:color="auto"/>
                    <w:bottom w:val="single" w:sz="4" w:space="0" w:color="auto"/>
                  </w:tcBorders>
                  <w:shd w:val="clear" w:color="000000" w:fill="C4BC96"/>
                  <w:vAlign w:val="center"/>
                </w:tcPr>
                <w:p w14:paraId="07246F09" w14:textId="025C4AEA" w:rsidR="004572DD" w:rsidRPr="00732C63" w:rsidRDefault="00A27177" w:rsidP="004572DD">
                  <w:pPr>
                    <w:jc w:val="center"/>
                    <w:rPr>
                      <w:rFonts w:ascii="Calibri" w:hAnsi="Calibri" w:cs="Times New Roman"/>
                      <w:b/>
                      <w:bCs/>
                      <w:sz w:val="16"/>
                      <w:szCs w:val="16"/>
                    </w:rPr>
                  </w:pPr>
                  <w:r>
                    <w:rPr>
                      <w:rFonts w:ascii="Calibri" w:hAnsi="Calibri" w:cs="Times New Roman"/>
                      <w:b/>
                      <w:bCs/>
                      <w:sz w:val="16"/>
                      <w:szCs w:val="16"/>
                    </w:rPr>
                    <w:t>Cantidad</w:t>
                  </w:r>
                </w:p>
              </w:tc>
              <w:tc>
                <w:tcPr>
                  <w:tcW w:w="1342" w:type="dxa"/>
                  <w:tcBorders>
                    <w:top w:val="single" w:sz="4" w:space="0" w:color="auto"/>
                    <w:bottom w:val="single" w:sz="4" w:space="0" w:color="auto"/>
                  </w:tcBorders>
                  <w:shd w:val="clear" w:color="000000" w:fill="C4BC96"/>
                  <w:vAlign w:val="center"/>
                </w:tcPr>
                <w:p w14:paraId="1BC46F8F" w14:textId="637340D8" w:rsidR="004572DD" w:rsidRPr="00732C63" w:rsidRDefault="00A27177" w:rsidP="00F53C95">
                  <w:pPr>
                    <w:rPr>
                      <w:rFonts w:ascii="Calibri" w:hAnsi="Calibri" w:cs="Times New Roman"/>
                      <w:b/>
                      <w:bCs/>
                      <w:sz w:val="16"/>
                      <w:szCs w:val="16"/>
                    </w:rPr>
                  </w:pPr>
                  <w:r>
                    <w:rPr>
                      <w:rFonts w:ascii="Calibri" w:hAnsi="Calibri" w:cs="Times New Roman"/>
                      <w:b/>
                      <w:bCs/>
                      <w:sz w:val="16"/>
                      <w:szCs w:val="16"/>
                    </w:rPr>
                    <w:t xml:space="preserve">      Cantidad</w:t>
                  </w:r>
                </w:p>
              </w:tc>
              <w:tc>
                <w:tcPr>
                  <w:tcW w:w="1366" w:type="dxa"/>
                  <w:vMerge w:val="restart"/>
                  <w:tcBorders>
                    <w:top w:val="single" w:sz="4" w:space="0" w:color="auto"/>
                    <w:bottom w:val="single" w:sz="4" w:space="0" w:color="auto"/>
                    <w:right w:val="single" w:sz="4" w:space="0" w:color="auto"/>
                  </w:tcBorders>
                  <w:shd w:val="clear" w:color="000000" w:fill="C4BC96"/>
                  <w:noWrap/>
                  <w:vAlign w:val="center"/>
                  <w:hideMark/>
                </w:tcPr>
                <w:p w14:paraId="59F878C5" w14:textId="77777777" w:rsidR="004572DD" w:rsidRPr="00732C63" w:rsidRDefault="004572DD" w:rsidP="004572DD">
                  <w:pPr>
                    <w:jc w:val="center"/>
                    <w:rPr>
                      <w:rFonts w:ascii="Calibri" w:hAnsi="Calibri" w:cs="Times New Roman"/>
                      <w:b/>
                      <w:bCs/>
                      <w:sz w:val="16"/>
                      <w:szCs w:val="16"/>
                    </w:rPr>
                  </w:pPr>
                  <w:r w:rsidRPr="00732C63">
                    <w:rPr>
                      <w:rFonts w:ascii="Calibri" w:hAnsi="Calibri" w:cs="Times New Roman"/>
                      <w:b/>
                      <w:bCs/>
                      <w:sz w:val="16"/>
                      <w:szCs w:val="16"/>
                    </w:rPr>
                    <w:t>Total</w:t>
                  </w:r>
                </w:p>
              </w:tc>
            </w:tr>
            <w:tr w:rsidR="004572DD" w:rsidRPr="00732C63" w14:paraId="58CB3979" w14:textId="77777777" w:rsidTr="00865CF3">
              <w:trPr>
                <w:trHeight w:val="20"/>
                <w:tblHeader/>
              </w:trPr>
              <w:tc>
                <w:tcPr>
                  <w:tcW w:w="4500" w:type="dxa"/>
                  <w:vMerge/>
                  <w:tcBorders>
                    <w:top w:val="single" w:sz="4" w:space="0" w:color="auto"/>
                    <w:left w:val="single" w:sz="4" w:space="0" w:color="auto"/>
                    <w:bottom w:val="single" w:sz="4" w:space="0" w:color="auto"/>
                    <w:right w:val="single" w:sz="4" w:space="0" w:color="auto"/>
                  </w:tcBorders>
                  <w:vAlign w:val="center"/>
                  <w:hideMark/>
                </w:tcPr>
                <w:p w14:paraId="62236D1D" w14:textId="77777777" w:rsidR="004572DD" w:rsidRPr="00732C63" w:rsidRDefault="004572DD" w:rsidP="004572DD">
                  <w:pPr>
                    <w:rPr>
                      <w:rFonts w:ascii="Calibri" w:hAnsi="Calibri" w:cs="Times New Roman"/>
                      <w:b/>
                      <w:bCs/>
                      <w:sz w:val="16"/>
                      <w:szCs w:val="16"/>
                    </w:rPr>
                  </w:pPr>
                </w:p>
              </w:tc>
              <w:tc>
                <w:tcPr>
                  <w:tcW w:w="1366" w:type="dxa"/>
                  <w:tcBorders>
                    <w:top w:val="single" w:sz="4" w:space="0" w:color="auto"/>
                    <w:left w:val="nil"/>
                    <w:bottom w:val="single" w:sz="4" w:space="0" w:color="auto"/>
                  </w:tcBorders>
                  <w:shd w:val="clear" w:color="000000" w:fill="C4BC96"/>
                  <w:noWrap/>
                  <w:vAlign w:val="center"/>
                  <w:hideMark/>
                </w:tcPr>
                <w:p w14:paraId="041DD57E" w14:textId="56B2DA84" w:rsidR="004572DD" w:rsidRPr="00732C63" w:rsidRDefault="00A27177" w:rsidP="004572DD">
                  <w:pPr>
                    <w:jc w:val="center"/>
                    <w:rPr>
                      <w:rFonts w:ascii="Calibri" w:hAnsi="Calibri" w:cs="Times New Roman"/>
                      <w:b/>
                      <w:bCs/>
                      <w:sz w:val="16"/>
                      <w:szCs w:val="16"/>
                    </w:rPr>
                  </w:pPr>
                  <w:r>
                    <w:rPr>
                      <w:rFonts w:ascii="Calibri" w:hAnsi="Calibri" w:cs="Times New Roman"/>
                      <w:b/>
                      <w:bCs/>
                      <w:sz w:val="16"/>
                      <w:szCs w:val="16"/>
                    </w:rPr>
                    <w:t>Resultado</w:t>
                  </w:r>
                  <w:r w:rsidR="004572DD" w:rsidRPr="00732C63">
                    <w:rPr>
                      <w:rFonts w:ascii="Calibri" w:hAnsi="Calibri" w:cs="Times New Roman"/>
                      <w:b/>
                      <w:bCs/>
                      <w:sz w:val="16"/>
                      <w:szCs w:val="16"/>
                    </w:rPr>
                    <w:t xml:space="preserve"> 1</w:t>
                  </w:r>
                </w:p>
              </w:tc>
              <w:tc>
                <w:tcPr>
                  <w:tcW w:w="1366" w:type="dxa"/>
                  <w:tcBorders>
                    <w:top w:val="single" w:sz="4" w:space="0" w:color="auto"/>
                    <w:bottom w:val="single" w:sz="4" w:space="0" w:color="auto"/>
                  </w:tcBorders>
                  <w:shd w:val="clear" w:color="000000" w:fill="C4BC96"/>
                  <w:vAlign w:val="center"/>
                  <w:hideMark/>
                </w:tcPr>
                <w:p w14:paraId="07940217" w14:textId="509897CD" w:rsidR="004572DD" w:rsidRPr="00732C63" w:rsidRDefault="00A27177" w:rsidP="004572DD">
                  <w:pPr>
                    <w:jc w:val="center"/>
                    <w:rPr>
                      <w:rFonts w:ascii="Calibri" w:hAnsi="Calibri" w:cs="Times New Roman"/>
                      <w:b/>
                      <w:bCs/>
                      <w:sz w:val="16"/>
                      <w:szCs w:val="16"/>
                    </w:rPr>
                  </w:pPr>
                  <w:r>
                    <w:rPr>
                      <w:rFonts w:ascii="Calibri" w:hAnsi="Calibri" w:cs="Times New Roman"/>
                      <w:b/>
                      <w:bCs/>
                      <w:sz w:val="16"/>
                      <w:szCs w:val="16"/>
                    </w:rPr>
                    <w:t>Resultado</w:t>
                  </w:r>
                  <w:r w:rsidR="004572DD" w:rsidRPr="00732C63">
                    <w:rPr>
                      <w:rFonts w:ascii="Calibri" w:hAnsi="Calibri" w:cs="Times New Roman"/>
                      <w:b/>
                      <w:bCs/>
                      <w:sz w:val="16"/>
                      <w:szCs w:val="16"/>
                    </w:rPr>
                    <w:t xml:space="preserve"> 2</w:t>
                  </w:r>
                </w:p>
              </w:tc>
              <w:tc>
                <w:tcPr>
                  <w:tcW w:w="1366" w:type="dxa"/>
                  <w:tcBorders>
                    <w:top w:val="single" w:sz="4" w:space="0" w:color="auto"/>
                    <w:bottom w:val="single" w:sz="4" w:space="0" w:color="auto"/>
                    <w:right w:val="single" w:sz="4" w:space="0" w:color="auto"/>
                  </w:tcBorders>
                  <w:shd w:val="clear" w:color="000000" w:fill="C4BC96"/>
                  <w:vAlign w:val="center"/>
                  <w:hideMark/>
                </w:tcPr>
                <w:p w14:paraId="5420F27D" w14:textId="08E852FD" w:rsidR="004572DD" w:rsidRPr="00732C63" w:rsidRDefault="00A27177" w:rsidP="004572DD">
                  <w:pPr>
                    <w:jc w:val="center"/>
                    <w:rPr>
                      <w:rFonts w:ascii="Calibri" w:hAnsi="Calibri" w:cs="Times New Roman"/>
                      <w:b/>
                      <w:bCs/>
                      <w:sz w:val="16"/>
                      <w:szCs w:val="16"/>
                    </w:rPr>
                  </w:pPr>
                  <w:r>
                    <w:rPr>
                      <w:rFonts w:ascii="Calibri" w:hAnsi="Calibri" w:cs="Times New Roman"/>
                      <w:b/>
                      <w:bCs/>
                      <w:sz w:val="16"/>
                      <w:szCs w:val="16"/>
                    </w:rPr>
                    <w:t>Resultado</w:t>
                  </w:r>
                  <w:r w:rsidR="004572DD" w:rsidRPr="00732C63">
                    <w:rPr>
                      <w:rFonts w:ascii="Calibri" w:hAnsi="Calibri" w:cs="Times New Roman"/>
                      <w:b/>
                      <w:bCs/>
                      <w:sz w:val="16"/>
                      <w:szCs w:val="16"/>
                    </w:rPr>
                    <w:t xml:space="preserve"> 3</w:t>
                  </w:r>
                </w:p>
              </w:tc>
              <w:tc>
                <w:tcPr>
                  <w:tcW w:w="1324" w:type="dxa"/>
                  <w:tcBorders>
                    <w:top w:val="single" w:sz="4" w:space="0" w:color="auto"/>
                    <w:bottom w:val="single" w:sz="4" w:space="0" w:color="auto"/>
                    <w:right w:val="single" w:sz="4" w:space="0" w:color="auto"/>
                  </w:tcBorders>
                  <w:shd w:val="clear" w:color="auto" w:fill="C4BC96"/>
                  <w:vAlign w:val="center"/>
                </w:tcPr>
                <w:p w14:paraId="0F037FDA" w14:textId="32AA9C86" w:rsidR="004572DD" w:rsidRPr="00732C63" w:rsidRDefault="00A27177" w:rsidP="004572DD">
                  <w:pPr>
                    <w:jc w:val="center"/>
                    <w:rPr>
                      <w:rFonts w:ascii="Calibri" w:hAnsi="Calibri" w:cs="Times New Roman"/>
                      <w:b/>
                      <w:bCs/>
                      <w:sz w:val="16"/>
                      <w:szCs w:val="16"/>
                    </w:rPr>
                  </w:pPr>
                  <w:r>
                    <w:rPr>
                      <w:rFonts w:ascii="Calibri" w:hAnsi="Calibri" w:cs="Times New Roman"/>
                      <w:b/>
                      <w:bCs/>
                      <w:sz w:val="16"/>
                      <w:szCs w:val="16"/>
                    </w:rPr>
                    <w:t>Resultado</w:t>
                  </w:r>
                  <w:r w:rsidR="004572DD" w:rsidRPr="00732C63">
                    <w:rPr>
                      <w:rFonts w:ascii="Calibri" w:hAnsi="Calibri" w:cs="Times New Roman"/>
                      <w:b/>
                      <w:bCs/>
                      <w:sz w:val="16"/>
                      <w:szCs w:val="16"/>
                    </w:rPr>
                    <w:t xml:space="preserve"> 4</w:t>
                  </w:r>
                </w:p>
              </w:tc>
              <w:tc>
                <w:tcPr>
                  <w:tcW w:w="1342" w:type="dxa"/>
                  <w:tcBorders>
                    <w:top w:val="single" w:sz="4" w:space="0" w:color="auto"/>
                    <w:bottom w:val="single" w:sz="4" w:space="0" w:color="auto"/>
                    <w:right w:val="single" w:sz="4" w:space="0" w:color="auto"/>
                  </w:tcBorders>
                  <w:shd w:val="clear" w:color="auto" w:fill="C4BC96"/>
                  <w:vAlign w:val="center"/>
                </w:tcPr>
                <w:p w14:paraId="144C8AE4" w14:textId="492B8B8A" w:rsidR="004572DD" w:rsidRPr="00732C63" w:rsidRDefault="00A27177" w:rsidP="004572DD">
                  <w:pPr>
                    <w:jc w:val="center"/>
                    <w:rPr>
                      <w:rFonts w:ascii="Calibri" w:hAnsi="Calibri" w:cs="Times New Roman"/>
                      <w:b/>
                      <w:bCs/>
                      <w:sz w:val="16"/>
                      <w:szCs w:val="16"/>
                    </w:rPr>
                  </w:pPr>
                  <w:r>
                    <w:rPr>
                      <w:rFonts w:ascii="Calibri" w:eastAsia="SimSun" w:hAnsi="Calibri" w:cs="Times New Roman"/>
                      <w:b/>
                      <w:sz w:val="16"/>
                      <w:szCs w:val="16"/>
                      <w:lang w:eastAsia="zh-CN"/>
                    </w:rPr>
                    <w:t xml:space="preserve">Gestión de proyecto </w:t>
                  </w:r>
                </w:p>
              </w:tc>
              <w:tc>
                <w:tcPr>
                  <w:tcW w:w="1366" w:type="dxa"/>
                  <w:vMerge/>
                  <w:tcBorders>
                    <w:top w:val="single" w:sz="4" w:space="0" w:color="auto"/>
                    <w:left w:val="single" w:sz="4" w:space="0" w:color="auto"/>
                    <w:bottom w:val="single" w:sz="4" w:space="0" w:color="auto"/>
                    <w:right w:val="single" w:sz="4" w:space="0" w:color="auto"/>
                  </w:tcBorders>
                  <w:vAlign w:val="center"/>
                  <w:hideMark/>
                </w:tcPr>
                <w:p w14:paraId="5779053F" w14:textId="77777777" w:rsidR="004572DD" w:rsidRPr="00732C63" w:rsidRDefault="004572DD" w:rsidP="004572DD">
                  <w:pPr>
                    <w:rPr>
                      <w:rFonts w:ascii="Calibri" w:hAnsi="Calibri" w:cs="Times New Roman"/>
                      <w:b/>
                      <w:bCs/>
                      <w:sz w:val="16"/>
                      <w:szCs w:val="16"/>
                    </w:rPr>
                  </w:pPr>
                </w:p>
              </w:tc>
            </w:tr>
            <w:tr w:rsidR="004572DD" w:rsidRPr="00732C63" w14:paraId="16E68224"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768ACE7" w14:textId="77777777" w:rsidR="004572DD" w:rsidRPr="00732C63" w:rsidRDefault="004572DD" w:rsidP="004572DD">
                  <w:pPr>
                    <w:rPr>
                      <w:rFonts w:ascii="Calibri" w:hAnsi="Calibri" w:cs="Times New Roman"/>
                      <w:sz w:val="16"/>
                      <w:szCs w:val="16"/>
                    </w:rPr>
                  </w:pPr>
                  <w:r w:rsidRPr="00732C63">
                    <w:rPr>
                      <w:rFonts w:ascii="Calibri" w:hAnsi="Calibri" w:cs="Times New Roman"/>
                      <w:sz w:val="16"/>
                      <w:szCs w:val="16"/>
                    </w:rPr>
                    <w:t>GEF</w:t>
                  </w:r>
                </w:p>
              </w:tc>
              <w:tc>
                <w:tcPr>
                  <w:tcW w:w="1366" w:type="dxa"/>
                  <w:tcBorders>
                    <w:top w:val="nil"/>
                    <w:left w:val="nil"/>
                    <w:bottom w:val="single" w:sz="4" w:space="0" w:color="auto"/>
                    <w:right w:val="single" w:sz="4" w:space="0" w:color="auto"/>
                  </w:tcBorders>
                  <w:shd w:val="clear" w:color="auto" w:fill="auto"/>
                  <w:noWrap/>
                  <w:vAlign w:val="center"/>
                </w:tcPr>
                <w:p w14:paraId="55BDDA81"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770,500</w:t>
                  </w:r>
                </w:p>
              </w:tc>
              <w:tc>
                <w:tcPr>
                  <w:tcW w:w="1366" w:type="dxa"/>
                  <w:tcBorders>
                    <w:top w:val="nil"/>
                    <w:left w:val="nil"/>
                    <w:bottom w:val="single" w:sz="4" w:space="0" w:color="auto"/>
                    <w:right w:val="single" w:sz="4" w:space="0" w:color="auto"/>
                  </w:tcBorders>
                  <w:shd w:val="clear" w:color="auto" w:fill="auto"/>
                  <w:noWrap/>
                  <w:vAlign w:val="center"/>
                </w:tcPr>
                <w:p w14:paraId="6F7476BB"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733,704</w:t>
                  </w:r>
                </w:p>
              </w:tc>
              <w:tc>
                <w:tcPr>
                  <w:tcW w:w="1366" w:type="dxa"/>
                  <w:tcBorders>
                    <w:top w:val="nil"/>
                    <w:left w:val="nil"/>
                    <w:bottom w:val="single" w:sz="4" w:space="0" w:color="auto"/>
                    <w:right w:val="single" w:sz="4" w:space="0" w:color="auto"/>
                  </w:tcBorders>
                  <w:shd w:val="clear" w:color="auto" w:fill="auto"/>
                  <w:noWrap/>
                  <w:vAlign w:val="center"/>
                </w:tcPr>
                <w:p w14:paraId="61FBC50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952,850</w:t>
                  </w:r>
                </w:p>
              </w:tc>
              <w:tc>
                <w:tcPr>
                  <w:tcW w:w="1324" w:type="dxa"/>
                  <w:tcBorders>
                    <w:top w:val="single" w:sz="4" w:space="0" w:color="auto"/>
                    <w:left w:val="nil"/>
                    <w:bottom w:val="single" w:sz="4" w:space="0" w:color="auto"/>
                    <w:right w:val="single" w:sz="4" w:space="0" w:color="auto"/>
                  </w:tcBorders>
                </w:tcPr>
                <w:p w14:paraId="12C2FA0F"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140,000</w:t>
                  </w:r>
                </w:p>
              </w:tc>
              <w:tc>
                <w:tcPr>
                  <w:tcW w:w="1342" w:type="dxa"/>
                  <w:tcBorders>
                    <w:top w:val="single" w:sz="4" w:space="0" w:color="auto"/>
                    <w:left w:val="single" w:sz="4" w:space="0" w:color="auto"/>
                    <w:bottom w:val="single" w:sz="4" w:space="0" w:color="auto"/>
                    <w:right w:val="single" w:sz="4" w:space="0" w:color="auto"/>
                  </w:tcBorders>
                </w:tcPr>
                <w:p w14:paraId="5CFFDAB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129,854</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770422"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2,726,908</w:t>
                  </w:r>
                </w:p>
              </w:tc>
            </w:tr>
            <w:tr w:rsidR="004572DD" w:rsidRPr="00732C63" w14:paraId="308E33D5"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41B673C" w14:textId="2026FD04" w:rsidR="004572DD" w:rsidRPr="008333AB" w:rsidRDefault="008333AB" w:rsidP="004572DD">
                  <w:pPr>
                    <w:rPr>
                      <w:rFonts w:ascii="Calibri" w:hAnsi="Calibri" w:cs="Times New Roman"/>
                      <w:sz w:val="16"/>
                      <w:szCs w:val="16"/>
                    </w:rPr>
                  </w:pPr>
                  <w:r w:rsidRPr="00F53C95">
                    <w:rPr>
                      <w:rFonts w:ascii="Calibri" w:hAnsi="Calibri" w:cs="Times New Roman"/>
                      <w:color w:val="000000"/>
                      <w:sz w:val="16"/>
                      <w:szCs w:val="16"/>
                    </w:rPr>
                    <w:t xml:space="preserve">Gobierno de  ECU </w:t>
                  </w:r>
                  <w:r w:rsidR="00BE6C49">
                    <w:rPr>
                      <w:rFonts w:ascii="Calibri" w:hAnsi="Calibri" w:cs="Times New Roman"/>
                      <w:sz w:val="16"/>
                      <w:szCs w:val="16"/>
                    </w:rPr>
                    <w:t>(MAE): Efectivo</w:t>
                  </w:r>
                  <w:r w:rsidR="004572DD" w:rsidRPr="008333AB">
                    <w:rPr>
                      <w:rFonts w:ascii="Calibri" w:hAnsi="Calibri" w:cs="Times New Roman"/>
                      <w:sz w:val="16"/>
                      <w:szCs w:val="16"/>
                    </w:rPr>
                    <w:t xml:space="preserve">  (392,914 ProjMgt)</w:t>
                  </w:r>
                </w:p>
              </w:tc>
              <w:tc>
                <w:tcPr>
                  <w:tcW w:w="1366" w:type="dxa"/>
                  <w:tcBorders>
                    <w:top w:val="nil"/>
                    <w:left w:val="nil"/>
                    <w:bottom w:val="single" w:sz="4" w:space="0" w:color="auto"/>
                    <w:right w:val="single" w:sz="4" w:space="0" w:color="auto"/>
                  </w:tcBorders>
                  <w:shd w:val="clear" w:color="auto" w:fill="auto"/>
                  <w:noWrap/>
                  <w:vAlign w:val="center"/>
                </w:tcPr>
                <w:p w14:paraId="4A543F90"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3,061,205</w:t>
                  </w:r>
                </w:p>
              </w:tc>
              <w:tc>
                <w:tcPr>
                  <w:tcW w:w="1366" w:type="dxa"/>
                  <w:tcBorders>
                    <w:top w:val="nil"/>
                    <w:left w:val="nil"/>
                    <w:bottom w:val="single" w:sz="4" w:space="0" w:color="auto"/>
                    <w:right w:val="single" w:sz="4" w:space="0" w:color="auto"/>
                  </w:tcBorders>
                  <w:shd w:val="clear" w:color="auto" w:fill="auto"/>
                  <w:noWrap/>
                  <w:vAlign w:val="center"/>
                </w:tcPr>
                <w:p w14:paraId="1D175E31"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24854057"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tcPr>
                <w:p w14:paraId="27020879"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140BCCA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392,914</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B6A2BF"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3,454,119</w:t>
                  </w:r>
                </w:p>
              </w:tc>
            </w:tr>
            <w:tr w:rsidR="004572DD" w:rsidRPr="00732C63" w14:paraId="22E3EE9D"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A673FEE" w14:textId="36DCEFB7" w:rsidR="004572DD" w:rsidRPr="008333AB" w:rsidRDefault="008333AB" w:rsidP="004572DD">
                  <w:pPr>
                    <w:rPr>
                      <w:rFonts w:ascii="Calibri" w:hAnsi="Calibri" w:cs="Times New Roman"/>
                      <w:sz w:val="16"/>
                      <w:szCs w:val="16"/>
                    </w:rPr>
                  </w:pPr>
                  <w:r w:rsidRPr="00F53C95">
                    <w:rPr>
                      <w:rFonts w:ascii="Calibri" w:hAnsi="Calibri" w:cs="Times New Roman"/>
                      <w:color w:val="000000"/>
                      <w:sz w:val="16"/>
                      <w:szCs w:val="16"/>
                    </w:rPr>
                    <w:t xml:space="preserve">Gobierno de  ECU </w:t>
                  </w:r>
                  <w:r w:rsidR="00A27177">
                    <w:rPr>
                      <w:rFonts w:ascii="Calibri" w:hAnsi="Calibri" w:cs="Times New Roman"/>
                      <w:sz w:val="16"/>
                      <w:szCs w:val="16"/>
                    </w:rPr>
                    <w:t>(MAE): In-especie</w:t>
                  </w:r>
                </w:p>
              </w:tc>
              <w:tc>
                <w:tcPr>
                  <w:tcW w:w="1366" w:type="dxa"/>
                  <w:tcBorders>
                    <w:top w:val="nil"/>
                    <w:left w:val="nil"/>
                    <w:bottom w:val="single" w:sz="4" w:space="0" w:color="auto"/>
                    <w:right w:val="single" w:sz="4" w:space="0" w:color="auto"/>
                  </w:tcBorders>
                  <w:shd w:val="clear" w:color="auto" w:fill="auto"/>
                  <w:noWrap/>
                  <w:vAlign w:val="center"/>
                </w:tcPr>
                <w:p w14:paraId="460C673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233,528</w:t>
                  </w:r>
                </w:p>
              </w:tc>
              <w:tc>
                <w:tcPr>
                  <w:tcW w:w="1366" w:type="dxa"/>
                  <w:tcBorders>
                    <w:top w:val="nil"/>
                    <w:left w:val="nil"/>
                    <w:bottom w:val="single" w:sz="4" w:space="0" w:color="auto"/>
                    <w:right w:val="single" w:sz="4" w:space="0" w:color="auto"/>
                  </w:tcBorders>
                  <w:shd w:val="clear" w:color="auto" w:fill="auto"/>
                  <w:noWrap/>
                  <w:vAlign w:val="center"/>
                </w:tcPr>
                <w:p w14:paraId="64E0E6C6"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23021771"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265,951</w:t>
                  </w:r>
                </w:p>
              </w:tc>
              <w:tc>
                <w:tcPr>
                  <w:tcW w:w="1324" w:type="dxa"/>
                  <w:tcBorders>
                    <w:top w:val="single" w:sz="4" w:space="0" w:color="auto"/>
                    <w:left w:val="nil"/>
                    <w:bottom w:val="single" w:sz="4" w:space="0" w:color="auto"/>
                    <w:right w:val="single" w:sz="4" w:space="0" w:color="auto"/>
                  </w:tcBorders>
                  <w:vAlign w:val="center"/>
                </w:tcPr>
                <w:p w14:paraId="224A17E7"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0F83C832"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A3E062"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499,479</w:t>
                  </w:r>
                </w:p>
              </w:tc>
            </w:tr>
            <w:tr w:rsidR="004572DD" w:rsidRPr="00732C63" w14:paraId="14AADC8B"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1D45BCCD" w14:textId="43892CC9" w:rsidR="004572DD" w:rsidRPr="00732C63" w:rsidRDefault="008333AB" w:rsidP="004572DD">
                  <w:pPr>
                    <w:rPr>
                      <w:rFonts w:ascii="Calibri" w:hAnsi="Calibri" w:cs="Times New Roman"/>
                      <w:sz w:val="16"/>
                      <w:szCs w:val="16"/>
                    </w:rPr>
                  </w:pPr>
                  <w:r w:rsidRPr="008333AB">
                    <w:rPr>
                      <w:rFonts w:ascii="Calibri" w:hAnsi="Calibri" w:cs="Times New Roman"/>
                      <w:color w:val="000000"/>
                      <w:sz w:val="16"/>
                      <w:szCs w:val="16"/>
                      <w:lang w:val="en-US"/>
                    </w:rPr>
                    <w:t>Amaru Centro</w:t>
                  </w:r>
                  <w:r w:rsidR="004572DD" w:rsidRPr="00732C63">
                    <w:rPr>
                      <w:rFonts w:ascii="Calibri" w:hAnsi="Calibri" w:cs="Times New Roman"/>
                      <w:sz w:val="16"/>
                      <w:szCs w:val="16"/>
                    </w:rPr>
                    <w:t xml:space="preserve">: </w:t>
                  </w:r>
                  <w:r>
                    <w:rPr>
                      <w:rFonts w:ascii="Calibri" w:hAnsi="Calibri" w:cs="Times New Roman"/>
                      <w:sz w:val="16"/>
                      <w:szCs w:val="16"/>
                    </w:rPr>
                    <w:t>Efectivo</w:t>
                  </w:r>
                </w:p>
              </w:tc>
              <w:tc>
                <w:tcPr>
                  <w:tcW w:w="1366" w:type="dxa"/>
                  <w:tcBorders>
                    <w:top w:val="nil"/>
                    <w:left w:val="nil"/>
                    <w:bottom w:val="single" w:sz="4" w:space="0" w:color="auto"/>
                    <w:right w:val="single" w:sz="4" w:space="0" w:color="auto"/>
                  </w:tcBorders>
                  <w:shd w:val="clear" w:color="auto" w:fill="auto"/>
                  <w:noWrap/>
                  <w:vAlign w:val="center"/>
                </w:tcPr>
                <w:p w14:paraId="1768CE0E"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108,350</w:t>
                  </w:r>
                </w:p>
              </w:tc>
              <w:tc>
                <w:tcPr>
                  <w:tcW w:w="1366" w:type="dxa"/>
                  <w:tcBorders>
                    <w:top w:val="nil"/>
                    <w:left w:val="nil"/>
                    <w:bottom w:val="single" w:sz="4" w:space="0" w:color="auto"/>
                    <w:right w:val="single" w:sz="4" w:space="0" w:color="auto"/>
                  </w:tcBorders>
                  <w:shd w:val="clear" w:color="auto" w:fill="auto"/>
                  <w:noWrap/>
                  <w:vAlign w:val="center"/>
                </w:tcPr>
                <w:p w14:paraId="2AB5B0CD"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174C676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69281729"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420D6EF0"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65CE5F"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108,350</w:t>
                  </w:r>
                </w:p>
              </w:tc>
            </w:tr>
            <w:tr w:rsidR="004572DD" w:rsidRPr="00732C63" w14:paraId="15A822A6"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79DB85A7" w14:textId="18DC7830" w:rsidR="004572DD" w:rsidRPr="00732C63" w:rsidRDefault="008333AB" w:rsidP="004572DD">
                  <w:pPr>
                    <w:rPr>
                      <w:rFonts w:ascii="Calibri" w:hAnsi="Calibri" w:cs="Times New Roman"/>
                      <w:sz w:val="16"/>
                      <w:szCs w:val="16"/>
                    </w:rPr>
                  </w:pPr>
                  <w:r w:rsidRPr="008333AB">
                    <w:rPr>
                      <w:rFonts w:ascii="Calibri" w:hAnsi="Calibri" w:cs="Times New Roman"/>
                      <w:color w:val="000000"/>
                      <w:sz w:val="16"/>
                      <w:szCs w:val="16"/>
                      <w:lang w:val="en-US"/>
                    </w:rPr>
                    <w:t>Amaru Centro</w:t>
                  </w:r>
                  <w:r w:rsidR="00A27177">
                    <w:rPr>
                      <w:rFonts w:ascii="Calibri" w:hAnsi="Calibri" w:cs="Times New Roman"/>
                      <w:sz w:val="16"/>
                      <w:szCs w:val="16"/>
                    </w:rPr>
                    <w:t>: In-especie</w:t>
                  </w:r>
                </w:p>
              </w:tc>
              <w:tc>
                <w:tcPr>
                  <w:tcW w:w="1366" w:type="dxa"/>
                  <w:tcBorders>
                    <w:top w:val="nil"/>
                    <w:left w:val="nil"/>
                    <w:bottom w:val="single" w:sz="4" w:space="0" w:color="auto"/>
                    <w:right w:val="single" w:sz="4" w:space="0" w:color="auto"/>
                  </w:tcBorders>
                  <w:shd w:val="clear" w:color="auto" w:fill="auto"/>
                  <w:noWrap/>
                  <w:vAlign w:val="center"/>
                </w:tcPr>
                <w:p w14:paraId="75A34A9B"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18,394</w:t>
                  </w:r>
                </w:p>
              </w:tc>
              <w:tc>
                <w:tcPr>
                  <w:tcW w:w="1366" w:type="dxa"/>
                  <w:tcBorders>
                    <w:top w:val="nil"/>
                    <w:left w:val="nil"/>
                    <w:bottom w:val="single" w:sz="4" w:space="0" w:color="auto"/>
                    <w:right w:val="single" w:sz="4" w:space="0" w:color="auto"/>
                  </w:tcBorders>
                  <w:shd w:val="clear" w:color="auto" w:fill="auto"/>
                  <w:noWrap/>
                  <w:vAlign w:val="center"/>
                </w:tcPr>
                <w:p w14:paraId="14720EB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76ABB721"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349D6AB8"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1613E6E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8D8EB3"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18,394</w:t>
                  </w:r>
                </w:p>
              </w:tc>
            </w:tr>
            <w:tr w:rsidR="004572DD" w:rsidRPr="00732C63" w14:paraId="7118D1C5"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6E4607EE" w14:textId="535C2E7D" w:rsidR="004572DD" w:rsidRPr="00732C63" w:rsidRDefault="004572DD" w:rsidP="004572DD">
                  <w:pPr>
                    <w:rPr>
                      <w:rFonts w:ascii="Calibri" w:hAnsi="Calibri" w:cs="Times New Roman"/>
                      <w:sz w:val="16"/>
                      <w:szCs w:val="16"/>
                      <w:lang w:val="es-MX"/>
                    </w:rPr>
                  </w:pPr>
                  <w:r w:rsidRPr="00732C63">
                    <w:rPr>
                      <w:rFonts w:ascii="Calibri" w:hAnsi="Calibri" w:cs="Times New Roman"/>
                      <w:color w:val="000000"/>
                      <w:sz w:val="16"/>
                      <w:szCs w:val="16"/>
                      <w:lang w:val="es-MX"/>
                    </w:rPr>
                    <w:t xml:space="preserve">ETAPA (Parque Nacional Cajas): </w:t>
                  </w:r>
                  <w:r w:rsidR="00BE6C49">
                    <w:rPr>
                      <w:rFonts w:ascii="Calibri" w:hAnsi="Calibri" w:cs="Times New Roman"/>
                      <w:color w:val="000000"/>
                      <w:sz w:val="16"/>
                      <w:szCs w:val="16"/>
                      <w:lang w:val="es-MX"/>
                    </w:rPr>
                    <w:t>Efectivo</w:t>
                  </w:r>
                </w:p>
              </w:tc>
              <w:tc>
                <w:tcPr>
                  <w:tcW w:w="1366" w:type="dxa"/>
                  <w:tcBorders>
                    <w:top w:val="nil"/>
                    <w:left w:val="nil"/>
                    <w:bottom w:val="single" w:sz="4" w:space="0" w:color="auto"/>
                    <w:right w:val="single" w:sz="4" w:space="0" w:color="auto"/>
                  </w:tcBorders>
                  <w:shd w:val="clear" w:color="auto" w:fill="auto"/>
                  <w:noWrap/>
                  <w:vAlign w:val="center"/>
                </w:tcPr>
                <w:p w14:paraId="0FAB1632"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2,828,575</w:t>
                  </w:r>
                </w:p>
              </w:tc>
              <w:tc>
                <w:tcPr>
                  <w:tcW w:w="1366" w:type="dxa"/>
                  <w:tcBorders>
                    <w:top w:val="nil"/>
                    <w:left w:val="nil"/>
                    <w:bottom w:val="single" w:sz="4" w:space="0" w:color="auto"/>
                    <w:right w:val="single" w:sz="4" w:space="0" w:color="auto"/>
                  </w:tcBorders>
                  <w:shd w:val="clear" w:color="auto" w:fill="auto"/>
                  <w:noWrap/>
                  <w:vAlign w:val="center"/>
                </w:tcPr>
                <w:p w14:paraId="317F42D3"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7A335724"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1EA2ECA7"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6B5D7DC9"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63,960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AF6DEB"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2,892,535</w:t>
                  </w:r>
                </w:p>
              </w:tc>
            </w:tr>
            <w:tr w:rsidR="004572DD" w:rsidRPr="00732C63" w14:paraId="1AB2A297"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60346714" w14:textId="4BDB473B" w:rsidR="004572DD" w:rsidRPr="00732C63" w:rsidRDefault="004572DD" w:rsidP="004572DD">
                  <w:pPr>
                    <w:rPr>
                      <w:rFonts w:ascii="Calibri" w:hAnsi="Calibri" w:cs="Times New Roman"/>
                      <w:sz w:val="16"/>
                      <w:szCs w:val="16"/>
                      <w:lang w:val="es-MX"/>
                    </w:rPr>
                  </w:pPr>
                  <w:r w:rsidRPr="00732C63">
                    <w:rPr>
                      <w:rFonts w:ascii="Calibri" w:hAnsi="Calibri" w:cs="Times New Roman"/>
                      <w:color w:val="000000"/>
                      <w:sz w:val="16"/>
                      <w:szCs w:val="16"/>
                      <w:lang w:val="es-MX"/>
                    </w:rPr>
                    <w:lastRenderedPageBreak/>
                    <w:t>ETAPA (Parque Nacional Cajas): In-</w:t>
                  </w:r>
                  <w:r w:rsidR="00A27177">
                    <w:rPr>
                      <w:rFonts w:ascii="Calibri" w:hAnsi="Calibri" w:cs="Times New Roman"/>
                      <w:color w:val="000000"/>
                      <w:sz w:val="16"/>
                      <w:szCs w:val="16"/>
                      <w:lang w:val="es-MX"/>
                    </w:rPr>
                    <w:t>especie</w:t>
                  </w:r>
                </w:p>
              </w:tc>
              <w:tc>
                <w:tcPr>
                  <w:tcW w:w="1366" w:type="dxa"/>
                  <w:tcBorders>
                    <w:top w:val="nil"/>
                    <w:left w:val="nil"/>
                    <w:bottom w:val="single" w:sz="4" w:space="0" w:color="auto"/>
                    <w:right w:val="single" w:sz="4" w:space="0" w:color="auto"/>
                  </w:tcBorders>
                  <w:shd w:val="clear" w:color="auto" w:fill="auto"/>
                  <w:noWrap/>
                  <w:vAlign w:val="center"/>
                </w:tcPr>
                <w:p w14:paraId="5563557D"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264,350</w:t>
                  </w:r>
                </w:p>
              </w:tc>
              <w:tc>
                <w:tcPr>
                  <w:tcW w:w="1366" w:type="dxa"/>
                  <w:tcBorders>
                    <w:top w:val="nil"/>
                    <w:left w:val="nil"/>
                    <w:bottom w:val="single" w:sz="4" w:space="0" w:color="auto"/>
                    <w:right w:val="single" w:sz="4" w:space="0" w:color="auto"/>
                  </w:tcBorders>
                  <w:shd w:val="clear" w:color="auto" w:fill="auto"/>
                  <w:noWrap/>
                  <w:vAlign w:val="center"/>
                </w:tcPr>
                <w:p w14:paraId="5ED3737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7101EBB4"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71BC572B"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6168F359"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4C785F"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264,350</w:t>
                  </w:r>
                </w:p>
              </w:tc>
            </w:tr>
            <w:tr w:rsidR="004572DD" w:rsidRPr="00732C63" w14:paraId="14784424"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521438AC" w14:textId="6E2D7407" w:rsidR="004572DD" w:rsidRPr="00732C63" w:rsidRDefault="004572DD" w:rsidP="004572DD">
                  <w:pPr>
                    <w:rPr>
                      <w:rFonts w:ascii="Calibri" w:hAnsi="Calibri" w:cs="Times New Roman"/>
                      <w:sz w:val="16"/>
                      <w:szCs w:val="16"/>
                    </w:rPr>
                  </w:pPr>
                  <w:r w:rsidRPr="00732C63">
                    <w:rPr>
                      <w:rFonts w:ascii="Calibri" w:hAnsi="Calibri" w:cs="Times New Roman"/>
                      <w:sz w:val="16"/>
                      <w:szCs w:val="16"/>
                    </w:rPr>
                    <w:t xml:space="preserve">GAD Carchi: </w:t>
                  </w:r>
                  <w:r w:rsidR="008333AB">
                    <w:rPr>
                      <w:rFonts w:ascii="Calibri" w:hAnsi="Calibri" w:cs="Times New Roman"/>
                      <w:sz w:val="16"/>
                      <w:szCs w:val="16"/>
                    </w:rPr>
                    <w:t>Efectivo</w:t>
                  </w:r>
                </w:p>
              </w:tc>
              <w:tc>
                <w:tcPr>
                  <w:tcW w:w="1366" w:type="dxa"/>
                  <w:tcBorders>
                    <w:top w:val="nil"/>
                    <w:left w:val="nil"/>
                    <w:bottom w:val="single" w:sz="4" w:space="0" w:color="auto"/>
                    <w:right w:val="single" w:sz="4" w:space="0" w:color="auto"/>
                  </w:tcBorders>
                  <w:shd w:val="clear" w:color="auto" w:fill="auto"/>
                  <w:noWrap/>
                  <w:vAlign w:val="center"/>
                </w:tcPr>
                <w:p w14:paraId="6CCEF2B4"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10,000</w:t>
                  </w:r>
                </w:p>
              </w:tc>
              <w:tc>
                <w:tcPr>
                  <w:tcW w:w="1366" w:type="dxa"/>
                  <w:tcBorders>
                    <w:top w:val="nil"/>
                    <w:left w:val="nil"/>
                    <w:bottom w:val="single" w:sz="4" w:space="0" w:color="auto"/>
                    <w:right w:val="single" w:sz="4" w:space="0" w:color="auto"/>
                  </w:tcBorders>
                  <w:shd w:val="clear" w:color="auto" w:fill="auto"/>
                  <w:noWrap/>
                  <w:vAlign w:val="center"/>
                </w:tcPr>
                <w:p w14:paraId="5A41C386"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27F6C752"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41494DE2"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343DC0AD"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158411"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10,000</w:t>
                  </w:r>
                </w:p>
              </w:tc>
            </w:tr>
            <w:tr w:rsidR="004572DD" w:rsidRPr="00732C63" w14:paraId="571CA3F9"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64DAC2E3" w14:textId="5C95679E" w:rsidR="004572DD" w:rsidRPr="00732C63" w:rsidRDefault="00A27177" w:rsidP="004572DD">
                  <w:pPr>
                    <w:rPr>
                      <w:rFonts w:ascii="Calibri" w:hAnsi="Calibri" w:cs="Times New Roman"/>
                      <w:sz w:val="16"/>
                      <w:szCs w:val="16"/>
                    </w:rPr>
                  </w:pPr>
                  <w:r>
                    <w:rPr>
                      <w:rFonts w:ascii="Calibri" w:hAnsi="Calibri" w:cs="Times New Roman"/>
                      <w:sz w:val="16"/>
                      <w:szCs w:val="16"/>
                    </w:rPr>
                    <w:t>GAD Carchi: In-especie</w:t>
                  </w:r>
                </w:p>
              </w:tc>
              <w:tc>
                <w:tcPr>
                  <w:tcW w:w="1366" w:type="dxa"/>
                  <w:tcBorders>
                    <w:top w:val="nil"/>
                    <w:left w:val="nil"/>
                    <w:bottom w:val="single" w:sz="4" w:space="0" w:color="auto"/>
                    <w:right w:val="single" w:sz="4" w:space="0" w:color="auto"/>
                  </w:tcBorders>
                  <w:shd w:val="clear" w:color="auto" w:fill="auto"/>
                  <w:noWrap/>
                  <w:vAlign w:val="center"/>
                </w:tcPr>
                <w:p w14:paraId="377365F1"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42,628</w:t>
                  </w:r>
                </w:p>
              </w:tc>
              <w:tc>
                <w:tcPr>
                  <w:tcW w:w="1366" w:type="dxa"/>
                  <w:tcBorders>
                    <w:top w:val="nil"/>
                    <w:left w:val="nil"/>
                    <w:bottom w:val="single" w:sz="4" w:space="0" w:color="auto"/>
                    <w:right w:val="single" w:sz="4" w:space="0" w:color="auto"/>
                  </w:tcBorders>
                  <w:shd w:val="clear" w:color="auto" w:fill="auto"/>
                  <w:noWrap/>
                  <w:vAlign w:val="center"/>
                </w:tcPr>
                <w:p w14:paraId="611AA278"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55D7C037"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50F5EA07"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051FE58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B58E30"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42,628</w:t>
                  </w:r>
                </w:p>
              </w:tc>
            </w:tr>
            <w:tr w:rsidR="004572DD" w:rsidRPr="00732C63" w14:paraId="7051FDDF"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00CB6DD0" w14:textId="59E782D8" w:rsidR="004572DD" w:rsidRPr="00732C63" w:rsidRDefault="004572DD" w:rsidP="008333AB">
                  <w:pPr>
                    <w:rPr>
                      <w:rFonts w:ascii="Calibri" w:hAnsi="Calibri" w:cs="Times New Roman"/>
                      <w:sz w:val="16"/>
                      <w:szCs w:val="16"/>
                    </w:rPr>
                  </w:pPr>
                  <w:r w:rsidRPr="00732C63">
                    <w:rPr>
                      <w:rFonts w:ascii="Calibri" w:hAnsi="Calibri" w:cs="Times New Roman"/>
                      <w:sz w:val="16"/>
                      <w:szCs w:val="16"/>
                    </w:rPr>
                    <w:t xml:space="preserve">GAD Guayas: </w:t>
                  </w:r>
                  <w:r w:rsidR="008333AB">
                    <w:rPr>
                      <w:rFonts w:ascii="Calibri" w:hAnsi="Calibri" w:cs="Times New Roman"/>
                      <w:sz w:val="16"/>
                      <w:szCs w:val="16"/>
                    </w:rPr>
                    <w:t>Efectivo</w:t>
                  </w:r>
                </w:p>
              </w:tc>
              <w:tc>
                <w:tcPr>
                  <w:tcW w:w="1366" w:type="dxa"/>
                  <w:tcBorders>
                    <w:top w:val="nil"/>
                    <w:left w:val="nil"/>
                    <w:bottom w:val="single" w:sz="4" w:space="0" w:color="auto"/>
                    <w:right w:val="single" w:sz="4" w:space="0" w:color="auto"/>
                  </w:tcBorders>
                  <w:shd w:val="clear" w:color="auto" w:fill="auto"/>
                  <w:noWrap/>
                  <w:vAlign w:val="center"/>
                </w:tcPr>
                <w:p w14:paraId="17407CB0" w14:textId="77777777" w:rsidR="004572DD" w:rsidRPr="00732C63" w:rsidRDefault="004572DD" w:rsidP="00F53C95">
                  <w:pPr>
                    <w:jc w:val="center"/>
                    <w:rPr>
                      <w:rFonts w:ascii="Calibri" w:hAnsi="Calibri" w:cs="Times New Roman"/>
                      <w:sz w:val="16"/>
                      <w:szCs w:val="16"/>
                    </w:rPr>
                  </w:pPr>
                  <w:r>
                    <w:rPr>
                      <w:rFonts w:ascii="Calibri" w:hAnsi="Calibri" w:cs="Times New Roman"/>
                      <w:sz w:val="16"/>
                      <w:szCs w:val="16"/>
                    </w:rPr>
                    <w:t>16,446</w:t>
                  </w:r>
                </w:p>
              </w:tc>
              <w:tc>
                <w:tcPr>
                  <w:tcW w:w="1366" w:type="dxa"/>
                  <w:tcBorders>
                    <w:top w:val="nil"/>
                    <w:left w:val="nil"/>
                    <w:bottom w:val="single" w:sz="4" w:space="0" w:color="auto"/>
                    <w:right w:val="single" w:sz="4" w:space="0" w:color="auto"/>
                  </w:tcBorders>
                  <w:shd w:val="clear" w:color="auto" w:fill="auto"/>
                  <w:noWrap/>
                  <w:vAlign w:val="center"/>
                </w:tcPr>
                <w:p w14:paraId="1FFC214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2695DF73" w14:textId="77777777" w:rsidR="004572DD" w:rsidRPr="00732C63" w:rsidRDefault="004572DD" w:rsidP="00F53C95">
                  <w:pPr>
                    <w:jc w:val="center"/>
                    <w:rPr>
                      <w:rFonts w:ascii="Calibri" w:hAnsi="Calibri" w:cs="Times New Roman"/>
                      <w:sz w:val="16"/>
                      <w:szCs w:val="16"/>
                    </w:rPr>
                  </w:pPr>
                  <w:r>
                    <w:rPr>
                      <w:rFonts w:ascii="Calibri" w:hAnsi="Calibri" w:cs="Times New Roman"/>
                      <w:sz w:val="16"/>
                      <w:szCs w:val="16"/>
                    </w:rPr>
                    <w:t>2,025</w:t>
                  </w:r>
                </w:p>
              </w:tc>
              <w:tc>
                <w:tcPr>
                  <w:tcW w:w="1324" w:type="dxa"/>
                  <w:tcBorders>
                    <w:top w:val="single" w:sz="4" w:space="0" w:color="auto"/>
                    <w:left w:val="nil"/>
                    <w:bottom w:val="single" w:sz="4" w:space="0" w:color="auto"/>
                    <w:right w:val="single" w:sz="4" w:space="0" w:color="auto"/>
                  </w:tcBorders>
                  <w:vAlign w:val="center"/>
                </w:tcPr>
                <w:p w14:paraId="5EAA0C84"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3CAEFBF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04B9A0" w14:textId="77777777" w:rsidR="004572DD" w:rsidRPr="00732C63" w:rsidRDefault="004572DD" w:rsidP="004572DD">
                  <w:pPr>
                    <w:jc w:val="right"/>
                    <w:rPr>
                      <w:rFonts w:ascii="Calibri" w:hAnsi="Calibri" w:cs="Times New Roman"/>
                      <w:b/>
                      <w:sz w:val="16"/>
                      <w:szCs w:val="16"/>
                    </w:rPr>
                  </w:pPr>
                  <w:r>
                    <w:rPr>
                      <w:rFonts w:ascii="Calibri" w:hAnsi="Calibri" w:cs="Times New Roman"/>
                      <w:b/>
                      <w:sz w:val="16"/>
                      <w:szCs w:val="16"/>
                    </w:rPr>
                    <w:t>18,471</w:t>
                  </w:r>
                </w:p>
              </w:tc>
            </w:tr>
            <w:tr w:rsidR="004572DD" w:rsidRPr="00732C63" w14:paraId="308675FF"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1485508C" w14:textId="3F52AB11" w:rsidR="004572DD" w:rsidRPr="00732C63" w:rsidRDefault="00A27177" w:rsidP="004572DD">
                  <w:pPr>
                    <w:rPr>
                      <w:rFonts w:ascii="Calibri" w:hAnsi="Calibri" w:cs="Times New Roman"/>
                      <w:sz w:val="16"/>
                      <w:szCs w:val="16"/>
                    </w:rPr>
                  </w:pPr>
                  <w:r>
                    <w:rPr>
                      <w:rFonts w:ascii="Calibri" w:hAnsi="Calibri" w:cs="Times New Roman"/>
                      <w:sz w:val="16"/>
                      <w:szCs w:val="16"/>
                    </w:rPr>
                    <w:t>GAD Guayas: In-especie</w:t>
                  </w:r>
                </w:p>
              </w:tc>
              <w:tc>
                <w:tcPr>
                  <w:tcW w:w="1366" w:type="dxa"/>
                  <w:tcBorders>
                    <w:top w:val="nil"/>
                    <w:left w:val="nil"/>
                    <w:bottom w:val="single" w:sz="4" w:space="0" w:color="auto"/>
                    <w:right w:val="single" w:sz="4" w:space="0" w:color="auto"/>
                  </w:tcBorders>
                  <w:shd w:val="clear" w:color="auto" w:fill="auto"/>
                  <w:noWrap/>
                  <w:vAlign w:val="center"/>
                </w:tcPr>
                <w:p w14:paraId="596FBA23" w14:textId="77777777" w:rsidR="004572DD" w:rsidRPr="00732C63" w:rsidRDefault="004572DD" w:rsidP="00F53C95">
                  <w:pPr>
                    <w:jc w:val="center"/>
                    <w:rPr>
                      <w:rFonts w:ascii="Calibri" w:hAnsi="Calibri" w:cs="Times New Roman"/>
                      <w:sz w:val="16"/>
                      <w:szCs w:val="16"/>
                    </w:rPr>
                  </w:pPr>
                  <w:r>
                    <w:rPr>
                      <w:rFonts w:ascii="Calibri" w:hAnsi="Calibri" w:cs="Times New Roman"/>
                      <w:sz w:val="16"/>
                      <w:szCs w:val="16"/>
                    </w:rPr>
                    <w:t>40,579</w:t>
                  </w:r>
                </w:p>
              </w:tc>
              <w:tc>
                <w:tcPr>
                  <w:tcW w:w="1366" w:type="dxa"/>
                  <w:tcBorders>
                    <w:top w:val="nil"/>
                    <w:left w:val="nil"/>
                    <w:bottom w:val="single" w:sz="4" w:space="0" w:color="auto"/>
                    <w:right w:val="single" w:sz="4" w:space="0" w:color="auto"/>
                  </w:tcBorders>
                  <w:shd w:val="clear" w:color="auto" w:fill="auto"/>
                  <w:noWrap/>
                  <w:vAlign w:val="center"/>
                </w:tcPr>
                <w:p w14:paraId="2E44C228"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1ED95286" w14:textId="77777777" w:rsidR="004572DD" w:rsidRPr="00732C63" w:rsidRDefault="004572DD" w:rsidP="00F53C95">
                  <w:pPr>
                    <w:jc w:val="center"/>
                    <w:rPr>
                      <w:rFonts w:ascii="Calibri" w:hAnsi="Calibri" w:cs="Times New Roman"/>
                      <w:sz w:val="16"/>
                      <w:szCs w:val="16"/>
                    </w:rPr>
                  </w:pPr>
                  <w:r>
                    <w:rPr>
                      <w:rFonts w:ascii="Calibri" w:hAnsi="Calibri" w:cs="Times New Roman"/>
                      <w:sz w:val="16"/>
                      <w:szCs w:val="16"/>
                    </w:rPr>
                    <w:t>894</w:t>
                  </w:r>
                </w:p>
              </w:tc>
              <w:tc>
                <w:tcPr>
                  <w:tcW w:w="1324" w:type="dxa"/>
                  <w:tcBorders>
                    <w:top w:val="single" w:sz="4" w:space="0" w:color="auto"/>
                    <w:left w:val="nil"/>
                    <w:bottom w:val="single" w:sz="4" w:space="0" w:color="auto"/>
                    <w:right w:val="single" w:sz="4" w:space="0" w:color="auto"/>
                  </w:tcBorders>
                  <w:vAlign w:val="center"/>
                </w:tcPr>
                <w:p w14:paraId="123F97EE"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2CB4303F"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ABAFDD" w14:textId="77777777" w:rsidR="004572DD" w:rsidRPr="00732C63" w:rsidRDefault="004572DD" w:rsidP="004572DD">
                  <w:pPr>
                    <w:jc w:val="right"/>
                    <w:rPr>
                      <w:rFonts w:ascii="Calibri" w:hAnsi="Calibri" w:cs="Times New Roman"/>
                      <w:b/>
                      <w:sz w:val="16"/>
                      <w:szCs w:val="16"/>
                    </w:rPr>
                  </w:pPr>
                  <w:r>
                    <w:rPr>
                      <w:rFonts w:ascii="Calibri" w:hAnsi="Calibri" w:cs="Times New Roman"/>
                      <w:b/>
                      <w:sz w:val="16"/>
                      <w:szCs w:val="16"/>
                    </w:rPr>
                    <w:t>41,473</w:t>
                  </w:r>
                </w:p>
              </w:tc>
            </w:tr>
            <w:tr w:rsidR="004572DD" w:rsidRPr="00732C63" w14:paraId="632270D6"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16980C5" w14:textId="79AA55BE" w:rsidR="004572DD" w:rsidRPr="00732C63" w:rsidRDefault="008333AB" w:rsidP="004572DD">
                  <w:pPr>
                    <w:rPr>
                      <w:rFonts w:ascii="Calibri" w:hAnsi="Calibri" w:cs="Times New Roman"/>
                      <w:sz w:val="16"/>
                      <w:szCs w:val="16"/>
                    </w:rPr>
                  </w:pPr>
                  <w:r w:rsidRPr="008333AB">
                    <w:rPr>
                      <w:rFonts w:ascii="Calibri" w:hAnsi="Calibri" w:cs="Times New Roman"/>
                      <w:color w:val="000000"/>
                      <w:sz w:val="16"/>
                      <w:szCs w:val="16"/>
                      <w:lang w:val="en-US"/>
                    </w:rPr>
                    <w:t>Otonga fundacion</w:t>
                  </w:r>
                  <w:r w:rsidR="004572DD" w:rsidRPr="00732C63">
                    <w:rPr>
                      <w:rFonts w:ascii="Calibri" w:hAnsi="Calibri" w:cs="Times New Roman"/>
                      <w:sz w:val="16"/>
                      <w:szCs w:val="16"/>
                    </w:rPr>
                    <w:t xml:space="preserve">: </w:t>
                  </w:r>
                  <w:r>
                    <w:rPr>
                      <w:rFonts w:ascii="Calibri" w:hAnsi="Calibri" w:cs="Times New Roman"/>
                      <w:sz w:val="16"/>
                      <w:szCs w:val="16"/>
                    </w:rPr>
                    <w:t>Efectivo</w:t>
                  </w:r>
                  <w:r w:rsidR="004572DD" w:rsidRPr="00732C63">
                    <w:rPr>
                      <w:rFonts w:ascii="Calibri" w:hAnsi="Calibri" w:cs="Times New Roman"/>
                      <w:sz w:val="16"/>
                      <w:szCs w:val="16"/>
                    </w:rPr>
                    <w:t xml:space="preserve"> (279,000 ProjMgt)</w:t>
                  </w:r>
                </w:p>
              </w:tc>
              <w:tc>
                <w:tcPr>
                  <w:tcW w:w="1366" w:type="dxa"/>
                  <w:tcBorders>
                    <w:top w:val="nil"/>
                    <w:left w:val="nil"/>
                    <w:bottom w:val="single" w:sz="4" w:space="0" w:color="auto"/>
                    <w:right w:val="single" w:sz="4" w:space="0" w:color="auto"/>
                  </w:tcBorders>
                  <w:shd w:val="clear" w:color="auto" w:fill="auto"/>
                  <w:noWrap/>
                  <w:vAlign w:val="center"/>
                </w:tcPr>
                <w:p w14:paraId="377DC3D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1,368,408</w:t>
                  </w:r>
                </w:p>
              </w:tc>
              <w:tc>
                <w:tcPr>
                  <w:tcW w:w="1366" w:type="dxa"/>
                  <w:tcBorders>
                    <w:top w:val="nil"/>
                    <w:left w:val="nil"/>
                    <w:bottom w:val="single" w:sz="4" w:space="0" w:color="auto"/>
                    <w:right w:val="single" w:sz="4" w:space="0" w:color="auto"/>
                  </w:tcBorders>
                  <w:shd w:val="clear" w:color="auto" w:fill="auto"/>
                  <w:noWrap/>
                  <w:vAlign w:val="center"/>
                </w:tcPr>
                <w:p w14:paraId="6ECE9A0B"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60,592</w:t>
                  </w:r>
                </w:p>
              </w:tc>
              <w:tc>
                <w:tcPr>
                  <w:tcW w:w="1366" w:type="dxa"/>
                  <w:tcBorders>
                    <w:top w:val="nil"/>
                    <w:left w:val="nil"/>
                    <w:bottom w:val="single" w:sz="4" w:space="0" w:color="auto"/>
                    <w:right w:val="single" w:sz="4" w:space="0" w:color="auto"/>
                  </w:tcBorders>
                  <w:shd w:val="clear" w:color="auto" w:fill="auto"/>
                  <w:noWrap/>
                  <w:vAlign w:val="center"/>
                </w:tcPr>
                <w:p w14:paraId="06F885C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07308E18"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6CC7D2AF"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279,000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EA649B"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1,708,000</w:t>
                  </w:r>
                </w:p>
              </w:tc>
            </w:tr>
            <w:tr w:rsidR="004572DD" w:rsidRPr="00732C63" w14:paraId="27DC74DF"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3B4FBC7A" w14:textId="0EDC7186" w:rsidR="004572DD" w:rsidRPr="00732C63" w:rsidRDefault="008333AB" w:rsidP="004572DD">
                  <w:pPr>
                    <w:rPr>
                      <w:rFonts w:ascii="Calibri" w:hAnsi="Calibri" w:cs="Times New Roman"/>
                      <w:sz w:val="16"/>
                      <w:szCs w:val="16"/>
                    </w:rPr>
                  </w:pPr>
                  <w:r w:rsidRPr="008333AB">
                    <w:rPr>
                      <w:rFonts w:ascii="Calibri" w:hAnsi="Calibri" w:cs="Times New Roman"/>
                      <w:color w:val="000000"/>
                      <w:sz w:val="16"/>
                      <w:szCs w:val="16"/>
                      <w:lang w:val="en-US"/>
                    </w:rPr>
                    <w:t>Otonga fundacion</w:t>
                  </w:r>
                  <w:r w:rsidR="00A27177">
                    <w:rPr>
                      <w:rFonts w:ascii="Calibri" w:hAnsi="Calibri" w:cs="Times New Roman"/>
                      <w:sz w:val="16"/>
                      <w:szCs w:val="16"/>
                    </w:rPr>
                    <w:t>: In-especie</w:t>
                  </w:r>
                  <w:r w:rsidR="004572DD" w:rsidRPr="00732C63">
                    <w:rPr>
                      <w:rFonts w:ascii="Calibri" w:hAnsi="Calibri" w:cs="Times New Roman"/>
                      <w:sz w:val="16"/>
                      <w:szCs w:val="16"/>
                    </w:rPr>
                    <w:t xml:space="preserve">  </w:t>
                  </w:r>
                </w:p>
              </w:tc>
              <w:tc>
                <w:tcPr>
                  <w:tcW w:w="1366" w:type="dxa"/>
                  <w:tcBorders>
                    <w:top w:val="nil"/>
                    <w:left w:val="nil"/>
                    <w:bottom w:val="single" w:sz="4" w:space="0" w:color="auto"/>
                    <w:right w:val="single" w:sz="4" w:space="0" w:color="auto"/>
                  </w:tcBorders>
                  <w:shd w:val="clear" w:color="auto" w:fill="auto"/>
                  <w:noWrap/>
                  <w:vAlign w:val="center"/>
                </w:tcPr>
                <w:p w14:paraId="7CFE5C06"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1,000,000</w:t>
                  </w:r>
                </w:p>
              </w:tc>
              <w:tc>
                <w:tcPr>
                  <w:tcW w:w="1366" w:type="dxa"/>
                  <w:tcBorders>
                    <w:top w:val="nil"/>
                    <w:left w:val="nil"/>
                    <w:bottom w:val="single" w:sz="4" w:space="0" w:color="auto"/>
                    <w:right w:val="single" w:sz="4" w:space="0" w:color="auto"/>
                  </w:tcBorders>
                  <w:shd w:val="clear" w:color="auto" w:fill="auto"/>
                  <w:noWrap/>
                  <w:vAlign w:val="center"/>
                </w:tcPr>
                <w:p w14:paraId="451D4BDD"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0FF43687"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26DC995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77F325DF"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00CD9A" w14:textId="77777777" w:rsidR="004572DD" w:rsidRPr="00732C63" w:rsidRDefault="004572DD" w:rsidP="004572DD">
                  <w:pPr>
                    <w:jc w:val="right"/>
                    <w:rPr>
                      <w:rFonts w:ascii="Calibri" w:hAnsi="Calibri" w:cs="Times New Roman"/>
                      <w:b/>
                      <w:sz w:val="16"/>
                      <w:szCs w:val="16"/>
                    </w:rPr>
                  </w:pPr>
                  <w:r w:rsidRPr="00732C63">
                    <w:rPr>
                      <w:rFonts w:ascii="Calibri" w:hAnsi="Calibri" w:cs="Times New Roman"/>
                      <w:b/>
                      <w:sz w:val="16"/>
                      <w:szCs w:val="16"/>
                    </w:rPr>
                    <w:t>1,000,000</w:t>
                  </w:r>
                </w:p>
              </w:tc>
            </w:tr>
            <w:tr w:rsidR="004572DD" w:rsidRPr="00732C63" w14:paraId="6D7AC2D3"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4F7C6661" w14:textId="0E35A54F" w:rsidR="004572DD" w:rsidRPr="00732C63" w:rsidRDefault="008333AB" w:rsidP="004572DD">
                  <w:pPr>
                    <w:rPr>
                      <w:rFonts w:ascii="Calibri" w:hAnsi="Calibri" w:cs="Times New Roman"/>
                      <w:sz w:val="16"/>
                      <w:szCs w:val="16"/>
                    </w:rPr>
                  </w:pPr>
                  <w:r w:rsidRPr="00F53C95">
                    <w:rPr>
                      <w:rFonts w:ascii="Calibri" w:hAnsi="Calibri" w:cs="Times New Roman"/>
                      <w:color w:val="000000"/>
                      <w:sz w:val="16"/>
                      <w:szCs w:val="16"/>
                    </w:rPr>
                    <w:t>Universidad de Queens</w:t>
                  </w:r>
                  <w:r w:rsidR="004572DD" w:rsidRPr="00732C63">
                    <w:rPr>
                      <w:rFonts w:ascii="Calibri" w:hAnsi="Calibri" w:cs="Times New Roman"/>
                      <w:sz w:val="16"/>
                      <w:szCs w:val="16"/>
                    </w:rPr>
                    <w:t>:</w:t>
                  </w:r>
                  <w:r w:rsidR="00A27177">
                    <w:rPr>
                      <w:rFonts w:ascii="Calibri" w:hAnsi="Calibri" w:cs="Times New Roman"/>
                      <w:sz w:val="16"/>
                      <w:szCs w:val="16"/>
                    </w:rPr>
                    <w:t xml:space="preserve"> In-especie</w:t>
                  </w:r>
                </w:p>
              </w:tc>
              <w:tc>
                <w:tcPr>
                  <w:tcW w:w="1366" w:type="dxa"/>
                  <w:tcBorders>
                    <w:top w:val="nil"/>
                    <w:left w:val="nil"/>
                    <w:bottom w:val="single" w:sz="4" w:space="0" w:color="auto"/>
                    <w:right w:val="single" w:sz="4" w:space="0" w:color="auto"/>
                  </w:tcBorders>
                  <w:shd w:val="clear" w:color="auto" w:fill="auto"/>
                  <w:noWrap/>
                  <w:vAlign w:val="center"/>
                </w:tcPr>
                <w:p w14:paraId="72706922"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5D7E2BA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2,000,000</w:t>
                  </w:r>
                </w:p>
              </w:tc>
              <w:tc>
                <w:tcPr>
                  <w:tcW w:w="1366" w:type="dxa"/>
                  <w:tcBorders>
                    <w:top w:val="nil"/>
                    <w:left w:val="nil"/>
                    <w:bottom w:val="single" w:sz="4" w:space="0" w:color="auto"/>
                    <w:right w:val="single" w:sz="4" w:space="0" w:color="auto"/>
                  </w:tcBorders>
                  <w:shd w:val="clear" w:color="auto" w:fill="auto"/>
                  <w:noWrap/>
                  <w:vAlign w:val="center"/>
                </w:tcPr>
                <w:p w14:paraId="4C5D412B"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24" w:type="dxa"/>
                  <w:tcBorders>
                    <w:top w:val="single" w:sz="4" w:space="0" w:color="auto"/>
                    <w:left w:val="nil"/>
                    <w:bottom w:val="single" w:sz="4" w:space="0" w:color="auto"/>
                    <w:right w:val="single" w:sz="4" w:space="0" w:color="auto"/>
                  </w:tcBorders>
                  <w:vAlign w:val="center"/>
                </w:tcPr>
                <w:p w14:paraId="3099DB80"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19867EEA"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BFA070" w14:textId="77777777" w:rsidR="004572DD" w:rsidRPr="00732C63" w:rsidRDefault="004572DD" w:rsidP="00F53C95">
                  <w:pPr>
                    <w:jc w:val="center"/>
                    <w:rPr>
                      <w:rFonts w:ascii="Calibri" w:hAnsi="Calibri" w:cs="Times New Roman"/>
                      <w:b/>
                      <w:sz w:val="16"/>
                      <w:szCs w:val="16"/>
                    </w:rPr>
                  </w:pPr>
                  <w:r w:rsidRPr="00732C63">
                    <w:rPr>
                      <w:rFonts w:ascii="Calibri" w:hAnsi="Calibri" w:cs="Times New Roman"/>
                      <w:b/>
                      <w:sz w:val="16"/>
                      <w:szCs w:val="16"/>
                    </w:rPr>
                    <w:t>2,000,000</w:t>
                  </w:r>
                </w:p>
              </w:tc>
            </w:tr>
            <w:tr w:rsidR="004572DD" w:rsidRPr="00732C63" w14:paraId="3B2EC991"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19910633" w14:textId="76CA3024" w:rsidR="004572DD" w:rsidRPr="00732C63" w:rsidRDefault="00A27177" w:rsidP="00A27177">
                  <w:pPr>
                    <w:rPr>
                      <w:rFonts w:ascii="Calibri" w:hAnsi="Calibri" w:cs="Times New Roman"/>
                      <w:sz w:val="16"/>
                      <w:szCs w:val="16"/>
                    </w:rPr>
                  </w:pPr>
                  <w:r>
                    <w:rPr>
                      <w:rFonts w:ascii="Calibri" w:hAnsi="Calibri" w:cs="Times New Roman"/>
                      <w:sz w:val="16"/>
                      <w:szCs w:val="16"/>
                    </w:rPr>
                    <w:t>Universidad de IKIAM</w:t>
                  </w:r>
                  <w:r w:rsidR="004572DD" w:rsidRPr="00732C63">
                    <w:rPr>
                      <w:rFonts w:ascii="Calibri" w:hAnsi="Calibri" w:cs="Times New Roman"/>
                      <w:sz w:val="16"/>
                      <w:szCs w:val="16"/>
                    </w:rPr>
                    <w:t xml:space="preserve">: </w:t>
                  </w:r>
                  <w:r>
                    <w:rPr>
                      <w:rFonts w:ascii="Calibri" w:hAnsi="Calibri" w:cs="Times New Roman"/>
                      <w:sz w:val="16"/>
                      <w:szCs w:val="16"/>
                    </w:rPr>
                    <w:t>Efectivo</w:t>
                  </w:r>
                </w:p>
              </w:tc>
              <w:tc>
                <w:tcPr>
                  <w:tcW w:w="1366" w:type="dxa"/>
                  <w:tcBorders>
                    <w:top w:val="nil"/>
                    <w:left w:val="nil"/>
                    <w:bottom w:val="single" w:sz="4" w:space="0" w:color="auto"/>
                    <w:right w:val="single" w:sz="4" w:space="0" w:color="auto"/>
                  </w:tcBorders>
                  <w:shd w:val="clear" w:color="auto" w:fill="auto"/>
                  <w:noWrap/>
                  <w:vAlign w:val="center"/>
                </w:tcPr>
                <w:p w14:paraId="6BA79B95"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180880CB"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1,491,325</w:t>
                  </w:r>
                </w:p>
              </w:tc>
              <w:tc>
                <w:tcPr>
                  <w:tcW w:w="1366" w:type="dxa"/>
                  <w:tcBorders>
                    <w:top w:val="nil"/>
                    <w:left w:val="nil"/>
                    <w:bottom w:val="single" w:sz="4" w:space="0" w:color="auto"/>
                    <w:right w:val="single" w:sz="4" w:space="0" w:color="auto"/>
                  </w:tcBorders>
                  <w:shd w:val="clear" w:color="auto" w:fill="auto"/>
                  <w:noWrap/>
                  <w:vAlign w:val="center"/>
                </w:tcPr>
                <w:p w14:paraId="1941A153"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446,000</w:t>
                  </w:r>
                </w:p>
              </w:tc>
              <w:tc>
                <w:tcPr>
                  <w:tcW w:w="1324" w:type="dxa"/>
                  <w:tcBorders>
                    <w:top w:val="single" w:sz="4" w:space="0" w:color="auto"/>
                    <w:left w:val="nil"/>
                    <w:bottom w:val="single" w:sz="4" w:space="0" w:color="auto"/>
                    <w:right w:val="single" w:sz="4" w:space="0" w:color="auto"/>
                  </w:tcBorders>
                  <w:vAlign w:val="center"/>
                </w:tcPr>
                <w:p w14:paraId="05D69BC3"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42" w:type="dxa"/>
                  <w:tcBorders>
                    <w:top w:val="single" w:sz="4" w:space="0" w:color="auto"/>
                    <w:left w:val="single" w:sz="4" w:space="0" w:color="auto"/>
                    <w:bottom w:val="single" w:sz="4" w:space="0" w:color="auto"/>
                    <w:right w:val="single" w:sz="4" w:space="0" w:color="auto"/>
                  </w:tcBorders>
                  <w:vAlign w:val="center"/>
                </w:tcPr>
                <w:p w14:paraId="15223A92"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2DA564" w14:textId="77777777" w:rsidR="004572DD" w:rsidRPr="00732C63" w:rsidRDefault="004572DD" w:rsidP="00F53C95">
                  <w:pPr>
                    <w:jc w:val="center"/>
                    <w:rPr>
                      <w:rFonts w:ascii="Calibri" w:hAnsi="Calibri" w:cs="Times New Roman"/>
                      <w:b/>
                      <w:sz w:val="16"/>
                      <w:szCs w:val="16"/>
                    </w:rPr>
                  </w:pPr>
                  <w:r w:rsidRPr="00732C63">
                    <w:rPr>
                      <w:rFonts w:ascii="Calibri" w:hAnsi="Calibri" w:cs="Times New Roman"/>
                      <w:b/>
                      <w:sz w:val="16"/>
                      <w:szCs w:val="16"/>
                    </w:rPr>
                    <w:t>1,937,325</w:t>
                  </w:r>
                </w:p>
              </w:tc>
            </w:tr>
            <w:tr w:rsidR="004572DD" w:rsidRPr="00732C63" w14:paraId="1D120800"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CF78A28" w14:textId="2BCAA6BF" w:rsidR="004572DD" w:rsidRPr="00732C63" w:rsidRDefault="00A27177" w:rsidP="00A27177">
                  <w:pPr>
                    <w:rPr>
                      <w:rFonts w:ascii="Calibri" w:hAnsi="Calibri" w:cs="Times New Roman"/>
                      <w:sz w:val="16"/>
                      <w:szCs w:val="16"/>
                    </w:rPr>
                  </w:pPr>
                  <w:r>
                    <w:rPr>
                      <w:rFonts w:ascii="Calibri" w:hAnsi="Calibri" w:cs="Times New Roman"/>
                      <w:sz w:val="16"/>
                      <w:szCs w:val="16"/>
                    </w:rPr>
                    <w:t>PNUD</w:t>
                  </w:r>
                  <w:r w:rsidR="004572DD" w:rsidRPr="00732C63">
                    <w:rPr>
                      <w:rFonts w:ascii="Calibri" w:hAnsi="Calibri" w:cs="Times New Roman"/>
                      <w:sz w:val="16"/>
                      <w:szCs w:val="16"/>
                    </w:rPr>
                    <w:t xml:space="preserve">:  </w:t>
                  </w:r>
                  <w:r>
                    <w:rPr>
                      <w:rFonts w:ascii="Calibri" w:hAnsi="Calibri" w:cs="Times New Roman"/>
                      <w:sz w:val="16"/>
                      <w:szCs w:val="16"/>
                    </w:rPr>
                    <w:t>Efectivo</w:t>
                  </w:r>
                </w:p>
              </w:tc>
              <w:tc>
                <w:tcPr>
                  <w:tcW w:w="1366" w:type="dxa"/>
                  <w:tcBorders>
                    <w:top w:val="nil"/>
                    <w:left w:val="nil"/>
                    <w:bottom w:val="single" w:sz="4" w:space="0" w:color="auto"/>
                    <w:right w:val="single" w:sz="4" w:space="0" w:color="auto"/>
                  </w:tcBorders>
                  <w:shd w:val="clear" w:color="auto" w:fill="auto"/>
                  <w:noWrap/>
                  <w:vAlign w:val="center"/>
                </w:tcPr>
                <w:p w14:paraId="0F7BE924" w14:textId="77777777" w:rsidR="004572DD" w:rsidRPr="00732C63" w:rsidRDefault="004572DD" w:rsidP="00F53C95">
                  <w:pPr>
                    <w:jc w:val="center"/>
                    <w:rPr>
                      <w:rFonts w:ascii="Calibri" w:hAnsi="Calibri"/>
                      <w:sz w:val="16"/>
                      <w:szCs w:val="16"/>
                    </w:rPr>
                  </w:pPr>
                  <w:r w:rsidRPr="00732C63">
                    <w:rPr>
                      <w:rFonts w:ascii="Calibri" w:hAnsi="Calibri"/>
                      <w:sz w:val="16"/>
                      <w:szCs w:val="16"/>
                    </w:rPr>
                    <w:t>15,330</w:t>
                  </w:r>
                </w:p>
              </w:tc>
              <w:tc>
                <w:tcPr>
                  <w:tcW w:w="1366" w:type="dxa"/>
                  <w:tcBorders>
                    <w:top w:val="nil"/>
                    <w:left w:val="nil"/>
                    <w:bottom w:val="single" w:sz="4" w:space="0" w:color="auto"/>
                    <w:right w:val="single" w:sz="4" w:space="0" w:color="auto"/>
                  </w:tcBorders>
                  <w:shd w:val="clear" w:color="auto" w:fill="auto"/>
                  <w:noWrap/>
                  <w:vAlign w:val="center"/>
                </w:tcPr>
                <w:p w14:paraId="1FABBDEE" w14:textId="77777777" w:rsidR="004572DD" w:rsidRPr="00732C63" w:rsidRDefault="004572DD" w:rsidP="00F53C95">
                  <w:pPr>
                    <w:jc w:val="center"/>
                    <w:rPr>
                      <w:rFonts w:ascii="Calibri" w:hAnsi="Calibri"/>
                      <w:sz w:val="16"/>
                      <w:szCs w:val="16"/>
                    </w:rPr>
                  </w:pPr>
                  <w:r w:rsidRPr="00732C63">
                    <w:rPr>
                      <w:rFonts w:ascii="Calibri" w:hAnsi="Calibri"/>
                      <w:sz w:val="16"/>
                      <w:szCs w:val="16"/>
                    </w:rPr>
                    <w:t>14,674</w:t>
                  </w:r>
                </w:p>
              </w:tc>
              <w:tc>
                <w:tcPr>
                  <w:tcW w:w="1366" w:type="dxa"/>
                  <w:tcBorders>
                    <w:top w:val="nil"/>
                    <w:left w:val="nil"/>
                    <w:bottom w:val="single" w:sz="4" w:space="0" w:color="auto"/>
                    <w:right w:val="single" w:sz="4" w:space="0" w:color="auto"/>
                  </w:tcBorders>
                  <w:shd w:val="clear" w:color="auto" w:fill="auto"/>
                  <w:noWrap/>
                  <w:vAlign w:val="center"/>
                </w:tcPr>
                <w:p w14:paraId="1AA2219D" w14:textId="77777777" w:rsidR="004572DD" w:rsidRPr="00732C63" w:rsidRDefault="004572DD" w:rsidP="00F53C95">
                  <w:pPr>
                    <w:jc w:val="center"/>
                    <w:rPr>
                      <w:rFonts w:ascii="Calibri" w:hAnsi="Calibri"/>
                      <w:sz w:val="16"/>
                      <w:szCs w:val="16"/>
                    </w:rPr>
                  </w:pPr>
                  <w:r w:rsidRPr="00732C63">
                    <w:rPr>
                      <w:rFonts w:ascii="Calibri" w:hAnsi="Calibri"/>
                      <w:sz w:val="16"/>
                      <w:szCs w:val="16"/>
                    </w:rPr>
                    <w:t>21,937</w:t>
                  </w:r>
                </w:p>
              </w:tc>
              <w:tc>
                <w:tcPr>
                  <w:tcW w:w="1324" w:type="dxa"/>
                  <w:tcBorders>
                    <w:top w:val="single" w:sz="4" w:space="0" w:color="auto"/>
                    <w:left w:val="nil"/>
                    <w:bottom w:val="single" w:sz="4" w:space="0" w:color="auto"/>
                    <w:right w:val="single" w:sz="4" w:space="0" w:color="auto"/>
                  </w:tcBorders>
                </w:tcPr>
                <w:p w14:paraId="58F048D1" w14:textId="77777777" w:rsidR="004572DD" w:rsidRPr="00732C63" w:rsidRDefault="004572DD" w:rsidP="00F53C95">
                  <w:pPr>
                    <w:jc w:val="center"/>
                    <w:rPr>
                      <w:rFonts w:ascii="Calibri" w:hAnsi="Calibri"/>
                      <w:sz w:val="16"/>
                      <w:szCs w:val="16"/>
                    </w:rPr>
                  </w:pPr>
                  <w:r w:rsidRPr="00732C63">
                    <w:rPr>
                      <w:rFonts w:ascii="Calibri" w:hAnsi="Calibri"/>
                      <w:sz w:val="16"/>
                      <w:szCs w:val="16"/>
                    </w:rPr>
                    <w:t>0</w:t>
                  </w:r>
                </w:p>
              </w:tc>
              <w:tc>
                <w:tcPr>
                  <w:tcW w:w="1342" w:type="dxa"/>
                  <w:tcBorders>
                    <w:top w:val="single" w:sz="4" w:space="0" w:color="auto"/>
                    <w:left w:val="single" w:sz="4" w:space="0" w:color="auto"/>
                    <w:bottom w:val="single" w:sz="4" w:space="0" w:color="auto"/>
                    <w:right w:val="single" w:sz="4" w:space="0" w:color="auto"/>
                  </w:tcBorders>
                </w:tcPr>
                <w:p w14:paraId="15267064" w14:textId="77777777" w:rsidR="004572DD" w:rsidRPr="00732C63" w:rsidRDefault="004572DD" w:rsidP="00F53C95">
                  <w:pPr>
                    <w:jc w:val="center"/>
                    <w:rPr>
                      <w:rFonts w:ascii="Calibri" w:hAnsi="Calibri"/>
                      <w:sz w:val="16"/>
                      <w:szCs w:val="16"/>
                    </w:rPr>
                  </w:pPr>
                  <w:r w:rsidRPr="00732C63">
                    <w:rPr>
                      <w:rFonts w:ascii="Calibri" w:hAnsi="Calibri"/>
                      <w:sz w:val="16"/>
                      <w:szCs w:val="16"/>
                    </w:rPr>
                    <w:t>2,597</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B26678" w14:textId="77777777" w:rsidR="004572DD" w:rsidRPr="00732C63" w:rsidRDefault="004572DD" w:rsidP="00F53C95">
                  <w:pPr>
                    <w:jc w:val="center"/>
                    <w:rPr>
                      <w:rFonts w:ascii="Calibri" w:hAnsi="Calibri"/>
                      <w:b/>
                      <w:sz w:val="16"/>
                      <w:szCs w:val="16"/>
                    </w:rPr>
                  </w:pPr>
                  <w:r w:rsidRPr="00732C63">
                    <w:rPr>
                      <w:rFonts w:ascii="Calibri" w:hAnsi="Calibri"/>
                      <w:b/>
                      <w:sz w:val="16"/>
                      <w:szCs w:val="16"/>
                    </w:rPr>
                    <w:t>54,538</w:t>
                  </w:r>
                </w:p>
              </w:tc>
            </w:tr>
            <w:tr w:rsidR="004572DD" w:rsidRPr="00732C63" w14:paraId="138E0705" w14:textId="77777777" w:rsidTr="00865CF3">
              <w:trPr>
                <w:trHeight w:val="20"/>
              </w:trPr>
              <w:tc>
                <w:tcPr>
                  <w:tcW w:w="4500" w:type="dxa"/>
                  <w:tcBorders>
                    <w:top w:val="nil"/>
                    <w:left w:val="single" w:sz="4" w:space="0" w:color="auto"/>
                    <w:bottom w:val="single" w:sz="4" w:space="0" w:color="auto"/>
                    <w:right w:val="single" w:sz="4" w:space="0" w:color="auto"/>
                  </w:tcBorders>
                  <w:shd w:val="clear" w:color="auto" w:fill="auto"/>
                  <w:noWrap/>
                  <w:vAlign w:val="bottom"/>
                </w:tcPr>
                <w:p w14:paraId="57C9ABF5" w14:textId="4F43EAAC" w:rsidR="004572DD" w:rsidRPr="00732C63" w:rsidRDefault="00A27177" w:rsidP="004572DD">
                  <w:pPr>
                    <w:rPr>
                      <w:rFonts w:ascii="Calibri" w:hAnsi="Calibri" w:cs="Times New Roman"/>
                      <w:sz w:val="16"/>
                      <w:szCs w:val="16"/>
                    </w:rPr>
                  </w:pPr>
                  <w:r>
                    <w:rPr>
                      <w:rFonts w:ascii="Calibri" w:hAnsi="Calibri" w:cs="Times New Roman"/>
                      <w:sz w:val="16"/>
                      <w:szCs w:val="16"/>
                    </w:rPr>
                    <w:t>PNUD</w:t>
                  </w:r>
                  <w:r w:rsidR="004572DD" w:rsidRPr="00732C63">
                    <w:rPr>
                      <w:rFonts w:ascii="Calibri" w:hAnsi="Calibri" w:cs="Times New Roman"/>
                      <w:sz w:val="16"/>
                      <w:szCs w:val="16"/>
                    </w:rPr>
                    <w:t xml:space="preserve">: </w:t>
                  </w:r>
                  <w:r>
                    <w:rPr>
                      <w:rFonts w:ascii="Calibri" w:hAnsi="Calibri" w:cs="Times New Roman"/>
                      <w:sz w:val="16"/>
                      <w:szCs w:val="16"/>
                    </w:rPr>
                    <w:t>In-especie</w:t>
                  </w:r>
                </w:p>
              </w:tc>
              <w:tc>
                <w:tcPr>
                  <w:tcW w:w="1366" w:type="dxa"/>
                  <w:tcBorders>
                    <w:top w:val="nil"/>
                    <w:left w:val="nil"/>
                    <w:bottom w:val="single" w:sz="4" w:space="0" w:color="auto"/>
                    <w:right w:val="single" w:sz="4" w:space="0" w:color="auto"/>
                  </w:tcBorders>
                  <w:shd w:val="clear" w:color="auto" w:fill="auto"/>
                  <w:noWrap/>
                  <w:vAlign w:val="center"/>
                </w:tcPr>
                <w:p w14:paraId="6ED6CC8A" w14:textId="77777777" w:rsidR="004572DD" w:rsidRPr="00732C63" w:rsidRDefault="004572DD" w:rsidP="00F53C95">
                  <w:pPr>
                    <w:jc w:val="center"/>
                    <w:rPr>
                      <w:rFonts w:ascii="Calibri" w:hAnsi="Calibri"/>
                      <w:sz w:val="16"/>
                      <w:szCs w:val="16"/>
                    </w:rPr>
                  </w:pPr>
                  <w:r w:rsidRPr="00732C63">
                    <w:rPr>
                      <w:rFonts w:ascii="Calibri" w:hAnsi="Calibri"/>
                      <w:sz w:val="16"/>
                      <w:szCs w:val="16"/>
                    </w:rPr>
                    <w:t>32,576</w:t>
                  </w:r>
                </w:p>
              </w:tc>
              <w:tc>
                <w:tcPr>
                  <w:tcW w:w="1366" w:type="dxa"/>
                  <w:tcBorders>
                    <w:top w:val="nil"/>
                    <w:left w:val="nil"/>
                    <w:bottom w:val="single" w:sz="4" w:space="0" w:color="auto"/>
                    <w:right w:val="single" w:sz="4" w:space="0" w:color="auto"/>
                  </w:tcBorders>
                  <w:shd w:val="clear" w:color="auto" w:fill="auto"/>
                  <w:noWrap/>
                  <w:vAlign w:val="center"/>
                </w:tcPr>
                <w:p w14:paraId="4171B19C" w14:textId="77777777" w:rsidR="004572DD" w:rsidRPr="00732C63" w:rsidRDefault="004572DD" w:rsidP="00F53C95">
                  <w:pPr>
                    <w:jc w:val="center"/>
                    <w:rPr>
                      <w:rFonts w:ascii="Calibri" w:hAnsi="Calibri"/>
                      <w:sz w:val="16"/>
                      <w:szCs w:val="16"/>
                    </w:rPr>
                  </w:pPr>
                  <w:r w:rsidRPr="00732C63">
                    <w:rPr>
                      <w:rFonts w:ascii="Calibri" w:hAnsi="Calibri"/>
                      <w:sz w:val="16"/>
                      <w:szCs w:val="16"/>
                    </w:rPr>
                    <w:t>0</w:t>
                  </w:r>
                </w:p>
              </w:tc>
              <w:tc>
                <w:tcPr>
                  <w:tcW w:w="1366" w:type="dxa"/>
                  <w:tcBorders>
                    <w:top w:val="nil"/>
                    <w:left w:val="nil"/>
                    <w:bottom w:val="single" w:sz="4" w:space="0" w:color="auto"/>
                    <w:right w:val="single" w:sz="4" w:space="0" w:color="auto"/>
                  </w:tcBorders>
                  <w:shd w:val="clear" w:color="auto" w:fill="auto"/>
                  <w:noWrap/>
                  <w:vAlign w:val="center"/>
                </w:tcPr>
                <w:p w14:paraId="41B781AB" w14:textId="77777777" w:rsidR="004572DD" w:rsidRPr="00732C63" w:rsidRDefault="004572DD" w:rsidP="00F53C95">
                  <w:pPr>
                    <w:jc w:val="center"/>
                    <w:rPr>
                      <w:rFonts w:ascii="Calibri" w:hAnsi="Calibri"/>
                      <w:sz w:val="16"/>
                      <w:szCs w:val="16"/>
                    </w:rPr>
                  </w:pPr>
                  <w:r w:rsidRPr="00732C63">
                    <w:rPr>
                      <w:rFonts w:ascii="Calibri" w:hAnsi="Calibri"/>
                      <w:sz w:val="16"/>
                      <w:szCs w:val="16"/>
                    </w:rPr>
                    <w:t>133,886</w:t>
                  </w:r>
                </w:p>
              </w:tc>
              <w:tc>
                <w:tcPr>
                  <w:tcW w:w="1324" w:type="dxa"/>
                  <w:tcBorders>
                    <w:top w:val="single" w:sz="4" w:space="0" w:color="auto"/>
                    <w:left w:val="nil"/>
                    <w:bottom w:val="single" w:sz="4" w:space="0" w:color="auto"/>
                    <w:right w:val="single" w:sz="4" w:space="0" w:color="auto"/>
                  </w:tcBorders>
                </w:tcPr>
                <w:p w14:paraId="37F6485A" w14:textId="77777777" w:rsidR="004572DD" w:rsidRPr="00732C63" w:rsidRDefault="004572DD" w:rsidP="00F53C95">
                  <w:pPr>
                    <w:jc w:val="center"/>
                    <w:rPr>
                      <w:rFonts w:ascii="Calibri" w:hAnsi="Calibri"/>
                      <w:sz w:val="16"/>
                      <w:szCs w:val="16"/>
                    </w:rPr>
                  </w:pPr>
                  <w:r w:rsidRPr="00732C63">
                    <w:rPr>
                      <w:rFonts w:ascii="Calibri" w:hAnsi="Calibri"/>
                      <w:sz w:val="16"/>
                      <w:szCs w:val="16"/>
                    </w:rPr>
                    <w:t>0</w:t>
                  </w:r>
                </w:p>
              </w:tc>
              <w:tc>
                <w:tcPr>
                  <w:tcW w:w="1342" w:type="dxa"/>
                  <w:tcBorders>
                    <w:top w:val="single" w:sz="4" w:space="0" w:color="auto"/>
                    <w:left w:val="single" w:sz="4" w:space="0" w:color="auto"/>
                    <w:bottom w:val="single" w:sz="4" w:space="0" w:color="auto"/>
                    <w:right w:val="single" w:sz="4" w:space="0" w:color="auto"/>
                  </w:tcBorders>
                </w:tcPr>
                <w:p w14:paraId="7E426641" w14:textId="77777777" w:rsidR="004572DD" w:rsidRPr="00732C63" w:rsidRDefault="004572DD" w:rsidP="00F53C95">
                  <w:pPr>
                    <w:jc w:val="center"/>
                    <w:rPr>
                      <w:rFonts w:ascii="Calibri" w:hAnsi="Calibri"/>
                      <w:sz w:val="16"/>
                      <w:szCs w:val="16"/>
                    </w:rPr>
                  </w:pPr>
                  <w:r w:rsidRPr="00732C63">
                    <w:rPr>
                      <w:rFonts w:ascii="Calibri" w:hAnsi="Calibri"/>
                      <w:sz w:val="16"/>
                      <w:szCs w:val="16"/>
                    </w:rPr>
                    <w:t>0</w:t>
                  </w: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59C958" w14:textId="77777777" w:rsidR="004572DD" w:rsidRPr="00732C63" w:rsidRDefault="004572DD" w:rsidP="00F53C95">
                  <w:pPr>
                    <w:jc w:val="center"/>
                    <w:rPr>
                      <w:rFonts w:ascii="Calibri" w:hAnsi="Calibri"/>
                      <w:b/>
                      <w:sz w:val="16"/>
                      <w:szCs w:val="16"/>
                    </w:rPr>
                  </w:pPr>
                  <w:r w:rsidRPr="00732C63">
                    <w:rPr>
                      <w:rFonts w:ascii="Calibri" w:hAnsi="Calibri"/>
                      <w:b/>
                      <w:sz w:val="16"/>
                      <w:szCs w:val="16"/>
                    </w:rPr>
                    <w:t>166,462</w:t>
                  </w:r>
                </w:p>
              </w:tc>
            </w:tr>
            <w:tr w:rsidR="004572DD" w:rsidRPr="00732C63" w14:paraId="681A6D22" w14:textId="77777777" w:rsidTr="00865CF3">
              <w:trPr>
                <w:trHeight w:val="20"/>
              </w:trPr>
              <w:tc>
                <w:tcPr>
                  <w:tcW w:w="4500" w:type="dxa"/>
                  <w:tcBorders>
                    <w:top w:val="single" w:sz="4" w:space="0" w:color="auto"/>
                    <w:left w:val="single" w:sz="4" w:space="0" w:color="auto"/>
                    <w:bottom w:val="single" w:sz="4" w:space="0" w:color="auto"/>
                    <w:right w:val="single" w:sz="4" w:space="0" w:color="auto"/>
                  </w:tcBorders>
                  <w:shd w:val="clear" w:color="auto" w:fill="DDD9C3"/>
                  <w:noWrap/>
                  <w:vAlign w:val="center"/>
                  <w:hideMark/>
                </w:tcPr>
                <w:p w14:paraId="4AAFFA52" w14:textId="77777777" w:rsidR="004572DD" w:rsidRPr="00732C63" w:rsidRDefault="004572DD" w:rsidP="004572DD">
                  <w:pPr>
                    <w:jc w:val="right"/>
                    <w:rPr>
                      <w:rFonts w:ascii="Calibri" w:hAnsi="Calibri" w:cs="Times New Roman"/>
                      <w:b/>
                      <w:bCs/>
                      <w:sz w:val="16"/>
                      <w:szCs w:val="16"/>
                      <w:lang w:val="es-MX" w:eastAsia="es-MX"/>
                    </w:rPr>
                  </w:pPr>
                  <w:r w:rsidRPr="00732C63">
                    <w:rPr>
                      <w:rFonts w:ascii="Calibri" w:hAnsi="Calibri" w:cs="Times New Roman"/>
                      <w:b/>
                      <w:bCs/>
                      <w:sz w:val="16"/>
                      <w:szCs w:val="16"/>
                      <w:lang w:val="es-MX" w:eastAsia="es-MX"/>
                    </w:rPr>
                    <w:t>Total</w:t>
                  </w:r>
                </w:p>
              </w:tc>
              <w:tc>
                <w:tcPr>
                  <w:tcW w:w="1366" w:type="dxa"/>
                  <w:tcBorders>
                    <w:top w:val="single" w:sz="4" w:space="0" w:color="auto"/>
                    <w:left w:val="nil"/>
                    <w:bottom w:val="single" w:sz="4" w:space="0" w:color="auto"/>
                    <w:right w:val="single" w:sz="4" w:space="0" w:color="auto"/>
                  </w:tcBorders>
                  <w:shd w:val="clear" w:color="auto" w:fill="DDD9C3"/>
                  <w:noWrap/>
                  <w:vAlign w:val="bottom"/>
                </w:tcPr>
                <w:p w14:paraId="5C22FBC5" w14:textId="77777777" w:rsidR="004572DD" w:rsidRPr="00732C63" w:rsidRDefault="004572DD" w:rsidP="00F53C95">
                  <w:pPr>
                    <w:jc w:val="center"/>
                    <w:rPr>
                      <w:rFonts w:ascii="Calibri" w:hAnsi="Calibri" w:cs="Times New Roman"/>
                      <w:sz w:val="16"/>
                      <w:szCs w:val="16"/>
                    </w:rPr>
                  </w:pPr>
                  <w:r>
                    <w:rPr>
                      <w:rFonts w:ascii="Calibri" w:hAnsi="Calibri" w:cs="Times New Roman"/>
                      <w:sz w:val="16"/>
                      <w:szCs w:val="16"/>
                    </w:rPr>
                    <w:t>9,810,869</w:t>
                  </w:r>
                </w:p>
              </w:tc>
              <w:tc>
                <w:tcPr>
                  <w:tcW w:w="1366" w:type="dxa"/>
                  <w:tcBorders>
                    <w:top w:val="single" w:sz="4" w:space="0" w:color="auto"/>
                    <w:left w:val="nil"/>
                    <w:bottom w:val="single" w:sz="4" w:space="0" w:color="auto"/>
                    <w:right w:val="single" w:sz="4" w:space="0" w:color="auto"/>
                  </w:tcBorders>
                  <w:shd w:val="clear" w:color="auto" w:fill="DDD9C3"/>
                  <w:noWrap/>
                  <w:vAlign w:val="bottom"/>
                </w:tcPr>
                <w:p w14:paraId="4521A88E"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4,300,295</w:t>
                  </w:r>
                </w:p>
              </w:tc>
              <w:tc>
                <w:tcPr>
                  <w:tcW w:w="1366" w:type="dxa"/>
                  <w:tcBorders>
                    <w:top w:val="single" w:sz="4" w:space="0" w:color="auto"/>
                    <w:left w:val="nil"/>
                    <w:bottom w:val="single" w:sz="4" w:space="0" w:color="auto"/>
                    <w:right w:val="single" w:sz="4" w:space="0" w:color="auto"/>
                  </w:tcBorders>
                  <w:shd w:val="clear" w:color="auto" w:fill="DDD9C3"/>
                  <w:noWrap/>
                  <w:vAlign w:val="bottom"/>
                </w:tcPr>
                <w:p w14:paraId="374C3052" w14:textId="77777777" w:rsidR="004572DD" w:rsidRPr="00732C63" w:rsidRDefault="004572DD" w:rsidP="00F53C95">
                  <w:pPr>
                    <w:jc w:val="center"/>
                    <w:rPr>
                      <w:rFonts w:ascii="Calibri" w:hAnsi="Calibri" w:cs="Times New Roman"/>
                      <w:sz w:val="16"/>
                      <w:szCs w:val="16"/>
                    </w:rPr>
                  </w:pPr>
                  <w:r>
                    <w:rPr>
                      <w:rFonts w:ascii="Calibri" w:hAnsi="Calibri" w:cs="Times New Roman"/>
                      <w:sz w:val="16"/>
                      <w:szCs w:val="16"/>
                    </w:rPr>
                    <w:t>1,823,543</w:t>
                  </w:r>
                </w:p>
              </w:tc>
              <w:tc>
                <w:tcPr>
                  <w:tcW w:w="1324" w:type="dxa"/>
                  <w:tcBorders>
                    <w:top w:val="single" w:sz="4" w:space="0" w:color="auto"/>
                    <w:left w:val="nil"/>
                    <w:bottom w:val="single" w:sz="4" w:space="0" w:color="auto"/>
                    <w:right w:val="single" w:sz="4" w:space="0" w:color="auto"/>
                  </w:tcBorders>
                  <w:shd w:val="clear" w:color="auto" w:fill="DDD9C3"/>
                  <w:vAlign w:val="bottom"/>
                </w:tcPr>
                <w:p w14:paraId="00E68060"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140,000</w:t>
                  </w:r>
                </w:p>
              </w:tc>
              <w:tc>
                <w:tcPr>
                  <w:tcW w:w="1342" w:type="dxa"/>
                  <w:tcBorders>
                    <w:top w:val="single" w:sz="4" w:space="0" w:color="auto"/>
                    <w:left w:val="single" w:sz="4" w:space="0" w:color="auto"/>
                    <w:bottom w:val="single" w:sz="4" w:space="0" w:color="auto"/>
                    <w:right w:val="single" w:sz="4" w:space="0" w:color="auto"/>
                  </w:tcBorders>
                  <w:shd w:val="clear" w:color="auto" w:fill="DDD9C3"/>
                  <w:vAlign w:val="bottom"/>
                </w:tcPr>
                <w:p w14:paraId="25D79A66" w14:textId="77777777" w:rsidR="004572DD" w:rsidRPr="00732C63" w:rsidRDefault="004572DD" w:rsidP="00F53C95">
                  <w:pPr>
                    <w:jc w:val="center"/>
                    <w:rPr>
                      <w:rFonts w:ascii="Calibri" w:hAnsi="Calibri" w:cs="Times New Roman"/>
                      <w:sz w:val="16"/>
                      <w:szCs w:val="16"/>
                    </w:rPr>
                  </w:pPr>
                  <w:r w:rsidRPr="00732C63">
                    <w:rPr>
                      <w:rFonts w:ascii="Calibri" w:hAnsi="Calibri" w:cs="Times New Roman"/>
                      <w:sz w:val="16"/>
                      <w:szCs w:val="16"/>
                    </w:rPr>
                    <w:t>868,325</w:t>
                  </w:r>
                </w:p>
              </w:tc>
              <w:tc>
                <w:tcPr>
                  <w:tcW w:w="1366" w:type="dxa"/>
                  <w:tcBorders>
                    <w:top w:val="single" w:sz="4" w:space="0" w:color="auto"/>
                    <w:left w:val="single" w:sz="4" w:space="0" w:color="auto"/>
                    <w:bottom w:val="single" w:sz="4" w:space="0" w:color="auto"/>
                    <w:right w:val="single" w:sz="4" w:space="0" w:color="auto"/>
                  </w:tcBorders>
                  <w:shd w:val="clear" w:color="auto" w:fill="DDD9C3"/>
                  <w:noWrap/>
                  <w:vAlign w:val="bottom"/>
                </w:tcPr>
                <w:p w14:paraId="5B4B0562" w14:textId="77777777" w:rsidR="004572DD" w:rsidRPr="00732C63" w:rsidRDefault="004572DD" w:rsidP="00F53C95">
                  <w:pPr>
                    <w:jc w:val="center"/>
                    <w:rPr>
                      <w:rFonts w:ascii="Calibri" w:hAnsi="Calibri" w:cs="Times New Roman"/>
                      <w:b/>
                      <w:bCs/>
                      <w:sz w:val="16"/>
                      <w:szCs w:val="16"/>
                      <w:lang w:val="es-MX" w:eastAsia="es-MX"/>
                    </w:rPr>
                  </w:pPr>
                  <w:r>
                    <w:rPr>
                      <w:rFonts w:ascii="Calibri" w:hAnsi="Calibri" w:cs="Times New Roman"/>
                      <w:b/>
                      <w:bCs/>
                      <w:sz w:val="16"/>
                      <w:szCs w:val="16"/>
                      <w:lang w:val="es-MX" w:eastAsia="es-MX"/>
                    </w:rPr>
                    <w:t>16,943,032</w:t>
                  </w:r>
                </w:p>
              </w:tc>
            </w:tr>
          </w:tbl>
          <w:p w14:paraId="0F3CDD96" w14:textId="77777777" w:rsidR="004572DD" w:rsidRDefault="004572DD" w:rsidP="00690754">
            <w:pPr>
              <w:tabs>
                <w:tab w:val="left" w:pos="270"/>
              </w:tabs>
              <w:spacing w:line="200" w:lineRule="exact"/>
              <w:rPr>
                <w:rFonts w:eastAsia="Calibri" w:cs="Times New Roman"/>
                <w:b/>
                <w:sz w:val="20"/>
                <w:szCs w:val="20"/>
              </w:rPr>
            </w:pPr>
          </w:p>
          <w:p w14:paraId="2D0D8D26" w14:textId="77777777" w:rsidR="004572DD" w:rsidRDefault="004572DD" w:rsidP="00690754">
            <w:pPr>
              <w:tabs>
                <w:tab w:val="left" w:pos="270"/>
              </w:tabs>
              <w:spacing w:line="200" w:lineRule="exact"/>
              <w:rPr>
                <w:rFonts w:eastAsia="Calibri" w:cs="Times New Roman"/>
                <w:b/>
                <w:sz w:val="20"/>
                <w:szCs w:val="20"/>
              </w:rPr>
            </w:pPr>
          </w:p>
          <w:p w14:paraId="7BECB37B" w14:textId="77777777" w:rsidR="004572DD" w:rsidRDefault="004572DD" w:rsidP="00690754">
            <w:pPr>
              <w:tabs>
                <w:tab w:val="left" w:pos="270"/>
              </w:tabs>
              <w:spacing w:line="200" w:lineRule="exact"/>
              <w:rPr>
                <w:rFonts w:eastAsia="Calibri" w:cs="Times New Roman"/>
                <w:b/>
                <w:sz w:val="20"/>
                <w:szCs w:val="20"/>
              </w:rPr>
            </w:pPr>
          </w:p>
          <w:p w14:paraId="42AE7D3B" w14:textId="77777777" w:rsidR="004572DD" w:rsidRDefault="004572DD" w:rsidP="00690754">
            <w:pPr>
              <w:tabs>
                <w:tab w:val="left" w:pos="270"/>
              </w:tabs>
              <w:spacing w:line="200" w:lineRule="exact"/>
              <w:rPr>
                <w:rFonts w:eastAsia="Calibri" w:cs="Times New Roman"/>
                <w:b/>
                <w:sz w:val="20"/>
                <w:szCs w:val="20"/>
              </w:rPr>
            </w:pPr>
          </w:p>
          <w:p w14:paraId="7E05B3DF" w14:textId="77777777" w:rsidR="004572DD" w:rsidRPr="00690754" w:rsidRDefault="004572DD" w:rsidP="00690754">
            <w:pPr>
              <w:tabs>
                <w:tab w:val="left" w:pos="270"/>
              </w:tabs>
              <w:spacing w:line="200" w:lineRule="exact"/>
              <w:rPr>
                <w:rFonts w:eastAsia="Calibri" w:cs="Times New Roman"/>
                <w:b/>
                <w:sz w:val="20"/>
                <w:szCs w:val="20"/>
              </w:rPr>
            </w:pPr>
          </w:p>
        </w:tc>
      </w:tr>
      <w:tr w:rsidR="00690754" w:rsidRPr="00690754" w14:paraId="7C001A22" w14:textId="77777777" w:rsidTr="00802E92">
        <w:trPr>
          <w:gridBefore w:val="1"/>
          <w:wBefore w:w="578" w:type="dxa"/>
          <w:tblHeader/>
        </w:trPr>
        <w:tc>
          <w:tcPr>
            <w:tcW w:w="851" w:type="dxa"/>
            <w:tcBorders>
              <w:bottom w:val="single" w:sz="4" w:space="0" w:color="auto"/>
              <w:right w:val="single" w:sz="4" w:space="0" w:color="auto"/>
            </w:tcBorders>
            <w:shd w:val="clear" w:color="000000" w:fill="C4BC96"/>
            <w:noWrap/>
            <w:vAlign w:val="center"/>
            <w:hideMark/>
          </w:tcPr>
          <w:p w14:paraId="0FA107D7" w14:textId="77777777" w:rsidR="00690754" w:rsidRPr="00690754" w:rsidRDefault="00690754" w:rsidP="00690754">
            <w:pPr>
              <w:ind w:left="-93" w:right="-108"/>
              <w:jc w:val="center"/>
              <w:rPr>
                <w:rFonts w:cs="Times New Roman"/>
                <w:color w:val="000000"/>
              </w:rPr>
            </w:pPr>
          </w:p>
          <w:p w14:paraId="2FB681E6" w14:textId="77777777" w:rsidR="00690754" w:rsidRPr="00690754" w:rsidRDefault="00690754" w:rsidP="00690754">
            <w:pPr>
              <w:ind w:left="-93" w:right="-108"/>
              <w:jc w:val="center"/>
              <w:rPr>
                <w:rFonts w:cs="Times New Roman"/>
                <w:b/>
                <w:bCs/>
                <w:sz w:val="18"/>
                <w:szCs w:val="18"/>
              </w:rPr>
            </w:pPr>
            <w:r w:rsidRPr="00690754">
              <w:rPr>
                <w:rFonts w:cs="Times New Roman"/>
                <w:color w:val="000000"/>
              </w:rPr>
              <w:br w:type="page"/>
            </w:r>
            <w:r w:rsidRPr="00690754">
              <w:rPr>
                <w:b/>
                <w:sz w:val="22"/>
                <w:szCs w:val="22"/>
              </w:rPr>
              <w:t xml:space="preserve"> </w:t>
            </w:r>
            <w:r w:rsidRPr="00690754">
              <w:rPr>
                <w:rFonts w:cs="Times New Roman"/>
                <w:b/>
                <w:bCs/>
                <w:sz w:val="18"/>
                <w:szCs w:val="18"/>
              </w:rPr>
              <w:t xml:space="preserve">Número: </w:t>
            </w:r>
          </w:p>
        </w:tc>
        <w:tc>
          <w:tcPr>
            <w:tcW w:w="12616" w:type="dxa"/>
            <w:gridSpan w:val="8"/>
            <w:tcBorders>
              <w:left w:val="single" w:sz="4" w:space="0" w:color="auto"/>
              <w:bottom w:val="single" w:sz="4" w:space="0" w:color="auto"/>
            </w:tcBorders>
            <w:shd w:val="clear" w:color="000000" w:fill="C4BC96"/>
            <w:vAlign w:val="center"/>
            <w:hideMark/>
          </w:tcPr>
          <w:p w14:paraId="07A21047" w14:textId="77777777" w:rsidR="00690754" w:rsidRPr="00690754" w:rsidRDefault="00690754" w:rsidP="00690754">
            <w:pPr>
              <w:jc w:val="center"/>
              <w:rPr>
                <w:rFonts w:cs="Times New Roman"/>
                <w:b/>
                <w:bCs/>
                <w:sz w:val="18"/>
                <w:szCs w:val="18"/>
              </w:rPr>
            </w:pPr>
            <w:r w:rsidRPr="00690754">
              <w:rPr>
                <w:rFonts w:cs="Times New Roman"/>
                <w:b/>
                <w:bCs/>
                <w:sz w:val="18"/>
                <w:szCs w:val="18"/>
              </w:rPr>
              <w:t xml:space="preserve">Sección III – Observaciones de presupuesto </w:t>
            </w:r>
          </w:p>
          <w:p w14:paraId="6F571E5A" w14:textId="77777777" w:rsidR="00690754" w:rsidRPr="00690754" w:rsidRDefault="00690754" w:rsidP="00690754">
            <w:pPr>
              <w:rPr>
                <w:rFonts w:cs="Times New Roman"/>
                <w:b/>
                <w:bCs/>
                <w:sz w:val="18"/>
                <w:szCs w:val="18"/>
              </w:rPr>
            </w:pPr>
            <w:r w:rsidRPr="00690754">
              <w:rPr>
                <w:rFonts w:cs="Times New Roman"/>
                <w:b/>
                <w:bCs/>
                <w:sz w:val="18"/>
                <w:szCs w:val="18"/>
              </w:rPr>
              <w:t>MAE: Modalidad de Implementación Nacional (MIN)</w:t>
            </w:r>
          </w:p>
          <w:p w14:paraId="7C344320" w14:textId="77777777" w:rsidR="00690754" w:rsidRPr="00690754" w:rsidRDefault="00690754" w:rsidP="00690754">
            <w:pPr>
              <w:rPr>
                <w:rFonts w:cs="Times New Roman"/>
                <w:b/>
                <w:bCs/>
                <w:sz w:val="18"/>
                <w:szCs w:val="18"/>
              </w:rPr>
            </w:pPr>
            <w:r w:rsidRPr="00690754">
              <w:rPr>
                <w:rFonts w:cs="Times New Roman"/>
                <w:b/>
                <w:bCs/>
                <w:sz w:val="18"/>
                <w:szCs w:val="18"/>
              </w:rPr>
              <w:t xml:space="preserve">S-MIN PNUD: PNUD proveerá soporte MIN </w:t>
            </w:r>
          </w:p>
        </w:tc>
      </w:tr>
      <w:tr w:rsidR="00690754" w:rsidRPr="00690754" w14:paraId="73ED4DF4" w14:textId="77777777" w:rsidTr="00802E92">
        <w:trPr>
          <w:gridBefore w:val="1"/>
          <w:wBefore w:w="578" w:type="dxa"/>
        </w:trPr>
        <w:tc>
          <w:tcPr>
            <w:tcW w:w="13467" w:type="dxa"/>
            <w:gridSpan w:val="9"/>
            <w:shd w:val="clear" w:color="000000" w:fill="auto"/>
            <w:noWrap/>
            <w:vAlign w:val="center"/>
          </w:tcPr>
          <w:p w14:paraId="2AF77FC4" w14:textId="77777777" w:rsidR="00690754" w:rsidRPr="00690754" w:rsidRDefault="00690754" w:rsidP="00690754">
            <w:pPr>
              <w:rPr>
                <w:rFonts w:cs="Times New Roman"/>
                <w:b/>
                <w:bCs/>
                <w:sz w:val="18"/>
                <w:szCs w:val="18"/>
              </w:rPr>
            </w:pPr>
            <w:r w:rsidRPr="00690754">
              <w:rPr>
                <w:rFonts w:cs="Times New Roman"/>
                <w:b/>
                <w:bCs/>
                <w:sz w:val="18"/>
                <w:szCs w:val="18"/>
              </w:rPr>
              <w:t>Resultado 1</w:t>
            </w:r>
          </w:p>
        </w:tc>
      </w:tr>
      <w:tr w:rsidR="00690754" w:rsidRPr="00690754" w14:paraId="52766B09" w14:textId="77777777" w:rsidTr="00802E92">
        <w:trPr>
          <w:gridBefore w:val="1"/>
          <w:wBefore w:w="578" w:type="dxa"/>
        </w:trPr>
        <w:tc>
          <w:tcPr>
            <w:tcW w:w="851" w:type="dxa"/>
            <w:shd w:val="clear" w:color="auto" w:fill="auto"/>
            <w:noWrap/>
          </w:tcPr>
          <w:p w14:paraId="71D47BFA" w14:textId="77777777" w:rsidR="00690754" w:rsidRPr="00690754" w:rsidRDefault="00690754" w:rsidP="00690754">
            <w:pPr>
              <w:jc w:val="center"/>
              <w:rPr>
                <w:rFonts w:cs="Times New Roman"/>
                <w:sz w:val="18"/>
                <w:szCs w:val="18"/>
              </w:rPr>
            </w:pPr>
            <w:r w:rsidRPr="00690754">
              <w:rPr>
                <w:rFonts w:cs="Times New Roman"/>
                <w:sz w:val="18"/>
                <w:szCs w:val="18"/>
              </w:rPr>
              <w:t>1</w:t>
            </w:r>
          </w:p>
        </w:tc>
        <w:tc>
          <w:tcPr>
            <w:tcW w:w="12616" w:type="dxa"/>
            <w:gridSpan w:val="8"/>
            <w:shd w:val="clear" w:color="auto" w:fill="auto"/>
          </w:tcPr>
          <w:p w14:paraId="7FA52D36" w14:textId="77777777" w:rsidR="00690754" w:rsidRPr="00690754" w:rsidRDefault="00690754" w:rsidP="00690754">
            <w:pPr>
              <w:jc w:val="both"/>
              <w:rPr>
                <w:rFonts w:cs="Times New Roman"/>
                <w:b/>
                <w:sz w:val="18"/>
                <w:szCs w:val="18"/>
                <w:u w:val="single"/>
              </w:rPr>
            </w:pPr>
            <w:r w:rsidRPr="00690754">
              <w:rPr>
                <w:rFonts w:cs="Times New Roman"/>
                <w:b/>
                <w:sz w:val="18"/>
                <w:szCs w:val="18"/>
              </w:rPr>
              <w:t>Consultores locales:</w:t>
            </w:r>
            <w:r w:rsidRPr="00690754">
              <w:rPr>
                <w:rFonts w:cs="Times New Roman"/>
                <w:sz w:val="18"/>
                <w:szCs w:val="18"/>
              </w:rPr>
              <w:t xml:space="preserve"> MAE ($ 346.112): consultores nacionales que proporcionen conocimientos técnicos para la aplicación de los siguientes productos: a) tres ranas arlequín venenosas en peligro de extinción rescatadas de las áreas afectadas por la minería y que se conservan en las instalaciones de cría en cautiverio en Quito y Cuenca (subproductos 1.1.d); b) vigilancia biológica en los parques nacionales Carchi y El Cajas de las especies de anfibios para la conservación </w:t>
            </w:r>
            <w:r w:rsidRPr="00690754">
              <w:rPr>
                <w:rFonts w:cs="Times New Roman"/>
                <w:i/>
                <w:sz w:val="18"/>
                <w:szCs w:val="18"/>
              </w:rPr>
              <w:t>in situ</w:t>
            </w:r>
            <w:r w:rsidRPr="00690754">
              <w:rPr>
                <w:rFonts w:cs="Times New Roman"/>
                <w:sz w:val="18"/>
                <w:szCs w:val="18"/>
              </w:rPr>
              <w:t xml:space="preserve"> (1.2.d); c) declaración de reserva GAD en Carchi y Guayas para la conservación </w:t>
            </w:r>
            <w:r w:rsidRPr="00690754">
              <w:rPr>
                <w:rFonts w:cs="Times New Roman"/>
                <w:i/>
                <w:sz w:val="18"/>
                <w:szCs w:val="18"/>
              </w:rPr>
              <w:t>in situ</w:t>
            </w:r>
            <w:r w:rsidRPr="00690754">
              <w:rPr>
                <w:rFonts w:cs="Times New Roman"/>
                <w:sz w:val="18"/>
                <w:szCs w:val="18"/>
              </w:rPr>
              <w:t xml:space="preserve"> (1.2.a).</w:t>
            </w:r>
          </w:p>
          <w:p w14:paraId="7EC47982" w14:textId="77777777" w:rsidR="00690754" w:rsidRPr="00690754" w:rsidRDefault="00690754" w:rsidP="00690754">
            <w:pPr>
              <w:jc w:val="both"/>
              <w:rPr>
                <w:rFonts w:cs="Times New Roman"/>
                <w:b/>
                <w:sz w:val="18"/>
                <w:szCs w:val="18"/>
              </w:rPr>
            </w:pPr>
            <w:r w:rsidRPr="00690754">
              <w:rPr>
                <w:rFonts w:cs="Times New Roman"/>
                <w:b/>
                <w:sz w:val="18"/>
                <w:szCs w:val="18"/>
              </w:rPr>
              <w:t>S-NIM PNUD</w:t>
            </w:r>
            <w:r w:rsidRPr="00690754">
              <w:rPr>
                <w:rFonts w:cs="Times New Roman"/>
                <w:sz w:val="18"/>
                <w:szCs w:val="18"/>
              </w:rPr>
              <w:t xml:space="preserve"> ($ 26.363): consultores nacionales para la búsqueda y rescate de tres ranas arlequín venenosas en alto peligro de extinción de las áreas afectadas por la minería en la cordillera del Cóndor (1.1.c), en la cría en cautiverio y en mantener las tres especies de anfibios en Quito (1.1.d subproducto).</w:t>
            </w:r>
          </w:p>
        </w:tc>
      </w:tr>
      <w:tr w:rsidR="00690754" w:rsidRPr="00690754" w14:paraId="4DCD390A" w14:textId="77777777" w:rsidTr="00802E92">
        <w:trPr>
          <w:gridBefore w:val="1"/>
          <w:wBefore w:w="578" w:type="dxa"/>
        </w:trPr>
        <w:tc>
          <w:tcPr>
            <w:tcW w:w="851" w:type="dxa"/>
            <w:shd w:val="clear" w:color="auto" w:fill="auto"/>
            <w:noWrap/>
          </w:tcPr>
          <w:p w14:paraId="23F50705" w14:textId="77777777" w:rsidR="00690754" w:rsidRPr="00690754" w:rsidRDefault="00690754" w:rsidP="00690754">
            <w:pPr>
              <w:jc w:val="center"/>
              <w:rPr>
                <w:rFonts w:cs="Times New Roman"/>
                <w:sz w:val="18"/>
                <w:szCs w:val="18"/>
              </w:rPr>
            </w:pPr>
            <w:r w:rsidRPr="00690754">
              <w:rPr>
                <w:rFonts w:cs="Times New Roman"/>
                <w:sz w:val="18"/>
                <w:szCs w:val="18"/>
              </w:rPr>
              <w:t>2</w:t>
            </w:r>
          </w:p>
        </w:tc>
        <w:tc>
          <w:tcPr>
            <w:tcW w:w="12616" w:type="dxa"/>
            <w:gridSpan w:val="8"/>
            <w:shd w:val="clear" w:color="auto" w:fill="auto"/>
          </w:tcPr>
          <w:p w14:paraId="0A1B20FD" w14:textId="77777777" w:rsidR="00690754" w:rsidRPr="00690754" w:rsidRDefault="00690754" w:rsidP="00690754">
            <w:pPr>
              <w:jc w:val="both"/>
              <w:rPr>
                <w:rFonts w:cs="Times New Roman"/>
                <w:sz w:val="18"/>
                <w:szCs w:val="18"/>
              </w:rPr>
            </w:pPr>
            <w:r w:rsidRPr="00690754">
              <w:rPr>
                <w:rFonts w:cs="Times New Roman"/>
                <w:b/>
                <w:sz w:val="18"/>
                <w:szCs w:val="18"/>
              </w:rPr>
              <w:t xml:space="preserve">Viajes S-NIM PNUD </w:t>
            </w:r>
            <w:r w:rsidRPr="00690754">
              <w:rPr>
                <w:rFonts w:cs="Times New Roman"/>
                <w:sz w:val="18"/>
                <w:szCs w:val="18"/>
              </w:rPr>
              <w:t>($ 35.767):</w:t>
            </w:r>
            <w:r w:rsidRPr="00690754">
              <w:rPr>
                <w:rFonts w:cs="Times New Roman"/>
                <w:b/>
                <w:sz w:val="18"/>
                <w:szCs w:val="18"/>
              </w:rPr>
              <w:t xml:space="preserve"> </w:t>
            </w:r>
            <w:r w:rsidRPr="00690754">
              <w:rPr>
                <w:rFonts w:cs="Times New Roman"/>
                <w:sz w:val="18"/>
                <w:szCs w:val="18"/>
              </w:rPr>
              <w:t xml:space="preserve">dadas las distancias y los sitios de campo alejados para las intervenciones de conservación de anfibios, particularmente expediciones de búsqueda y rescate para especies objetivo para la conservación y la bioprospección (1.1.c), los recursos se destinarán a cofinanciar viajes nacionales para el equipo técnico y el personal de campo dentro de los sitios; visitas de supervisión y asesoramiento de personal y consultores de proyectos en Quito a los sitios de campo y viajes ocasionales del personal de campo para las reuniones de planificación y foros. Los lugares y especies de rescate incluyen: Azuay </w:t>
            </w:r>
            <w:r w:rsidRPr="00690754">
              <w:rPr>
                <w:rFonts w:cs="Times New Roman"/>
                <w:i/>
                <w:sz w:val="18"/>
                <w:szCs w:val="18"/>
              </w:rPr>
              <w:t>(Atelopus nanay),</w:t>
            </w:r>
            <w:r w:rsidRPr="00690754">
              <w:rPr>
                <w:rFonts w:cs="Times New Roman"/>
                <w:sz w:val="18"/>
                <w:szCs w:val="18"/>
              </w:rPr>
              <w:t xml:space="preserve"> Morona Santiago, Zamora Chinchipe y la cordillera del Cóndor</w:t>
            </w:r>
            <w:r w:rsidRPr="00690754">
              <w:rPr>
                <w:rFonts w:cs="Times New Roman"/>
                <w:b/>
                <w:sz w:val="18"/>
                <w:szCs w:val="18"/>
                <w:u w:val="single"/>
              </w:rPr>
              <w:t xml:space="preserve"> </w:t>
            </w:r>
            <w:r w:rsidRPr="00690754">
              <w:rPr>
                <w:rFonts w:cs="Times New Roman"/>
                <w:sz w:val="18"/>
                <w:szCs w:val="18"/>
              </w:rPr>
              <w:t>(</w:t>
            </w:r>
            <w:r w:rsidRPr="00690754">
              <w:rPr>
                <w:rFonts w:cs="Times New Roman"/>
                <w:i/>
                <w:sz w:val="18"/>
                <w:szCs w:val="18"/>
              </w:rPr>
              <w:t xml:space="preserve">Atelopus </w:t>
            </w:r>
            <w:r w:rsidRPr="00690754">
              <w:rPr>
                <w:rFonts w:cs="Times New Roman"/>
                <w:sz w:val="18"/>
                <w:szCs w:val="18"/>
              </w:rPr>
              <w:t>sp. nov.</w:t>
            </w:r>
            <w:r w:rsidRPr="00690754">
              <w:rPr>
                <w:rFonts w:cs="Times New Roman"/>
                <w:i/>
                <w:sz w:val="18"/>
                <w:szCs w:val="18"/>
              </w:rPr>
              <w:t xml:space="preserve"> (aff. </w:t>
            </w:r>
            <w:proofErr w:type="gramStart"/>
            <w:r w:rsidRPr="00690754">
              <w:rPr>
                <w:rFonts w:cs="Times New Roman"/>
                <w:i/>
                <w:sz w:val="18"/>
                <w:szCs w:val="18"/>
              </w:rPr>
              <w:t>palmatus</w:t>
            </w:r>
            <w:proofErr w:type="gramEnd"/>
            <w:r w:rsidRPr="00690754">
              <w:rPr>
                <w:rFonts w:cs="Times New Roman"/>
                <w:i/>
                <w:sz w:val="18"/>
                <w:szCs w:val="18"/>
              </w:rPr>
              <w:t>)</w:t>
            </w:r>
            <w:r w:rsidRPr="00690754">
              <w:rPr>
                <w:rFonts w:cs="Times New Roman"/>
                <w:sz w:val="18"/>
                <w:szCs w:val="18"/>
              </w:rPr>
              <w:t xml:space="preserve"> and </w:t>
            </w:r>
            <w:r w:rsidRPr="00690754">
              <w:rPr>
                <w:rFonts w:cs="Times New Roman"/>
                <w:i/>
                <w:sz w:val="18"/>
                <w:szCs w:val="18"/>
              </w:rPr>
              <w:t>Dendrobates condor</w:t>
            </w:r>
            <w:r w:rsidRPr="00690754">
              <w:rPr>
                <w:rFonts w:cs="Times New Roman"/>
                <w:sz w:val="18"/>
                <w:szCs w:val="18"/>
              </w:rPr>
              <w:t>).</w:t>
            </w:r>
          </w:p>
        </w:tc>
      </w:tr>
      <w:tr w:rsidR="00690754" w:rsidRPr="00690754" w14:paraId="30739AC6" w14:textId="77777777" w:rsidTr="00802E92">
        <w:trPr>
          <w:gridBefore w:val="1"/>
          <w:wBefore w:w="578" w:type="dxa"/>
        </w:trPr>
        <w:tc>
          <w:tcPr>
            <w:tcW w:w="851" w:type="dxa"/>
            <w:shd w:val="clear" w:color="auto" w:fill="auto"/>
            <w:noWrap/>
          </w:tcPr>
          <w:p w14:paraId="55121823" w14:textId="77777777" w:rsidR="00690754" w:rsidRPr="00690754" w:rsidRDefault="00690754" w:rsidP="00690754">
            <w:pPr>
              <w:jc w:val="center"/>
              <w:rPr>
                <w:rFonts w:cs="Times New Roman"/>
                <w:sz w:val="18"/>
                <w:szCs w:val="18"/>
              </w:rPr>
            </w:pPr>
            <w:r w:rsidRPr="00690754">
              <w:rPr>
                <w:rFonts w:cs="Times New Roman"/>
                <w:sz w:val="18"/>
                <w:szCs w:val="18"/>
              </w:rPr>
              <w:t>3</w:t>
            </w:r>
          </w:p>
        </w:tc>
        <w:tc>
          <w:tcPr>
            <w:tcW w:w="12616" w:type="dxa"/>
            <w:gridSpan w:val="8"/>
            <w:shd w:val="clear" w:color="auto" w:fill="auto"/>
          </w:tcPr>
          <w:p w14:paraId="3234D8F2" w14:textId="77777777" w:rsidR="00690754" w:rsidRPr="00690754" w:rsidRDefault="00690754" w:rsidP="00690754">
            <w:pPr>
              <w:jc w:val="both"/>
              <w:rPr>
                <w:rFonts w:cs="Times New Roman"/>
                <w:sz w:val="18"/>
                <w:szCs w:val="18"/>
              </w:rPr>
            </w:pPr>
            <w:r w:rsidRPr="00690754">
              <w:rPr>
                <w:rFonts w:cs="Times New Roman"/>
                <w:b/>
                <w:sz w:val="18"/>
                <w:szCs w:val="18"/>
              </w:rPr>
              <w:t xml:space="preserve">Servicios contractuales-compañías MAE </w:t>
            </w:r>
            <w:r w:rsidRPr="00690754">
              <w:rPr>
                <w:rFonts w:cs="Times New Roman"/>
                <w:sz w:val="18"/>
                <w:szCs w:val="18"/>
              </w:rPr>
              <w:t xml:space="preserve">($ 83.408): los contratos para la aplicación de los siguientes subproductos relacionados con las intervenciones de conservación </w:t>
            </w:r>
            <w:r w:rsidRPr="00690754">
              <w:rPr>
                <w:rFonts w:cs="Times New Roman"/>
                <w:i/>
                <w:sz w:val="18"/>
                <w:szCs w:val="18"/>
              </w:rPr>
              <w:t>in situ</w:t>
            </w:r>
            <w:r w:rsidRPr="00690754">
              <w:rPr>
                <w:rFonts w:cs="Times New Roman"/>
                <w:sz w:val="18"/>
                <w:szCs w:val="18"/>
              </w:rPr>
              <w:t>: estudios preliminares para la declaración de áreas de conservación GAD en Carchi y Guayas (Estudio de Gestión Alternativa) (1.2.b), y planes de gestión de las áreas de reserva GAD declarados, incluyendo un programa para la sostenibilidad financiera (1.2.c). Ambas subsalidas son requisitos para integar las dos nuevas reservas GAD en el SNAP al finalizar el proyecto.</w:t>
            </w:r>
          </w:p>
        </w:tc>
      </w:tr>
      <w:tr w:rsidR="00690754" w:rsidRPr="00690754" w14:paraId="6C79EDF4" w14:textId="77777777" w:rsidTr="00802E92">
        <w:trPr>
          <w:gridBefore w:val="1"/>
          <w:wBefore w:w="578" w:type="dxa"/>
        </w:trPr>
        <w:tc>
          <w:tcPr>
            <w:tcW w:w="851" w:type="dxa"/>
            <w:shd w:val="clear" w:color="auto" w:fill="auto"/>
            <w:noWrap/>
          </w:tcPr>
          <w:p w14:paraId="5E05761E" w14:textId="77777777" w:rsidR="00690754" w:rsidRPr="00690754" w:rsidRDefault="00690754" w:rsidP="00690754">
            <w:pPr>
              <w:jc w:val="center"/>
              <w:rPr>
                <w:rFonts w:cs="Times New Roman"/>
                <w:sz w:val="18"/>
                <w:szCs w:val="18"/>
              </w:rPr>
            </w:pPr>
            <w:r w:rsidRPr="00690754">
              <w:rPr>
                <w:rFonts w:cs="Times New Roman"/>
                <w:sz w:val="18"/>
                <w:szCs w:val="18"/>
              </w:rPr>
              <w:t>4</w:t>
            </w:r>
          </w:p>
        </w:tc>
        <w:tc>
          <w:tcPr>
            <w:tcW w:w="12616" w:type="dxa"/>
            <w:gridSpan w:val="8"/>
            <w:shd w:val="clear" w:color="auto" w:fill="auto"/>
            <w:vAlign w:val="bottom"/>
          </w:tcPr>
          <w:p w14:paraId="12915516" w14:textId="77777777" w:rsidR="00690754" w:rsidRPr="00690754" w:rsidRDefault="00690754" w:rsidP="00690754">
            <w:pPr>
              <w:jc w:val="both"/>
              <w:rPr>
                <w:rFonts w:cs="Times New Roman"/>
                <w:bCs/>
                <w:sz w:val="18"/>
                <w:szCs w:val="18"/>
              </w:rPr>
            </w:pPr>
            <w:r w:rsidRPr="00690754">
              <w:rPr>
                <w:rFonts w:cs="Times New Roman"/>
                <w:b/>
                <w:sz w:val="18"/>
                <w:szCs w:val="18"/>
              </w:rPr>
              <w:t xml:space="preserve">Equipos y muebles MAE </w:t>
            </w:r>
            <w:r w:rsidRPr="00690754">
              <w:rPr>
                <w:rFonts w:cs="Times New Roman"/>
                <w:sz w:val="18"/>
                <w:szCs w:val="18"/>
              </w:rPr>
              <w:t xml:space="preserve">($ 41.900): equipo (p. ej. terrarios, tanques) para la conservación </w:t>
            </w:r>
            <w:r w:rsidRPr="00690754">
              <w:rPr>
                <w:rFonts w:cs="Times New Roman"/>
                <w:i/>
                <w:sz w:val="18"/>
                <w:szCs w:val="18"/>
              </w:rPr>
              <w:t>ex situ</w:t>
            </w:r>
            <w:r w:rsidRPr="00690754">
              <w:rPr>
                <w:rFonts w:cs="Times New Roman"/>
                <w:sz w:val="18"/>
                <w:szCs w:val="18"/>
              </w:rPr>
              <w:t xml:space="preserve"> de especies objetivo en Quito y Cuenca (1.1.b).</w:t>
            </w:r>
          </w:p>
        </w:tc>
      </w:tr>
      <w:tr w:rsidR="00690754" w:rsidRPr="00690754" w14:paraId="43188FAA" w14:textId="77777777" w:rsidTr="00802E92">
        <w:trPr>
          <w:gridBefore w:val="1"/>
          <w:wBefore w:w="578" w:type="dxa"/>
        </w:trPr>
        <w:tc>
          <w:tcPr>
            <w:tcW w:w="851" w:type="dxa"/>
            <w:shd w:val="clear" w:color="auto" w:fill="auto"/>
            <w:noWrap/>
          </w:tcPr>
          <w:p w14:paraId="1CAA95FD" w14:textId="77777777" w:rsidR="00690754" w:rsidRPr="00690754" w:rsidRDefault="00690754" w:rsidP="00690754">
            <w:pPr>
              <w:jc w:val="center"/>
              <w:rPr>
                <w:rFonts w:cs="Times New Roman"/>
                <w:sz w:val="18"/>
                <w:szCs w:val="18"/>
              </w:rPr>
            </w:pPr>
            <w:r w:rsidRPr="00690754">
              <w:rPr>
                <w:rFonts w:cs="Times New Roman"/>
                <w:sz w:val="18"/>
                <w:szCs w:val="18"/>
              </w:rPr>
              <w:t>5</w:t>
            </w:r>
          </w:p>
          <w:p w14:paraId="5748D790" w14:textId="77777777" w:rsidR="00690754" w:rsidRPr="00690754" w:rsidRDefault="00690754" w:rsidP="00690754">
            <w:pPr>
              <w:jc w:val="center"/>
              <w:rPr>
                <w:rFonts w:cs="Times New Roman"/>
                <w:sz w:val="18"/>
                <w:szCs w:val="18"/>
              </w:rPr>
            </w:pPr>
          </w:p>
        </w:tc>
        <w:tc>
          <w:tcPr>
            <w:tcW w:w="12616" w:type="dxa"/>
            <w:gridSpan w:val="8"/>
            <w:shd w:val="clear" w:color="auto" w:fill="auto"/>
          </w:tcPr>
          <w:p w14:paraId="2082822F" w14:textId="77777777" w:rsidR="00690754" w:rsidRPr="00690754" w:rsidRDefault="00690754" w:rsidP="00690754">
            <w:pPr>
              <w:jc w:val="both"/>
              <w:rPr>
                <w:rFonts w:cs="Times New Roman"/>
                <w:b/>
                <w:sz w:val="18"/>
                <w:szCs w:val="18"/>
                <w:u w:val="single"/>
              </w:rPr>
            </w:pPr>
            <w:r w:rsidRPr="00690754">
              <w:rPr>
                <w:rFonts w:cs="Times New Roman"/>
                <w:b/>
                <w:sz w:val="18"/>
                <w:szCs w:val="18"/>
                <w:u w:val="single"/>
              </w:rPr>
              <w:t xml:space="preserve">Materiales y productos MAE </w:t>
            </w:r>
            <w:r w:rsidRPr="00690754">
              <w:rPr>
                <w:rFonts w:cs="Times New Roman"/>
                <w:sz w:val="18"/>
                <w:szCs w:val="18"/>
              </w:rPr>
              <w:t>(US $ 67.750):</w:t>
            </w:r>
            <w:r w:rsidRPr="00690754">
              <w:rPr>
                <w:rFonts w:cs="Times New Roman"/>
                <w:b/>
                <w:sz w:val="18"/>
                <w:szCs w:val="18"/>
              </w:rPr>
              <w:t xml:space="preserve"> </w:t>
            </w:r>
            <w:r w:rsidRPr="00690754">
              <w:rPr>
                <w:rFonts w:cs="Times New Roman"/>
                <w:sz w:val="18"/>
                <w:szCs w:val="18"/>
              </w:rPr>
              <w:t xml:space="preserve">Materiales para recibir y mantener las especies de anfibios de destino para la conservación </w:t>
            </w:r>
            <w:r w:rsidRPr="00690754">
              <w:rPr>
                <w:rFonts w:cs="Times New Roman"/>
                <w:i/>
                <w:sz w:val="18"/>
                <w:szCs w:val="18"/>
              </w:rPr>
              <w:t>ex situ</w:t>
            </w:r>
            <w:r w:rsidRPr="00690754">
              <w:rPr>
                <w:rFonts w:cs="Times New Roman"/>
                <w:sz w:val="18"/>
                <w:szCs w:val="18"/>
              </w:rPr>
              <w:t xml:space="preserve"> en Quito y Cuenca (Sistemas: riego, purificación, oxigenación, drenaje, calefacción, bandejas de cristal, escalas, agua, impresiones, copias) (1.1.b).</w:t>
            </w:r>
          </w:p>
          <w:p w14:paraId="49C91ADE" w14:textId="77777777" w:rsidR="00690754" w:rsidRPr="00690754" w:rsidRDefault="00690754" w:rsidP="00690754">
            <w:pPr>
              <w:jc w:val="both"/>
              <w:rPr>
                <w:rFonts w:cs="Times New Roman"/>
                <w:b/>
                <w:bCs/>
                <w:sz w:val="18"/>
                <w:szCs w:val="18"/>
              </w:rPr>
            </w:pPr>
            <w:r w:rsidRPr="00690754">
              <w:rPr>
                <w:rFonts w:cs="Times New Roman"/>
                <w:b/>
                <w:sz w:val="18"/>
                <w:szCs w:val="18"/>
                <w:u w:val="single"/>
              </w:rPr>
              <w:t>S-NIM PNUD</w:t>
            </w:r>
            <w:r w:rsidRPr="00690754">
              <w:rPr>
                <w:rFonts w:cs="Times New Roman"/>
                <w:b/>
                <w:sz w:val="18"/>
                <w:szCs w:val="18"/>
              </w:rPr>
              <w:t xml:space="preserve"> </w:t>
            </w:r>
            <w:r w:rsidRPr="00690754">
              <w:rPr>
                <w:rFonts w:cs="Times New Roman"/>
                <w:sz w:val="18"/>
                <w:szCs w:val="18"/>
              </w:rPr>
              <w:t>($ 12.700):</w:t>
            </w:r>
            <w:r w:rsidRPr="00690754">
              <w:rPr>
                <w:rFonts w:cs="Times New Roman"/>
                <w:b/>
                <w:sz w:val="18"/>
                <w:szCs w:val="18"/>
              </w:rPr>
              <w:t xml:space="preserve"> </w:t>
            </w:r>
            <w:r w:rsidRPr="00690754">
              <w:rPr>
                <w:rFonts w:cs="Times New Roman"/>
                <w:sz w:val="18"/>
                <w:szCs w:val="18"/>
              </w:rPr>
              <w:t xml:space="preserve">materiales complementarios (agua, suministros) para recibir y mantener anfibios específicos para la conservación </w:t>
            </w:r>
            <w:r w:rsidRPr="00690754">
              <w:rPr>
                <w:rFonts w:cs="Times New Roman"/>
                <w:i/>
                <w:sz w:val="18"/>
                <w:szCs w:val="18"/>
              </w:rPr>
              <w:t>ex situ</w:t>
            </w:r>
            <w:r w:rsidRPr="00690754">
              <w:rPr>
                <w:rFonts w:cs="Times New Roman"/>
                <w:sz w:val="18"/>
                <w:szCs w:val="18"/>
              </w:rPr>
              <w:t xml:space="preserve"> (1.1.b).</w:t>
            </w:r>
          </w:p>
        </w:tc>
      </w:tr>
      <w:tr w:rsidR="00690754" w:rsidRPr="00690754" w14:paraId="254943D0" w14:textId="77777777" w:rsidTr="00802E92">
        <w:trPr>
          <w:gridBefore w:val="1"/>
          <w:wBefore w:w="578" w:type="dxa"/>
        </w:trPr>
        <w:tc>
          <w:tcPr>
            <w:tcW w:w="851" w:type="dxa"/>
            <w:shd w:val="clear" w:color="auto" w:fill="auto"/>
            <w:noWrap/>
          </w:tcPr>
          <w:p w14:paraId="204C3E82" w14:textId="77777777" w:rsidR="00690754" w:rsidRPr="00690754" w:rsidRDefault="00690754" w:rsidP="00690754">
            <w:pPr>
              <w:jc w:val="center"/>
              <w:rPr>
                <w:rFonts w:cs="Times New Roman"/>
                <w:sz w:val="18"/>
                <w:szCs w:val="18"/>
              </w:rPr>
            </w:pPr>
            <w:r w:rsidRPr="00690754">
              <w:rPr>
                <w:rFonts w:cs="Times New Roman"/>
                <w:sz w:val="18"/>
                <w:szCs w:val="18"/>
              </w:rPr>
              <w:t>6</w:t>
            </w:r>
          </w:p>
        </w:tc>
        <w:tc>
          <w:tcPr>
            <w:tcW w:w="12616" w:type="dxa"/>
            <w:gridSpan w:val="8"/>
            <w:shd w:val="clear" w:color="auto" w:fill="auto"/>
          </w:tcPr>
          <w:p w14:paraId="2806BB39" w14:textId="77777777" w:rsidR="00690754" w:rsidRPr="00690754" w:rsidRDefault="00690754" w:rsidP="00690754">
            <w:pPr>
              <w:jc w:val="both"/>
              <w:rPr>
                <w:sz w:val="18"/>
                <w:szCs w:val="18"/>
              </w:rPr>
            </w:pPr>
            <w:r w:rsidRPr="00690754">
              <w:rPr>
                <w:b/>
                <w:sz w:val="18"/>
                <w:szCs w:val="18"/>
              </w:rPr>
              <w:t>Remodelación de instalaciones S-NIM PNUD</w:t>
            </w:r>
            <w:r w:rsidRPr="00690754">
              <w:rPr>
                <w:sz w:val="18"/>
                <w:szCs w:val="18"/>
              </w:rPr>
              <w:t xml:space="preserve"> ($ 112.500): construcción de laboratorio (150 m</w:t>
            </w:r>
            <w:r w:rsidRPr="00690754">
              <w:rPr>
                <w:sz w:val="18"/>
                <w:szCs w:val="18"/>
                <w:vertAlign w:val="superscript"/>
              </w:rPr>
              <w:t>2</w:t>
            </w:r>
            <w:r w:rsidRPr="00690754">
              <w:rPr>
                <w:sz w:val="18"/>
                <w:szCs w:val="18"/>
              </w:rPr>
              <w:t>) y bioterio (75 m</w:t>
            </w:r>
            <w:r w:rsidRPr="00690754">
              <w:rPr>
                <w:sz w:val="18"/>
                <w:szCs w:val="18"/>
                <w:vertAlign w:val="superscript"/>
              </w:rPr>
              <w:t>2</w:t>
            </w:r>
            <w:r w:rsidRPr="00690754">
              <w:rPr>
                <w:sz w:val="18"/>
                <w:szCs w:val="18"/>
              </w:rPr>
              <w:t xml:space="preserve">) para asegurar el éxito de la cría en cautiverio y la conservación de especies clave específicas para la conservación </w:t>
            </w:r>
            <w:r w:rsidRPr="00690754">
              <w:rPr>
                <w:i/>
                <w:sz w:val="18"/>
                <w:szCs w:val="18"/>
              </w:rPr>
              <w:t>ex situ</w:t>
            </w:r>
            <w:r w:rsidRPr="00690754">
              <w:rPr>
                <w:sz w:val="18"/>
                <w:szCs w:val="18"/>
              </w:rPr>
              <w:t xml:space="preserve"> (1.1.b).</w:t>
            </w:r>
          </w:p>
        </w:tc>
      </w:tr>
      <w:tr w:rsidR="00690754" w:rsidRPr="00690754" w14:paraId="11AB72C2" w14:textId="77777777" w:rsidTr="00802E92">
        <w:trPr>
          <w:gridBefore w:val="1"/>
          <w:wBefore w:w="578" w:type="dxa"/>
        </w:trPr>
        <w:tc>
          <w:tcPr>
            <w:tcW w:w="851" w:type="dxa"/>
            <w:shd w:val="clear" w:color="auto" w:fill="auto"/>
            <w:noWrap/>
          </w:tcPr>
          <w:p w14:paraId="06BB4EB2" w14:textId="77777777" w:rsidR="00690754" w:rsidRPr="00690754" w:rsidRDefault="00690754" w:rsidP="00690754">
            <w:pPr>
              <w:jc w:val="center"/>
              <w:rPr>
                <w:rFonts w:cs="Times New Roman"/>
                <w:sz w:val="18"/>
                <w:szCs w:val="18"/>
              </w:rPr>
            </w:pPr>
            <w:r w:rsidRPr="00690754">
              <w:rPr>
                <w:rFonts w:cs="Times New Roman"/>
                <w:sz w:val="18"/>
                <w:szCs w:val="18"/>
              </w:rPr>
              <w:lastRenderedPageBreak/>
              <w:t>7</w:t>
            </w:r>
          </w:p>
        </w:tc>
        <w:tc>
          <w:tcPr>
            <w:tcW w:w="12616" w:type="dxa"/>
            <w:gridSpan w:val="8"/>
            <w:shd w:val="clear" w:color="auto" w:fill="auto"/>
          </w:tcPr>
          <w:p w14:paraId="5AC6A4C1" w14:textId="77777777" w:rsidR="00690754" w:rsidRPr="00690754" w:rsidRDefault="00690754" w:rsidP="00690754">
            <w:pPr>
              <w:jc w:val="both"/>
              <w:rPr>
                <w:sz w:val="18"/>
                <w:szCs w:val="18"/>
              </w:rPr>
            </w:pPr>
            <w:r w:rsidRPr="00690754">
              <w:rPr>
                <w:b/>
                <w:sz w:val="18"/>
                <w:szCs w:val="18"/>
              </w:rPr>
              <w:t>Gastos varios S-NIM PNUD</w:t>
            </w:r>
            <w:r w:rsidRPr="00690754">
              <w:rPr>
                <w:sz w:val="18"/>
                <w:szCs w:val="18"/>
              </w:rPr>
              <w:t xml:space="preserve"> ($ 4.000): contingencias potenciales, incluyendo, entre otros, los seguros específicos (vehículos, vida, etc.); servicios de comunicación (Internet).</w:t>
            </w:r>
          </w:p>
        </w:tc>
      </w:tr>
      <w:tr w:rsidR="00690754" w:rsidRPr="00690754" w14:paraId="2CDE3B43" w14:textId="77777777" w:rsidTr="00802E92">
        <w:trPr>
          <w:gridBefore w:val="1"/>
          <w:wBefore w:w="578" w:type="dxa"/>
        </w:trPr>
        <w:tc>
          <w:tcPr>
            <w:tcW w:w="13467" w:type="dxa"/>
            <w:gridSpan w:val="9"/>
            <w:shd w:val="clear" w:color="000000" w:fill="auto"/>
            <w:noWrap/>
            <w:vAlign w:val="center"/>
          </w:tcPr>
          <w:p w14:paraId="795E2C81" w14:textId="77777777" w:rsidR="00690754" w:rsidRPr="00690754" w:rsidRDefault="00690754" w:rsidP="00690754">
            <w:pPr>
              <w:jc w:val="both"/>
              <w:rPr>
                <w:rFonts w:cs="Times New Roman"/>
                <w:b/>
                <w:bCs/>
                <w:sz w:val="18"/>
                <w:szCs w:val="18"/>
              </w:rPr>
            </w:pPr>
            <w:r w:rsidRPr="00690754">
              <w:rPr>
                <w:rFonts w:cs="Times New Roman"/>
                <w:b/>
                <w:bCs/>
                <w:sz w:val="18"/>
                <w:szCs w:val="18"/>
              </w:rPr>
              <w:t>Resultado 2</w:t>
            </w:r>
          </w:p>
        </w:tc>
      </w:tr>
      <w:tr w:rsidR="00690754" w:rsidRPr="00690754" w14:paraId="431DEDED" w14:textId="77777777" w:rsidTr="00802E92">
        <w:trPr>
          <w:gridBefore w:val="1"/>
          <w:wBefore w:w="578" w:type="dxa"/>
        </w:trPr>
        <w:tc>
          <w:tcPr>
            <w:tcW w:w="851" w:type="dxa"/>
            <w:shd w:val="clear" w:color="auto" w:fill="auto"/>
            <w:noWrap/>
            <w:hideMark/>
          </w:tcPr>
          <w:p w14:paraId="6494507B" w14:textId="77777777" w:rsidR="00690754" w:rsidRPr="00690754" w:rsidRDefault="00690754" w:rsidP="00690754">
            <w:pPr>
              <w:jc w:val="center"/>
              <w:rPr>
                <w:rFonts w:cs="Times New Roman"/>
                <w:sz w:val="18"/>
                <w:szCs w:val="18"/>
              </w:rPr>
            </w:pPr>
            <w:r w:rsidRPr="00690754">
              <w:rPr>
                <w:rFonts w:cs="Times New Roman"/>
                <w:sz w:val="18"/>
                <w:szCs w:val="18"/>
              </w:rPr>
              <w:t>8</w:t>
            </w:r>
          </w:p>
        </w:tc>
        <w:tc>
          <w:tcPr>
            <w:tcW w:w="12616" w:type="dxa"/>
            <w:gridSpan w:val="8"/>
            <w:shd w:val="clear" w:color="auto" w:fill="auto"/>
            <w:hideMark/>
          </w:tcPr>
          <w:p w14:paraId="28E0620A" w14:textId="77777777" w:rsidR="00690754" w:rsidRPr="00690754" w:rsidRDefault="00690754" w:rsidP="00690754">
            <w:pPr>
              <w:jc w:val="both"/>
              <w:rPr>
                <w:rFonts w:cs="Times New Roman"/>
                <w:sz w:val="18"/>
                <w:szCs w:val="18"/>
              </w:rPr>
            </w:pPr>
            <w:r w:rsidRPr="00690754">
              <w:rPr>
                <w:rFonts w:cs="Times New Roman"/>
                <w:b/>
                <w:sz w:val="18"/>
                <w:szCs w:val="18"/>
              </w:rPr>
              <w:t xml:space="preserve">Consultores locales S-NIM PNUD </w:t>
            </w:r>
            <w:r w:rsidRPr="00690754">
              <w:rPr>
                <w:rFonts w:cs="Times New Roman"/>
                <w:sz w:val="18"/>
                <w:szCs w:val="18"/>
              </w:rPr>
              <w:t>($ 169.022):</w:t>
            </w:r>
            <w:r w:rsidRPr="00690754">
              <w:rPr>
                <w:rFonts w:cs="Times New Roman"/>
                <w:b/>
                <w:sz w:val="18"/>
                <w:szCs w:val="18"/>
              </w:rPr>
              <w:t xml:space="preserve"> </w:t>
            </w:r>
            <w:r w:rsidRPr="00690754">
              <w:rPr>
                <w:rFonts w:cs="Times New Roman"/>
                <w:sz w:val="18"/>
                <w:szCs w:val="18"/>
              </w:rPr>
              <w:t>especialistas responsables de la conservación de los recursos genéticos de los anfibios ecuatorianos en alto riesgo de extinción a través de la instalación del banco de la vida y genes, incluyendo la identificación y catalogación de los tejidos de las especies y la administración de recursos, organización y presentación de informes de los resultados (2.4.a), y operaciones de campo relacionadas con las expediciones/colecciones de recursos genéticos de los anfibios ecuatorianos en alto riesgo de extinción (2.4.b).</w:t>
            </w:r>
          </w:p>
        </w:tc>
      </w:tr>
      <w:tr w:rsidR="00690754" w:rsidRPr="00690754" w14:paraId="70A55608" w14:textId="77777777" w:rsidTr="00802E92">
        <w:trPr>
          <w:gridBefore w:val="1"/>
          <w:wBefore w:w="578" w:type="dxa"/>
        </w:trPr>
        <w:tc>
          <w:tcPr>
            <w:tcW w:w="851" w:type="dxa"/>
            <w:shd w:val="clear" w:color="auto" w:fill="auto"/>
            <w:noWrap/>
          </w:tcPr>
          <w:p w14:paraId="6E3D8432" w14:textId="77777777" w:rsidR="00690754" w:rsidRPr="00690754" w:rsidRDefault="00690754" w:rsidP="00690754">
            <w:pPr>
              <w:jc w:val="center"/>
              <w:rPr>
                <w:rFonts w:cs="Times New Roman"/>
                <w:sz w:val="18"/>
                <w:szCs w:val="18"/>
              </w:rPr>
            </w:pPr>
            <w:r w:rsidRPr="00690754">
              <w:rPr>
                <w:rFonts w:cs="Times New Roman"/>
                <w:sz w:val="18"/>
                <w:szCs w:val="18"/>
              </w:rPr>
              <w:t>9</w:t>
            </w:r>
          </w:p>
        </w:tc>
        <w:tc>
          <w:tcPr>
            <w:tcW w:w="12616" w:type="dxa"/>
            <w:gridSpan w:val="8"/>
            <w:shd w:val="clear" w:color="auto" w:fill="auto"/>
          </w:tcPr>
          <w:p w14:paraId="49056FF8" w14:textId="77777777" w:rsidR="00690754" w:rsidRPr="00690754" w:rsidRDefault="00690754" w:rsidP="00690754">
            <w:pPr>
              <w:jc w:val="both"/>
              <w:rPr>
                <w:rFonts w:cs="Times New Roman"/>
                <w:sz w:val="18"/>
                <w:szCs w:val="18"/>
              </w:rPr>
            </w:pPr>
            <w:r w:rsidRPr="00690754">
              <w:rPr>
                <w:rFonts w:cs="Times New Roman"/>
                <w:b/>
                <w:bCs/>
                <w:sz w:val="18"/>
                <w:szCs w:val="18"/>
              </w:rPr>
              <w:t xml:space="preserve">Servicios contractuales (individuo) S-NIM PNUD </w:t>
            </w:r>
            <w:r w:rsidRPr="00690754">
              <w:rPr>
                <w:rFonts w:cs="Times New Roman"/>
                <w:bCs/>
                <w:sz w:val="18"/>
                <w:szCs w:val="18"/>
              </w:rPr>
              <w:t>($ 138.692):</w:t>
            </w:r>
            <w:r w:rsidRPr="00690754">
              <w:rPr>
                <w:rFonts w:cs="Times New Roman"/>
                <w:b/>
                <w:bCs/>
                <w:sz w:val="18"/>
                <w:szCs w:val="18"/>
              </w:rPr>
              <w:t xml:space="preserve"> </w:t>
            </w:r>
            <w:r w:rsidRPr="00690754">
              <w:rPr>
                <w:rFonts w:cs="Times New Roman"/>
                <w:bCs/>
                <w:sz w:val="18"/>
                <w:szCs w:val="18"/>
              </w:rPr>
              <w:t>a) Coordinador Nacional del Proyecto (CNP), la experiencia técnica proporcionada por la CPN en el resultado 2 garantiza la calidad técnica; relevancia, armonización e integración de las actividades del proyecto relacionadas con la bioprospección y el establecimiento del biobanco anfibio de recursos genéticos, y el desarrollo de la capacidad técnica asociada con la colaboración de la Universidad de Queen, Fundación Otonga, Universidad IKIAM y Ciudad del Conocimiento Yachay; b) el apoyo de un asistente administrativo-financiero garantiza al resultado 2 al facilitar la comunicación e integración de los socios, el flujo de recursos para la investigación y la documentación de los avances y resultados del proyecto.</w:t>
            </w:r>
          </w:p>
        </w:tc>
      </w:tr>
      <w:tr w:rsidR="00690754" w:rsidRPr="00690754" w14:paraId="68C1A393" w14:textId="77777777" w:rsidTr="00802E92">
        <w:trPr>
          <w:gridBefore w:val="1"/>
          <w:wBefore w:w="578" w:type="dxa"/>
        </w:trPr>
        <w:tc>
          <w:tcPr>
            <w:tcW w:w="851" w:type="dxa"/>
            <w:shd w:val="clear" w:color="auto" w:fill="auto"/>
            <w:noWrap/>
          </w:tcPr>
          <w:p w14:paraId="11E2620D" w14:textId="77777777" w:rsidR="00690754" w:rsidRPr="00690754" w:rsidRDefault="00690754" w:rsidP="00690754">
            <w:pPr>
              <w:jc w:val="center"/>
              <w:rPr>
                <w:rFonts w:cs="Times New Roman"/>
                <w:sz w:val="18"/>
                <w:szCs w:val="18"/>
              </w:rPr>
            </w:pPr>
            <w:r w:rsidRPr="00690754">
              <w:rPr>
                <w:rFonts w:cs="Times New Roman"/>
                <w:sz w:val="18"/>
                <w:szCs w:val="18"/>
              </w:rPr>
              <w:t>10</w:t>
            </w:r>
          </w:p>
        </w:tc>
        <w:tc>
          <w:tcPr>
            <w:tcW w:w="12616" w:type="dxa"/>
            <w:gridSpan w:val="8"/>
            <w:shd w:val="clear" w:color="auto" w:fill="auto"/>
          </w:tcPr>
          <w:p w14:paraId="34D84AFD" w14:textId="77777777" w:rsidR="00690754" w:rsidRPr="00690754" w:rsidRDefault="00690754" w:rsidP="00690754">
            <w:pPr>
              <w:jc w:val="both"/>
              <w:rPr>
                <w:rFonts w:cs="Times New Roman"/>
                <w:b/>
                <w:sz w:val="18"/>
                <w:szCs w:val="18"/>
              </w:rPr>
            </w:pPr>
            <w:r w:rsidRPr="00690754">
              <w:rPr>
                <w:rFonts w:cs="Times New Roman"/>
                <w:b/>
                <w:sz w:val="18"/>
                <w:szCs w:val="18"/>
              </w:rPr>
              <w:t xml:space="preserve">Viajes S-NIM PNUD </w:t>
            </w:r>
            <w:r w:rsidRPr="00690754">
              <w:rPr>
                <w:rFonts w:cs="Times New Roman"/>
                <w:sz w:val="18"/>
                <w:szCs w:val="18"/>
              </w:rPr>
              <w:t>($ 93,184):</w:t>
            </w:r>
            <w:r w:rsidRPr="00690754">
              <w:rPr>
                <w:rFonts w:cs="Times New Roman"/>
                <w:b/>
                <w:sz w:val="18"/>
                <w:szCs w:val="18"/>
              </w:rPr>
              <w:t xml:space="preserve"> </w:t>
            </w:r>
            <w:r w:rsidRPr="00690754">
              <w:rPr>
                <w:rFonts w:cs="Times New Roman"/>
                <w:sz w:val="18"/>
                <w:szCs w:val="18"/>
              </w:rPr>
              <w:t>estos recursos se destinarán a cofinanciar expediciones a diversas provincias (Pastaza, Napo, Esmeraldas, Cotopaxi, Santo Domingo de los Tsachilas, Zamora Chinchipe, Sucumbíos, Azuay, Cañar Guayas-Santa Elena, Carchi, El Oro, Bolívar) para recoger el 50% de las especies de anfibios para el biobanco (2.4.b); los recursos serán destinados a cofinanciar viajes nacionales para el equipo técnico, el personal de campo y los consultores para las actividades relacionadas con el resultado 2 en las provincias de Carchi, Azuay y Guayas.</w:t>
            </w:r>
          </w:p>
        </w:tc>
      </w:tr>
      <w:tr w:rsidR="00690754" w:rsidRPr="00690754" w14:paraId="690E6278" w14:textId="77777777" w:rsidTr="00802E92">
        <w:trPr>
          <w:gridBefore w:val="1"/>
          <w:wBefore w:w="578" w:type="dxa"/>
        </w:trPr>
        <w:tc>
          <w:tcPr>
            <w:tcW w:w="851" w:type="dxa"/>
            <w:shd w:val="clear" w:color="auto" w:fill="auto"/>
            <w:noWrap/>
          </w:tcPr>
          <w:p w14:paraId="67AD2C2C" w14:textId="77777777" w:rsidR="00690754" w:rsidRPr="00690754" w:rsidRDefault="00690754" w:rsidP="00690754">
            <w:pPr>
              <w:jc w:val="center"/>
              <w:rPr>
                <w:rFonts w:cs="Times New Roman"/>
                <w:sz w:val="18"/>
                <w:szCs w:val="18"/>
              </w:rPr>
            </w:pPr>
            <w:r w:rsidRPr="00690754">
              <w:rPr>
                <w:rFonts w:cs="Times New Roman"/>
                <w:sz w:val="18"/>
                <w:szCs w:val="18"/>
              </w:rPr>
              <w:t>11</w:t>
            </w:r>
          </w:p>
        </w:tc>
        <w:tc>
          <w:tcPr>
            <w:tcW w:w="12616" w:type="dxa"/>
            <w:gridSpan w:val="8"/>
            <w:shd w:val="clear" w:color="auto" w:fill="auto"/>
          </w:tcPr>
          <w:p w14:paraId="798471CB" w14:textId="77777777" w:rsidR="00690754" w:rsidRPr="00690754" w:rsidRDefault="00690754" w:rsidP="00690754">
            <w:pPr>
              <w:jc w:val="both"/>
              <w:rPr>
                <w:rFonts w:cs="Times New Roman"/>
                <w:sz w:val="18"/>
                <w:szCs w:val="18"/>
              </w:rPr>
            </w:pPr>
            <w:r w:rsidRPr="00690754">
              <w:rPr>
                <w:rFonts w:cs="Times New Roman"/>
                <w:b/>
                <w:sz w:val="18"/>
                <w:szCs w:val="18"/>
              </w:rPr>
              <w:t xml:space="preserve">Servicios contractuales-empresas MAE </w:t>
            </w:r>
            <w:r w:rsidRPr="00690754">
              <w:rPr>
                <w:rFonts w:cs="Times New Roman"/>
                <w:sz w:val="18"/>
                <w:szCs w:val="18"/>
              </w:rPr>
              <w:t>($ 15.000): serán contratados estudios jurídicos para guiar la elaboración, negociación y ejecución del acuerdo marco para la investigación de la bioprospección que se concederá a una universidad o institución de investigación ecuatoriana (2.1.a).</w:t>
            </w:r>
          </w:p>
        </w:tc>
      </w:tr>
      <w:tr w:rsidR="00690754" w:rsidRPr="00690754" w14:paraId="567EBF96" w14:textId="77777777" w:rsidTr="00802E92">
        <w:trPr>
          <w:gridBefore w:val="1"/>
          <w:wBefore w:w="578" w:type="dxa"/>
        </w:trPr>
        <w:tc>
          <w:tcPr>
            <w:tcW w:w="851" w:type="dxa"/>
            <w:shd w:val="clear" w:color="auto" w:fill="auto"/>
            <w:noWrap/>
          </w:tcPr>
          <w:p w14:paraId="67E47AD2" w14:textId="77777777" w:rsidR="00690754" w:rsidRPr="00690754" w:rsidRDefault="00690754" w:rsidP="00690754">
            <w:pPr>
              <w:jc w:val="center"/>
              <w:rPr>
                <w:rFonts w:cs="Times New Roman"/>
                <w:sz w:val="18"/>
                <w:szCs w:val="18"/>
              </w:rPr>
            </w:pPr>
            <w:r w:rsidRPr="00690754">
              <w:rPr>
                <w:rFonts w:cs="Times New Roman"/>
                <w:sz w:val="18"/>
                <w:szCs w:val="18"/>
              </w:rPr>
              <w:t>12</w:t>
            </w:r>
          </w:p>
        </w:tc>
        <w:tc>
          <w:tcPr>
            <w:tcW w:w="12616" w:type="dxa"/>
            <w:gridSpan w:val="8"/>
            <w:shd w:val="clear" w:color="auto" w:fill="auto"/>
            <w:vAlign w:val="bottom"/>
          </w:tcPr>
          <w:p w14:paraId="4348B357" w14:textId="77777777" w:rsidR="00690754" w:rsidRPr="00690754" w:rsidRDefault="00690754" w:rsidP="00690754">
            <w:pPr>
              <w:jc w:val="both"/>
              <w:rPr>
                <w:rFonts w:cs="Times New Roman"/>
                <w:sz w:val="18"/>
                <w:szCs w:val="18"/>
              </w:rPr>
            </w:pPr>
            <w:r w:rsidRPr="00690754">
              <w:rPr>
                <w:rFonts w:cs="Times New Roman"/>
                <w:b/>
                <w:sz w:val="18"/>
                <w:szCs w:val="18"/>
              </w:rPr>
              <w:t xml:space="preserve">Equipos y muebles MAE </w:t>
            </w:r>
            <w:r w:rsidRPr="00690754">
              <w:rPr>
                <w:rFonts w:cs="Times New Roman"/>
                <w:sz w:val="18"/>
                <w:szCs w:val="18"/>
              </w:rPr>
              <w:t>($ 189,120):</w:t>
            </w:r>
            <w:r w:rsidRPr="00690754">
              <w:rPr>
                <w:rFonts w:cs="Times New Roman"/>
                <w:b/>
                <w:sz w:val="18"/>
                <w:szCs w:val="18"/>
              </w:rPr>
              <w:t xml:space="preserve"> </w:t>
            </w:r>
            <w:r w:rsidRPr="00690754">
              <w:rPr>
                <w:rFonts w:cs="Times New Roman"/>
                <w:sz w:val="18"/>
                <w:szCs w:val="18"/>
              </w:rPr>
              <w:t>los recursos se destinarán a apoyar la transferencia de tecnología y mejorar la capacidad de investigación de la bioprospección del Ecuador y los avances en el conocimiento científico sobre los péptidos de la secreción de la piel de cuatro especies de anfibios a través de la creación del Laboratorio de Bioprospección (estanterías, liofilizador, ultracongelador) (2.3.a); el financiamiento también apoyará la conservación de los recursos genéticos de los anfibios ecuatorianos en alto riesgo de extinción mediante la instalación del Laboratorio de biobanco (estantes, dos microscopios de disección, dos microscopios ópticos, cámara, ordenador, eléctrico planta/generador, dos tanques de líquido N) (2.4.a).</w:t>
            </w:r>
          </w:p>
          <w:p w14:paraId="5714DD68" w14:textId="77777777" w:rsidR="00690754" w:rsidRPr="00690754" w:rsidRDefault="00690754" w:rsidP="00690754">
            <w:pPr>
              <w:jc w:val="both"/>
              <w:rPr>
                <w:rFonts w:cs="Times New Roman"/>
                <w:b/>
                <w:bCs/>
                <w:sz w:val="18"/>
                <w:szCs w:val="18"/>
              </w:rPr>
            </w:pPr>
            <w:r w:rsidRPr="00690754">
              <w:rPr>
                <w:rFonts w:cs="Times New Roman"/>
                <w:b/>
                <w:sz w:val="18"/>
                <w:szCs w:val="18"/>
              </w:rPr>
              <w:t>S-NIM PNUD</w:t>
            </w:r>
            <w:r w:rsidRPr="00690754">
              <w:rPr>
                <w:rFonts w:cs="Times New Roman"/>
                <w:sz w:val="18"/>
                <w:szCs w:val="18"/>
              </w:rPr>
              <w:t xml:space="preserve"> ($ 44,880): adquisición de equipo (un ultracongelador y dos ordenadores) para establecer el Laboratorio de bioprospección para apoyar el desarrollo de la capacidad técnica en Ecuador (2.3.a); planta eléctrica/generador y un tanque de líquido N para la instalación del biobanco (2.4.a).</w:t>
            </w:r>
          </w:p>
        </w:tc>
      </w:tr>
      <w:tr w:rsidR="00690754" w:rsidRPr="00690754" w14:paraId="6DDF3ED2" w14:textId="77777777" w:rsidTr="00802E92">
        <w:trPr>
          <w:gridBefore w:val="1"/>
          <w:wBefore w:w="578" w:type="dxa"/>
        </w:trPr>
        <w:tc>
          <w:tcPr>
            <w:tcW w:w="851" w:type="dxa"/>
            <w:shd w:val="clear" w:color="auto" w:fill="auto"/>
            <w:noWrap/>
          </w:tcPr>
          <w:p w14:paraId="5788D168" w14:textId="77777777" w:rsidR="00690754" w:rsidRPr="00690754" w:rsidRDefault="00690754" w:rsidP="00690754">
            <w:pPr>
              <w:jc w:val="center"/>
              <w:rPr>
                <w:rFonts w:cs="Times New Roman"/>
                <w:sz w:val="18"/>
                <w:szCs w:val="18"/>
              </w:rPr>
            </w:pPr>
            <w:r w:rsidRPr="00690754">
              <w:rPr>
                <w:rFonts w:cs="Times New Roman"/>
                <w:sz w:val="18"/>
                <w:szCs w:val="18"/>
              </w:rPr>
              <w:t>13</w:t>
            </w:r>
          </w:p>
        </w:tc>
        <w:tc>
          <w:tcPr>
            <w:tcW w:w="12616" w:type="dxa"/>
            <w:gridSpan w:val="8"/>
            <w:shd w:val="clear" w:color="auto" w:fill="auto"/>
            <w:hideMark/>
          </w:tcPr>
          <w:p w14:paraId="36D65C8C" w14:textId="77777777" w:rsidR="00690754" w:rsidRPr="00690754" w:rsidRDefault="00690754" w:rsidP="00690754">
            <w:pPr>
              <w:jc w:val="both"/>
              <w:rPr>
                <w:rFonts w:cs="Times New Roman"/>
                <w:sz w:val="18"/>
                <w:szCs w:val="18"/>
              </w:rPr>
            </w:pPr>
            <w:r w:rsidRPr="00690754">
              <w:rPr>
                <w:rFonts w:cs="Times New Roman"/>
                <w:b/>
                <w:sz w:val="18"/>
                <w:szCs w:val="18"/>
              </w:rPr>
              <w:t xml:space="preserve">Materiales y productos-MAE </w:t>
            </w:r>
            <w:r w:rsidRPr="00690754">
              <w:rPr>
                <w:rFonts w:cs="Times New Roman"/>
                <w:sz w:val="18"/>
                <w:szCs w:val="18"/>
              </w:rPr>
              <w:t>($ 38.850): materiales y suministros para la instalación del Laboratorio de bioprospección para apoyar el desarrollo de la capacidad técnica y la transferencia de tecnología relacionada con la bioprospección (escala precisa, disco duro, cristalería, mantenimiento, escalera de ARN) (2.3.a).</w:t>
            </w:r>
          </w:p>
          <w:p w14:paraId="58A93190" w14:textId="77777777" w:rsidR="00690754" w:rsidRPr="00690754" w:rsidRDefault="00690754" w:rsidP="00690754">
            <w:pPr>
              <w:jc w:val="both"/>
              <w:rPr>
                <w:rFonts w:cs="Times New Roman"/>
                <w:sz w:val="18"/>
                <w:szCs w:val="18"/>
              </w:rPr>
            </w:pPr>
            <w:r w:rsidRPr="00690754">
              <w:rPr>
                <w:rFonts w:cs="Times New Roman"/>
                <w:b/>
                <w:sz w:val="18"/>
                <w:szCs w:val="18"/>
              </w:rPr>
              <w:t>S-NIM PNUD</w:t>
            </w:r>
            <w:r w:rsidRPr="00690754">
              <w:rPr>
                <w:rFonts w:cs="Times New Roman"/>
                <w:sz w:val="18"/>
                <w:szCs w:val="18"/>
              </w:rPr>
              <w:t xml:space="preserve"> ($ 45.780): materiales y suministros para la instalación del Laboratorio de bioprospección (almacenamiento de datos, actualización, reactivos, alcohol, tres tanques de líquido N) (2.3.a).</w:t>
            </w:r>
          </w:p>
        </w:tc>
      </w:tr>
      <w:tr w:rsidR="00690754" w:rsidRPr="00690754" w14:paraId="69590E36" w14:textId="77777777" w:rsidTr="00802E92">
        <w:trPr>
          <w:gridBefore w:val="1"/>
          <w:wBefore w:w="578" w:type="dxa"/>
        </w:trPr>
        <w:tc>
          <w:tcPr>
            <w:tcW w:w="13467" w:type="dxa"/>
            <w:gridSpan w:val="9"/>
            <w:shd w:val="clear" w:color="auto" w:fill="auto"/>
            <w:noWrap/>
          </w:tcPr>
          <w:p w14:paraId="2879F281" w14:textId="77777777" w:rsidR="00690754" w:rsidRPr="00690754" w:rsidRDefault="00690754" w:rsidP="00690754">
            <w:pPr>
              <w:jc w:val="both"/>
              <w:rPr>
                <w:rFonts w:cs="Times New Roman"/>
                <w:b/>
                <w:sz w:val="18"/>
                <w:szCs w:val="18"/>
                <w:u w:val="single"/>
              </w:rPr>
            </w:pPr>
            <w:r w:rsidRPr="00690754">
              <w:rPr>
                <w:rFonts w:cs="Times New Roman"/>
                <w:b/>
                <w:bCs/>
                <w:sz w:val="18"/>
                <w:szCs w:val="18"/>
              </w:rPr>
              <w:t>Resultado 3</w:t>
            </w:r>
          </w:p>
        </w:tc>
      </w:tr>
      <w:tr w:rsidR="00690754" w:rsidRPr="00690754" w14:paraId="7ED77ABA" w14:textId="77777777" w:rsidTr="00802E92">
        <w:trPr>
          <w:gridBefore w:val="1"/>
          <w:wBefore w:w="578" w:type="dxa"/>
        </w:trPr>
        <w:tc>
          <w:tcPr>
            <w:tcW w:w="851" w:type="dxa"/>
            <w:shd w:val="clear" w:color="auto" w:fill="auto"/>
            <w:noWrap/>
          </w:tcPr>
          <w:p w14:paraId="1883152C" w14:textId="77777777" w:rsidR="00690754" w:rsidRPr="00690754" w:rsidRDefault="00690754" w:rsidP="00690754">
            <w:pPr>
              <w:jc w:val="center"/>
              <w:rPr>
                <w:rFonts w:cs="Times New Roman"/>
                <w:sz w:val="18"/>
                <w:szCs w:val="18"/>
              </w:rPr>
            </w:pPr>
            <w:r w:rsidRPr="00690754">
              <w:rPr>
                <w:rFonts w:cs="Times New Roman"/>
                <w:sz w:val="18"/>
                <w:szCs w:val="18"/>
              </w:rPr>
              <w:t>14</w:t>
            </w:r>
          </w:p>
        </w:tc>
        <w:tc>
          <w:tcPr>
            <w:tcW w:w="12616" w:type="dxa"/>
            <w:gridSpan w:val="8"/>
            <w:shd w:val="clear" w:color="auto" w:fill="auto"/>
            <w:vAlign w:val="bottom"/>
          </w:tcPr>
          <w:p w14:paraId="77CFED82" w14:textId="77777777" w:rsidR="00690754" w:rsidRPr="00690754" w:rsidRDefault="00690754" w:rsidP="00690754">
            <w:pPr>
              <w:jc w:val="both"/>
              <w:rPr>
                <w:rFonts w:cs="Times New Roman"/>
                <w:b/>
                <w:sz w:val="18"/>
                <w:szCs w:val="18"/>
                <w:u w:val="single"/>
              </w:rPr>
            </w:pPr>
            <w:r w:rsidRPr="00690754">
              <w:rPr>
                <w:rFonts w:cs="Times New Roman"/>
                <w:b/>
                <w:sz w:val="18"/>
                <w:szCs w:val="18"/>
              </w:rPr>
              <w:t>Consultores locales MAE</w:t>
            </w:r>
            <w:r w:rsidRPr="00690754">
              <w:rPr>
                <w:rFonts w:cs="Times New Roman"/>
                <w:sz w:val="18"/>
                <w:szCs w:val="18"/>
              </w:rPr>
              <w:t xml:space="preserve"> ($ 172,420): (tabla 13) (i) (3.2.a) ($ 1.240 x 4 años): apoyo técnico en ADB para fortalecer la Unidad de Recursos Genéticos; (3.3.c) ($ 7.000 x 6 meses): actualización de la Lista Roja de la UICN; (3.3.b) ($ 30.000): Interconexión de la plataforma del CJ con MAE. (3.3.d) ($ 133x 300): Establecimiento de protocolos para el seguimiento de los anfibios.</w:t>
            </w:r>
          </w:p>
        </w:tc>
      </w:tr>
      <w:tr w:rsidR="00690754" w:rsidRPr="00690754" w14:paraId="4FC67C12" w14:textId="77777777" w:rsidTr="00802E92">
        <w:trPr>
          <w:gridBefore w:val="1"/>
          <w:wBefore w:w="578" w:type="dxa"/>
        </w:trPr>
        <w:tc>
          <w:tcPr>
            <w:tcW w:w="851" w:type="dxa"/>
            <w:shd w:val="clear" w:color="auto" w:fill="auto"/>
            <w:noWrap/>
          </w:tcPr>
          <w:p w14:paraId="2B8C1DFE" w14:textId="77777777" w:rsidR="00690754" w:rsidRPr="00690754" w:rsidRDefault="00690754" w:rsidP="00690754">
            <w:pPr>
              <w:jc w:val="center"/>
              <w:rPr>
                <w:rFonts w:cs="Times New Roman"/>
                <w:sz w:val="18"/>
                <w:szCs w:val="18"/>
              </w:rPr>
            </w:pPr>
            <w:r w:rsidRPr="00690754">
              <w:rPr>
                <w:rFonts w:cs="Times New Roman"/>
                <w:sz w:val="18"/>
                <w:szCs w:val="18"/>
              </w:rPr>
              <w:t>15</w:t>
            </w:r>
          </w:p>
        </w:tc>
        <w:tc>
          <w:tcPr>
            <w:tcW w:w="12616" w:type="dxa"/>
            <w:gridSpan w:val="8"/>
            <w:shd w:val="clear" w:color="auto" w:fill="auto"/>
            <w:vAlign w:val="bottom"/>
          </w:tcPr>
          <w:p w14:paraId="39676CD2" w14:textId="77777777" w:rsidR="00690754" w:rsidRPr="00690754" w:rsidRDefault="00690754" w:rsidP="00B66067">
            <w:pPr>
              <w:jc w:val="both"/>
              <w:rPr>
                <w:rFonts w:cs="Times New Roman"/>
                <w:b/>
                <w:sz w:val="18"/>
                <w:szCs w:val="18"/>
                <w:u w:val="single"/>
              </w:rPr>
            </w:pPr>
            <w:r w:rsidRPr="00690754">
              <w:rPr>
                <w:rFonts w:cs="Times New Roman"/>
                <w:b/>
                <w:bCs/>
                <w:sz w:val="18"/>
                <w:szCs w:val="18"/>
              </w:rPr>
              <w:t xml:space="preserve">Servicios contractuales (individuo) S-NIM PNUD </w:t>
            </w:r>
            <w:r w:rsidRPr="00690754">
              <w:rPr>
                <w:rFonts w:cs="Times New Roman"/>
                <w:bCs/>
                <w:sz w:val="18"/>
                <w:szCs w:val="18"/>
              </w:rPr>
              <w:t xml:space="preserve">($ 88.041): Coordinador Nacional del Proyecto (CNP), la experiencia técnica proporcionada por la CPN en el resultado 3 garantiza la calidad técnica, la pertinencia y la integración de las actividades del proyecto relacionadas con el establecimiento de una marco legal sólido para el acceso de recursos genéticos y distribución de beneficios (ADB); el aumento de la capacidad de ADB y la concienciación de los ciudadanos sobre ADB y la necesidad de preservar la diversidad de anfibios en el país y sus recursos genéticos; el apoyo de un asistente administrativo-financiero proporciona al resultado </w:t>
            </w:r>
            <w:r w:rsidRPr="00B66067">
              <w:rPr>
                <w:rFonts w:cs="Times New Roman"/>
                <w:bCs/>
                <w:sz w:val="18"/>
                <w:szCs w:val="18"/>
              </w:rPr>
              <w:t>3 en ac</w:t>
            </w:r>
            <w:r w:rsidR="00B66067">
              <w:rPr>
                <w:rFonts w:cs="Times New Roman"/>
                <w:bCs/>
                <w:sz w:val="18"/>
                <w:szCs w:val="18"/>
              </w:rPr>
              <w:t>tividades relacionada</w:t>
            </w:r>
            <w:r w:rsidRPr="00B66067">
              <w:rPr>
                <w:rFonts w:cs="Times New Roman"/>
                <w:bCs/>
                <w:sz w:val="18"/>
                <w:szCs w:val="18"/>
              </w:rPr>
              <w:t>s</w:t>
            </w:r>
            <w:r w:rsidRPr="00690754">
              <w:rPr>
                <w:rFonts w:cs="Times New Roman"/>
                <w:bCs/>
                <w:sz w:val="18"/>
                <w:szCs w:val="18"/>
              </w:rPr>
              <w:t xml:space="preserve"> con el desarrollo de capacidades ADB y la sensibilización (p. ej. la estrategia de comunicación).</w:t>
            </w:r>
          </w:p>
        </w:tc>
      </w:tr>
      <w:tr w:rsidR="00690754" w:rsidRPr="00690754" w14:paraId="1A734961" w14:textId="77777777" w:rsidTr="00802E92">
        <w:trPr>
          <w:gridBefore w:val="1"/>
          <w:wBefore w:w="578" w:type="dxa"/>
        </w:trPr>
        <w:tc>
          <w:tcPr>
            <w:tcW w:w="851" w:type="dxa"/>
            <w:shd w:val="clear" w:color="auto" w:fill="auto"/>
            <w:noWrap/>
          </w:tcPr>
          <w:p w14:paraId="0C9298D5" w14:textId="77777777" w:rsidR="00690754" w:rsidRPr="00690754" w:rsidRDefault="00690754" w:rsidP="00690754">
            <w:pPr>
              <w:jc w:val="center"/>
              <w:rPr>
                <w:rFonts w:cs="Times New Roman"/>
                <w:sz w:val="18"/>
                <w:szCs w:val="18"/>
              </w:rPr>
            </w:pPr>
            <w:r w:rsidRPr="00690754">
              <w:rPr>
                <w:rFonts w:cs="Times New Roman"/>
                <w:sz w:val="18"/>
                <w:szCs w:val="18"/>
              </w:rPr>
              <w:t>16</w:t>
            </w:r>
          </w:p>
        </w:tc>
        <w:tc>
          <w:tcPr>
            <w:tcW w:w="12616" w:type="dxa"/>
            <w:gridSpan w:val="8"/>
            <w:shd w:val="clear" w:color="auto" w:fill="auto"/>
            <w:vAlign w:val="bottom"/>
          </w:tcPr>
          <w:p w14:paraId="6EFDD222" w14:textId="77777777" w:rsidR="00690754" w:rsidRPr="00690754" w:rsidRDefault="00690754" w:rsidP="00690754">
            <w:pPr>
              <w:jc w:val="both"/>
              <w:rPr>
                <w:rFonts w:cs="Times New Roman"/>
                <w:b/>
                <w:sz w:val="18"/>
                <w:szCs w:val="18"/>
                <w:u w:val="single"/>
              </w:rPr>
            </w:pPr>
            <w:r w:rsidRPr="00690754">
              <w:rPr>
                <w:rFonts w:cs="Times New Roman"/>
                <w:b/>
                <w:sz w:val="18"/>
                <w:szCs w:val="18"/>
              </w:rPr>
              <w:t xml:space="preserve">Viajes S-NIM PNUD </w:t>
            </w:r>
            <w:r w:rsidRPr="00690754">
              <w:rPr>
                <w:rFonts w:cs="Times New Roman"/>
                <w:sz w:val="18"/>
                <w:szCs w:val="18"/>
              </w:rPr>
              <w:t>($ 54.804): los recursos se destinarán a cofinanciar los viajes de personal y consultores del proyecto a las reuniones de planificación, eventos internacionales sobre ADB, talleres.</w:t>
            </w:r>
          </w:p>
        </w:tc>
      </w:tr>
      <w:tr w:rsidR="00690754" w:rsidRPr="00690754" w14:paraId="7C943E22" w14:textId="77777777" w:rsidTr="00802E92">
        <w:trPr>
          <w:gridBefore w:val="1"/>
          <w:wBefore w:w="578" w:type="dxa"/>
        </w:trPr>
        <w:tc>
          <w:tcPr>
            <w:tcW w:w="851" w:type="dxa"/>
            <w:shd w:val="clear" w:color="auto" w:fill="auto"/>
            <w:noWrap/>
          </w:tcPr>
          <w:p w14:paraId="53D2DEC9" w14:textId="77777777" w:rsidR="00690754" w:rsidRPr="00690754" w:rsidRDefault="00690754" w:rsidP="00690754">
            <w:pPr>
              <w:jc w:val="center"/>
              <w:rPr>
                <w:rFonts w:cs="Times New Roman"/>
                <w:sz w:val="18"/>
                <w:szCs w:val="18"/>
              </w:rPr>
            </w:pPr>
            <w:r w:rsidRPr="00690754">
              <w:rPr>
                <w:rFonts w:cs="Times New Roman"/>
                <w:sz w:val="18"/>
                <w:szCs w:val="18"/>
              </w:rPr>
              <w:t>17</w:t>
            </w:r>
          </w:p>
        </w:tc>
        <w:tc>
          <w:tcPr>
            <w:tcW w:w="12616" w:type="dxa"/>
            <w:gridSpan w:val="8"/>
            <w:shd w:val="clear" w:color="auto" w:fill="auto"/>
            <w:vAlign w:val="bottom"/>
          </w:tcPr>
          <w:p w14:paraId="5BB9A8F9" w14:textId="77777777" w:rsidR="00690754" w:rsidRPr="00690754" w:rsidRDefault="00690754" w:rsidP="00690754">
            <w:pPr>
              <w:jc w:val="both"/>
              <w:rPr>
                <w:rFonts w:cs="Times New Roman"/>
                <w:b/>
                <w:sz w:val="18"/>
                <w:szCs w:val="18"/>
                <w:u w:val="single"/>
              </w:rPr>
            </w:pPr>
            <w:r w:rsidRPr="00690754">
              <w:rPr>
                <w:rFonts w:cs="Times New Roman"/>
                <w:b/>
                <w:sz w:val="18"/>
                <w:szCs w:val="18"/>
              </w:rPr>
              <w:t xml:space="preserve">Servicios contractuales-compañías MAE </w:t>
            </w:r>
            <w:r w:rsidRPr="00690754">
              <w:rPr>
                <w:rFonts w:cs="Times New Roman"/>
                <w:sz w:val="18"/>
                <w:szCs w:val="18"/>
              </w:rPr>
              <w:t xml:space="preserve">($ 417.000): los contratos para la aplicación de los siguientes subproductos: (3.1.a) Plan estratégico para la conservación de anfibios ecuatorianos en peligro de extinción, plan de acción y plan financiero asociado; (3.1.b) Estudio de caso de dos escenarios; (3.1.c) Valoración económica de los usos </w:t>
            </w:r>
            <w:r w:rsidRPr="00690754">
              <w:rPr>
                <w:rFonts w:cs="Times New Roman"/>
                <w:sz w:val="18"/>
                <w:szCs w:val="18"/>
              </w:rPr>
              <w:lastRenderedPageBreak/>
              <w:t xml:space="preserve">potenciales de los anfibios; (3.1.d) Orientación legal para la actualización del Reglamento ADB en Ecuador; (3.2.b) La preparación y ejecución del módulo de recursos genéticos (SUIA) para el procesamiento de los permisos de investigación, acuerdos marco y contratos de acceso de recursos genéticos; (3.3.a) Estrategia de comunicación ADB para </w:t>
            </w:r>
            <w:r w:rsidRPr="00690754">
              <w:rPr>
                <w:rFonts w:cs="Times New Roman"/>
                <w:bCs/>
                <w:sz w:val="18"/>
                <w:szCs w:val="18"/>
              </w:rPr>
              <w:t xml:space="preserve">la sensibilización de </w:t>
            </w:r>
            <w:r w:rsidRPr="00690754">
              <w:rPr>
                <w:rFonts w:cs="Times New Roman"/>
                <w:sz w:val="18"/>
                <w:szCs w:val="18"/>
              </w:rPr>
              <w:t>cuatro audiencias sobre ADB y la necesidad de preservar la diversidad de anfibios del país y de sus recursos genéticos.</w:t>
            </w:r>
          </w:p>
        </w:tc>
      </w:tr>
      <w:tr w:rsidR="00690754" w:rsidRPr="00690754" w14:paraId="1A1B1720" w14:textId="77777777" w:rsidTr="00802E92">
        <w:trPr>
          <w:gridBefore w:val="1"/>
          <w:wBefore w:w="578" w:type="dxa"/>
        </w:trPr>
        <w:tc>
          <w:tcPr>
            <w:tcW w:w="851" w:type="dxa"/>
            <w:shd w:val="clear" w:color="auto" w:fill="auto"/>
            <w:noWrap/>
          </w:tcPr>
          <w:p w14:paraId="5E208AD9" w14:textId="77777777" w:rsidR="00690754" w:rsidRPr="00690754" w:rsidRDefault="00690754" w:rsidP="00690754">
            <w:pPr>
              <w:jc w:val="center"/>
              <w:rPr>
                <w:rFonts w:cs="Times New Roman"/>
                <w:sz w:val="18"/>
                <w:szCs w:val="18"/>
              </w:rPr>
            </w:pPr>
            <w:r w:rsidRPr="00690754">
              <w:rPr>
                <w:rFonts w:cs="Times New Roman"/>
                <w:sz w:val="18"/>
                <w:szCs w:val="18"/>
              </w:rPr>
              <w:lastRenderedPageBreak/>
              <w:t>18</w:t>
            </w:r>
          </w:p>
        </w:tc>
        <w:tc>
          <w:tcPr>
            <w:tcW w:w="12616" w:type="dxa"/>
            <w:gridSpan w:val="8"/>
            <w:shd w:val="clear" w:color="auto" w:fill="auto"/>
            <w:vAlign w:val="bottom"/>
          </w:tcPr>
          <w:p w14:paraId="217B8146" w14:textId="77777777" w:rsidR="00690754" w:rsidRPr="00690754" w:rsidRDefault="00690754" w:rsidP="00690754">
            <w:pPr>
              <w:jc w:val="both"/>
              <w:rPr>
                <w:rFonts w:cs="Times New Roman"/>
                <w:b/>
                <w:sz w:val="18"/>
                <w:szCs w:val="18"/>
                <w:u w:val="single"/>
              </w:rPr>
            </w:pPr>
            <w:r w:rsidRPr="00690754">
              <w:rPr>
                <w:rFonts w:cs="Times New Roman"/>
                <w:b/>
                <w:sz w:val="18"/>
                <w:szCs w:val="18"/>
              </w:rPr>
              <w:t xml:space="preserve">Costos audiovisuales y de impresión MAE </w:t>
            </w:r>
            <w:r w:rsidRPr="00690754">
              <w:rPr>
                <w:rFonts w:cs="Times New Roman"/>
                <w:sz w:val="18"/>
                <w:szCs w:val="18"/>
              </w:rPr>
              <w:t>($ 5.000): los recursos se asignarán a la publicación (diseño, impresión) de la Lista Roja de la UICN actualizada como parte de la estrategia del proyecto para aumentar la conciencia de los ciudadanos y los responsables de tomar decisiones sobre ADB y la necesidad de preservar la diversidad de anfibios del país y sus recursos genéticos (3.3.c).</w:t>
            </w:r>
          </w:p>
        </w:tc>
      </w:tr>
      <w:tr w:rsidR="00690754" w:rsidRPr="00690754" w14:paraId="67744A12" w14:textId="77777777" w:rsidTr="00802E92">
        <w:trPr>
          <w:gridBefore w:val="1"/>
          <w:wBefore w:w="578" w:type="dxa"/>
        </w:trPr>
        <w:tc>
          <w:tcPr>
            <w:tcW w:w="851" w:type="dxa"/>
            <w:shd w:val="clear" w:color="auto" w:fill="auto"/>
            <w:noWrap/>
          </w:tcPr>
          <w:p w14:paraId="1C52DF0C" w14:textId="77777777" w:rsidR="00690754" w:rsidRPr="00690754" w:rsidRDefault="00690754" w:rsidP="00690754">
            <w:pPr>
              <w:jc w:val="center"/>
              <w:rPr>
                <w:rFonts w:cs="Times New Roman"/>
                <w:sz w:val="18"/>
                <w:szCs w:val="18"/>
              </w:rPr>
            </w:pPr>
            <w:r w:rsidRPr="00690754">
              <w:rPr>
                <w:rFonts w:cs="Times New Roman"/>
                <w:sz w:val="18"/>
                <w:szCs w:val="18"/>
              </w:rPr>
              <w:t>19</w:t>
            </w:r>
          </w:p>
        </w:tc>
        <w:tc>
          <w:tcPr>
            <w:tcW w:w="12616" w:type="dxa"/>
            <w:gridSpan w:val="8"/>
            <w:shd w:val="clear" w:color="auto" w:fill="auto"/>
            <w:vAlign w:val="bottom"/>
          </w:tcPr>
          <w:p w14:paraId="3243A095" w14:textId="77777777" w:rsidR="00690754" w:rsidRPr="00690754" w:rsidRDefault="00690754" w:rsidP="00690754">
            <w:pPr>
              <w:jc w:val="both"/>
              <w:rPr>
                <w:rFonts w:cs="Times New Roman"/>
                <w:sz w:val="18"/>
                <w:szCs w:val="18"/>
              </w:rPr>
            </w:pPr>
            <w:r w:rsidRPr="00690754">
              <w:rPr>
                <w:rFonts w:cs="Times New Roman"/>
                <w:b/>
                <w:sz w:val="18"/>
                <w:szCs w:val="18"/>
                <w:u w:val="single"/>
              </w:rPr>
              <w:t xml:space="preserve">Capacitación, talleres y conferencias MAE </w:t>
            </w:r>
            <w:r w:rsidRPr="00690754">
              <w:rPr>
                <w:rFonts w:cs="Times New Roman"/>
                <w:sz w:val="18"/>
                <w:szCs w:val="18"/>
              </w:rPr>
              <w:t>($ 219.585): reuniones de grupos de trabajo para la elaboración de (3.1.a) Plan estratégico para la conservación de anfibios ecuatorianos en peligro de extinción, plan de acción y plan financiero asociado; (3.3.c) Actualización de la Lista Roja de la UICN; (3.1.b) Estudio de caso sobre dos escenarios relacionados con la conservación, el acceso y participación en los beneficios de los recursos genéticos de anfibios; (3.2.c) Programa de capacitación para la evaluación de las instituciones; (3.3.b) Programa de sensibilización sobre ADB para MAE y otros tomadores de decisiones, comunidades, Socio Bosque, SNAP (capacitación y materiales del taller).</w:t>
            </w:r>
          </w:p>
        </w:tc>
      </w:tr>
      <w:tr w:rsidR="00690754" w:rsidRPr="00690754" w14:paraId="0B705A48" w14:textId="77777777" w:rsidTr="00802E92">
        <w:trPr>
          <w:gridBefore w:val="1"/>
          <w:wBefore w:w="578" w:type="dxa"/>
        </w:trPr>
        <w:tc>
          <w:tcPr>
            <w:tcW w:w="13467" w:type="dxa"/>
            <w:gridSpan w:val="9"/>
            <w:shd w:val="clear" w:color="auto" w:fill="auto"/>
            <w:noWrap/>
          </w:tcPr>
          <w:p w14:paraId="734A7B7D" w14:textId="77777777" w:rsidR="00690754" w:rsidRPr="00690754" w:rsidRDefault="00690754" w:rsidP="00690754">
            <w:pPr>
              <w:jc w:val="both"/>
              <w:rPr>
                <w:rFonts w:cs="Times New Roman"/>
                <w:b/>
                <w:sz w:val="18"/>
                <w:szCs w:val="18"/>
                <w:u w:val="single"/>
              </w:rPr>
            </w:pPr>
            <w:r w:rsidRPr="00690754">
              <w:rPr>
                <w:rFonts w:cs="Times New Roman"/>
                <w:b/>
                <w:bCs/>
                <w:sz w:val="18"/>
                <w:szCs w:val="18"/>
              </w:rPr>
              <w:t>Resultado 4</w:t>
            </w:r>
          </w:p>
        </w:tc>
      </w:tr>
      <w:tr w:rsidR="00690754" w:rsidRPr="00690754" w14:paraId="3D5B165B" w14:textId="77777777" w:rsidTr="00802E92">
        <w:trPr>
          <w:gridBefore w:val="1"/>
          <w:wBefore w:w="578" w:type="dxa"/>
        </w:trPr>
        <w:tc>
          <w:tcPr>
            <w:tcW w:w="851" w:type="dxa"/>
            <w:shd w:val="clear" w:color="auto" w:fill="auto"/>
            <w:noWrap/>
          </w:tcPr>
          <w:p w14:paraId="704436F9" w14:textId="77777777" w:rsidR="00690754" w:rsidRPr="00690754" w:rsidRDefault="00690754" w:rsidP="00690754">
            <w:pPr>
              <w:jc w:val="center"/>
              <w:rPr>
                <w:rFonts w:cs="Times New Roman"/>
                <w:sz w:val="18"/>
                <w:szCs w:val="18"/>
              </w:rPr>
            </w:pPr>
            <w:r w:rsidRPr="00690754">
              <w:rPr>
                <w:rFonts w:cs="Times New Roman"/>
                <w:sz w:val="18"/>
                <w:szCs w:val="18"/>
              </w:rPr>
              <w:t>20</w:t>
            </w:r>
          </w:p>
        </w:tc>
        <w:tc>
          <w:tcPr>
            <w:tcW w:w="12616" w:type="dxa"/>
            <w:gridSpan w:val="8"/>
            <w:shd w:val="clear" w:color="auto" w:fill="auto"/>
            <w:vAlign w:val="bottom"/>
          </w:tcPr>
          <w:p w14:paraId="03FDDEDA" w14:textId="77777777" w:rsidR="00690754" w:rsidRPr="00690754" w:rsidRDefault="00690754" w:rsidP="00690754">
            <w:pPr>
              <w:jc w:val="both"/>
              <w:rPr>
                <w:rFonts w:cs="Times New Roman"/>
                <w:b/>
                <w:sz w:val="18"/>
                <w:szCs w:val="18"/>
                <w:u w:val="single"/>
              </w:rPr>
            </w:pPr>
            <w:r w:rsidRPr="00690754">
              <w:rPr>
                <w:rFonts w:cs="Times New Roman"/>
                <w:b/>
                <w:sz w:val="18"/>
                <w:szCs w:val="18"/>
                <w:u w:val="single"/>
              </w:rPr>
              <w:t xml:space="preserve">Consultores internacionales S-NIM PNUD </w:t>
            </w:r>
            <w:r w:rsidRPr="00690754">
              <w:rPr>
                <w:rFonts w:cs="Times New Roman"/>
                <w:sz w:val="18"/>
                <w:szCs w:val="18"/>
              </w:rPr>
              <w:t>($ 60.000): consultores especializados en la identificación y medición de los avances del proyecto; la identificación de conocimientos adquiridos y buenas prácticas (MTR y TE).</w:t>
            </w:r>
          </w:p>
        </w:tc>
      </w:tr>
      <w:tr w:rsidR="00690754" w:rsidRPr="00690754" w14:paraId="18B8A2D1" w14:textId="77777777" w:rsidTr="00802E92">
        <w:trPr>
          <w:gridBefore w:val="1"/>
          <w:wBefore w:w="578" w:type="dxa"/>
        </w:trPr>
        <w:tc>
          <w:tcPr>
            <w:tcW w:w="851" w:type="dxa"/>
            <w:shd w:val="clear" w:color="auto" w:fill="auto"/>
            <w:noWrap/>
          </w:tcPr>
          <w:p w14:paraId="6A756DA2" w14:textId="77777777" w:rsidR="00690754" w:rsidRPr="00690754" w:rsidRDefault="00690754" w:rsidP="00690754">
            <w:pPr>
              <w:jc w:val="center"/>
              <w:rPr>
                <w:rFonts w:cs="Times New Roman"/>
                <w:sz w:val="18"/>
                <w:szCs w:val="18"/>
              </w:rPr>
            </w:pPr>
            <w:r w:rsidRPr="00690754">
              <w:rPr>
                <w:rFonts w:cs="Times New Roman"/>
                <w:sz w:val="18"/>
                <w:szCs w:val="18"/>
              </w:rPr>
              <w:t>21</w:t>
            </w:r>
          </w:p>
        </w:tc>
        <w:tc>
          <w:tcPr>
            <w:tcW w:w="12616" w:type="dxa"/>
            <w:gridSpan w:val="8"/>
            <w:shd w:val="clear" w:color="auto" w:fill="auto"/>
          </w:tcPr>
          <w:p w14:paraId="35FBD21E" w14:textId="77777777" w:rsidR="00690754" w:rsidRPr="00690754" w:rsidRDefault="00690754" w:rsidP="00B66067">
            <w:pPr>
              <w:jc w:val="both"/>
              <w:rPr>
                <w:rFonts w:cs="Times New Roman"/>
                <w:b/>
                <w:sz w:val="18"/>
                <w:szCs w:val="18"/>
                <w:u w:val="single"/>
              </w:rPr>
            </w:pPr>
            <w:r w:rsidRPr="00690754">
              <w:rPr>
                <w:rFonts w:cs="Times New Roman"/>
                <w:b/>
                <w:sz w:val="18"/>
                <w:szCs w:val="18"/>
              </w:rPr>
              <w:t xml:space="preserve">Consultores locales S-NIM PNUD </w:t>
            </w:r>
            <w:r w:rsidRPr="00690754">
              <w:rPr>
                <w:rFonts w:cs="Times New Roman"/>
                <w:sz w:val="18"/>
                <w:szCs w:val="18"/>
              </w:rPr>
              <w:t xml:space="preserve">($ 28.000): consultores para proporcionar supervisión técnica y la documentación de los avances del proyecto (PIR, PTA), la coordinación entre los socios pertinentes para adquirir </w:t>
            </w:r>
            <w:r w:rsidRPr="00B66067">
              <w:rPr>
                <w:rFonts w:cs="Times New Roman"/>
                <w:sz w:val="18"/>
                <w:szCs w:val="18"/>
              </w:rPr>
              <w:t>res</w:t>
            </w:r>
            <w:r w:rsidR="00B66067">
              <w:rPr>
                <w:rFonts w:cs="Times New Roman"/>
                <w:sz w:val="18"/>
                <w:szCs w:val="18"/>
              </w:rPr>
              <w:t>puestas</w:t>
            </w:r>
            <w:r w:rsidRPr="00B66067">
              <w:rPr>
                <w:rFonts w:cs="Times New Roman"/>
                <w:sz w:val="18"/>
                <w:szCs w:val="18"/>
              </w:rPr>
              <w:t xml:space="preserve"> de los Resultados</w:t>
            </w:r>
            <w:r w:rsidR="00B66067">
              <w:rPr>
                <w:rFonts w:cs="Times New Roman"/>
                <w:sz w:val="18"/>
                <w:szCs w:val="18"/>
              </w:rPr>
              <w:t xml:space="preserve"> </w:t>
            </w:r>
            <w:r w:rsidRPr="00690754">
              <w:rPr>
                <w:rFonts w:cs="Times New Roman"/>
                <w:sz w:val="18"/>
                <w:szCs w:val="18"/>
              </w:rPr>
              <w:t xml:space="preserve"> 1, 2 y 3; un consultor nacional para apoyar, acompañar y complementar al consultor internacional responsable de M&amp;E (MTR-reporte de medio ciclo y TE-evaluación final).</w:t>
            </w:r>
          </w:p>
        </w:tc>
      </w:tr>
      <w:tr w:rsidR="00690754" w:rsidRPr="00690754" w14:paraId="11FF61A6" w14:textId="77777777" w:rsidTr="00802E92">
        <w:trPr>
          <w:gridBefore w:val="1"/>
          <w:wBefore w:w="578" w:type="dxa"/>
        </w:trPr>
        <w:tc>
          <w:tcPr>
            <w:tcW w:w="851" w:type="dxa"/>
            <w:shd w:val="clear" w:color="auto" w:fill="auto"/>
            <w:noWrap/>
          </w:tcPr>
          <w:p w14:paraId="7E4ADE33" w14:textId="77777777" w:rsidR="00690754" w:rsidRPr="00690754" w:rsidRDefault="00690754" w:rsidP="00690754">
            <w:pPr>
              <w:jc w:val="center"/>
              <w:rPr>
                <w:rFonts w:cs="Times New Roman"/>
                <w:sz w:val="18"/>
                <w:szCs w:val="18"/>
              </w:rPr>
            </w:pPr>
            <w:r w:rsidRPr="00690754">
              <w:rPr>
                <w:rFonts w:cs="Times New Roman"/>
                <w:sz w:val="18"/>
                <w:szCs w:val="18"/>
              </w:rPr>
              <w:t>22</w:t>
            </w:r>
          </w:p>
        </w:tc>
        <w:tc>
          <w:tcPr>
            <w:tcW w:w="12616" w:type="dxa"/>
            <w:gridSpan w:val="8"/>
            <w:shd w:val="clear" w:color="auto" w:fill="auto"/>
          </w:tcPr>
          <w:p w14:paraId="193B4629" w14:textId="77777777" w:rsidR="00690754" w:rsidRPr="00690754" w:rsidRDefault="00690754" w:rsidP="00690754">
            <w:pPr>
              <w:jc w:val="both"/>
              <w:rPr>
                <w:rFonts w:cs="Times New Roman"/>
                <w:b/>
                <w:sz w:val="18"/>
                <w:szCs w:val="18"/>
                <w:u w:val="single"/>
              </w:rPr>
            </w:pPr>
            <w:r w:rsidRPr="00690754">
              <w:rPr>
                <w:rFonts w:cs="Times New Roman"/>
                <w:b/>
                <w:sz w:val="18"/>
                <w:szCs w:val="18"/>
              </w:rPr>
              <w:t xml:space="preserve">Viajes S-NIM PNUD </w:t>
            </w:r>
            <w:r w:rsidRPr="00690754">
              <w:rPr>
                <w:rFonts w:cs="Times New Roman"/>
                <w:sz w:val="18"/>
                <w:szCs w:val="18"/>
              </w:rPr>
              <w:t>($ 28.000): viajes relacionados con la identificación, medición y documentación del progreso del proyecto, identificación de conocimientos adquiridos y buenas prácticas y el apoyo a la consultora internacional responsable de M&amp;E (MTR, TE).</w:t>
            </w:r>
          </w:p>
        </w:tc>
      </w:tr>
      <w:tr w:rsidR="00690754" w:rsidRPr="00690754" w14:paraId="43F2DD43" w14:textId="77777777" w:rsidTr="00802E92">
        <w:trPr>
          <w:gridBefore w:val="1"/>
          <w:wBefore w:w="578" w:type="dxa"/>
        </w:trPr>
        <w:tc>
          <w:tcPr>
            <w:tcW w:w="851" w:type="dxa"/>
            <w:shd w:val="clear" w:color="auto" w:fill="auto"/>
            <w:noWrap/>
          </w:tcPr>
          <w:p w14:paraId="0D51CD1D" w14:textId="77777777" w:rsidR="00690754" w:rsidRPr="00690754" w:rsidRDefault="00690754" w:rsidP="00690754">
            <w:pPr>
              <w:jc w:val="center"/>
              <w:rPr>
                <w:rFonts w:cs="Times New Roman"/>
                <w:sz w:val="18"/>
                <w:szCs w:val="18"/>
              </w:rPr>
            </w:pPr>
            <w:r w:rsidRPr="00690754">
              <w:rPr>
                <w:rFonts w:cs="Times New Roman"/>
                <w:sz w:val="18"/>
                <w:szCs w:val="18"/>
              </w:rPr>
              <w:t>23</w:t>
            </w:r>
          </w:p>
        </w:tc>
        <w:tc>
          <w:tcPr>
            <w:tcW w:w="12616" w:type="dxa"/>
            <w:gridSpan w:val="8"/>
            <w:shd w:val="clear" w:color="auto" w:fill="auto"/>
          </w:tcPr>
          <w:p w14:paraId="163680AB" w14:textId="77777777" w:rsidR="00690754" w:rsidRPr="00690754" w:rsidRDefault="00690754" w:rsidP="00690754">
            <w:pPr>
              <w:jc w:val="both"/>
              <w:rPr>
                <w:rFonts w:cs="Times New Roman"/>
                <w:sz w:val="18"/>
                <w:szCs w:val="18"/>
              </w:rPr>
            </w:pPr>
            <w:r w:rsidRPr="00690754">
              <w:rPr>
                <w:rFonts w:cs="Times New Roman"/>
                <w:b/>
                <w:sz w:val="18"/>
                <w:szCs w:val="18"/>
                <w:u w:val="single"/>
              </w:rPr>
              <w:t xml:space="preserve">Servicios profesionales S-NIM PNUD </w:t>
            </w:r>
            <w:r w:rsidRPr="00690754">
              <w:rPr>
                <w:rFonts w:cs="Times New Roman"/>
                <w:sz w:val="18"/>
                <w:szCs w:val="18"/>
              </w:rPr>
              <w:t>($ 20.000): auditorías externas financieras.</w:t>
            </w:r>
          </w:p>
        </w:tc>
      </w:tr>
      <w:tr w:rsidR="00690754" w:rsidRPr="00690754" w14:paraId="1BCA4FBF" w14:textId="77777777" w:rsidTr="00802E92">
        <w:trPr>
          <w:gridBefore w:val="1"/>
          <w:wBefore w:w="578" w:type="dxa"/>
        </w:trPr>
        <w:tc>
          <w:tcPr>
            <w:tcW w:w="851" w:type="dxa"/>
            <w:shd w:val="clear" w:color="auto" w:fill="auto"/>
            <w:noWrap/>
          </w:tcPr>
          <w:p w14:paraId="571F3592" w14:textId="77777777" w:rsidR="00690754" w:rsidRPr="00690754" w:rsidRDefault="00690754" w:rsidP="00690754">
            <w:pPr>
              <w:jc w:val="center"/>
              <w:rPr>
                <w:rFonts w:cs="Times New Roman"/>
                <w:sz w:val="18"/>
                <w:szCs w:val="18"/>
              </w:rPr>
            </w:pPr>
            <w:r w:rsidRPr="00690754">
              <w:rPr>
                <w:rFonts w:cs="Times New Roman"/>
                <w:sz w:val="18"/>
                <w:szCs w:val="18"/>
              </w:rPr>
              <w:t>24</w:t>
            </w:r>
          </w:p>
        </w:tc>
        <w:tc>
          <w:tcPr>
            <w:tcW w:w="12616" w:type="dxa"/>
            <w:gridSpan w:val="8"/>
            <w:shd w:val="clear" w:color="auto" w:fill="auto"/>
          </w:tcPr>
          <w:p w14:paraId="635700E5" w14:textId="77777777" w:rsidR="00690754" w:rsidRPr="00690754" w:rsidRDefault="00690754" w:rsidP="00690754">
            <w:pPr>
              <w:jc w:val="both"/>
              <w:rPr>
                <w:rFonts w:cs="Times New Roman"/>
                <w:sz w:val="18"/>
                <w:szCs w:val="18"/>
              </w:rPr>
            </w:pPr>
            <w:r w:rsidRPr="00690754">
              <w:rPr>
                <w:rFonts w:cs="Times New Roman"/>
                <w:b/>
                <w:sz w:val="18"/>
                <w:szCs w:val="18"/>
                <w:u w:val="single"/>
              </w:rPr>
              <w:t xml:space="preserve">Costos audiovisuales y de impresión MAE </w:t>
            </w:r>
            <w:r w:rsidRPr="00690754">
              <w:rPr>
                <w:rFonts w:cs="Times New Roman"/>
                <w:sz w:val="18"/>
                <w:szCs w:val="18"/>
              </w:rPr>
              <w:t>($ 5.000): publicación de las herramientas y los resultados del proyecto (manuales técnicos, guías de campo).</w:t>
            </w:r>
          </w:p>
        </w:tc>
      </w:tr>
      <w:tr w:rsidR="00690754" w:rsidRPr="00690754" w14:paraId="7A67D61C" w14:textId="77777777" w:rsidTr="00802E92">
        <w:trPr>
          <w:gridBefore w:val="1"/>
          <w:wBefore w:w="578" w:type="dxa"/>
        </w:trPr>
        <w:tc>
          <w:tcPr>
            <w:tcW w:w="851" w:type="dxa"/>
            <w:shd w:val="clear" w:color="auto" w:fill="auto"/>
            <w:noWrap/>
          </w:tcPr>
          <w:p w14:paraId="3B622436" w14:textId="77777777" w:rsidR="00690754" w:rsidRPr="00690754" w:rsidRDefault="00690754" w:rsidP="00690754">
            <w:pPr>
              <w:jc w:val="center"/>
              <w:rPr>
                <w:rFonts w:cs="Times New Roman"/>
                <w:sz w:val="18"/>
                <w:szCs w:val="18"/>
              </w:rPr>
            </w:pPr>
            <w:r w:rsidRPr="00690754">
              <w:rPr>
                <w:rFonts w:cs="Times New Roman"/>
                <w:sz w:val="18"/>
                <w:szCs w:val="18"/>
              </w:rPr>
              <w:t>25</w:t>
            </w:r>
          </w:p>
        </w:tc>
        <w:tc>
          <w:tcPr>
            <w:tcW w:w="12616" w:type="dxa"/>
            <w:gridSpan w:val="8"/>
            <w:shd w:val="clear" w:color="auto" w:fill="auto"/>
          </w:tcPr>
          <w:p w14:paraId="3F13EC95" w14:textId="77777777" w:rsidR="00690754" w:rsidRPr="00690754" w:rsidRDefault="00690754" w:rsidP="00690754">
            <w:pPr>
              <w:jc w:val="both"/>
              <w:rPr>
                <w:rFonts w:cs="Times New Roman"/>
                <w:sz w:val="18"/>
                <w:szCs w:val="18"/>
              </w:rPr>
            </w:pPr>
            <w:r w:rsidRPr="00690754">
              <w:rPr>
                <w:rFonts w:cs="Times New Roman"/>
                <w:b/>
                <w:sz w:val="18"/>
                <w:szCs w:val="18"/>
                <w:u w:val="single"/>
              </w:rPr>
              <w:t xml:space="preserve">Capacitación, talleres y conferencias S-NIM PNUD </w:t>
            </w:r>
            <w:r w:rsidRPr="00690754">
              <w:rPr>
                <w:rFonts w:cs="Times New Roman"/>
                <w:sz w:val="18"/>
                <w:szCs w:val="18"/>
              </w:rPr>
              <w:t>($ 12.000): talleres de iniciación y finales, reuniones del comité directivo, reuniones de grupos de trabajo.</w:t>
            </w:r>
          </w:p>
        </w:tc>
      </w:tr>
      <w:tr w:rsidR="00690754" w:rsidRPr="00690754" w14:paraId="6A4BBBA4" w14:textId="77777777" w:rsidTr="00802E92">
        <w:trPr>
          <w:gridBefore w:val="1"/>
          <w:wBefore w:w="578" w:type="dxa"/>
        </w:trPr>
        <w:tc>
          <w:tcPr>
            <w:tcW w:w="13467" w:type="dxa"/>
            <w:gridSpan w:val="9"/>
            <w:shd w:val="clear" w:color="000000" w:fill="auto"/>
            <w:noWrap/>
            <w:vAlign w:val="center"/>
          </w:tcPr>
          <w:p w14:paraId="7C8DE309" w14:textId="77777777" w:rsidR="00690754" w:rsidRPr="00690754" w:rsidRDefault="00690754" w:rsidP="00690754">
            <w:pPr>
              <w:jc w:val="both"/>
              <w:rPr>
                <w:rFonts w:cs="Times New Roman"/>
                <w:b/>
                <w:bCs/>
                <w:sz w:val="18"/>
                <w:szCs w:val="18"/>
              </w:rPr>
            </w:pPr>
            <w:r w:rsidRPr="00690754">
              <w:rPr>
                <w:rFonts w:cs="Times New Roman"/>
                <w:b/>
                <w:bCs/>
                <w:sz w:val="18"/>
                <w:szCs w:val="18"/>
              </w:rPr>
              <w:t>Gestión del proyecto</w:t>
            </w:r>
          </w:p>
        </w:tc>
      </w:tr>
      <w:tr w:rsidR="00690754" w:rsidRPr="00690754" w14:paraId="7DA9277B" w14:textId="77777777" w:rsidTr="00802E92">
        <w:trPr>
          <w:gridBefore w:val="1"/>
          <w:wBefore w:w="578" w:type="dxa"/>
        </w:trPr>
        <w:tc>
          <w:tcPr>
            <w:tcW w:w="851" w:type="dxa"/>
            <w:shd w:val="clear" w:color="auto" w:fill="auto"/>
            <w:noWrap/>
          </w:tcPr>
          <w:p w14:paraId="766A67A7" w14:textId="77777777" w:rsidR="00690754" w:rsidRPr="00690754" w:rsidRDefault="00690754" w:rsidP="00690754">
            <w:pPr>
              <w:jc w:val="center"/>
              <w:rPr>
                <w:rFonts w:cs="Times New Roman"/>
                <w:sz w:val="18"/>
                <w:szCs w:val="18"/>
              </w:rPr>
            </w:pPr>
            <w:r w:rsidRPr="00690754">
              <w:rPr>
                <w:rFonts w:cs="Times New Roman"/>
                <w:sz w:val="18"/>
                <w:szCs w:val="18"/>
              </w:rPr>
              <w:t>26</w:t>
            </w:r>
          </w:p>
        </w:tc>
        <w:tc>
          <w:tcPr>
            <w:tcW w:w="12616" w:type="dxa"/>
            <w:gridSpan w:val="8"/>
            <w:shd w:val="clear" w:color="auto" w:fill="auto"/>
          </w:tcPr>
          <w:p w14:paraId="6B177324" w14:textId="77777777" w:rsidR="00690754" w:rsidRPr="00690754" w:rsidRDefault="00690754" w:rsidP="00690754">
            <w:pPr>
              <w:jc w:val="both"/>
              <w:rPr>
                <w:rFonts w:cs="Times New Roman"/>
                <w:sz w:val="18"/>
                <w:szCs w:val="18"/>
              </w:rPr>
            </w:pPr>
            <w:r w:rsidRPr="00690754">
              <w:rPr>
                <w:rFonts w:cs="Times New Roman"/>
                <w:b/>
                <w:bCs/>
                <w:sz w:val="18"/>
                <w:szCs w:val="18"/>
              </w:rPr>
              <w:t xml:space="preserve">Servicios contractuales (individuo) </w:t>
            </w:r>
            <w:r w:rsidRPr="00690754">
              <w:rPr>
                <w:rFonts w:cs="Times New Roman"/>
                <w:sz w:val="18"/>
                <w:szCs w:val="18"/>
              </w:rPr>
              <w:t>($ 110.986 mil): sueldos del Coordinador Nacional del Proyecto y asistente administrativo-financiero de las funciones de gestión que garanticen que el proyecto se ejecute de una manera eficiente (esto excluye el costo de la provisión de conocimientos técnicos para los resultados 1, 2 y 3);</w:t>
            </w:r>
          </w:p>
        </w:tc>
      </w:tr>
      <w:tr w:rsidR="00690754" w:rsidRPr="00690754" w14:paraId="6FA095CA" w14:textId="77777777" w:rsidTr="00802E92">
        <w:trPr>
          <w:gridBefore w:val="1"/>
          <w:wBefore w:w="578" w:type="dxa"/>
          <w:trHeight w:val="317"/>
        </w:trPr>
        <w:tc>
          <w:tcPr>
            <w:tcW w:w="851" w:type="dxa"/>
            <w:shd w:val="clear" w:color="auto" w:fill="auto"/>
            <w:noWrap/>
          </w:tcPr>
          <w:p w14:paraId="5D5CA02E" w14:textId="77777777" w:rsidR="00690754" w:rsidRPr="00690754" w:rsidRDefault="00690754" w:rsidP="00690754">
            <w:pPr>
              <w:jc w:val="center"/>
              <w:rPr>
                <w:rFonts w:cs="Times New Roman"/>
                <w:sz w:val="18"/>
                <w:szCs w:val="18"/>
              </w:rPr>
            </w:pPr>
            <w:r w:rsidRPr="00690754">
              <w:rPr>
                <w:rFonts w:cs="Times New Roman"/>
                <w:sz w:val="18"/>
                <w:szCs w:val="18"/>
              </w:rPr>
              <w:t>27</w:t>
            </w:r>
          </w:p>
        </w:tc>
        <w:tc>
          <w:tcPr>
            <w:tcW w:w="12616" w:type="dxa"/>
            <w:gridSpan w:val="8"/>
            <w:shd w:val="clear" w:color="auto" w:fill="auto"/>
          </w:tcPr>
          <w:p w14:paraId="4579E059" w14:textId="77777777" w:rsidR="00690754" w:rsidRPr="00690754" w:rsidRDefault="00690754" w:rsidP="00B66067">
            <w:pPr>
              <w:jc w:val="both"/>
              <w:rPr>
                <w:rFonts w:cs="Times New Roman"/>
                <w:sz w:val="18"/>
                <w:szCs w:val="18"/>
                <w:lang w:eastAsia="en-CA"/>
              </w:rPr>
            </w:pPr>
            <w:r w:rsidRPr="00690754">
              <w:rPr>
                <w:rFonts w:cs="Times New Roman"/>
                <w:b/>
                <w:bCs/>
                <w:sz w:val="18"/>
                <w:szCs w:val="18"/>
              </w:rPr>
              <w:t xml:space="preserve">Costos directos del proyecto </w:t>
            </w:r>
            <w:r w:rsidRPr="00690754">
              <w:rPr>
                <w:rFonts w:cs="Times New Roman"/>
                <w:bCs/>
                <w:sz w:val="18"/>
                <w:szCs w:val="18"/>
              </w:rPr>
              <w:t xml:space="preserve">($ 18.868): valores estimados por el Proyecto servicio directo del PNUD/Costo de recuperación para la ejecución de los servicios del PNUD. De acuerdo con los requisitos del Consejo del FMAM, los costos de estos servicios serán parte de gestión de proyectos de asignación de costes de la entidad ejecutora identificado en el presupuesto del proyecto. Los costos SDP (servicios directos) se cobrarán al final de cada año en función de la Lista Universal de Precios del PNUD o el costo correspondiente al servicio real. Estas cantidades son estimaciones basadas en los servicios indicados; sin embargo, como parte de la planificación anual operativa del SDP, durante el año </w:t>
            </w:r>
            <w:r w:rsidR="00B66067">
              <w:rPr>
                <w:rFonts w:cs="Times New Roman"/>
                <w:bCs/>
                <w:sz w:val="18"/>
                <w:szCs w:val="18"/>
              </w:rPr>
              <w:t>calendario</w:t>
            </w:r>
            <w:r w:rsidRPr="00690754">
              <w:rPr>
                <w:rFonts w:cs="Times New Roman"/>
                <w:bCs/>
                <w:sz w:val="18"/>
                <w:szCs w:val="18"/>
              </w:rPr>
              <w:t>, se solicitará que se defina la cantidad incluida en los presupuestos anuales de gestión de proyectos y será cobrada a partir de los servicios reales prestados a finales de ese año.</w:t>
            </w:r>
          </w:p>
        </w:tc>
      </w:tr>
    </w:tbl>
    <w:p w14:paraId="7E9F4FF4" w14:textId="38903D58" w:rsidR="00206F33" w:rsidRDefault="00206F33" w:rsidP="00690754">
      <w:pPr>
        <w:jc w:val="both"/>
        <w:rPr>
          <w:rFonts w:cs="Times New Roman"/>
          <w:sz w:val="22"/>
          <w:szCs w:val="22"/>
          <w:lang w:bidi="th-TH"/>
        </w:rPr>
      </w:pPr>
    </w:p>
    <w:p w14:paraId="108E1A16" w14:textId="77777777" w:rsidR="00CF51DD" w:rsidRPr="00206F33" w:rsidRDefault="00CF51DD" w:rsidP="00206F33">
      <w:pPr>
        <w:rPr>
          <w:rFonts w:cs="Times New Roman"/>
          <w:sz w:val="22"/>
          <w:szCs w:val="22"/>
          <w:lang w:bidi="th-TH"/>
        </w:rPr>
        <w:sectPr w:rsidR="00CF51DD" w:rsidRPr="00206F33" w:rsidSect="00206F33">
          <w:pgSz w:w="15840" w:h="12240" w:orient="landscape"/>
          <w:pgMar w:top="1440" w:right="1440" w:bottom="1440" w:left="1440" w:header="680" w:footer="720" w:gutter="0"/>
          <w:cols w:space="720"/>
          <w:docGrid w:linePitch="360"/>
        </w:sectPr>
      </w:pPr>
    </w:p>
    <w:p w14:paraId="40CB414C" w14:textId="77777777" w:rsidR="00802E92" w:rsidRPr="0076662E" w:rsidRDefault="00802E92" w:rsidP="0076662E">
      <w:pPr>
        <w:pStyle w:val="Heading2"/>
        <w:spacing w:before="120" w:after="80"/>
        <w:rPr>
          <w:rFonts w:cs="Times New Roman"/>
          <w:b/>
          <w:bCs/>
          <w:i w:val="0"/>
          <w:iCs w:val="0"/>
          <w:color w:val="000000"/>
          <w:lang w:val="es-ES_tradnl"/>
        </w:rPr>
      </w:pPr>
      <w:bookmarkStart w:id="278" w:name="_Toc424284677"/>
      <w:r w:rsidRPr="0076662E">
        <w:rPr>
          <w:rFonts w:cs="Times New Roman"/>
          <w:b/>
          <w:bCs/>
          <w:i w:val="0"/>
          <w:iCs w:val="0"/>
          <w:color w:val="000000"/>
          <w:lang w:val="es-ES_tradnl"/>
        </w:rPr>
        <w:lastRenderedPageBreak/>
        <w:t>SECCIÓN IV. INFORMACIÓN ADICIONAL</w:t>
      </w:r>
      <w:bookmarkEnd w:id="278"/>
    </w:p>
    <w:p w14:paraId="5094CB9D" w14:textId="476B38A9" w:rsidR="00802E92" w:rsidRPr="0076662E" w:rsidRDefault="002B2F87" w:rsidP="0076662E">
      <w:pPr>
        <w:keepNext/>
        <w:tabs>
          <w:tab w:val="left" w:pos="1260"/>
        </w:tabs>
        <w:jc w:val="both"/>
        <w:outlineLvl w:val="0"/>
        <w:rPr>
          <w:b/>
          <w:bCs/>
          <w:sz w:val="22"/>
          <w:szCs w:val="22"/>
        </w:rPr>
      </w:pPr>
      <w:bookmarkStart w:id="279" w:name="_Toc424284678"/>
      <w:r w:rsidRPr="0076662E">
        <w:rPr>
          <w:b/>
          <w:bCs/>
          <w:sz w:val="22"/>
          <w:szCs w:val="22"/>
        </w:rPr>
        <w:t>PARTE I</w:t>
      </w:r>
      <w:r w:rsidR="00802E92" w:rsidRPr="0076662E">
        <w:rPr>
          <w:b/>
          <w:bCs/>
          <w:sz w:val="22"/>
          <w:szCs w:val="22"/>
        </w:rPr>
        <w:t>.</w:t>
      </w:r>
      <w:r w:rsidR="00802E92" w:rsidRPr="0076662E">
        <w:rPr>
          <w:b/>
          <w:bCs/>
          <w:sz w:val="22"/>
          <w:szCs w:val="22"/>
        </w:rPr>
        <w:tab/>
        <w:t>Biodiversidad de anfibios y Sitios de Intervención</w:t>
      </w:r>
      <w:bookmarkEnd w:id="279"/>
      <w:r w:rsidR="00802E92" w:rsidRPr="0076662E">
        <w:rPr>
          <w:b/>
          <w:bCs/>
          <w:sz w:val="22"/>
          <w:szCs w:val="22"/>
        </w:rPr>
        <w:t xml:space="preserve"> </w:t>
      </w:r>
    </w:p>
    <w:p w14:paraId="7754190D" w14:textId="77777777" w:rsidR="00802E92" w:rsidRPr="00802E92" w:rsidRDefault="00802E92" w:rsidP="00802E92">
      <w:pPr>
        <w:spacing w:after="240"/>
        <w:jc w:val="both"/>
        <w:rPr>
          <w:rFonts w:eastAsia="MS Mincho" w:cs="Times New Roman"/>
          <w:b/>
          <w:sz w:val="22"/>
          <w:szCs w:val="22"/>
          <w:u w:val="single"/>
          <w:lang w:val="es-ES_tradnl"/>
        </w:rPr>
      </w:pPr>
      <w:r w:rsidRPr="00802E92">
        <w:rPr>
          <w:rFonts w:eastAsia="MS Mincho" w:cs="Times New Roman"/>
          <w:b/>
          <w:sz w:val="22"/>
          <w:szCs w:val="22"/>
          <w:u w:val="single"/>
          <w:lang w:val="es-ES_tradnl"/>
        </w:rPr>
        <w:t>I. Anfibios en Ecuador</w:t>
      </w:r>
    </w:p>
    <w:p w14:paraId="705211D0" w14:textId="77777777" w:rsidR="00802E92" w:rsidRPr="00802E92" w:rsidRDefault="00802E92" w:rsidP="00802E92">
      <w:pPr>
        <w:spacing w:after="240"/>
        <w:jc w:val="both"/>
        <w:rPr>
          <w:rFonts w:eastAsia="MS Mincho" w:cs="Times New Roman"/>
          <w:sz w:val="22"/>
          <w:szCs w:val="22"/>
          <w:lang w:val="es-ES_tradnl"/>
        </w:rPr>
      </w:pPr>
      <w:r w:rsidRPr="00802E92">
        <w:rPr>
          <w:rFonts w:eastAsia="MS Mincho" w:cs="Times New Roman"/>
          <w:sz w:val="22"/>
          <w:szCs w:val="22"/>
          <w:lang w:val="es-ES_tradnl"/>
        </w:rPr>
        <w:t>Ecuador es uno de los países más sapodiversos del planeta ya que en su superficie alberga el 9% de la diversidad mundial de anfibios. Hasta enero de 2015 se registraron 546 especies, distribuidas en tres grupos: los anuros (representados por sapos y ranas) cuentan con 514 especies, las salamandras con ocho  especies (orden Caudata) y las cecilias (orden Gymnophiona) cuentan con 24 especies. Estas cifras aún son muy conservadoras ya que se presume que la diversidad de anfibios en Ecuador puede ascender a 700 especies</w:t>
      </w:r>
      <w:r w:rsidRPr="00802E92">
        <w:rPr>
          <w:rFonts w:eastAsia="MS Mincho" w:cs="Times New Roman"/>
          <w:sz w:val="22"/>
          <w:szCs w:val="22"/>
          <w:vertAlign w:val="superscript"/>
          <w:lang w:val="es-ES_tradnl"/>
        </w:rPr>
        <w:footnoteReference w:id="75"/>
      </w:r>
      <w:r w:rsidRPr="00802E92">
        <w:rPr>
          <w:rFonts w:eastAsia="MS Mincho" w:cs="Times New Roman"/>
          <w:sz w:val="22"/>
          <w:szCs w:val="22"/>
          <w:lang w:val="es-ES_tradnl"/>
        </w:rPr>
        <w:t xml:space="preserve">. </w:t>
      </w:r>
    </w:p>
    <w:p w14:paraId="17824FC7" w14:textId="77777777" w:rsidR="00802E92" w:rsidRPr="00802E92" w:rsidRDefault="00802E92" w:rsidP="00802E92">
      <w:pPr>
        <w:spacing w:after="240"/>
        <w:jc w:val="both"/>
        <w:rPr>
          <w:rFonts w:cs="Times New Roman"/>
          <w:color w:val="000000"/>
          <w:sz w:val="22"/>
          <w:szCs w:val="22"/>
          <w:lang w:val="es-ES_tradnl"/>
        </w:rPr>
      </w:pPr>
      <w:r w:rsidRPr="00802E92">
        <w:rPr>
          <w:rFonts w:cs="Times New Roman"/>
          <w:color w:val="000000"/>
          <w:sz w:val="22"/>
          <w:szCs w:val="22"/>
          <w:lang w:val="es-ES_tradnl"/>
        </w:rPr>
        <w:t>Además de la riqueza señalada, también es notable el endemismo de los anfibios en Ecuador. Al igual que en otros grupos de vertebrados, los anfibios tienen altos niveles de endemismo en este país; cerca de la mitad de especies (233 o 43%) se distribuyen solamente en este territorio. Las especies que no son endémicas y con distribuciones más amplias también viven en Colombia y Perú, países vecinos con gran riqueza para este grupo de vertebrados.</w:t>
      </w:r>
    </w:p>
    <w:p w14:paraId="7D3B3877" w14:textId="77777777" w:rsidR="00802E92" w:rsidRPr="00802E92" w:rsidRDefault="00802E92" w:rsidP="00802E92">
      <w:pPr>
        <w:spacing w:after="240"/>
        <w:jc w:val="both"/>
        <w:rPr>
          <w:rFonts w:cs="Times New Roman"/>
          <w:color w:val="000000"/>
          <w:sz w:val="22"/>
          <w:szCs w:val="22"/>
          <w:lang w:val="es-ES_tradnl"/>
        </w:rPr>
      </w:pPr>
      <w:r w:rsidRPr="00802E92">
        <w:rPr>
          <w:rFonts w:cs="Times New Roman"/>
          <w:color w:val="000000"/>
          <w:sz w:val="22"/>
          <w:szCs w:val="22"/>
          <w:lang w:val="es-ES_tradnl"/>
        </w:rPr>
        <w:t xml:space="preserve">Otra de las características de la fauna de anfibios de Ecuador es que una gran proporción se considera altamente amenazada; los factores de amenaza están asociados con acciones antrópicas y se conoce que 174 especies (33%) están clasificadas en las categorías con problemas de conservación según los criterios de la Unión Internacional para la Conservación de la Naturaleza (UICN). Por lo menos unas 18 especies estarían posiblemente extintas y otras 160 han sufrido drásticas disminuciones en estado silvestre. Es importante señalar que el estado del conocimiento todavía es preliminar y esa cifra podría subestimar el estado real ya que para muchas especies (158) los datos son insuficientes (DD). Entre los Anuros las familias con mayor número de especies en la lista roja corresponden a los Craugastóridos,  Bufónidos (principalmente las ranas arlequín del género </w:t>
      </w:r>
      <w:r w:rsidRPr="00802E92">
        <w:rPr>
          <w:rFonts w:cs="Times New Roman"/>
          <w:i/>
          <w:color w:val="000000"/>
          <w:sz w:val="22"/>
          <w:szCs w:val="22"/>
          <w:lang w:val="es-ES_tradnl"/>
        </w:rPr>
        <w:t>Atelopus</w:t>
      </w:r>
      <w:r w:rsidRPr="00802E92">
        <w:rPr>
          <w:rFonts w:cs="Times New Roman"/>
          <w:color w:val="000000"/>
          <w:sz w:val="22"/>
          <w:szCs w:val="22"/>
          <w:lang w:val="es-ES_tradnl"/>
        </w:rPr>
        <w:t xml:space="preserve">), seguidos por los Dendrobátidos, Centrolénidos, Hemifráctidos (ranas marsupiales), e Hílidos. </w:t>
      </w:r>
    </w:p>
    <w:p w14:paraId="63F22FC1" w14:textId="77777777" w:rsidR="00802E92" w:rsidRPr="00802E92" w:rsidRDefault="00802E92" w:rsidP="00802E92">
      <w:pPr>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Las acciones necesarias para conservar un grupo tan vulnerable y conspicuo como los anfibios en Ecuador requerirán un enorme esfuerzo en términos de recursos económicos, humanos y técnicos. En virtud de ello es necesario realizar un ejercicio de priorización para enfocar los recursos limitados hacia las especies más importantes o relevantes para la conservación. Los criterios de priorización se definieron en dos niveles: (1) importancia o relevancia para la conservación de grupos de especies </w:t>
      </w:r>
      <w:proofErr w:type="gramStart"/>
      <w:r w:rsidRPr="00802E92">
        <w:rPr>
          <w:rFonts w:eastAsia="MS Mincho" w:cs="Times New Roman"/>
          <w:sz w:val="22"/>
          <w:szCs w:val="22"/>
          <w:lang w:val="es-ES_tradnl"/>
        </w:rPr>
        <w:t>y</w:t>
      </w:r>
      <w:proofErr w:type="gramEnd"/>
      <w:r w:rsidRPr="00802E92">
        <w:rPr>
          <w:rFonts w:eastAsia="MS Mincho" w:cs="Times New Roman"/>
          <w:sz w:val="22"/>
          <w:szCs w:val="22"/>
          <w:lang w:val="es-ES_tradnl"/>
        </w:rPr>
        <w:t xml:space="preserve"> (2) importancia o relevancia para la conservación de especies al interior de los grupos previamente identificados de acuerdo a las estrategias de intervención.</w:t>
      </w:r>
    </w:p>
    <w:p w14:paraId="5D1EE923" w14:textId="77777777" w:rsidR="00802E92" w:rsidRPr="00802E92" w:rsidRDefault="00802E92" w:rsidP="00802E92">
      <w:pPr>
        <w:spacing w:after="240"/>
        <w:jc w:val="both"/>
        <w:rPr>
          <w:rFonts w:eastAsia="MS Mincho" w:cs="Times New Roman"/>
          <w:sz w:val="22"/>
          <w:szCs w:val="22"/>
          <w:lang w:val="es-ES_tradnl"/>
        </w:rPr>
      </w:pPr>
      <w:r w:rsidRPr="00802E92">
        <w:rPr>
          <w:rFonts w:eastAsia="MS Mincho" w:cs="Times New Roman"/>
          <w:sz w:val="22"/>
          <w:szCs w:val="22"/>
          <w:lang w:val="es-ES_tradnl"/>
        </w:rPr>
        <w:t>Para el ejercicio de priorización a nivel de grupos de especies los criterios utilizados fueron endemismo y vulnerabilidad, y como resultado se obtuvo que los grupos que recibieron los valores más altos de las ponderaciones son: Bufónidos (9); Telmatóbidos (9), Dendrobátidos (7); Hemifráctidos (7), Centrolénidos (6) y Ceratófridos (6). Es decir, estas familias son las que cuentan con mayor porcentaje de especies clasificadas en la lista roja y con mayor endemismo entre los anuros de Ecuador.</w:t>
      </w:r>
    </w:p>
    <w:p w14:paraId="05E2BE62" w14:textId="77777777" w:rsidR="00802E92" w:rsidRPr="00802E92" w:rsidRDefault="00802E92" w:rsidP="00802E92">
      <w:pPr>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Si bien los Telmatóbidos o Ucos alcanzaron también una ponderación alta, debido principalmente a su endemismo y los problemas de conservación que afectan a esta especie; y sería un grupo de interés trabajo, esto ya no es posible porque las especies del género </w:t>
      </w:r>
      <w:r w:rsidRPr="00802E92">
        <w:rPr>
          <w:rFonts w:eastAsia="MS Mincho" w:cs="Times New Roman"/>
          <w:i/>
          <w:sz w:val="22"/>
          <w:szCs w:val="22"/>
          <w:lang w:val="es-ES_tradnl"/>
        </w:rPr>
        <w:t>Telmatobius</w:t>
      </w:r>
      <w:r w:rsidRPr="00802E92">
        <w:rPr>
          <w:rFonts w:eastAsia="MS Mincho" w:cs="Times New Roman"/>
          <w:sz w:val="22"/>
          <w:szCs w:val="22"/>
          <w:lang w:val="es-ES_tradnl"/>
        </w:rPr>
        <w:t xml:space="preserve"> han desaparecido de la naturaleza y están posiblemente extintas. Para el caso de los Ceratófridos, esta familia la conforman sólo tres especies, consideramos que la priorización obtenida presenta un sesgo por el reducido número de especies dentro de la familia por lo que no hemos incorporado a este grupo en la priorización; aunque cabe destacar que la </w:t>
      </w:r>
      <w:r w:rsidRPr="00802E92">
        <w:rPr>
          <w:rFonts w:eastAsia="MS Mincho" w:cs="Times New Roman"/>
          <w:sz w:val="22"/>
          <w:szCs w:val="22"/>
          <w:lang w:val="es-ES_tradnl"/>
        </w:rPr>
        <w:lastRenderedPageBreak/>
        <w:t xml:space="preserve">especie </w:t>
      </w:r>
      <w:r w:rsidRPr="00802E92">
        <w:rPr>
          <w:rFonts w:eastAsia="MS Mincho" w:cs="Times New Roman"/>
          <w:i/>
          <w:sz w:val="22"/>
          <w:szCs w:val="22"/>
          <w:lang w:val="es-ES_tradnl"/>
        </w:rPr>
        <w:t>Ceratophrys stolzmanni</w:t>
      </w:r>
      <w:r w:rsidRPr="00802E92">
        <w:rPr>
          <w:rFonts w:eastAsia="MS Mincho" w:cs="Times New Roman"/>
          <w:sz w:val="22"/>
          <w:szCs w:val="22"/>
          <w:lang w:val="es-ES_tradnl"/>
        </w:rPr>
        <w:t xml:space="preserve"> se encuentra en el programa de manejo en cautiverio “Arca de los sapos” del Centro Jambatu. </w:t>
      </w:r>
    </w:p>
    <w:p w14:paraId="66AE60D5" w14:textId="77777777"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De entre todos los grupos priorizados, es importante resaltar que las ranas arlequín del género </w:t>
      </w:r>
      <w:r w:rsidRPr="00802E92">
        <w:rPr>
          <w:rFonts w:eastAsia="MS Mincho" w:cs="Times New Roman"/>
          <w:i/>
          <w:sz w:val="22"/>
          <w:szCs w:val="22"/>
          <w:lang w:val="es-ES_tradnl"/>
        </w:rPr>
        <w:t>Atelopus</w:t>
      </w:r>
      <w:r w:rsidRPr="00802E92">
        <w:rPr>
          <w:rFonts w:eastAsia="MS Mincho" w:cs="Times New Roman"/>
          <w:sz w:val="22"/>
          <w:szCs w:val="22"/>
          <w:lang w:val="es-ES_tradnl"/>
        </w:rPr>
        <w:t xml:space="preserve"> (Bufonidae) constituyen el grupo de mayor interés para la conservación tanto para desarrollar acciones </w:t>
      </w:r>
      <w:r w:rsidRPr="00802E92">
        <w:rPr>
          <w:rFonts w:eastAsia="MS Mincho" w:cs="Times New Roman"/>
          <w:i/>
          <w:sz w:val="22"/>
          <w:szCs w:val="22"/>
          <w:lang w:val="es-ES_tradnl"/>
        </w:rPr>
        <w:t>in situ</w:t>
      </w:r>
      <w:r w:rsidRPr="00802E92">
        <w:rPr>
          <w:rFonts w:eastAsia="MS Mincho" w:cs="Times New Roman"/>
          <w:sz w:val="22"/>
          <w:szCs w:val="22"/>
          <w:lang w:val="es-ES_tradnl"/>
        </w:rPr>
        <w:t xml:space="preserve"> como </w:t>
      </w:r>
      <w:r w:rsidRPr="00802E92">
        <w:rPr>
          <w:rFonts w:eastAsia="MS Mincho" w:cs="Times New Roman"/>
          <w:i/>
          <w:sz w:val="22"/>
          <w:szCs w:val="22"/>
          <w:lang w:val="es-ES_tradnl"/>
        </w:rPr>
        <w:t>ex situ,</w:t>
      </w:r>
      <w:r w:rsidRPr="00802E92">
        <w:rPr>
          <w:rFonts w:eastAsia="MS Mincho" w:cs="Times New Roman"/>
          <w:sz w:val="22"/>
          <w:szCs w:val="22"/>
          <w:lang w:val="es-ES_tradnl"/>
        </w:rPr>
        <w:t xml:space="preserve"> ya que las disminuciones y las extinciones de poblacionales parecen estar afectando, con mayor fuerza, al grupo de las ranas arlequín. Varias investigaciones realizadas revelan que este género ha sufrido disminuciones dramáticas y las más catastróficas dentro de los anuros</w:t>
      </w:r>
      <w:r w:rsidRPr="00802E92">
        <w:rPr>
          <w:rFonts w:eastAsia="MS Mincho" w:cs="Times New Roman"/>
          <w:sz w:val="22"/>
          <w:szCs w:val="22"/>
          <w:vertAlign w:val="superscript"/>
          <w:lang w:val="es-ES_tradnl"/>
        </w:rPr>
        <w:footnoteReference w:id="76"/>
      </w:r>
      <w:r w:rsidRPr="00802E92">
        <w:rPr>
          <w:rFonts w:eastAsia="MS Mincho" w:cs="Times New Roman"/>
          <w:sz w:val="22"/>
          <w:szCs w:val="22"/>
          <w:lang w:val="es-ES_tradnl"/>
        </w:rPr>
        <w:t xml:space="preserve"> y están considerados como un grupo prioritario para la investigación e implementación de acciones emergentes de conservación.</w:t>
      </w:r>
    </w:p>
    <w:p w14:paraId="4AC5C42A" w14:textId="77777777"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En el Ecuador el género </w:t>
      </w:r>
      <w:r w:rsidRPr="00802E92">
        <w:rPr>
          <w:rFonts w:eastAsia="MS Mincho" w:cs="Times New Roman"/>
          <w:i/>
          <w:sz w:val="22"/>
          <w:szCs w:val="22"/>
          <w:lang w:val="es-ES_tradnl"/>
        </w:rPr>
        <w:t>Atelopus</w:t>
      </w:r>
      <w:r w:rsidRPr="00802E92">
        <w:rPr>
          <w:rFonts w:eastAsia="MS Mincho" w:cs="Times New Roman"/>
          <w:sz w:val="22"/>
          <w:szCs w:val="22"/>
          <w:lang w:val="es-ES_tradnl"/>
        </w:rPr>
        <w:t xml:space="preserve"> también enfrenta graves problemas de conservación porque la mayoría de especies presentan una fuerte tendencia a la disminución de sus poblaciones mientras que otras han desaparecido de la naturaleza. El caso icónico y dramático de declinaciones con respecto a </w:t>
      </w:r>
      <w:r w:rsidRPr="00802E92">
        <w:rPr>
          <w:rFonts w:eastAsia="MS Mincho" w:cs="Times New Roman"/>
          <w:i/>
          <w:sz w:val="22"/>
          <w:szCs w:val="22"/>
          <w:lang w:val="es-ES_tradnl"/>
        </w:rPr>
        <w:t>Atelopus</w:t>
      </w:r>
      <w:r w:rsidRPr="00802E92">
        <w:rPr>
          <w:rFonts w:eastAsia="MS Mincho" w:cs="Times New Roman"/>
          <w:sz w:val="22"/>
          <w:szCs w:val="22"/>
          <w:lang w:val="es-ES_tradnl"/>
        </w:rPr>
        <w:t xml:space="preserve"> en Ecuador es del jambato, </w:t>
      </w:r>
      <w:r w:rsidRPr="00802E92">
        <w:rPr>
          <w:rFonts w:eastAsia="MS Mincho" w:cs="Times New Roman"/>
          <w:i/>
          <w:sz w:val="22"/>
          <w:szCs w:val="22"/>
          <w:lang w:val="es-ES_tradnl"/>
        </w:rPr>
        <w:t>A. ignescens</w:t>
      </w:r>
      <w:r w:rsidRPr="00802E92">
        <w:rPr>
          <w:rFonts w:eastAsia="MS Mincho" w:cs="Times New Roman"/>
          <w:sz w:val="22"/>
          <w:szCs w:val="22"/>
          <w:lang w:val="es-ES_tradnl"/>
        </w:rPr>
        <w:t>, especie abundante hasta mediados de la década de 1980 en todas las localidades de su distribución; sin embargo, no ha sido reportado en la naturaleza desde 1988 y posiblemente está extinto</w:t>
      </w:r>
      <w:r w:rsidRPr="00802E92">
        <w:rPr>
          <w:rFonts w:eastAsia="MS Mincho" w:cs="Times New Roman"/>
          <w:sz w:val="22"/>
          <w:szCs w:val="22"/>
          <w:vertAlign w:val="superscript"/>
          <w:lang w:val="es-ES_tradnl"/>
        </w:rPr>
        <w:footnoteReference w:id="77"/>
      </w:r>
      <w:r w:rsidRPr="00802E92">
        <w:rPr>
          <w:rFonts w:eastAsia="MS Mincho" w:cs="Times New Roman"/>
          <w:sz w:val="22"/>
          <w:szCs w:val="22"/>
          <w:lang w:val="es-ES_tradnl"/>
        </w:rPr>
        <w:t xml:space="preserve">, inclusive en áreas protegidas, como en el Parque Nacional Cotopaxi o la Reserva de Producción de Fauna Chimborazo, donde era abundante. A esta especie se suman 11 especies de ranas arlequín de Ecuador posiblemente extintas. </w:t>
      </w:r>
    </w:p>
    <w:p w14:paraId="2003519B" w14:textId="77777777"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Por su parte, las ranas de cristal (Centrolenidae) en el Ecuador alcanzan 51 especies, de entre ellas 15 son endémicas. Se encuentran mayormente distribuidas en bosques nublados de las cordilleras oriental y occidental aunque una importante porción de ellas vive también en los bosques húmedos tropicales del Chocó en el noroccidente de Ecuador. El estado del conocimiento de las ranas de cristal recibe un importante incremento en la última década y en este periodo se describen 12 especies</w:t>
      </w:r>
      <w:r w:rsidRPr="00802E92">
        <w:rPr>
          <w:rFonts w:eastAsia="MS Mincho" w:cs="Times New Roman"/>
          <w:sz w:val="22"/>
          <w:szCs w:val="22"/>
          <w:vertAlign w:val="superscript"/>
          <w:lang w:val="es-ES_tradnl"/>
        </w:rPr>
        <w:footnoteReference w:id="78"/>
      </w:r>
      <w:r w:rsidRPr="00802E92">
        <w:rPr>
          <w:rFonts w:eastAsia="MS Mincho" w:cs="Times New Roman"/>
          <w:sz w:val="22"/>
          <w:szCs w:val="22"/>
          <w:lang w:val="es-ES_tradnl"/>
        </w:rPr>
        <w:t>. Se espera que nuevas especies sigan reportándose por parte de los investigadores conforme se revisen las colecciones de historia natural, se realicen análisis moleculares exhaustivos y se visiten localidades todavía desconocidas. Además de la atención que merecen las ranas de cristal respecto al conocimiento de su taxonomía y relaciones filogenéticas, este grupo necesita esfuerzos de investigación orientados a entender cuáles son sus problemas de conservación y las acciones que garanticen su persistencia en la naturaleza.</w:t>
      </w:r>
    </w:p>
    <w:p w14:paraId="3A5E72B0" w14:textId="1FA00274"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Las ranas venenosas (Dendrobatidae) son propias de las regiones tropicales de América y se reconocen unas 299 especies</w:t>
      </w:r>
      <w:r w:rsidRPr="00802E92">
        <w:rPr>
          <w:rFonts w:eastAsia="MS Mincho" w:cs="Times New Roman"/>
          <w:sz w:val="22"/>
          <w:szCs w:val="22"/>
          <w:vertAlign w:val="superscript"/>
          <w:lang w:val="es-ES_tradnl"/>
        </w:rPr>
        <w:footnoteReference w:id="79"/>
      </w:r>
      <w:r w:rsidRPr="00802E92">
        <w:rPr>
          <w:rFonts w:eastAsia="MS Mincho" w:cs="Times New Roman"/>
          <w:sz w:val="22"/>
          <w:szCs w:val="22"/>
          <w:lang w:val="es-ES_tradnl"/>
        </w:rPr>
        <w:t xml:space="preserve">. Son conocidas popularmente como ranas venenosas porque las glándulas de sus pieles coloridas (aposematismo) producen una serie de compuestos químicos </w:t>
      </w:r>
      <w:r w:rsidR="00F2578F" w:rsidRPr="00802E92">
        <w:rPr>
          <w:rFonts w:eastAsia="MS Mincho" w:cs="Times New Roman"/>
          <w:sz w:val="22"/>
          <w:szCs w:val="22"/>
          <w:lang w:val="es-ES_tradnl"/>
        </w:rPr>
        <w:t>relacionados</w:t>
      </w:r>
      <w:r w:rsidRPr="00802E92">
        <w:rPr>
          <w:rFonts w:eastAsia="MS Mincho" w:cs="Times New Roman"/>
          <w:sz w:val="22"/>
          <w:szCs w:val="22"/>
          <w:lang w:val="es-ES_tradnl"/>
        </w:rPr>
        <w:t xml:space="preserve"> a la defensa frente a depredadores. En Ecuador este grupo está representado por 54 especies. De ellas 34 son endémicas y por tanto sólo se conocen en el Ecuador. Esta familia también presenta fuerte niveles de amenaza y 26 de sus especies están listadas bajo los criterios de Lista Roja de UCIN.</w:t>
      </w:r>
    </w:p>
    <w:p w14:paraId="5462996F" w14:textId="77777777"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Uno de los ejemplos dramáticos de declinaciones y extinciones en el neotrópico (incluye Ecuador) está representado por ranas marsupiales </w:t>
      </w:r>
      <w:r w:rsidRPr="00802E92">
        <w:rPr>
          <w:rFonts w:eastAsia="MS Mincho" w:cs="Times New Roman"/>
          <w:i/>
          <w:sz w:val="22"/>
          <w:szCs w:val="22"/>
          <w:lang w:val="es-ES_tradnl"/>
        </w:rPr>
        <w:t>Gastrotheca (</w:t>
      </w:r>
      <w:r w:rsidRPr="00802E92">
        <w:rPr>
          <w:rFonts w:eastAsia="MS Mincho" w:cs="Times New Roman"/>
          <w:sz w:val="22"/>
          <w:szCs w:val="22"/>
          <w:lang w:val="es-ES_tradnl"/>
        </w:rPr>
        <w:t>Hemiphractidae)</w:t>
      </w:r>
      <w:r w:rsidRPr="00802E92">
        <w:rPr>
          <w:rFonts w:eastAsia="MS Mincho" w:cs="Times New Roman"/>
          <w:i/>
          <w:sz w:val="22"/>
          <w:szCs w:val="22"/>
          <w:lang w:val="es-ES_tradnl"/>
        </w:rPr>
        <w:t>,</w:t>
      </w:r>
      <w:r w:rsidRPr="00802E92">
        <w:rPr>
          <w:rFonts w:eastAsia="MS Mincho" w:cs="Times New Roman"/>
          <w:sz w:val="22"/>
          <w:szCs w:val="22"/>
          <w:lang w:val="es-ES_tradnl"/>
        </w:rPr>
        <w:t xml:space="preserve"> estas son una preocupación en términos de conservación por sus particularidades evolutivas, estrategias reproductivas y niveles de amenaza. A pesar de la escasez de información en datos poblacionales para cualquier especie de </w:t>
      </w:r>
      <w:r w:rsidRPr="00802E92">
        <w:rPr>
          <w:rFonts w:eastAsia="MS Mincho" w:cs="Times New Roman"/>
          <w:i/>
          <w:sz w:val="22"/>
          <w:szCs w:val="22"/>
          <w:lang w:val="es-ES_tradnl"/>
        </w:rPr>
        <w:t>Gastrotheca,</w:t>
      </w:r>
      <w:r w:rsidRPr="00802E92">
        <w:rPr>
          <w:rFonts w:eastAsia="MS Mincho" w:cs="Times New Roman"/>
          <w:sz w:val="22"/>
          <w:szCs w:val="22"/>
          <w:lang w:val="es-ES_tradnl"/>
        </w:rPr>
        <w:t xml:space="preserve"> las declinaciones en las últimas décadas son obvias. Por ejemplo, entre las 16  especies que viven en Ecuador solo dos se encuentran en la categoría de Casi Amenazado (NT), mientras que las otras están en las categorías de riesgo (14), o están catalogadas como Datos Deficientes (DD) (4 especies). El grupo de desarrollo directo, es decir las monofásicas (con 9 especies en Ecuador), son las menos conocidas y las que menos esfuerzos de conservación reciben, no solo en Ecuador, sino en toda su área de distribución. Con base a estas consideraciones, el Centro Jambatu realiza esfuerzos para la conservación de este modo </w:t>
      </w:r>
      <w:r w:rsidRPr="00802E92">
        <w:rPr>
          <w:rFonts w:eastAsia="MS Mincho" w:cs="Times New Roman"/>
          <w:sz w:val="22"/>
          <w:szCs w:val="22"/>
          <w:lang w:val="es-ES_tradnl"/>
        </w:rPr>
        <w:lastRenderedPageBreak/>
        <w:t>reproductivo único (ranas marsupiales monofásicas). La propuesta aborda el problema en una manera holística en seguimiento al Plan Global de Acción de los Anfibios y el Plan Estratégico para la Conservación de estos animales en Ecuador.</w:t>
      </w:r>
    </w:p>
    <w:p w14:paraId="65A52CCF" w14:textId="77777777" w:rsidR="00802E92" w:rsidRPr="00802E92" w:rsidRDefault="00802E92" w:rsidP="00802E92">
      <w:pPr>
        <w:widowControl w:val="0"/>
        <w:autoSpaceDE w:val="0"/>
        <w:autoSpaceDN w:val="0"/>
        <w:adjustRightInd w:val="0"/>
        <w:spacing w:after="240"/>
        <w:jc w:val="both"/>
        <w:rPr>
          <w:rFonts w:eastAsia="MS Mincho" w:cs="Times New Roman"/>
          <w:b/>
          <w:sz w:val="22"/>
          <w:szCs w:val="22"/>
          <w:u w:val="single"/>
          <w:lang w:val="es-ES_tradnl"/>
        </w:rPr>
      </w:pPr>
      <w:r w:rsidRPr="00802E92">
        <w:rPr>
          <w:rFonts w:eastAsia="MS Mincho" w:cs="Times New Roman"/>
          <w:b/>
          <w:sz w:val="22"/>
          <w:szCs w:val="22"/>
          <w:u w:val="single"/>
          <w:lang w:val="es-ES_tradnl"/>
        </w:rPr>
        <w:t>II. Intervenciones de Conservación</w:t>
      </w:r>
    </w:p>
    <w:p w14:paraId="0CB4FA36" w14:textId="77777777"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El ámbito de desarrollo del presente proyecto presenta diferentes componentes: conservación </w:t>
      </w:r>
      <w:r w:rsidRPr="00802E92">
        <w:rPr>
          <w:rFonts w:eastAsia="MS Mincho" w:cs="Times New Roman"/>
          <w:i/>
          <w:sz w:val="22"/>
          <w:szCs w:val="22"/>
          <w:lang w:val="es-ES_tradnl"/>
        </w:rPr>
        <w:t>ex situ</w:t>
      </w:r>
      <w:r w:rsidRPr="00802E92">
        <w:rPr>
          <w:rFonts w:eastAsia="MS Mincho" w:cs="Times New Roman"/>
          <w:sz w:val="22"/>
          <w:szCs w:val="22"/>
          <w:lang w:val="es-ES_tradnl"/>
        </w:rPr>
        <w:t xml:space="preserve">, conservación </w:t>
      </w:r>
      <w:r w:rsidRPr="00802E92">
        <w:rPr>
          <w:rFonts w:eastAsia="MS Mincho" w:cs="Times New Roman"/>
          <w:i/>
          <w:sz w:val="22"/>
          <w:szCs w:val="22"/>
          <w:lang w:val="es-ES_tradnl"/>
        </w:rPr>
        <w:t>in situ</w:t>
      </w:r>
      <w:r w:rsidRPr="00802E92">
        <w:rPr>
          <w:rFonts w:eastAsia="MS Mincho" w:cs="Times New Roman"/>
          <w:sz w:val="22"/>
          <w:szCs w:val="22"/>
          <w:lang w:val="es-ES_tradnl"/>
        </w:rPr>
        <w:t xml:space="preserve"> y bioprospección. Para cada componente se han seleccionado diferentes especies objetivo que se encuentran dentro de los grupos priorizados (descritos anteriormente).</w:t>
      </w:r>
    </w:p>
    <w:p w14:paraId="15EFAA82" w14:textId="77777777" w:rsidR="00802E92" w:rsidRPr="00802E92" w:rsidRDefault="00802E92" w:rsidP="00802E92">
      <w:pPr>
        <w:tabs>
          <w:tab w:val="left" w:pos="142"/>
          <w:tab w:val="left" w:pos="709"/>
        </w:tabs>
        <w:spacing w:before="60" w:after="240"/>
        <w:jc w:val="both"/>
        <w:rPr>
          <w:rFonts w:eastAsia="SimSun" w:cs="Times New Roman"/>
          <w:b/>
          <w:bCs/>
          <w:noProof/>
          <w:sz w:val="22"/>
          <w:szCs w:val="22"/>
          <w:lang w:val="es-ES_tradnl" w:eastAsia="x-none"/>
        </w:rPr>
      </w:pPr>
      <w:r w:rsidRPr="00802E92">
        <w:rPr>
          <w:rFonts w:eastAsia="SimSun" w:cs="Times New Roman"/>
          <w:b/>
          <w:bCs/>
          <w:noProof/>
          <w:sz w:val="22"/>
          <w:szCs w:val="22"/>
          <w:lang w:val="es-ES_tradnl" w:eastAsia="x-none"/>
        </w:rPr>
        <w:t>Tabla 1: Especies objetivo y sitios de intervención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3885"/>
        <w:gridCol w:w="842"/>
        <w:gridCol w:w="842"/>
        <w:gridCol w:w="1635"/>
      </w:tblGrid>
      <w:tr w:rsidR="00802E92" w:rsidRPr="00802E92" w14:paraId="4CD73B3D"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CFC3E" w14:textId="77777777" w:rsidR="00802E92" w:rsidRPr="00802E92" w:rsidRDefault="00802E92" w:rsidP="00802E92">
            <w:pPr>
              <w:spacing w:after="60"/>
              <w:jc w:val="center"/>
              <w:rPr>
                <w:rFonts w:eastAsia="SimSun" w:cs="Times New Roman"/>
                <w:b/>
                <w:noProof/>
                <w:sz w:val="20"/>
                <w:szCs w:val="20"/>
                <w:lang w:val="es-ES_tradnl" w:eastAsia="x-none"/>
              </w:rPr>
            </w:pPr>
            <w:r w:rsidRPr="00802E92">
              <w:rPr>
                <w:rFonts w:eastAsia="SimSun" w:cs="Times New Roman"/>
                <w:b/>
                <w:noProof/>
                <w:sz w:val="20"/>
                <w:szCs w:val="20"/>
                <w:lang w:val="es-ES_tradnl" w:eastAsia="x-none"/>
              </w:rPr>
              <w:t>Especie</w:t>
            </w:r>
          </w:p>
        </w:tc>
        <w:tc>
          <w:tcPr>
            <w:tcW w:w="399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A726" w14:textId="77777777" w:rsidR="00802E92" w:rsidRPr="00802E92" w:rsidRDefault="00802E92" w:rsidP="00802E92">
            <w:pPr>
              <w:spacing w:after="60"/>
              <w:jc w:val="center"/>
              <w:rPr>
                <w:rFonts w:eastAsia="SimSun" w:cs="Times New Roman"/>
                <w:b/>
                <w:noProof/>
                <w:sz w:val="20"/>
                <w:szCs w:val="20"/>
                <w:lang w:val="es-ES_tradnl" w:eastAsia="x-none"/>
              </w:rPr>
            </w:pPr>
            <w:r w:rsidRPr="00802E92">
              <w:rPr>
                <w:rFonts w:eastAsia="SimSun" w:cs="Times New Roman"/>
                <w:b/>
                <w:noProof/>
                <w:sz w:val="20"/>
                <w:szCs w:val="20"/>
                <w:lang w:val="es-ES_tradnl" w:eastAsia="x-none"/>
              </w:rPr>
              <w:t>Origen/Localidad/Reserva municipal</w:t>
            </w:r>
          </w:p>
        </w:tc>
        <w:tc>
          <w:tcPr>
            <w:tcW w:w="86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BA215D" w14:textId="77777777" w:rsidR="00802E92" w:rsidRPr="00802E92" w:rsidRDefault="00802E92" w:rsidP="00802E92">
            <w:pPr>
              <w:spacing w:after="60"/>
              <w:jc w:val="center"/>
              <w:rPr>
                <w:rFonts w:eastAsia="SimSun" w:cs="Times New Roman"/>
                <w:b/>
                <w:noProof/>
                <w:sz w:val="20"/>
                <w:szCs w:val="20"/>
                <w:lang w:val="es-ES_tradnl" w:eastAsia="x-none"/>
              </w:rPr>
            </w:pPr>
            <w:r w:rsidRPr="00802E92">
              <w:rPr>
                <w:rFonts w:eastAsia="SimSun" w:cs="Times New Roman"/>
                <w:b/>
                <w:noProof/>
                <w:sz w:val="20"/>
                <w:szCs w:val="20"/>
                <w:lang w:val="es-ES_tradnl" w:eastAsia="x-none"/>
              </w:rPr>
              <w:t>In Situ</w:t>
            </w:r>
          </w:p>
        </w:tc>
        <w:tc>
          <w:tcPr>
            <w:tcW w:w="86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9ECE59" w14:textId="77777777" w:rsidR="00802E92" w:rsidRPr="00802E92" w:rsidRDefault="00802E92" w:rsidP="00802E92">
            <w:pPr>
              <w:spacing w:after="60"/>
              <w:jc w:val="center"/>
              <w:rPr>
                <w:rFonts w:eastAsia="SimSun" w:cs="Times New Roman"/>
                <w:b/>
                <w:noProof/>
                <w:sz w:val="20"/>
                <w:szCs w:val="20"/>
                <w:lang w:val="es-ES_tradnl" w:eastAsia="x-none"/>
              </w:rPr>
            </w:pPr>
            <w:r w:rsidRPr="00802E92">
              <w:rPr>
                <w:rFonts w:eastAsia="SimSun" w:cs="Times New Roman"/>
                <w:b/>
                <w:noProof/>
                <w:sz w:val="20"/>
                <w:szCs w:val="20"/>
                <w:lang w:val="es-ES_tradnl" w:eastAsia="x-none"/>
              </w:rPr>
              <w:t>Ex Situ</w:t>
            </w:r>
          </w:p>
        </w:tc>
        <w:tc>
          <w:tcPr>
            <w:tcW w:w="16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5ECC7A" w14:textId="77777777" w:rsidR="00802E92" w:rsidRPr="00802E92" w:rsidRDefault="00802E92" w:rsidP="00802E92">
            <w:pPr>
              <w:spacing w:after="60"/>
              <w:jc w:val="center"/>
              <w:rPr>
                <w:rFonts w:eastAsia="SimSun" w:cs="Times New Roman"/>
                <w:b/>
                <w:noProof/>
                <w:sz w:val="20"/>
                <w:szCs w:val="20"/>
                <w:lang w:val="es-ES_tradnl" w:eastAsia="x-none"/>
              </w:rPr>
            </w:pPr>
            <w:r w:rsidRPr="00802E92">
              <w:rPr>
                <w:rFonts w:eastAsia="SimSun" w:cs="Times New Roman"/>
                <w:b/>
                <w:noProof/>
                <w:sz w:val="20"/>
                <w:szCs w:val="20"/>
                <w:lang w:val="es-ES_tradnl" w:eastAsia="x-none"/>
              </w:rPr>
              <w:t>Bioprospección</w:t>
            </w:r>
          </w:p>
        </w:tc>
      </w:tr>
      <w:tr w:rsidR="00802E92" w:rsidRPr="00802E92" w14:paraId="0AB21A9A" w14:textId="77777777" w:rsidTr="00802E92">
        <w:trPr>
          <w:trHeight w:val="475"/>
        </w:trPr>
        <w:tc>
          <w:tcPr>
            <w:tcW w:w="2210" w:type="dxa"/>
            <w:tcBorders>
              <w:top w:val="single" w:sz="4" w:space="0" w:color="auto"/>
              <w:left w:val="single" w:sz="4" w:space="0" w:color="auto"/>
              <w:bottom w:val="single" w:sz="4" w:space="0" w:color="auto"/>
              <w:right w:val="single" w:sz="4" w:space="0" w:color="auto"/>
            </w:tcBorders>
            <w:shd w:val="clear" w:color="auto" w:fill="auto"/>
          </w:tcPr>
          <w:p w14:paraId="7808789C" w14:textId="77777777" w:rsidR="00802E92" w:rsidRPr="00802E92" w:rsidRDefault="00802E92" w:rsidP="00802E92">
            <w:pPr>
              <w:tabs>
                <w:tab w:val="left" w:pos="142"/>
                <w:tab w:val="left" w:pos="709"/>
              </w:tabs>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Dendrobates (Excidobates) condor</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7807F6A0"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Alto Machinaza – Cordillera del Cóndor, provincia de Zamora Chinchipe</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648D3F00"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19B6CBFA"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14BBFBA8"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35A59301"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6DB32CC1" w14:textId="77777777" w:rsidR="00802E92" w:rsidRPr="00802E92" w:rsidRDefault="00802E92" w:rsidP="00802E92">
            <w:pPr>
              <w:spacing w:after="60"/>
              <w:jc w:val="both"/>
              <w:rPr>
                <w:rFonts w:eastAsia="SimSun" w:cs="Times New Roman"/>
                <w:i/>
                <w:noProof/>
                <w:sz w:val="20"/>
                <w:szCs w:val="20"/>
                <w:lang w:val="en-US" w:eastAsia="x-none"/>
              </w:rPr>
            </w:pPr>
            <w:r w:rsidRPr="00802E92">
              <w:rPr>
                <w:rFonts w:eastAsia="SimSun" w:cs="Times New Roman"/>
                <w:i/>
                <w:noProof/>
                <w:sz w:val="20"/>
                <w:szCs w:val="20"/>
                <w:lang w:val="en-US" w:eastAsia="x-none"/>
              </w:rPr>
              <w:t xml:space="preserve">Atelopus </w:t>
            </w:r>
            <w:r w:rsidRPr="00802E92">
              <w:rPr>
                <w:rFonts w:eastAsia="SimSun" w:cs="Times New Roman"/>
                <w:noProof/>
                <w:sz w:val="20"/>
                <w:szCs w:val="20"/>
                <w:lang w:val="en-US" w:eastAsia="x-none"/>
              </w:rPr>
              <w:t>sp</w:t>
            </w:r>
            <w:r w:rsidRPr="00802E92">
              <w:rPr>
                <w:rFonts w:eastAsia="SimSun" w:cs="Times New Roman"/>
                <w:i/>
                <w:noProof/>
                <w:sz w:val="20"/>
                <w:szCs w:val="20"/>
                <w:lang w:val="en-US" w:eastAsia="x-none"/>
              </w:rPr>
              <w:t>. nov. (aff. palmatus)</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0DC8EBC4"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Alto Nangaritza – Cordillera del Cóndor, provincia de Zamora Chinchipe</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70097739"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362FA850"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5D58E066"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3EBD41D1"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2C05610F" w14:textId="77777777" w:rsidR="00802E92" w:rsidRPr="00802E92" w:rsidRDefault="00802E92" w:rsidP="00802E92">
            <w:pPr>
              <w:tabs>
                <w:tab w:val="left" w:pos="142"/>
                <w:tab w:val="left" w:pos="709"/>
              </w:tabs>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Atelopus nanay</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6569522A" w14:textId="77777777" w:rsidR="00802E92" w:rsidRPr="00802E92" w:rsidRDefault="00802E92" w:rsidP="00802E92">
            <w:pPr>
              <w:tabs>
                <w:tab w:val="left" w:pos="142"/>
                <w:tab w:val="left" w:pos="709"/>
              </w:tabs>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Parque Nacional Cajas, provincia de Azuay</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14820DAC"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5C532EFD"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7E3E7FE4"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r>
      <w:tr w:rsidR="00802E92" w:rsidRPr="00802E92" w14:paraId="2E406E42"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7D92CFA8" w14:textId="77777777" w:rsidR="00802E92" w:rsidRPr="00802E92" w:rsidRDefault="00802E92" w:rsidP="00802E92">
            <w:pPr>
              <w:spacing w:after="60"/>
              <w:jc w:val="both"/>
              <w:rPr>
                <w:rFonts w:eastAsia="SimSun" w:cs="Times New Roman"/>
                <w:i/>
                <w:noProof/>
                <w:sz w:val="20"/>
                <w:szCs w:val="20"/>
                <w:lang w:val="en-US" w:eastAsia="x-none"/>
              </w:rPr>
            </w:pPr>
            <w:r w:rsidRPr="00802E92">
              <w:rPr>
                <w:rFonts w:eastAsia="SimSun" w:cs="Times New Roman"/>
                <w:i/>
                <w:noProof/>
                <w:sz w:val="20"/>
                <w:szCs w:val="20"/>
                <w:lang w:val="en-US" w:eastAsia="x-none"/>
              </w:rPr>
              <w:t xml:space="preserve">Atelopus </w:t>
            </w:r>
            <w:r w:rsidRPr="00802E92">
              <w:rPr>
                <w:rFonts w:eastAsia="SimSun" w:cs="Times New Roman"/>
                <w:noProof/>
                <w:sz w:val="20"/>
                <w:szCs w:val="20"/>
                <w:lang w:val="en-US" w:eastAsia="x-none"/>
              </w:rPr>
              <w:t>sp</w:t>
            </w:r>
            <w:r w:rsidRPr="00802E92">
              <w:rPr>
                <w:rFonts w:eastAsia="SimSun" w:cs="Times New Roman"/>
                <w:i/>
                <w:noProof/>
                <w:sz w:val="20"/>
                <w:szCs w:val="20"/>
                <w:lang w:val="en-US" w:eastAsia="x-none"/>
              </w:rPr>
              <w:t>. nov. (aff. longirostris)*</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04354CFB"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Piso subtropical occidental del norte del país – provincia de Carchi. Cabecera del río Chinambí Chico</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0BD6F0DC"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4FE2D9D3" w14:textId="77777777" w:rsidR="00802E92" w:rsidRPr="00802E92" w:rsidRDefault="00802E92" w:rsidP="00802E92">
            <w:pPr>
              <w:spacing w:after="60"/>
              <w:jc w:val="both"/>
              <w:rPr>
                <w:rFonts w:eastAsia="SimSun" w:cs="Times New Roman"/>
                <w:noProof/>
                <w:sz w:val="20"/>
                <w:szCs w:val="20"/>
                <w:lang w:val="es-ES_tradnl" w:eastAsia="x-none"/>
              </w:rPr>
            </w:pP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4CCB4C71"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3C44A1D7"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78D2A055" w14:textId="77777777" w:rsidR="00802E92" w:rsidRPr="00802E92" w:rsidRDefault="00802E92" w:rsidP="00802E92">
            <w:pPr>
              <w:tabs>
                <w:tab w:val="left" w:pos="142"/>
                <w:tab w:val="left" w:pos="709"/>
              </w:tabs>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 xml:space="preserve">Atelopus coynei* </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435DCC39" w14:textId="77777777" w:rsidR="00802E92" w:rsidRPr="00802E92" w:rsidRDefault="00802E92" w:rsidP="00802E92">
            <w:pPr>
              <w:tabs>
                <w:tab w:val="left" w:pos="142"/>
                <w:tab w:val="left" w:pos="709"/>
              </w:tabs>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Piso subtropical occidental del norte del país – provincia de Carchi. Cabecera del río Chinambí Chico</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00707D8E"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768D51B4" w14:textId="77777777" w:rsidR="00802E92" w:rsidRPr="00802E92" w:rsidRDefault="00802E92" w:rsidP="00802E92">
            <w:pPr>
              <w:spacing w:after="60"/>
              <w:rPr>
                <w:rFonts w:cs="Times New Roman"/>
                <w:sz w:val="20"/>
                <w:szCs w:val="20"/>
                <w:lang w:val="es-ES_tradnl" w:eastAsia="es-ES"/>
              </w:rPr>
            </w:pP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26844B2C"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379C9DF6"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30017A31" w14:textId="77777777" w:rsidR="00802E92" w:rsidRPr="00802E92" w:rsidRDefault="00802E92" w:rsidP="00802E92">
            <w:pPr>
              <w:tabs>
                <w:tab w:val="left" w:pos="142"/>
                <w:tab w:val="left" w:pos="709"/>
              </w:tabs>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Atelopus balios*</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43B96F69"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 xml:space="preserve">Piso tropical occidental del sur del país – límite entre las provincias de Cañar, Azuay y Guayas. </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3BF3DF2B"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15C54E2A" w14:textId="77777777" w:rsidR="00802E92" w:rsidRPr="00802E92" w:rsidRDefault="00802E92" w:rsidP="00802E92">
            <w:pPr>
              <w:spacing w:after="60"/>
              <w:rPr>
                <w:rFonts w:cs="Times New Roman"/>
                <w:sz w:val="20"/>
                <w:szCs w:val="20"/>
                <w:lang w:val="es-ES_tradnl" w:eastAsia="es-ES"/>
              </w:rPr>
            </w:pP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4D54570E"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48E71572"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0E64B319" w14:textId="77777777" w:rsidR="00802E92" w:rsidRPr="00802E92" w:rsidRDefault="00802E92" w:rsidP="00802E92">
            <w:pPr>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Agalychnis spurelli</w:t>
            </w:r>
          </w:p>
        </w:tc>
        <w:tc>
          <w:tcPr>
            <w:tcW w:w="3995" w:type="dxa"/>
            <w:vMerge w:val="restart"/>
            <w:tcBorders>
              <w:top w:val="single" w:sz="4" w:space="0" w:color="auto"/>
              <w:left w:val="single" w:sz="4" w:space="0" w:color="auto"/>
              <w:right w:val="single" w:sz="4" w:space="0" w:color="auto"/>
            </w:tcBorders>
            <w:shd w:val="clear" w:color="auto" w:fill="auto"/>
          </w:tcPr>
          <w:p w14:paraId="4837798F"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Especím</w:t>
            </w:r>
            <w:r w:rsidR="00130F47">
              <w:rPr>
                <w:rFonts w:eastAsia="SimSun" w:cs="Times New Roman"/>
                <w:noProof/>
                <w:sz w:val="20"/>
                <w:szCs w:val="20"/>
                <w:lang w:val="es-ES_tradnl" w:eastAsia="x-none"/>
              </w:rPr>
              <w:t>enes para estudio de péptidos contenidos en</w:t>
            </w:r>
            <w:r w:rsidRPr="00802E92">
              <w:rPr>
                <w:rFonts w:eastAsia="SimSun" w:cs="Times New Roman"/>
                <w:noProof/>
                <w:sz w:val="20"/>
                <w:szCs w:val="20"/>
                <w:lang w:val="es-ES_tradnl" w:eastAsia="x-none"/>
              </w:rPr>
              <w:t xml:space="preserve"> sus pieles</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133F34A0"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7AD29126" w14:textId="77777777" w:rsidR="00802E92" w:rsidRPr="00802E92" w:rsidRDefault="00802E92" w:rsidP="00802E92">
            <w:pPr>
              <w:spacing w:after="60"/>
              <w:jc w:val="both"/>
              <w:rPr>
                <w:rFonts w:eastAsia="SimSun" w:cs="Times New Roman"/>
                <w:noProof/>
                <w:sz w:val="20"/>
                <w:szCs w:val="20"/>
                <w:lang w:val="es-ES_tradnl" w:eastAsia="x-none"/>
              </w:rPr>
            </w:pP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7B175364"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r>
      <w:tr w:rsidR="00802E92" w:rsidRPr="00802E92" w14:paraId="52153D66"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642E8277" w14:textId="77777777" w:rsidR="00802E92" w:rsidRPr="00802E92" w:rsidRDefault="00802E92" w:rsidP="00802E92">
            <w:pPr>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Cruziohyla calcarifer</w:t>
            </w:r>
          </w:p>
        </w:tc>
        <w:tc>
          <w:tcPr>
            <w:tcW w:w="3995" w:type="dxa"/>
            <w:vMerge/>
            <w:tcBorders>
              <w:left w:val="single" w:sz="4" w:space="0" w:color="auto"/>
              <w:right w:val="single" w:sz="4" w:space="0" w:color="auto"/>
            </w:tcBorders>
            <w:shd w:val="clear" w:color="auto" w:fill="auto"/>
          </w:tcPr>
          <w:p w14:paraId="674FF714"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01C6B108"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3E822F90" w14:textId="77777777" w:rsidR="00802E92" w:rsidRPr="00802E92" w:rsidRDefault="00802E92" w:rsidP="00802E92">
            <w:pPr>
              <w:spacing w:after="60"/>
              <w:jc w:val="both"/>
              <w:rPr>
                <w:rFonts w:eastAsia="SimSun" w:cs="Times New Roman"/>
                <w:noProof/>
                <w:sz w:val="20"/>
                <w:szCs w:val="20"/>
                <w:lang w:val="es-ES_tradnl" w:eastAsia="x-none"/>
              </w:rPr>
            </w:pP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23676EE0"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r>
      <w:tr w:rsidR="00802E92" w:rsidRPr="00802E92" w14:paraId="13BA6CCA"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13E14A79" w14:textId="77777777" w:rsidR="00802E92" w:rsidRPr="00802E92" w:rsidRDefault="00802E92" w:rsidP="00802E92">
            <w:pPr>
              <w:spacing w:after="60"/>
              <w:jc w:val="both"/>
              <w:rPr>
                <w:rFonts w:eastAsia="SimSun" w:cs="Times New Roman"/>
                <w:i/>
                <w:noProof/>
                <w:sz w:val="20"/>
                <w:szCs w:val="20"/>
                <w:lang w:val="es-ES_tradnl" w:eastAsia="x-none"/>
              </w:rPr>
            </w:pPr>
            <w:r w:rsidRPr="00802E92">
              <w:rPr>
                <w:rFonts w:eastAsia="SimSun" w:cs="Times New Roman"/>
                <w:i/>
                <w:noProof/>
                <w:sz w:val="20"/>
                <w:szCs w:val="20"/>
                <w:lang w:val="es-ES_tradnl" w:eastAsia="x-none"/>
              </w:rPr>
              <w:t xml:space="preserve">Hypsiboas picturatus </w:t>
            </w:r>
          </w:p>
        </w:tc>
        <w:tc>
          <w:tcPr>
            <w:tcW w:w="3995" w:type="dxa"/>
            <w:vMerge/>
            <w:tcBorders>
              <w:left w:val="single" w:sz="4" w:space="0" w:color="auto"/>
              <w:bottom w:val="single" w:sz="4" w:space="0" w:color="auto"/>
              <w:right w:val="single" w:sz="4" w:space="0" w:color="auto"/>
            </w:tcBorders>
            <w:shd w:val="clear" w:color="auto" w:fill="auto"/>
          </w:tcPr>
          <w:p w14:paraId="44F2C452"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306258C1"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47F3AB38" w14:textId="77777777" w:rsidR="00802E92" w:rsidRPr="00802E92" w:rsidRDefault="00802E92" w:rsidP="00802E92">
            <w:pPr>
              <w:spacing w:after="60"/>
              <w:jc w:val="both"/>
              <w:rPr>
                <w:rFonts w:eastAsia="SimSun" w:cs="Times New Roman"/>
                <w:noProof/>
                <w:sz w:val="20"/>
                <w:szCs w:val="20"/>
                <w:lang w:val="es-ES_tradnl" w:eastAsia="x-none"/>
              </w:rPr>
            </w:pP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69FC6BA4"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r>
      <w:tr w:rsidR="00802E92" w:rsidRPr="00802E92" w14:paraId="7F621D54"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71EC3EAC"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Tejido del 50% de especies de anfibios ecuatorianos</w:t>
            </w:r>
          </w:p>
        </w:tc>
        <w:tc>
          <w:tcPr>
            <w:tcW w:w="3995" w:type="dxa"/>
            <w:vMerge w:val="restart"/>
            <w:tcBorders>
              <w:top w:val="single" w:sz="4" w:space="0" w:color="auto"/>
              <w:left w:val="single" w:sz="4" w:space="0" w:color="auto"/>
              <w:right w:val="single" w:sz="4" w:space="0" w:color="auto"/>
            </w:tcBorders>
            <w:shd w:val="clear" w:color="auto" w:fill="auto"/>
          </w:tcPr>
          <w:p w14:paraId="0F2D3CA8"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Se enfocarán en la representatividad de la diversidad de anfibios del país. No obstante, ya que la mayoría de especies amenazadas se localizan en la cordillera de los Andes, los esfuerzos de colección tendrán un sesgo hacia especies andinas.</w:t>
            </w:r>
          </w:p>
          <w:p w14:paraId="557CA95C"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Serán almacenados en el Banco de Genoma de anfibios</w:t>
            </w: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2A7A0E55"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2784998A"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250301A0"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3495281A" w14:textId="77777777" w:rsidTr="00802E92">
        <w:tc>
          <w:tcPr>
            <w:tcW w:w="2210" w:type="dxa"/>
            <w:tcBorders>
              <w:top w:val="single" w:sz="4" w:space="0" w:color="auto"/>
              <w:left w:val="single" w:sz="4" w:space="0" w:color="auto"/>
              <w:bottom w:val="single" w:sz="4" w:space="0" w:color="auto"/>
              <w:right w:val="single" w:sz="4" w:space="0" w:color="auto"/>
            </w:tcBorders>
            <w:shd w:val="clear" w:color="auto" w:fill="auto"/>
          </w:tcPr>
          <w:p w14:paraId="720C2748" w14:textId="77777777" w:rsidR="00802E92" w:rsidRPr="00802E92" w:rsidRDefault="00802E92" w:rsidP="00802E92">
            <w:pPr>
              <w:tabs>
                <w:tab w:val="left" w:pos="142"/>
                <w:tab w:val="left" w:pos="709"/>
              </w:tabs>
              <w:spacing w:after="60"/>
              <w:jc w:val="both"/>
              <w:rPr>
                <w:rFonts w:eastAsia="SimSun" w:cs="Times New Roman"/>
                <w:noProof/>
                <w:color w:val="FF0000"/>
                <w:sz w:val="20"/>
                <w:szCs w:val="20"/>
                <w:lang w:val="es-ES_tradnl" w:eastAsia="x-none"/>
              </w:rPr>
            </w:pPr>
            <w:r w:rsidRPr="00802E92">
              <w:rPr>
                <w:rFonts w:eastAsia="SimSun" w:cs="Times New Roman"/>
                <w:noProof/>
                <w:sz w:val="20"/>
                <w:szCs w:val="20"/>
                <w:lang w:val="es-ES_tradnl" w:eastAsia="x-none"/>
              </w:rPr>
              <w:t>Pieles del 40% de especies de la lista roja de anfibios ecuatorianos (con sus compuestos químicos) y gametos de dos especies de anfibios incluídos en la lista roja de la UICN</w:t>
            </w:r>
          </w:p>
        </w:tc>
        <w:tc>
          <w:tcPr>
            <w:tcW w:w="3995" w:type="dxa"/>
            <w:vMerge/>
            <w:tcBorders>
              <w:left w:val="single" w:sz="4" w:space="0" w:color="auto"/>
              <w:bottom w:val="single" w:sz="4" w:space="0" w:color="auto"/>
              <w:right w:val="single" w:sz="4" w:space="0" w:color="auto"/>
            </w:tcBorders>
            <w:shd w:val="clear" w:color="auto" w:fill="auto"/>
          </w:tcPr>
          <w:p w14:paraId="574BFA74"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18D41361" w14:textId="77777777" w:rsidR="00802E92" w:rsidRPr="00802E92" w:rsidRDefault="00802E92" w:rsidP="00802E92">
            <w:pPr>
              <w:spacing w:after="60"/>
              <w:jc w:val="both"/>
              <w:rPr>
                <w:rFonts w:eastAsia="SimSun" w:cs="Times New Roman"/>
                <w:noProof/>
                <w:sz w:val="20"/>
                <w:szCs w:val="20"/>
                <w:lang w:val="es-ES_tradnl" w:eastAsia="x-none"/>
              </w:rPr>
            </w:pPr>
          </w:p>
        </w:tc>
        <w:tc>
          <w:tcPr>
            <w:tcW w:w="864" w:type="dxa"/>
            <w:tcBorders>
              <w:top w:val="single" w:sz="4" w:space="0" w:color="auto"/>
              <w:left w:val="single" w:sz="4" w:space="0" w:color="auto"/>
              <w:bottom w:val="single" w:sz="4" w:space="0" w:color="auto"/>
              <w:right w:val="single" w:sz="4" w:space="0" w:color="auto"/>
            </w:tcBorders>
            <w:shd w:val="clear" w:color="auto" w:fill="auto"/>
          </w:tcPr>
          <w:p w14:paraId="1AF81E8C" w14:textId="77777777" w:rsidR="00802E92" w:rsidRPr="00802E92" w:rsidRDefault="00802E92" w:rsidP="00802E92">
            <w:pPr>
              <w:spacing w:after="60"/>
              <w:jc w:val="both"/>
              <w:rPr>
                <w:rFonts w:eastAsia="SimSun" w:cs="Times New Roman"/>
                <w:noProof/>
                <w:sz w:val="20"/>
                <w:szCs w:val="20"/>
                <w:lang w:val="es-ES_tradnl" w:eastAsia="x-none"/>
              </w:rPr>
            </w:pPr>
            <w:r w:rsidRPr="00802E92">
              <w:rPr>
                <w:rFonts w:eastAsia="SimSun" w:cs="Times New Roman"/>
                <w:noProof/>
                <w:sz w:val="20"/>
                <w:szCs w:val="20"/>
                <w:lang w:val="es-ES_tradnl" w:eastAsia="x-none"/>
              </w:rPr>
              <w:t>x</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3BB89E14" w14:textId="77777777" w:rsidR="00802E92" w:rsidRPr="00802E92" w:rsidRDefault="00802E92" w:rsidP="00802E92">
            <w:pPr>
              <w:spacing w:after="60"/>
              <w:jc w:val="both"/>
              <w:rPr>
                <w:rFonts w:eastAsia="SimSun" w:cs="Times New Roman"/>
                <w:noProof/>
                <w:sz w:val="20"/>
                <w:szCs w:val="20"/>
                <w:lang w:val="es-ES_tradnl" w:eastAsia="x-none"/>
              </w:rPr>
            </w:pPr>
          </w:p>
        </w:tc>
      </w:tr>
      <w:tr w:rsidR="00802E92" w:rsidRPr="00802E92" w14:paraId="2C4E0BA4" w14:textId="77777777" w:rsidTr="00802E92">
        <w:tc>
          <w:tcPr>
            <w:tcW w:w="9576"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5930482F" w14:textId="77777777" w:rsidR="00802E92" w:rsidRPr="00802E92" w:rsidRDefault="00802E92" w:rsidP="00802E92">
            <w:pPr>
              <w:spacing w:after="60"/>
              <w:jc w:val="both"/>
              <w:rPr>
                <w:rFonts w:eastAsia="SimSun" w:cs="Times New Roman"/>
                <w:noProof/>
                <w:color w:val="FFFFFF"/>
                <w:sz w:val="20"/>
                <w:szCs w:val="20"/>
                <w:lang w:val="es-ES_tradnl" w:eastAsia="x-none"/>
              </w:rPr>
            </w:pPr>
            <w:r w:rsidRPr="00802E92">
              <w:rPr>
                <w:rFonts w:cs="Times New Roman"/>
                <w:color w:val="FFFFFF"/>
                <w:sz w:val="22"/>
                <w:lang w:eastAsia="es-ES"/>
              </w:rPr>
              <w:t xml:space="preserve">* Especies que se manejan, actualmente, en el programa </w:t>
            </w:r>
            <w:r w:rsidRPr="00802E92">
              <w:rPr>
                <w:rFonts w:cs="Times New Roman"/>
                <w:i/>
                <w:color w:val="FFFFFF"/>
                <w:sz w:val="22"/>
                <w:lang w:eastAsia="es-ES"/>
              </w:rPr>
              <w:t>ex situ</w:t>
            </w:r>
            <w:r w:rsidRPr="00802E92">
              <w:rPr>
                <w:rFonts w:cs="Times New Roman"/>
                <w:color w:val="FFFFFF"/>
                <w:sz w:val="22"/>
                <w:lang w:eastAsia="es-ES"/>
              </w:rPr>
              <w:t xml:space="preserve"> Arca de los Sapos del Centro Jambatu de Investigación y Conservación de Anfibios.</w:t>
            </w:r>
          </w:p>
        </w:tc>
      </w:tr>
    </w:tbl>
    <w:p w14:paraId="492160E1" w14:textId="77777777" w:rsidR="00802E92" w:rsidRDefault="00802E92" w:rsidP="00802E92">
      <w:pPr>
        <w:spacing w:after="240"/>
        <w:jc w:val="both"/>
        <w:rPr>
          <w:rFonts w:cs="Times New Roman"/>
          <w:bCs/>
          <w:color w:val="7030A0"/>
          <w:sz w:val="22"/>
          <w:szCs w:val="22"/>
          <w:lang w:val="es-ES_tradnl"/>
        </w:rPr>
      </w:pPr>
    </w:p>
    <w:p w14:paraId="0A3A0238" w14:textId="77777777" w:rsidR="00E879AF" w:rsidRDefault="00E879AF" w:rsidP="00802E92">
      <w:pPr>
        <w:spacing w:after="240"/>
        <w:jc w:val="both"/>
        <w:rPr>
          <w:rFonts w:cs="Times New Roman"/>
          <w:bCs/>
          <w:color w:val="7030A0"/>
          <w:sz w:val="22"/>
          <w:szCs w:val="22"/>
          <w:lang w:val="es-ES_tradnl"/>
        </w:rPr>
      </w:pPr>
    </w:p>
    <w:p w14:paraId="04A53878" w14:textId="77777777" w:rsidR="00E879AF" w:rsidRDefault="00E879AF" w:rsidP="00802E92">
      <w:pPr>
        <w:spacing w:after="240"/>
        <w:jc w:val="both"/>
        <w:rPr>
          <w:rFonts w:cs="Times New Roman"/>
          <w:bCs/>
          <w:color w:val="7030A0"/>
          <w:sz w:val="22"/>
          <w:szCs w:val="22"/>
          <w:lang w:val="es-ES_tradnl"/>
        </w:rPr>
      </w:pPr>
    </w:p>
    <w:p w14:paraId="208E6A76" w14:textId="77777777" w:rsidR="00802E92" w:rsidRPr="00802E92" w:rsidRDefault="00802E92" w:rsidP="00802E92">
      <w:pPr>
        <w:keepNext/>
        <w:spacing w:after="200" w:line="276" w:lineRule="auto"/>
        <w:jc w:val="both"/>
        <w:rPr>
          <w:rFonts w:eastAsia="Calibri" w:cs="Times New Roman"/>
          <w:b/>
          <w:noProof/>
          <w:sz w:val="22"/>
          <w:szCs w:val="22"/>
          <w:lang w:eastAsia="es-ES"/>
        </w:rPr>
      </w:pPr>
      <w:r w:rsidRPr="00802E92">
        <w:rPr>
          <w:rFonts w:cs="Times New Roman"/>
          <w:b/>
          <w:sz w:val="22"/>
          <w:szCs w:val="22"/>
          <w:lang w:eastAsia="es-ES"/>
        </w:rPr>
        <w:lastRenderedPageBreak/>
        <w:t>Mapa 1</w:t>
      </w:r>
      <w:r w:rsidR="001B5146">
        <w:rPr>
          <w:rStyle w:val="FootnoteReference"/>
          <w:rFonts w:cs="Times New Roman"/>
          <w:b/>
          <w:sz w:val="22"/>
          <w:szCs w:val="22"/>
          <w:lang w:eastAsia="es-ES"/>
        </w:rPr>
        <w:footnoteReference w:id="80"/>
      </w:r>
      <w:r w:rsidRPr="00802E92">
        <w:rPr>
          <w:rFonts w:cs="Times New Roman"/>
          <w:b/>
          <w:sz w:val="22"/>
          <w:szCs w:val="22"/>
          <w:lang w:eastAsia="es-ES"/>
        </w:rPr>
        <w:t>. Distribución geográfica de las especies objetivo del pro</w:t>
      </w:r>
      <w:r w:rsidR="009A5C85">
        <w:rPr>
          <w:rFonts w:cs="Times New Roman"/>
          <w:b/>
          <w:sz w:val="22"/>
          <w:szCs w:val="22"/>
          <w:lang w:eastAsia="es-ES"/>
        </w:rPr>
        <w:t>yecto y sus correspondientes si</w:t>
      </w:r>
      <w:r w:rsidRPr="00802E92">
        <w:rPr>
          <w:rFonts w:cs="Times New Roman"/>
          <w:b/>
          <w:sz w:val="22"/>
          <w:szCs w:val="22"/>
          <w:lang w:eastAsia="es-ES"/>
        </w:rPr>
        <w:t xml:space="preserve">tios de intervención y estrategias de conservación. </w:t>
      </w:r>
    </w:p>
    <w:p w14:paraId="1296F8BA" w14:textId="77777777" w:rsidR="00802E92" w:rsidRPr="00802E92" w:rsidRDefault="009A5C85" w:rsidP="00802E92">
      <w:pPr>
        <w:spacing w:after="200" w:line="276" w:lineRule="auto"/>
        <w:rPr>
          <w:rFonts w:cs="Times New Roman"/>
          <w:bCs/>
          <w:color w:val="7030A0"/>
          <w:sz w:val="22"/>
          <w:szCs w:val="22"/>
          <w:lang w:val="es-ES_tradnl"/>
        </w:rPr>
      </w:pPr>
      <w:r>
        <w:rPr>
          <w:rFonts w:cs="Times New Roman"/>
          <w:bCs/>
          <w:noProof/>
          <w:color w:val="7030A0"/>
          <w:sz w:val="22"/>
          <w:szCs w:val="22"/>
          <w:lang w:eastAsia="es-EC"/>
        </w:rPr>
        <w:drawing>
          <wp:inline distT="0" distB="0" distL="0" distR="0" wp14:anchorId="52218FE2" wp14:editId="2F2977AC">
            <wp:extent cx="5943600" cy="4871085"/>
            <wp:effectExtent l="0" t="0" r="0" b="5715"/>
            <wp:docPr id="14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1 pag29.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4871085"/>
                    </a:xfrm>
                    <a:prstGeom prst="rect">
                      <a:avLst/>
                    </a:prstGeom>
                  </pic:spPr>
                </pic:pic>
              </a:graphicData>
            </a:graphic>
          </wp:inline>
        </w:drawing>
      </w:r>
    </w:p>
    <w:p w14:paraId="44D0B277" w14:textId="77777777" w:rsidR="00802E92" w:rsidRPr="00802E92" w:rsidRDefault="00802E92" w:rsidP="00802E92">
      <w:pPr>
        <w:tabs>
          <w:tab w:val="left" w:pos="142"/>
          <w:tab w:val="left" w:pos="709"/>
        </w:tabs>
        <w:spacing w:before="60" w:after="180"/>
        <w:jc w:val="both"/>
        <w:rPr>
          <w:rFonts w:eastAsia="SimSun" w:cs="Times New Roman"/>
          <w:sz w:val="22"/>
          <w:szCs w:val="22"/>
          <w:lang w:val="en-US" w:eastAsia="x-none"/>
        </w:rPr>
      </w:pPr>
      <w:r w:rsidRPr="00802E92">
        <w:rPr>
          <w:rFonts w:eastAsia="Calibri" w:cs="Times New Roman"/>
          <w:b/>
          <w:bCs/>
          <w:i/>
          <w:sz w:val="20"/>
          <w:szCs w:val="20"/>
          <w:lang w:eastAsia="es-ES"/>
        </w:rPr>
        <w:t>N.B.</w:t>
      </w:r>
      <w:r w:rsidRPr="00802E92">
        <w:rPr>
          <w:rFonts w:eastAsia="Calibri" w:cs="Times New Roman"/>
          <w:b/>
          <w:bCs/>
          <w:sz w:val="20"/>
          <w:szCs w:val="20"/>
          <w:lang w:eastAsia="es-ES"/>
        </w:rPr>
        <w:t xml:space="preserve"> </w:t>
      </w:r>
      <w:r w:rsidRPr="00802E92">
        <w:rPr>
          <w:rFonts w:eastAsia="Calibri" w:cs="Times New Roman"/>
          <w:bCs/>
          <w:sz w:val="20"/>
          <w:szCs w:val="20"/>
          <w:lang w:eastAsia="es-ES"/>
        </w:rPr>
        <w:t xml:space="preserve">Los mapas de distribución están disponibles para lase species no descritas: </w:t>
      </w:r>
      <w:r w:rsidRPr="00802E92">
        <w:rPr>
          <w:rFonts w:eastAsia="Calibri" w:cs="Times New Roman"/>
          <w:bCs/>
          <w:i/>
          <w:sz w:val="20"/>
          <w:szCs w:val="20"/>
          <w:lang w:eastAsia="es-ES"/>
        </w:rPr>
        <w:t xml:space="preserve">Atelopus </w:t>
      </w:r>
      <w:r w:rsidRPr="00802E92">
        <w:rPr>
          <w:rFonts w:eastAsia="Calibri" w:cs="Times New Roman"/>
          <w:bCs/>
          <w:sz w:val="20"/>
          <w:szCs w:val="20"/>
          <w:lang w:eastAsia="es-ES"/>
        </w:rPr>
        <w:t xml:space="preserve">sp. </w:t>
      </w:r>
      <w:proofErr w:type="gramStart"/>
      <w:r w:rsidRPr="00802E92">
        <w:rPr>
          <w:rFonts w:eastAsia="Calibri" w:cs="Times New Roman"/>
          <w:bCs/>
          <w:sz w:val="20"/>
          <w:szCs w:val="20"/>
          <w:lang w:eastAsia="es-ES"/>
        </w:rPr>
        <w:t>aff</w:t>
      </w:r>
      <w:proofErr w:type="gramEnd"/>
      <w:r w:rsidRPr="00802E92">
        <w:rPr>
          <w:rFonts w:eastAsia="Calibri" w:cs="Times New Roman"/>
          <w:bCs/>
          <w:sz w:val="20"/>
          <w:szCs w:val="20"/>
          <w:lang w:eastAsia="es-ES"/>
        </w:rPr>
        <w:t xml:space="preserve">. </w:t>
      </w:r>
      <w:proofErr w:type="gramStart"/>
      <w:r w:rsidRPr="00802E92">
        <w:rPr>
          <w:rFonts w:eastAsia="Calibri" w:cs="Times New Roman"/>
          <w:bCs/>
          <w:i/>
          <w:sz w:val="20"/>
          <w:szCs w:val="20"/>
          <w:lang w:eastAsia="es-ES"/>
        </w:rPr>
        <w:t>longirostris</w:t>
      </w:r>
      <w:proofErr w:type="gramEnd"/>
      <w:r w:rsidRPr="00802E92">
        <w:rPr>
          <w:rFonts w:eastAsia="Calibri" w:cs="Times New Roman"/>
          <w:bCs/>
          <w:i/>
          <w:sz w:val="20"/>
          <w:szCs w:val="20"/>
          <w:lang w:eastAsia="es-ES"/>
        </w:rPr>
        <w:t>,</w:t>
      </w:r>
      <w:r w:rsidRPr="00802E92">
        <w:rPr>
          <w:rFonts w:eastAsia="Calibri" w:cs="Times New Roman"/>
          <w:bCs/>
          <w:sz w:val="20"/>
          <w:szCs w:val="20"/>
          <w:lang w:eastAsia="es-ES"/>
        </w:rPr>
        <w:t xml:space="preserve">  </w:t>
      </w:r>
      <w:r w:rsidRPr="00802E92">
        <w:rPr>
          <w:rFonts w:eastAsia="Calibri" w:cs="Times New Roman"/>
          <w:bCs/>
          <w:i/>
          <w:sz w:val="20"/>
          <w:szCs w:val="20"/>
          <w:lang w:eastAsia="es-ES"/>
        </w:rPr>
        <w:t xml:space="preserve">Atelopus </w:t>
      </w:r>
      <w:r w:rsidRPr="00802E92">
        <w:rPr>
          <w:rFonts w:eastAsia="Calibri" w:cs="Times New Roman"/>
          <w:bCs/>
          <w:sz w:val="20"/>
          <w:szCs w:val="20"/>
          <w:lang w:eastAsia="es-ES"/>
        </w:rPr>
        <w:t xml:space="preserve">sp. </w:t>
      </w:r>
      <w:proofErr w:type="gramStart"/>
      <w:r w:rsidRPr="00802E92">
        <w:rPr>
          <w:rFonts w:eastAsia="Calibri" w:cs="Times New Roman"/>
          <w:bCs/>
          <w:sz w:val="20"/>
          <w:szCs w:val="20"/>
          <w:lang w:eastAsia="es-ES"/>
        </w:rPr>
        <w:t>aff</w:t>
      </w:r>
      <w:proofErr w:type="gramEnd"/>
      <w:r w:rsidRPr="00802E92">
        <w:rPr>
          <w:rFonts w:eastAsia="Calibri" w:cs="Times New Roman"/>
          <w:bCs/>
          <w:sz w:val="20"/>
          <w:szCs w:val="20"/>
          <w:lang w:eastAsia="es-ES"/>
        </w:rPr>
        <w:t xml:space="preserve">. </w:t>
      </w:r>
      <w:proofErr w:type="gramStart"/>
      <w:r w:rsidRPr="00802E92">
        <w:rPr>
          <w:rFonts w:eastAsia="Calibri" w:cs="Times New Roman"/>
          <w:bCs/>
          <w:i/>
          <w:sz w:val="20"/>
          <w:szCs w:val="20"/>
          <w:lang w:eastAsia="es-ES"/>
        </w:rPr>
        <w:t>palmatus</w:t>
      </w:r>
      <w:proofErr w:type="gramEnd"/>
      <w:r w:rsidRPr="00802E92">
        <w:rPr>
          <w:rFonts w:eastAsia="Calibri" w:cs="Times New Roman"/>
          <w:bCs/>
          <w:i/>
          <w:sz w:val="20"/>
          <w:szCs w:val="20"/>
          <w:lang w:eastAsia="es-ES"/>
        </w:rPr>
        <w:t xml:space="preserve"> </w:t>
      </w:r>
      <w:r w:rsidRPr="00802E92">
        <w:rPr>
          <w:rFonts w:eastAsia="Calibri" w:cs="Times New Roman"/>
          <w:bCs/>
          <w:sz w:val="20"/>
          <w:szCs w:val="20"/>
          <w:lang w:eastAsia="es-ES"/>
        </w:rPr>
        <w:t xml:space="preserve">and </w:t>
      </w:r>
      <w:r w:rsidRPr="00802E92">
        <w:rPr>
          <w:rFonts w:eastAsia="Calibri" w:cs="Times New Roman"/>
          <w:bCs/>
          <w:i/>
          <w:sz w:val="20"/>
          <w:szCs w:val="20"/>
          <w:lang w:eastAsia="es-ES"/>
        </w:rPr>
        <w:t>Dendrobates</w:t>
      </w:r>
      <w:r w:rsidRPr="00802E92">
        <w:rPr>
          <w:rFonts w:eastAsia="Calibri" w:cs="Times New Roman"/>
          <w:bCs/>
          <w:sz w:val="20"/>
          <w:szCs w:val="20"/>
          <w:lang w:eastAsia="es-ES"/>
        </w:rPr>
        <w:t xml:space="preserve"> (</w:t>
      </w:r>
      <w:r w:rsidRPr="00802E92">
        <w:rPr>
          <w:rFonts w:eastAsia="Calibri" w:cs="Times New Roman"/>
          <w:bCs/>
          <w:i/>
          <w:sz w:val="20"/>
          <w:szCs w:val="20"/>
          <w:lang w:eastAsia="es-ES"/>
        </w:rPr>
        <w:t>Excidobates</w:t>
      </w:r>
      <w:r w:rsidRPr="00802E92">
        <w:rPr>
          <w:rFonts w:eastAsia="Calibri" w:cs="Times New Roman"/>
          <w:bCs/>
          <w:sz w:val="20"/>
          <w:szCs w:val="20"/>
          <w:lang w:eastAsia="es-ES"/>
        </w:rPr>
        <w:t xml:space="preserve">). </w:t>
      </w:r>
      <w:r w:rsidRPr="00802E92">
        <w:rPr>
          <w:rFonts w:eastAsia="Calibri" w:cs="Times New Roman"/>
          <w:bCs/>
          <w:sz w:val="20"/>
          <w:szCs w:val="20"/>
          <w:lang w:val="en-US" w:eastAsia="es-ES"/>
        </w:rPr>
        <w:t xml:space="preserve">While the project will use captive-bred specimens for bio-prospecting, these species (with the exception of </w:t>
      </w:r>
      <w:r w:rsidRPr="00802E92">
        <w:rPr>
          <w:rFonts w:eastAsia="Calibri" w:cs="Times New Roman"/>
          <w:bCs/>
          <w:i/>
          <w:sz w:val="20"/>
          <w:szCs w:val="20"/>
          <w:lang w:val="en-US" w:eastAsia="es-ES"/>
        </w:rPr>
        <w:t>Aelopus nanay</w:t>
      </w:r>
      <w:r w:rsidRPr="00802E92">
        <w:rPr>
          <w:rFonts w:eastAsia="Calibri" w:cs="Times New Roman"/>
          <w:bCs/>
          <w:sz w:val="20"/>
          <w:szCs w:val="20"/>
          <w:lang w:val="en-US" w:eastAsia="es-ES"/>
        </w:rPr>
        <w:t xml:space="preserve">) are widely distributed and even if the project were to collect specimens from native populations for bioprospecting, there would be no harm to their populations. </w:t>
      </w:r>
    </w:p>
    <w:p w14:paraId="155B503B" w14:textId="77777777" w:rsidR="00802E92" w:rsidRPr="00802E92" w:rsidRDefault="00802E92" w:rsidP="00802E92">
      <w:pPr>
        <w:spacing w:after="240"/>
        <w:ind w:left="720"/>
        <w:contextualSpacing/>
        <w:jc w:val="both"/>
        <w:rPr>
          <w:rFonts w:cs="Times New Roman"/>
          <w:b/>
          <w:bCs/>
          <w:i/>
          <w:color w:val="7030A0"/>
          <w:sz w:val="22"/>
          <w:szCs w:val="22"/>
          <w:lang w:val="en-US"/>
        </w:rPr>
      </w:pPr>
    </w:p>
    <w:p w14:paraId="6B21A878" w14:textId="77777777" w:rsidR="00802E92" w:rsidRPr="00802E92" w:rsidRDefault="00802E92" w:rsidP="00315F03">
      <w:pPr>
        <w:numPr>
          <w:ilvl w:val="0"/>
          <w:numId w:val="48"/>
        </w:numPr>
        <w:spacing w:after="240"/>
        <w:contextualSpacing/>
        <w:jc w:val="both"/>
        <w:rPr>
          <w:rFonts w:cs="Times New Roman"/>
          <w:b/>
          <w:bCs/>
          <w:i/>
          <w:sz w:val="22"/>
          <w:szCs w:val="22"/>
          <w:lang w:val="es-ES_tradnl"/>
        </w:rPr>
      </w:pPr>
      <w:r w:rsidRPr="00802E92">
        <w:rPr>
          <w:rFonts w:cs="Times New Roman"/>
          <w:b/>
          <w:bCs/>
          <w:sz w:val="22"/>
          <w:szCs w:val="22"/>
          <w:lang w:val="es-ES_tradnl"/>
        </w:rPr>
        <w:t xml:space="preserve">Conservación </w:t>
      </w:r>
      <w:r w:rsidRPr="00802E92">
        <w:rPr>
          <w:rFonts w:cs="Times New Roman"/>
          <w:b/>
          <w:bCs/>
          <w:i/>
          <w:sz w:val="22"/>
          <w:szCs w:val="22"/>
          <w:lang w:val="es-ES_tradnl"/>
        </w:rPr>
        <w:t xml:space="preserve">Ex Situ </w:t>
      </w:r>
    </w:p>
    <w:p w14:paraId="0548F6EA" w14:textId="77777777" w:rsidR="00802E92" w:rsidRPr="00802E92" w:rsidRDefault="00802E92" w:rsidP="00802E92">
      <w:pPr>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El componente </w:t>
      </w:r>
      <w:r w:rsidRPr="00802E92">
        <w:rPr>
          <w:rFonts w:eastAsia="MS Mincho" w:cs="Times New Roman"/>
          <w:i/>
          <w:sz w:val="22"/>
          <w:szCs w:val="22"/>
          <w:lang w:val="es-ES_tradnl"/>
        </w:rPr>
        <w:t>ex situ</w:t>
      </w:r>
      <w:r w:rsidRPr="00802E92">
        <w:rPr>
          <w:rFonts w:eastAsia="MS Mincho" w:cs="Times New Roman"/>
          <w:sz w:val="22"/>
          <w:szCs w:val="22"/>
          <w:lang w:val="es-ES_tradnl"/>
        </w:rPr>
        <w:t xml:space="preserve"> incluye a la especie de rana arlequín, </w:t>
      </w:r>
      <w:r w:rsidRPr="00802E92">
        <w:rPr>
          <w:rFonts w:eastAsia="MS Mincho" w:cs="Times New Roman"/>
          <w:i/>
          <w:sz w:val="22"/>
          <w:szCs w:val="22"/>
          <w:lang w:val="es-ES_tradnl"/>
        </w:rPr>
        <w:t>Atelopus nanay</w:t>
      </w:r>
      <w:r w:rsidRPr="00802E92">
        <w:rPr>
          <w:rFonts w:eastAsia="MS Mincho" w:cs="Times New Roman"/>
          <w:sz w:val="22"/>
          <w:szCs w:val="22"/>
          <w:lang w:val="es-ES_tradnl"/>
        </w:rPr>
        <w:t xml:space="preserve">, una especie prioritaria para llevar a cabo acciones de conservación integrales (actividades </w:t>
      </w:r>
      <w:r w:rsidRPr="00802E92">
        <w:rPr>
          <w:rFonts w:eastAsia="MS Mincho" w:cs="Times New Roman"/>
          <w:i/>
          <w:sz w:val="22"/>
          <w:szCs w:val="22"/>
          <w:lang w:val="es-ES_tradnl"/>
        </w:rPr>
        <w:t>in situ</w:t>
      </w:r>
      <w:r w:rsidRPr="00802E92">
        <w:rPr>
          <w:rFonts w:eastAsia="MS Mincho" w:cs="Times New Roman"/>
          <w:sz w:val="22"/>
          <w:szCs w:val="22"/>
          <w:lang w:val="es-ES_tradnl"/>
        </w:rPr>
        <w:t xml:space="preserve">, </w:t>
      </w:r>
      <w:r w:rsidRPr="00802E92">
        <w:rPr>
          <w:rFonts w:eastAsia="MS Mincho" w:cs="Times New Roman"/>
          <w:i/>
          <w:sz w:val="22"/>
          <w:szCs w:val="22"/>
          <w:lang w:val="es-ES_tradnl"/>
        </w:rPr>
        <w:t>ex situ</w:t>
      </w:r>
      <w:r w:rsidRPr="00802E92">
        <w:rPr>
          <w:rFonts w:eastAsia="MS Mincho" w:cs="Times New Roman"/>
          <w:sz w:val="22"/>
          <w:szCs w:val="22"/>
          <w:lang w:val="es-ES_tradnl"/>
        </w:rPr>
        <w:t xml:space="preserve"> y bioprospección)</w:t>
      </w:r>
      <w:r w:rsidRPr="00802E92">
        <w:rPr>
          <w:rFonts w:eastAsia="MS Mincho" w:cs="Times New Roman"/>
          <w:color w:val="FF0000"/>
          <w:sz w:val="22"/>
          <w:szCs w:val="22"/>
          <w:lang w:val="es-ES_tradnl"/>
        </w:rPr>
        <w:t xml:space="preserve"> </w:t>
      </w:r>
      <w:r w:rsidRPr="00802E92">
        <w:rPr>
          <w:rFonts w:cs="Times New Roman"/>
          <w:sz w:val="22"/>
          <w:szCs w:val="22"/>
          <w:lang w:val="es-ES_tradnl" w:eastAsia="es-ES"/>
        </w:rPr>
        <w:t xml:space="preserve">debido a su vulnerabilidad e interés para la conservación al ser la única especie del género </w:t>
      </w:r>
      <w:r w:rsidRPr="00802E92">
        <w:rPr>
          <w:rFonts w:cs="Times New Roman"/>
          <w:i/>
          <w:sz w:val="22"/>
          <w:szCs w:val="22"/>
          <w:lang w:val="es-ES_tradnl" w:eastAsia="es-ES"/>
        </w:rPr>
        <w:t xml:space="preserve">Atelopus </w:t>
      </w:r>
      <w:r w:rsidRPr="00802E92">
        <w:rPr>
          <w:rFonts w:cs="Times New Roman"/>
          <w:sz w:val="22"/>
          <w:szCs w:val="22"/>
          <w:lang w:val="es-ES_tradnl" w:eastAsia="es-ES"/>
        </w:rPr>
        <w:t>recientemente encontrada en los páramos andinos y por la posible presencia de péptidos de interés biomédico en su piel</w:t>
      </w:r>
      <w:r w:rsidRPr="00802E92">
        <w:rPr>
          <w:rFonts w:eastAsia="MS Mincho" w:cs="Times New Roman"/>
          <w:sz w:val="22"/>
          <w:szCs w:val="22"/>
          <w:lang w:val="es-ES_tradnl"/>
        </w:rPr>
        <w:t xml:space="preserve">. Otras especies que serán incluidas en el componente </w:t>
      </w:r>
      <w:r w:rsidRPr="00802E92">
        <w:rPr>
          <w:rFonts w:eastAsia="MS Mincho" w:cs="Times New Roman"/>
          <w:b/>
          <w:i/>
          <w:sz w:val="22"/>
          <w:szCs w:val="22"/>
          <w:lang w:val="es-ES_tradnl"/>
        </w:rPr>
        <w:t>ex situ</w:t>
      </w:r>
      <w:r w:rsidRPr="00802E92">
        <w:rPr>
          <w:rFonts w:eastAsia="MS Mincho" w:cs="Times New Roman"/>
          <w:sz w:val="22"/>
          <w:szCs w:val="22"/>
          <w:lang w:val="es-ES_tradnl"/>
        </w:rPr>
        <w:t xml:space="preserve"> del presente proyecto se seleccionaron de acuerdo a si cumplen con los siguientes criterios: </w:t>
      </w:r>
    </w:p>
    <w:p w14:paraId="5B351119" w14:textId="77777777" w:rsidR="00802E92" w:rsidRPr="00802E92" w:rsidRDefault="00802E92" w:rsidP="00802E92">
      <w:pPr>
        <w:spacing w:after="240"/>
        <w:ind w:left="720"/>
        <w:jc w:val="both"/>
        <w:rPr>
          <w:rFonts w:eastAsia="MS Mincho" w:cs="Times New Roman"/>
          <w:sz w:val="22"/>
          <w:szCs w:val="22"/>
          <w:lang w:val="es-ES_tradnl"/>
        </w:rPr>
      </w:pPr>
      <w:r w:rsidRPr="00802E92">
        <w:rPr>
          <w:rFonts w:eastAsia="MS Mincho" w:cs="Times New Roman"/>
          <w:sz w:val="22"/>
          <w:szCs w:val="22"/>
          <w:lang w:val="es-ES_tradnl"/>
        </w:rPr>
        <w:lastRenderedPageBreak/>
        <w:t xml:space="preserve">(1) Inminente amenaza por actividades extractivas (explotación minera) y destrucción del hábitat </w:t>
      </w:r>
    </w:p>
    <w:p w14:paraId="1DDDDEBA" w14:textId="77777777" w:rsidR="00802E92" w:rsidRPr="00802E92" w:rsidRDefault="00802E92" w:rsidP="00802E92">
      <w:pPr>
        <w:spacing w:after="240"/>
        <w:ind w:left="720"/>
        <w:jc w:val="both"/>
        <w:rPr>
          <w:rFonts w:eastAsia="MS Mincho" w:cs="Times New Roman"/>
          <w:sz w:val="22"/>
          <w:szCs w:val="22"/>
          <w:lang w:val="es-ES_tradnl"/>
        </w:rPr>
      </w:pPr>
      <w:r w:rsidRPr="00802E92">
        <w:rPr>
          <w:rFonts w:eastAsia="MS Mincho" w:cs="Times New Roman"/>
          <w:sz w:val="22"/>
          <w:szCs w:val="22"/>
          <w:lang w:val="es-ES_tradnl"/>
        </w:rPr>
        <w:t xml:space="preserve">(2) Altos niveles de endemismo y posibilidad de encontrar especies nuevas y grados de amenaza muy alto </w:t>
      </w:r>
    </w:p>
    <w:p w14:paraId="63B63599" w14:textId="77777777" w:rsidR="00802E92" w:rsidRPr="00802E92" w:rsidRDefault="00802E92" w:rsidP="00802E92">
      <w:pPr>
        <w:spacing w:after="240"/>
        <w:ind w:left="720"/>
        <w:jc w:val="both"/>
        <w:rPr>
          <w:rFonts w:eastAsia="MS Mincho" w:cs="Times New Roman"/>
          <w:sz w:val="22"/>
          <w:szCs w:val="22"/>
          <w:lang w:val="es-ES_tradnl"/>
        </w:rPr>
      </w:pPr>
      <w:r w:rsidRPr="00802E92">
        <w:rPr>
          <w:rFonts w:eastAsia="MS Mincho" w:cs="Times New Roman"/>
          <w:sz w:val="22"/>
          <w:szCs w:val="22"/>
          <w:lang w:val="es-ES_tradnl"/>
        </w:rPr>
        <w:t xml:space="preserve">(3) Diversidad desconocida </w:t>
      </w:r>
    </w:p>
    <w:p w14:paraId="603318FB" w14:textId="77777777" w:rsidR="00802E92" w:rsidRPr="00802E92" w:rsidRDefault="00802E92" w:rsidP="00802E92">
      <w:pPr>
        <w:spacing w:after="240"/>
        <w:ind w:left="720"/>
        <w:jc w:val="both"/>
        <w:rPr>
          <w:rFonts w:eastAsia="MS Mincho" w:cs="Times New Roman"/>
          <w:sz w:val="22"/>
          <w:szCs w:val="22"/>
          <w:lang w:val="es-ES_tradnl"/>
        </w:rPr>
      </w:pPr>
      <w:r w:rsidRPr="00802E92">
        <w:rPr>
          <w:rFonts w:eastAsia="MS Mincho" w:cs="Times New Roman"/>
          <w:sz w:val="22"/>
          <w:szCs w:val="22"/>
          <w:lang w:val="es-ES_tradnl"/>
        </w:rPr>
        <w:t xml:space="preserve">(4) Zonas con exploraciones incipientes por la ciencia.  </w:t>
      </w:r>
    </w:p>
    <w:p w14:paraId="23522C54" w14:textId="588AE4BF" w:rsidR="00802E92" w:rsidRPr="00802E92" w:rsidRDefault="00802E92" w:rsidP="00802E92">
      <w:pPr>
        <w:widowControl w:val="0"/>
        <w:autoSpaceDE w:val="0"/>
        <w:autoSpaceDN w:val="0"/>
        <w:adjustRightInd w:val="0"/>
        <w:spacing w:after="240"/>
        <w:jc w:val="both"/>
        <w:rPr>
          <w:rFonts w:eastAsia="MS Mincho" w:cs="Times New Roman"/>
          <w:sz w:val="22"/>
          <w:szCs w:val="22"/>
          <w:lang w:val="es-ES_tradnl"/>
        </w:rPr>
      </w:pPr>
      <w:r w:rsidRPr="00802E92">
        <w:rPr>
          <w:rFonts w:eastAsia="MS Mincho" w:cs="Times New Roman"/>
          <w:sz w:val="22"/>
          <w:szCs w:val="22"/>
          <w:lang w:val="es-ES_tradnl"/>
        </w:rPr>
        <w:t xml:space="preserve">El área geográfica que concentra especies que reúnen estos criterios es la zona correspondiente a la Cordillera del Cóndor (Mapa 2). A pesar de ser una zona poco explorada por científicos, investigaciones preliminares sugieren un alto nivel de endemismo y biodiversidad. Las principales amenazas que enfrenta la biodiversidad de la Cordillera del Cóndor </w:t>
      </w:r>
      <w:r w:rsidR="00BE6C49" w:rsidRPr="00802E92">
        <w:rPr>
          <w:rFonts w:eastAsia="MS Mincho" w:cs="Times New Roman"/>
          <w:sz w:val="22"/>
          <w:szCs w:val="22"/>
          <w:lang w:val="es-ES_tradnl"/>
        </w:rPr>
        <w:t>son</w:t>
      </w:r>
      <w:r w:rsidRPr="00802E92">
        <w:rPr>
          <w:rFonts w:eastAsia="MS Mincho" w:cs="Times New Roman"/>
          <w:sz w:val="22"/>
          <w:szCs w:val="22"/>
          <w:lang w:val="es-ES_tradnl"/>
        </w:rPr>
        <w:t xml:space="preserve"> la destrucción, fragmentación y contaminación del hábitat debido a actividades agrícolas, ganaderas, forestales y mineras</w:t>
      </w:r>
      <w:r w:rsidRPr="00802E92">
        <w:rPr>
          <w:rFonts w:eastAsia="MS Mincho" w:cs="Times New Roman"/>
          <w:sz w:val="22"/>
          <w:szCs w:val="22"/>
          <w:vertAlign w:val="superscript"/>
          <w:lang w:val="es-ES_tradnl"/>
        </w:rPr>
        <w:footnoteReference w:id="81"/>
      </w:r>
      <w:r w:rsidRPr="00802E92">
        <w:rPr>
          <w:rFonts w:eastAsia="MS Mincho" w:cs="Times New Roman"/>
          <w:sz w:val="22"/>
          <w:szCs w:val="22"/>
          <w:lang w:val="es-ES_tradnl"/>
        </w:rPr>
        <w:t xml:space="preserve">. </w:t>
      </w:r>
      <w:r w:rsidRPr="00802E92">
        <w:rPr>
          <w:rFonts w:cs="Times New Roman"/>
          <w:sz w:val="22"/>
          <w:szCs w:val="22"/>
          <w:lang w:val="es-ES_tradnl" w:eastAsia="es-ES"/>
        </w:rPr>
        <w:t>En el caso de la minería, el gobierno Ecuatoriano ha iniciado una iniciativa de exploración y extracción de oro y cobre a gran escala, donde tres de los cinco proyectos mineros emblemáticos (Panantza – San Carlos, Fruta del Norte y Mirador),  identificados por el Catastro Minero para el 2012 (ARCOM) se ubican en la Cordillera del Cóndor, adicionalmente, según datos actualizados al 2014, la actividad minera en la Cordillera del Cóndor se está expandiendo; los proyectos mineros emblemáticos incorporan dos proyectos más en esta zona: Condor Mining y Santa Bárbara</w:t>
      </w:r>
      <w:r w:rsidRPr="00802E92">
        <w:rPr>
          <w:rFonts w:cs="Times New Roman"/>
          <w:sz w:val="22"/>
          <w:szCs w:val="22"/>
          <w:vertAlign w:val="superscript"/>
          <w:lang w:val="es-ES_tradnl" w:eastAsia="es-ES"/>
        </w:rPr>
        <w:footnoteReference w:id="82"/>
      </w:r>
      <w:r w:rsidRPr="00802E92">
        <w:rPr>
          <w:rFonts w:cs="Times New Roman"/>
          <w:sz w:val="22"/>
          <w:szCs w:val="22"/>
          <w:lang w:val="es-ES_tradnl" w:eastAsia="es-ES"/>
        </w:rPr>
        <w:t xml:space="preserve">. </w:t>
      </w:r>
      <w:r w:rsidRPr="00802E92">
        <w:rPr>
          <w:rFonts w:cs="Times New Roman"/>
          <w:color w:val="000000"/>
          <w:sz w:val="22"/>
          <w:szCs w:val="22"/>
          <w:lang w:val="es-ES_tradnl" w:eastAsia="es-ES"/>
        </w:rPr>
        <w:t>De todos ellos el proyecto minero emblemático que en la actualidad tiene un contrato firmado de asignación para la extracción de cobre, oro y plata es Mirador con la empresa china Ecuacorriente S. A.</w:t>
      </w:r>
      <w:r w:rsidRPr="00802E92">
        <w:rPr>
          <w:rFonts w:cs="Times New Roman"/>
          <w:color w:val="000000"/>
          <w:sz w:val="22"/>
          <w:szCs w:val="22"/>
          <w:vertAlign w:val="superscript"/>
          <w:lang w:val="es-ES_tradnl" w:eastAsia="es-ES"/>
        </w:rPr>
        <w:footnoteReference w:id="83"/>
      </w:r>
      <w:r w:rsidRPr="00802E92">
        <w:rPr>
          <w:rFonts w:cs="Times New Roman"/>
          <w:color w:val="000000"/>
          <w:sz w:val="22"/>
          <w:szCs w:val="22"/>
          <w:lang w:val="es-ES_tradnl" w:eastAsia="es-ES"/>
        </w:rPr>
        <w:t>, además de concesiones mineras artesanales y semiartesanales.</w:t>
      </w:r>
    </w:p>
    <w:p w14:paraId="227B4F82" w14:textId="77777777" w:rsidR="00802E92" w:rsidRPr="00802E92" w:rsidRDefault="00802E92" w:rsidP="00802E92">
      <w:pPr>
        <w:widowControl w:val="0"/>
        <w:autoSpaceDE w:val="0"/>
        <w:autoSpaceDN w:val="0"/>
        <w:adjustRightInd w:val="0"/>
        <w:spacing w:after="240"/>
        <w:jc w:val="both"/>
        <w:rPr>
          <w:rFonts w:cs="Times New Roman"/>
          <w:sz w:val="22"/>
          <w:szCs w:val="22"/>
          <w:lang w:val="es-ES_tradnl" w:eastAsia="es-ES"/>
        </w:rPr>
      </w:pPr>
      <w:r w:rsidRPr="00802E92">
        <w:rPr>
          <w:rFonts w:cs="Times New Roman"/>
          <w:sz w:val="22"/>
          <w:szCs w:val="22"/>
          <w:lang w:val="es-ES_tradnl" w:eastAsia="es-ES"/>
        </w:rPr>
        <w:t>La actividad minera implica la mayor amenaza que enfrentan los ecosistemas únicos de la Cordillera del Cóndor</w:t>
      </w:r>
      <w:r w:rsidRPr="00802E92">
        <w:rPr>
          <w:rFonts w:cs="Times New Roman"/>
          <w:sz w:val="22"/>
          <w:szCs w:val="22"/>
          <w:vertAlign w:val="superscript"/>
          <w:lang w:val="es-ES_tradnl" w:eastAsia="es-ES"/>
        </w:rPr>
        <w:footnoteReference w:id="84"/>
      </w:r>
      <w:r w:rsidRPr="00802E92">
        <w:rPr>
          <w:rFonts w:cs="Times New Roman"/>
          <w:sz w:val="22"/>
          <w:szCs w:val="22"/>
          <w:lang w:val="es-ES_tradnl" w:eastAsia="es-ES"/>
        </w:rPr>
        <w:t xml:space="preserve">  (Mapa 2), esta actividad provocaría la deforestación de las áreas explotadas, erosión del suelo, declinación poblacional de especies, contaminación de suelos, ríos y riachuelos. Además, la minería fomentaría la construcción de vías, lo que produciría la destrucción y/o fragmentación de los ecosistemas de la Cordillera, y la introducción de especies invasivas y enfermedades</w:t>
      </w:r>
      <w:r w:rsidRPr="00802E92">
        <w:rPr>
          <w:rFonts w:cs="Times New Roman"/>
          <w:sz w:val="22"/>
          <w:szCs w:val="22"/>
          <w:vertAlign w:val="superscript"/>
          <w:lang w:val="es-ES_tradnl" w:eastAsia="es-ES"/>
        </w:rPr>
        <w:footnoteReference w:id="85"/>
      </w:r>
      <w:r w:rsidRPr="00802E92">
        <w:rPr>
          <w:rFonts w:cs="Times New Roman"/>
          <w:sz w:val="22"/>
          <w:szCs w:val="22"/>
          <w:lang w:val="es-ES_tradnl" w:eastAsia="es-ES"/>
        </w:rPr>
        <w:t>. En este contexto, la salud de los ecosistemas acuáticos de esta zona se vería también amenazada con un impacto importante sobre la diversidad de anuros, ya que constituyen el hábitat reproductivo de muchas especies. El hecho de que muchas especies de anfibios de esta zona tengan una distribución restringida los hace altamente vulnerables a la extinción</w:t>
      </w:r>
      <w:r w:rsidRPr="00802E92">
        <w:rPr>
          <w:rFonts w:cs="Times New Roman"/>
          <w:sz w:val="22"/>
          <w:szCs w:val="22"/>
          <w:vertAlign w:val="superscript"/>
          <w:lang w:val="es-ES_tradnl" w:eastAsia="es-ES"/>
        </w:rPr>
        <w:footnoteReference w:id="86"/>
      </w:r>
      <w:r w:rsidRPr="00802E92">
        <w:rPr>
          <w:rFonts w:cs="Times New Roman"/>
          <w:sz w:val="22"/>
          <w:szCs w:val="22"/>
          <w:lang w:val="es-ES_tradnl" w:eastAsia="es-ES"/>
        </w:rPr>
        <w:t xml:space="preserve">. </w:t>
      </w:r>
    </w:p>
    <w:p w14:paraId="6FA60285" w14:textId="2E61286B" w:rsidR="00802E92" w:rsidRPr="00802E92" w:rsidRDefault="00802E92" w:rsidP="00130F47">
      <w:pPr>
        <w:spacing w:before="100" w:beforeAutospacing="1" w:after="100" w:afterAutospacing="1"/>
        <w:jc w:val="both"/>
        <w:rPr>
          <w:rFonts w:eastAsia="Calibri" w:cs="Times New Roman"/>
          <w:sz w:val="22"/>
          <w:szCs w:val="22"/>
          <w:lang w:val="es-ES_tradnl" w:eastAsia="es-ES"/>
        </w:rPr>
      </w:pPr>
      <w:r w:rsidRPr="00802E92">
        <w:rPr>
          <w:rFonts w:eastAsia="Calibri" w:cs="Times New Roman"/>
          <w:sz w:val="22"/>
          <w:szCs w:val="22"/>
          <w:lang w:val="es-ES_tradnl" w:eastAsia="es-ES"/>
        </w:rPr>
        <w:t>La zona de la Cordillera del Cóndor cuenta con tres áreas que pertenecen al Sistema Nacional de Áreas Protegidas: las Reservas Biológicas el Quimi y El Cóndor, y el Refugio de Vida Silvestre El Zarza; el establecimiento en 2006 de estas áreas protegidas se dio como resultado de un largo proceso iniciado a partir de la firma de la Paz entre Ecuador y Perú (1999), para establecer un Área de Conservación Binacional de la Paz en la Cordillera del Cóndor</w:t>
      </w:r>
      <w:r w:rsidRPr="00802E92">
        <w:rPr>
          <w:rFonts w:eastAsia="Calibri" w:cs="Times New Roman"/>
          <w:sz w:val="22"/>
          <w:szCs w:val="22"/>
          <w:vertAlign w:val="superscript"/>
          <w:lang w:val="es-ES_tradnl" w:eastAsia="es-ES"/>
        </w:rPr>
        <w:footnoteReference w:id="87"/>
      </w:r>
      <w:r w:rsidRPr="00802E92">
        <w:rPr>
          <w:rFonts w:eastAsia="Calibri" w:cs="Times New Roman"/>
          <w:sz w:val="22"/>
          <w:szCs w:val="22"/>
          <w:lang w:val="es-ES_tradnl" w:eastAsia="es-ES"/>
        </w:rPr>
        <w:t xml:space="preserve">. Si bien el establecimiento de estas áreas protegidas fue un logro importante para mantener una representación de los ecosistemas presentes en la cordillera del Cóndor, éstas áreas protegidas no son extensiones grandes como las áreas protegidas de la Amazonía norte, y el problema radica en las formas para mantener, a largo plazo, el sistema de </w:t>
      </w:r>
      <w:r w:rsidR="00F2578F" w:rsidRPr="00802E92">
        <w:rPr>
          <w:rFonts w:eastAsia="Calibri" w:cs="Times New Roman"/>
          <w:sz w:val="22"/>
          <w:szCs w:val="22"/>
          <w:lang w:val="es-ES_tradnl" w:eastAsia="es-ES"/>
        </w:rPr>
        <w:t>áreas</w:t>
      </w:r>
      <w:r w:rsidRPr="00802E92">
        <w:rPr>
          <w:rFonts w:eastAsia="Calibri" w:cs="Times New Roman"/>
          <w:sz w:val="22"/>
          <w:szCs w:val="22"/>
          <w:lang w:val="es-ES_tradnl" w:eastAsia="es-ES"/>
        </w:rPr>
        <w:t xml:space="preserve"> de conservación y aplicar los </w:t>
      </w:r>
      <w:r w:rsidR="00206F33">
        <w:rPr>
          <w:rFonts w:eastAsia="Calibri" w:cs="Times New Roman"/>
          <w:sz w:val="22"/>
          <w:szCs w:val="22"/>
          <w:lang w:val="es-ES_tradnl" w:eastAsia="es-ES"/>
        </w:rPr>
        <w:t>…</w:t>
      </w:r>
      <w:r w:rsidRPr="00802E92">
        <w:rPr>
          <w:rFonts w:eastAsia="Calibri" w:cs="Times New Roman"/>
          <w:sz w:val="22"/>
          <w:szCs w:val="22"/>
          <w:lang w:val="es-ES_tradnl" w:eastAsia="es-ES"/>
        </w:rPr>
        <w:t>planes de manejo en una zona distante</w:t>
      </w:r>
      <w:r w:rsidRPr="00802E92">
        <w:rPr>
          <w:rFonts w:eastAsia="Calibri" w:cs="Times New Roman"/>
          <w:sz w:val="22"/>
          <w:szCs w:val="22"/>
          <w:vertAlign w:val="superscript"/>
          <w:lang w:val="es-ES_tradnl" w:eastAsia="es-ES"/>
        </w:rPr>
        <w:footnoteReference w:id="88"/>
      </w:r>
      <w:r w:rsidRPr="00802E92">
        <w:rPr>
          <w:rFonts w:eastAsia="Calibri" w:cs="Times New Roman"/>
          <w:sz w:val="22"/>
          <w:szCs w:val="22"/>
          <w:lang w:val="es-ES_tradnl" w:eastAsia="es-ES"/>
        </w:rPr>
        <w:t xml:space="preserve">, donde las actividades mineras y de extracción de madera presionan y moldean la dinámica de la actividad humana en esta región del país (Mapa 2). Es evidente la fuerte presión </w:t>
      </w:r>
      <w:r w:rsidRPr="00802E92">
        <w:rPr>
          <w:rFonts w:eastAsia="Calibri" w:cs="Times New Roman"/>
          <w:sz w:val="22"/>
          <w:szCs w:val="22"/>
          <w:lang w:val="es-ES_tradnl" w:eastAsia="es-ES"/>
        </w:rPr>
        <w:lastRenderedPageBreak/>
        <w:t>y amenaza que ejerce la actividad minera sobre los ecosistemas naturales en la Cordillera del Cóndor,</w:t>
      </w:r>
      <w:r w:rsidR="00130F47">
        <w:rPr>
          <w:rFonts w:eastAsia="Calibri" w:cs="Times New Roman"/>
          <w:sz w:val="22"/>
          <w:szCs w:val="22"/>
          <w:lang w:val="es-ES_tradnl" w:eastAsia="es-ES"/>
        </w:rPr>
        <w:t xml:space="preserve"> donde se aprecia, ya sea, una </w:t>
      </w:r>
      <w:r w:rsidRPr="00802E92">
        <w:rPr>
          <w:rFonts w:eastAsia="Calibri" w:cs="Times New Roman"/>
          <w:sz w:val="22"/>
          <w:szCs w:val="22"/>
          <w:lang w:val="es-ES_tradnl" w:eastAsia="es-ES"/>
        </w:rPr>
        <w:t>sobreposición de las concesiones mineras en las zonas protegidas (ej. Refugio de Vida Silvestre El Zarza), o una influencia directa al bordear a las áreas protegidas (Reserva Biológica El Quimi) (Mapa 2).</w:t>
      </w:r>
    </w:p>
    <w:p w14:paraId="4EBB8F6B" w14:textId="77777777" w:rsidR="00802E92" w:rsidRPr="00802E92" w:rsidRDefault="00802E92" w:rsidP="00802E92">
      <w:pPr>
        <w:spacing w:before="100" w:beforeAutospacing="1" w:after="100" w:afterAutospacing="1"/>
        <w:rPr>
          <w:rFonts w:eastAsia="Calibri" w:cs="Times New Roman"/>
          <w:sz w:val="22"/>
          <w:szCs w:val="22"/>
          <w:lang w:val="es-ES_tradnl" w:eastAsia="es-ES"/>
        </w:rPr>
      </w:pPr>
    </w:p>
    <w:p w14:paraId="0C79D351" w14:textId="77777777" w:rsidR="00802E92" w:rsidRPr="00802E92" w:rsidRDefault="00802E92" w:rsidP="00130F47">
      <w:pPr>
        <w:spacing w:after="160" w:line="259" w:lineRule="auto"/>
        <w:jc w:val="center"/>
        <w:rPr>
          <w:rFonts w:cs="Times New Roman"/>
          <w:sz w:val="22"/>
          <w:szCs w:val="22"/>
          <w:lang w:eastAsia="es-ES"/>
        </w:rPr>
      </w:pPr>
      <w:r w:rsidRPr="00802E92">
        <w:rPr>
          <w:rFonts w:cs="Times New Roman"/>
          <w:b/>
          <w:sz w:val="22"/>
          <w:szCs w:val="22"/>
          <w:lang w:eastAsia="es-ES"/>
        </w:rPr>
        <w:t>Mapa 2</w:t>
      </w:r>
      <w:r w:rsidRPr="00802E92">
        <w:rPr>
          <w:rFonts w:cs="Times New Roman"/>
          <w:b/>
          <w:sz w:val="22"/>
          <w:szCs w:val="22"/>
          <w:vertAlign w:val="superscript"/>
          <w:lang w:val="en-US" w:eastAsia="es-ES"/>
        </w:rPr>
        <w:footnoteReference w:id="89"/>
      </w:r>
      <w:r w:rsidRPr="00802E92">
        <w:rPr>
          <w:rFonts w:cs="Times New Roman"/>
          <w:b/>
          <w:sz w:val="22"/>
          <w:szCs w:val="22"/>
          <w:lang w:eastAsia="es-ES"/>
        </w:rPr>
        <w:t xml:space="preserve">. Distribución Geográfica de las especies objetivo en relación a las áreas de conservación del SNAP (Sistema Nacional de Áreas Protegidas), bosques protectores y </w:t>
      </w:r>
      <w:r w:rsidRPr="00802E92">
        <w:rPr>
          <w:rFonts w:cs="Times New Roman"/>
          <w:b/>
          <w:sz w:val="22"/>
          <w:szCs w:val="22"/>
          <w:lang w:val="es-MX" w:eastAsia="es-ES"/>
        </w:rPr>
        <w:t>concesiones</w:t>
      </w:r>
      <w:r w:rsidRPr="00802E92">
        <w:rPr>
          <w:rFonts w:cs="Times New Roman"/>
          <w:b/>
          <w:sz w:val="22"/>
          <w:szCs w:val="22"/>
          <w:lang w:eastAsia="es-ES"/>
        </w:rPr>
        <w:t xml:space="preserve"> mineras.</w:t>
      </w:r>
    </w:p>
    <w:p w14:paraId="38AC7CEE" w14:textId="77777777" w:rsidR="00802E92" w:rsidRPr="00802E92" w:rsidRDefault="00802E92" w:rsidP="00802E92">
      <w:pPr>
        <w:spacing w:before="100" w:beforeAutospacing="1" w:after="100" w:afterAutospacing="1"/>
        <w:rPr>
          <w:rFonts w:eastAsia="Calibri" w:cs="Times New Roman"/>
          <w:sz w:val="22"/>
          <w:szCs w:val="22"/>
          <w:lang w:val="es-ES_tradnl" w:eastAsia="es-ES"/>
        </w:rPr>
      </w:pPr>
    </w:p>
    <w:p w14:paraId="4C417A45" w14:textId="77777777" w:rsidR="00802E92" w:rsidRPr="00802E92" w:rsidRDefault="001B5146" w:rsidP="00802E92">
      <w:pPr>
        <w:spacing w:before="100" w:beforeAutospacing="1" w:after="100" w:afterAutospacing="1"/>
        <w:rPr>
          <w:rFonts w:eastAsia="Calibri" w:cs="Times New Roman"/>
          <w:sz w:val="22"/>
          <w:szCs w:val="22"/>
          <w:lang w:val="es-ES_tradnl" w:eastAsia="es-ES"/>
        </w:rPr>
      </w:pPr>
      <w:r>
        <w:rPr>
          <w:rFonts w:eastAsia="Calibri" w:cs="Times New Roman"/>
          <w:noProof/>
          <w:sz w:val="22"/>
          <w:szCs w:val="22"/>
          <w:lang w:eastAsia="es-EC"/>
        </w:rPr>
        <w:drawing>
          <wp:inline distT="0" distB="0" distL="0" distR="0" wp14:anchorId="5F482553" wp14:editId="64E0D687">
            <wp:extent cx="5676900" cy="4114800"/>
            <wp:effectExtent l="0" t="0" r="0" b="0"/>
            <wp:docPr id="5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90.jpg"/>
                    <pic:cNvPicPr/>
                  </pic:nvPicPr>
                  <pic:blipFill>
                    <a:blip r:embed="rId19">
                      <a:extLst>
                        <a:ext uri="{28A0092B-C50C-407E-A947-70E740481C1C}">
                          <a14:useLocalDpi xmlns:a14="http://schemas.microsoft.com/office/drawing/2010/main" val="0"/>
                        </a:ext>
                      </a:extLst>
                    </a:blip>
                    <a:stretch>
                      <a:fillRect/>
                    </a:stretch>
                  </pic:blipFill>
                  <pic:spPr>
                    <a:xfrm>
                      <a:off x="0" y="0"/>
                      <a:ext cx="5676900" cy="4114800"/>
                    </a:xfrm>
                    <a:prstGeom prst="rect">
                      <a:avLst/>
                    </a:prstGeom>
                  </pic:spPr>
                </pic:pic>
              </a:graphicData>
            </a:graphic>
          </wp:inline>
        </w:drawing>
      </w:r>
    </w:p>
    <w:p w14:paraId="06FC91AC" w14:textId="77777777" w:rsidR="00802E92" w:rsidRPr="00802E92" w:rsidRDefault="00802E92" w:rsidP="00130F47">
      <w:pPr>
        <w:spacing w:before="100" w:beforeAutospacing="1" w:after="100" w:afterAutospacing="1"/>
        <w:jc w:val="both"/>
        <w:rPr>
          <w:rFonts w:eastAsia="Calibri" w:cs="Times New Roman"/>
          <w:iCs/>
          <w:sz w:val="22"/>
          <w:szCs w:val="22"/>
          <w:lang w:val="es-ES_tradnl" w:eastAsia="es-ES"/>
        </w:rPr>
      </w:pPr>
      <w:r w:rsidRPr="00802E92">
        <w:rPr>
          <w:rFonts w:eastAsia="MS Mincho" w:cs="Times New Roman"/>
          <w:sz w:val="22"/>
          <w:szCs w:val="22"/>
          <w:lang w:val="es-ES_tradnl"/>
        </w:rPr>
        <w:t>En la actualidad, la diversidad de anfibios del lado Ecuatoriano de la Cordillera del Cóndor incluye 50 especies descritas y 13 en procesos de revisión taxonómica. De entre ellas más del 25% se encuentran altamente amenazadas</w:t>
      </w:r>
      <w:r w:rsidRPr="00802E92">
        <w:rPr>
          <w:rFonts w:eastAsia="MS Mincho" w:cs="Times New Roman"/>
          <w:sz w:val="22"/>
          <w:szCs w:val="22"/>
          <w:vertAlign w:val="superscript"/>
          <w:lang w:val="es-ES_tradnl"/>
        </w:rPr>
        <w:footnoteReference w:id="90"/>
      </w:r>
      <w:r w:rsidRPr="00802E92">
        <w:rPr>
          <w:rFonts w:eastAsia="MS Mincho" w:cs="Times New Roman"/>
          <w:sz w:val="22"/>
          <w:szCs w:val="22"/>
          <w:lang w:val="es-ES_tradnl"/>
        </w:rPr>
        <w:t xml:space="preserve">. La combinación de la vulnerabilidad y el endemismo para la Cordillera del Cóndor de las especies de ranas de Ecuador, ayudaron a realizar una priorización en la que se seleccionaron  siete especies prioritarias para los programas de conservación. Sin embargo, debido al techo máximo de los recursos necesarios para financiar actividades de conservación </w:t>
      </w:r>
      <w:r w:rsidRPr="00802E92">
        <w:rPr>
          <w:rFonts w:eastAsia="MS Mincho" w:cs="Times New Roman"/>
          <w:i/>
          <w:sz w:val="22"/>
          <w:szCs w:val="22"/>
          <w:lang w:val="es-ES_tradnl"/>
        </w:rPr>
        <w:t xml:space="preserve">ex situ </w:t>
      </w:r>
      <w:r w:rsidRPr="00802E92">
        <w:rPr>
          <w:rFonts w:eastAsia="MS Mincho" w:cs="Times New Roman"/>
          <w:sz w:val="22"/>
          <w:szCs w:val="22"/>
          <w:lang w:val="es-ES_tradnl"/>
        </w:rPr>
        <w:t xml:space="preserve">en la presente propuesta, </w:t>
      </w:r>
      <w:r w:rsidRPr="00802E92">
        <w:rPr>
          <w:rFonts w:eastAsia="Calibri" w:cs="Times New Roman"/>
          <w:iCs/>
          <w:sz w:val="22"/>
          <w:szCs w:val="22"/>
          <w:lang w:val="es-ES_tradnl" w:eastAsia="es-ES"/>
        </w:rPr>
        <w:t xml:space="preserve">de entre ellas, se llevó a cabo otro ejercicio de priorización </w:t>
      </w:r>
      <w:r w:rsidRPr="00802E92">
        <w:rPr>
          <w:rFonts w:eastAsia="Calibri" w:cs="Times New Roman"/>
          <w:sz w:val="22"/>
          <w:szCs w:val="22"/>
          <w:lang w:val="es-ES_tradnl" w:eastAsia="es-ES"/>
        </w:rPr>
        <w:t>bajo el criterio de expertos</w:t>
      </w:r>
      <w:r w:rsidRPr="00802E92">
        <w:rPr>
          <w:rFonts w:eastAsia="Calibri" w:cs="Times New Roman"/>
          <w:sz w:val="22"/>
          <w:szCs w:val="22"/>
          <w:vertAlign w:val="superscript"/>
          <w:lang w:val="es-ES_tradnl" w:eastAsia="es-ES"/>
        </w:rPr>
        <w:footnoteReference w:id="91"/>
      </w:r>
      <w:r w:rsidRPr="00802E92">
        <w:rPr>
          <w:rFonts w:eastAsia="Calibri" w:cs="Times New Roman"/>
          <w:sz w:val="22"/>
          <w:szCs w:val="22"/>
          <w:lang w:val="es-ES_tradnl" w:eastAsia="es-ES"/>
        </w:rPr>
        <w:t xml:space="preserve"> y se seleccionó a las </w:t>
      </w:r>
      <w:r w:rsidRPr="00802E92">
        <w:rPr>
          <w:rFonts w:eastAsia="Calibri" w:cs="Times New Roman"/>
          <w:sz w:val="22"/>
          <w:szCs w:val="22"/>
          <w:lang w:val="es-ES_tradnl" w:eastAsia="es-ES"/>
        </w:rPr>
        <w:lastRenderedPageBreak/>
        <w:t xml:space="preserve">siguientes especies con mayor riesgo de extinción que serán incorporadas en el componente </w:t>
      </w:r>
      <w:r w:rsidRPr="00802E92">
        <w:rPr>
          <w:rFonts w:eastAsia="Calibri" w:cs="Times New Roman"/>
          <w:i/>
          <w:sz w:val="22"/>
          <w:szCs w:val="22"/>
          <w:lang w:val="es-ES_tradnl" w:eastAsia="es-ES"/>
        </w:rPr>
        <w:t>ex situ</w:t>
      </w:r>
      <w:r w:rsidRPr="00802E92">
        <w:rPr>
          <w:rFonts w:eastAsia="Calibri" w:cs="Times New Roman"/>
          <w:sz w:val="22"/>
          <w:szCs w:val="22"/>
          <w:lang w:val="es-ES_tradnl" w:eastAsia="es-ES"/>
        </w:rPr>
        <w:t xml:space="preserve"> de la presente propuesta</w:t>
      </w:r>
      <w:proofErr w:type="gramStart"/>
      <w:r w:rsidRPr="00802E92">
        <w:rPr>
          <w:rFonts w:eastAsia="Calibri" w:cs="Times New Roman"/>
          <w:sz w:val="22"/>
          <w:szCs w:val="22"/>
          <w:lang w:val="es-ES_tradnl" w:eastAsia="es-ES"/>
        </w:rPr>
        <w:t>:</w:t>
      </w:r>
      <w:r w:rsidRPr="00802E92">
        <w:rPr>
          <w:rFonts w:eastAsia="Calibri" w:cs="Times New Roman"/>
          <w:iCs/>
          <w:sz w:val="22"/>
          <w:szCs w:val="22"/>
          <w:lang w:val="es-ES_tradnl" w:eastAsia="es-ES"/>
        </w:rPr>
        <w:t xml:space="preserve"> </w:t>
      </w:r>
      <w:r w:rsidRPr="00802E92">
        <w:rPr>
          <w:rFonts w:eastAsia="Calibri" w:cs="Times New Roman"/>
          <w:i/>
          <w:iCs/>
          <w:sz w:val="22"/>
          <w:szCs w:val="22"/>
          <w:lang w:val="es-ES_tradnl" w:eastAsia="es-ES"/>
        </w:rPr>
        <w:t xml:space="preserve"> Dendrobates</w:t>
      </w:r>
      <w:proofErr w:type="gramEnd"/>
      <w:r w:rsidRPr="00802E92">
        <w:rPr>
          <w:rFonts w:eastAsia="Calibri" w:cs="Times New Roman"/>
          <w:i/>
          <w:iCs/>
          <w:sz w:val="22"/>
          <w:szCs w:val="22"/>
          <w:lang w:val="es-ES_tradnl" w:eastAsia="es-ES"/>
        </w:rPr>
        <w:t xml:space="preserve"> (Excidobates) condor y Atelopus </w:t>
      </w:r>
      <w:r w:rsidRPr="00802E92">
        <w:rPr>
          <w:rFonts w:eastAsia="Calibri" w:cs="Times New Roman"/>
          <w:iCs/>
          <w:sz w:val="22"/>
          <w:szCs w:val="22"/>
          <w:lang w:val="es-ES_tradnl" w:eastAsia="es-ES"/>
        </w:rPr>
        <w:t>sp. nov</w:t>
      </w:r>
      <w:r w:rsidRPr="00802E92">
        <w:rPr>
          <w:rFonts w:eastAsia="Calibri" w:cs="Times New Roman"/>
          <w:i/>
          <w:iCs/>
          <w:sz w:val="22"/>
          <w:szCs w:val="22"/>
          <w:lang w:val="es-ES_tradnl" w:eastAsia="es-ES"/>
        </w:rPr>
        <w:t>. (</w:t>
      </w:r>
      <w:proofErr w:type="gramStart"/>
      <w:r w:rsidRPr="00802E92">
        <w:rPr>
          <w:rFonts w:eastAsia="Calibri" w:cs="Times New Roman"/>
          <w:i/>
          <w:iCs/>
          <w:sz w:val="22"/>
          <w:szCs w:val="22"/>
          <w:lang w:val="es-ES_tradnl" w:eastAsia="es-ES"/>
        </w:rPr>
        <w:t>aff</w:t>
      </w:r>
      <w:proofErr w:type="gramEnd"/>
      <w:r w:rsidRPr="00802E92">
        <w:rPr>
          <w:rFonts w:eastAsia="Calibri" w:cs="Times New Roman"/>
          <w:i/>
          <w:iCs/>
          <w:sz w:val="22"/>
          <w:szCs w:val="22"/>
          <w:lang w:val="es-ES_tradnl" w:eastAsia="es-ES"/>
        </w:rPr>
        <w:t xml:space="preserve">. Palmatus) </w:t>
      </w:r>
      <w:r w:rsidRPr="00802E92">
        <w:rPr>
          <w:rFonts w:eastAsia="Calibri" w:cs="Times New Roman"/>
          <w:iCs/>
          <w:sz w:val="22"/>
          <w:szCs w:val="22"/>
          <w:lang w:val="es-ES_tradnl" w:eastAsia="es-ES"/>
        </w:rPr>
        <w:t xml:space="preserve">de la Cordillera del Cóndor y </w:t>
      </w:r>
      <w:r w:rsidRPr="00802E92">
        <w:rPr>
          <w:rFonts w:eastAsia="Calibri" w:cs="Times New Roman"/>
          <w:i/>
          <w:iCs/>
          <w:sz w:val="22"/>
          <w:szCs w:val="22"/>
          <w:lang w:val="es-ES_tradnl" w:eastAsia="es-ES"/>
        </w:rPr>
        <w:t>Atelopus nanay</w:t>
      </w:r>
      <w:r w:rsidRPr="00802E92">
        <w:rPr>
          <w:rFonts w:eastAsia="Calibri" w:cs="Times New Roman"/>
          <w:iCs/>
          <w:sz w:val="22"/>
          <w:szCs w:val="22"/>
          <w:lang w:val="es-ES_tradnl" w:eastAsia="es-ES"/>
        </w:rPr>
        <w:t>, que ocurre en la zona de bosque montano y páramo de los Andes occidentales al sur del Ecuador.</w:t>
      </w:r>
    </w:p>
    <w:p w14:paraId="226D167A" w14:textId="77777777" w:rsidR="00802E92" w:rsidRPr="00802E92" w:rsidRDefault="00802E92" w:rsidP="00130F47">
      <w:pPr>
        <w:spacing w:before="100" w:beforeAutospacing="1" w:after="100" w:afterAutospacing="1"/>
        <w:jc w:val="both"/>
        <w:rPr>
          <w:rFonts w:eastAsia="Calibri" w:cs="Times New Roman"/>
          <w:sz w:val="22"/>
          <w:szCs w:val="22"/>
          <w:lang w:val="es-ES_tradnl" w:eastAsia="es-ES"/>
        </w:rPr>
      </w:pPr>
      <w:r w:rsidRPr="00802E92">
        <w:rPr>
          <w:rFonts w:eastAsia="Calibri" w:cs="Times New Roman"/>
          <w:sz w:val="22"/>
          <w:szCs w:val="22"/>
          <w:lang w:val="es-ES_tradnl" w:eastAsia="es-ES"/>
        </w:rPr>
        <w:t xml:space="preserve">Es importante recalcar que las zonas donde se han encontrado las especies objetivo para el presente proyecto se encuentran fuera de las áreas protegidas de la Cordillera del Cóndor, lo que sumado a la presión por actividades mineras de gran escala disminuyen la posibilidad de establecer acciones de conservación </w:t>
      </w:r>
      <w:r w:rsidRPr="00802E92">
        <w:rPr>
          <w:rFonts w:eastAsia="Calibri" w:cs="Times New Roman"/>
          <w:i/>
          <w:sz w:val="22"/>
          <w:szCs w:val="22"/>
          <w:lang w:val="es-ES_tradnl" w:eastAsia="es-ES"/>
        </w:rPr>
        <w:t xml:space="preserve">in situ </w:t>
      </w:r>
      <w:r w:rsidRPr="00802E92">
        <w:rPr>
          <w:rFonts w:eastAsia="Calibri" w:cs="Times New Roman"/>
          <w:sz w:val="22"/>
          <w:szCs w:val="22"/>
          <w:lang w:val="es-ES_tradnl" w:eastAsia="es-ES"/>
        </w:rPr>
        <w:t xml:space="preserve">para proteger a estas especies en peligro. La amenaza a los anfibios es tan inminente, en especial para aquellas especies catalogadas con alto riesgo de extinción, que si no se toman medidas de emergencia (como la protección </w:t>
      </w:r>
      <w:r w:rsidRPr="00802E92">
        <w:rPr>
          <w:rFonts w:eastAsia="Calibri" w:cs="Times New Roman"/>
          <w:i/>
          <w:sz w:val="22"/>
          <w:szCs w:val="22"/>
          <w:lang w:val="es-ES_tradnl" w:eastAsia="es-ES"/>
        </w:rPr>
        <w:t>ex situ</w:t>
      </w:r>
      <w:r w:rsidRPr="00802E92">
        <w:rPr>
          <w:rFonts w:eastAsia="Calibri" w:cs="Times New Roman"/>
          <w:sz w:val="22"/>
          <w:szCs w:val="22"/>
          <w:lang w:val="es-ES_tradnl" w:eastAsia="es-ES"/>
        </w:rPr>
        <w:t>), su probabilidad de supervivencia en la naturaleza puede estar seriamente reducida al localizarse en zonas de concesiones mineras (Mapa 2).</w:t>
      </w:r>
    </w:p>
    <w:p w14:paraId="4E04197D" w14:textId="77777777" w:rsidR="00802E92" w:rsidRPr="00802E92" w:rsidRDefault="00802E92" w:rsidP="00130F47">
      <w:pPr>
        <w:widowControl w:val="0"/>
        <w:autoSpaceDE w:val="0"/>
        <w:autoSpaceDN w:val="0"/>
        <w:adjustRightInd w:val="0"/>
        <w:jc w:val="both"/>
        <w:rPr>
          <w:rFonts w:eastAsia="Calibri" w:cs="Times New Roman"/>
          <w:sz w:val="22"/>
          <w:szCs w:val="22"/>
          <w:lang w:val="es-ES_tradnl"/>
        </w:rPr>
      </w:pPr>
      <w:r w:rsidRPr="00802E92">
        <w:rPr>
          <w:rFonts w:cs="Times New Roman"/>
          <w:sz w:val="22"/>
          <w:szCs w:val="22"/>
          <w:lang w:val="es-ES_tradnl" w:eastAsia="es-ES"/>
        </w:rPr>
        <w:t xml:space="preserve">Se llevarán a cabo expediciones de búsqueda de las especies objetivo en las zonas donde se han tenido registros recientes, específicamente en los rangos altitudinales donde ocurren estas especies. Para  </w:t>
      </w:r>
      <w:r w:rsidRPr="00802E92">
        <w:rPr>
          <w:rFonts w:eastAsia="Calibri" w:cs="Times New Roman"/>
          <w:sz w:val="22"/>
          <w:szCs w:val="22"/>
          <w:lang w:val="es-ES_tradnl"/>
        </w:rPr>
        <w:t xml:space="preserve">la especie aún no descrita de </w:t>
      </w:r>
      <w:r w:rsidRPr="00802E92">
        <w:rPr>
          <w:rFonts w:eastAsia="Calibri" w:cs="Times New Roman"/>
          <w:i/>
          <w:sz w:val="22"/>
          <w:szCs w:val="22"/>
          <w:lang w:val="es-ES_tradnl"/>
        </w:rPr>
        <w:t xml:space="preserve">Atelopus </w:t>
      </w:r>
      <w:r w:rsidRPr="00802E92">
        <w:rPr>
          <w:rFonts w:eastAsia="Calibri" w:cs="Times New Roman"/>
          <w:sz w:val="22"/>
          <w:szCs w:val="22"/>
          <w:lang w:val="es-ES_tradnl"/>
        </w:rPr>
        <w:t>sp. nov.</w:t>
      </w:r>
      <w:r w:rsidRPr="00802E92">
        <w:rPr>
          <w:rFonts w:eastAsia="Calibri" w:cs="Times New Roman"/>
          <w:i/>
          <w:sz w:val="22"/>
          <w:szCs w:val="22"/>
          <w:lang w:val="es-ES_tradnl"/>
        </w:rPr>
        <w:t xml:space="preserve"> (</w:t>
      </w:r>
      <w:r w:rsidRPr="00802E92">
        <w:rPr>
          <w:rFonts w:eastAsia="Calibri" w:cs="Times New Roman"/>
          <w:sz w:val="22"/>
          <w:szCs w:val="22"/>
          <w:lang w:val="es-ES_tradnl"/>
        </w:rPr>
        <w:t>aff.</w:t>
      </w:r>
      <w:r w:rsidRPr="00802E92">
        <w:rPr>
          <w:rFonts w:eastAsia="Calibri" w:cs="Times New Roman"/>
          <w:i/>
          <w:sz w:val="22"/>
          <w:szCs w:val="22"/>
          <w:lang w:val="es-ES_tradnl"/>
        </w:rPr>
        <w:t xml:space="preserve"> </w:t>
      </w:r>
      <w:proofErr w:type="gramStart"/>
      <w:r w:rsidRPr="00802E92">
        <w:rPr>
          <w:rFonts w:eastAsia="Calibri" w:cs="Times New Roman"/>
          <w:i/>
          <w:sz w:val="22"/>
          <w:szCs w:val="22"/>
          <w:lang w:val="es-ES_tradnl"/>
        </w:rPr>
        <w:t>palmatus</w:t>
      </w:r>
      <w:proofErr w:type="gramEnd"/>
      <w:r w:rsidRPr="00802E92">
        <w:rPr>
          <w:rFonts w:eastAsia="Calibri" w:cs="Times New Roman"/>
          <w:i/>
          <w:sz w:val="22"/>
          <w:szCs w:val="22"/>
          <w:lang w:val="es-ES_tradnl"/>
        </w:rPr>
        <w:t>)</w:t>
      </w:r>
      <w:r w:rsidRPr="00802E92">
        <w:rPr>
          <w:rFonts w:eastAsia="Calibri" w:cs="Times New Roman"/>
          <w:sz w:val="22"/>
          <w:szCs w:val="22"/>
          <w:lang w:val="es-ES_tradnl"/>
        </w:rPr>
        <w:t xml:space="preserve"> los esfuerzos de búsqueda se concentraran en la provincia de Zamora Chinchipe,  en la Parroquia Zurmi del Cantón Nangaritza donde se han encontrado registros recientes (entre los 1100 y 1900 msnm). Así mismo las búsquedas de </w:t>
      </w:r>
      <w:r w:rsidRPr="00802E92">
        <w:rPr>
          <w:rFonts w:eastAsia="Calibri" w:cs="Times New Roman"/>
          <w:i/>
          <w:sz w:val="22"/>
          <w:szCs w:val="22"/>
          <w:lang w:val="es-ES_tradnl"/>
        </w:rPr>
        <w:t>Dendrobates (Excidobates) condor</w:t>
      </w:r>
      <w:r w:rsidRPr="00802E92">
        <w:rPr>
          <w:rFonts w:eastAsia="Calibri" w:cs="Times New Roman"/>
          <w:sz w:val="22"/>
          <w:szCs w:val="22"/>
          <w:lang w:val="es-ES_tradnl"/>
        </w:rPr>
        <w:t xml:space="preserve"> se llevarán a cabo en el Cantón Paquisha (provincia de Zamora Chinchipe), en los alrededores de la Comunidad Río Blanco, en un rango altitudinal entre los 1700 y los 2000 msnm</w:t>
      </w:r>
      <w:r w:rsidRPr="00802E92">
        <w:rPr>
          <w:rFonts w:cs="Times New Roman"/>
          <w:sz w:val="22"/>
          <w:szCs w:val="22"/>
          <w:lang w:val="es-ES_tradnl" w:eastAsia="es-ES"/>
        </w:rPr>
        <w:t>. La meta es colectar al menos 20</w:t>
      </w:r>
      <w:r w:rsidRPr="00802E92">
        <w:rPr>
          <w:rFonts w:eastAsia="Calibri" w:cs="Times New Roman"/>
          <w:sz w:val="22"/>
          <w:szCs w:val="22"/>
          <w:lang w:val="es-ES_tradnl"/>
        </w:rPr>
        <w:t>–</w:t>
      </w:r>
      <w:r w:rsidRPr="00802E92">
        <w:rPr>
          <w:rFonts w:cs="Times New Roman"/>
          <w:sz w:val="22"/>
          <w:szCs w:val="22"/>
          <w:lang w:val="es-ES_tradnl" w:eastAsia="es-ES"/>
        </w:rPr>
        <w:t>25 machos y 20</w:t>
      </w:r>
      <w:r w:rsidRPr="00802E92">
        <w:rPr>
          <w:rFonts w:eastAsia="Calibri" w:cs="Times New Roman"/>
          <w:sz w:val="22"/>
          <w:szCs w:val="22"/>
          <w:lang w:val="es-ES_tradnl"/>
        </w:rPr>
        <w:t>–</w:t>
      </w:r>
      <w:r w:rsidRPr="00802E92">
        <w:rPr>
          <w:rFonts w:cs="Times New Roman"/>
          <w:sz w:val="22"/>
          <w:szCs w:val="22"/>
          <w:lang w:val="es-ES_tradnl" w:eastAsia="es-ES"/>
        </w:rPr>
        <w:t>25 hembras de cada especie, los cuales deben ser F1, es decir resultado de cruces aleatorios de individuos no emparentados muy cercanamente (ej. no hermanos). Se asume que este número de individuos representaría la variación genética de la población, la cual es necesaria para mantener poblaciones genéticamente viables, es decir sin problemas de depresión endogámica</w:t>
      </w:r>
      <w:r w:rsidRPr="00802E92">
        <w:rPr>
          <w:rFonts w:cs="Times New Roman"/>
          <w:sz w:val="22"/>
          <w:szCs w:val="22"/>
          <w:vertAlign w:val="superscript"/>
          <w:lang w:val="es-ES_tradnl" w:eastAsia="es-ES"/>
        </w:rPr>
        <w:footnoteReference w:id="92"/>
      </w:r>
      <w:r w:rsidRPr="00802E92">
        <w:rPr>
          <w:rFonts w:cs="Times New Roman"/>
          <w:sz w:val="22"/>
          <w:szCs w:val="22"/>
          <w:lang w:val="es-ES_tradnl" w:eastAsia="es-ES"/>
        </w:rPr>
        <w:t xml:space="preserve">. </w:t>
      </w:r>
    </w:p>
    <w:p w14:paraId="0E52C214" w14:textId="77777777" w:rsidR="00802E92" w:rsidRPr="00802E92" w:rsidRDefault="00802E92" w:rsidP="00130F47">
      <w:pPr>
        <w:spacing w:before="240" w:after="240"/>
        <w:jc w:val="both"/>
        <w:rPr>
          <w:rFonts w:eastAsia="MS Mincho" w:cs="Times New Roman"/>
          <w:color w:val="000000"/>
          <w:sz w:val="22"/>
          <w:szCs w:val="22"/>
          <w:lang w:val="es-ES_tradnl"/>
        </w:rPr>
      </w:pPr>
      <w:r w:rsidRPr="00802E92">
        <w:rPr>
          <w:rFonts w:eastAsia="MS Mincho" w:cs="Times New Roman"/>
          <w:color w:val="000000"/>
          <w:sz w:val="22"/>
          <w:szCs w:val="22"/>
          <w:lang w:val="es-ES_tradnl"/>
        </w:rPr>
        <w:t>Para garantizar la salud de las especies de anfibios rescatadas y la seguridad del resto de individuos presentes en el Centro, el Centro Jambatu procede con un estricto protocolo de bioseguridad:</w:t>
      </w:r>
    </w:p>
    <w:p w14:paraId="17EC41CD" w14:textId="77777777" w:rsidR="00CE16BC" w:rsidRDefault="00CE16BC" w:rsidP="00690754">
      <w:pPr>
        <w:jc w:val="both"/>
        <w:rPr>
          <w:rFonts w:cs="Times New Roman"/>
          <w:sz w:val="22"/>
          <w:szCs w:val="22"/>
          <w:lang w:val="es-ES_tradnl" w:bidi="th-TH"/>
        </w:rPr>
      </w:pPr>
    </w:p>
    <w:p w14:paraId="5DA5025A" w14:textId="77777777" w:rsidR="009A5C85" w:rsidRDefault="009A5C85" w:rsidP="000A2E38">
      <w:pPr>
        <w:jc w:val="center"/>
        <w:rPr>
          <w:rFonts w:cs="Times New Roman"/>
          <w:b/>
          <w:i/>
          <w:sz w:val="22"/>
          <w:szCs w:val="22"/>
          <w:u w:val="single"/>
          <w:lang w:val="es-ES_tradnl" w:bidi="th-TH"/>
        </w:rPr>
      </w:pPr>
      <w:r w:rsidRPr="009A5C85">
        <w:rPr>
          <w:rFonts w:cs="Times New Roman"/>
          <w:b/>
          <w:sz w:val="22"/>
          <w:szCs w:val="22"/>
          <w:u w:val="single"/>
          <w:lang w:val="es-ES_tradnl" w:bidi="th-TH"/>
        </w:rPr>
        <w:t xml:space="preserve">Protocolo de Bioseguridad para la Conservación </w:t>
      </w:r>
      <w:r w:rsidR="000A2E38">
        <w:rPr>
          <w:rFonts w:cs="Times New Roman"/>
          <w:b/>
          <w:i/>
          <w:sz w:val="22"/>
          <w:szCs w:val="22"/>
          <w:u w:val="single"/>
          <w:lang w:val="es-ES_tradnl" w:bidi="th-TH"/>
        </w:rPr>
        <w:t>ex</w:t>
      </w:r>
      <w:r w:rsidRPr="009A5C85">
        <w:rPr>
          <w:rFonts w:cs="Times New Roman"/>
          <w:b/>
          <w:i/>
          <w:sz w:val="22"/>
          <w:szCs w:val="22"/>
          <w:u w:val="single"/>
          <w:lang w:val="es-ES_tradnl" w:bidi="th-TH"/>
        </w:rPr>
        <w:t xml:space="preserve"> situ</w:t>
      </w:r>
    </w:p>
    <w:p w14:paraId="1E582F55" w14:textId="77777777" w:rsidR="000A2E38" w:rsidRPr="009A5C85" w:rsidRDefault="000A2E38" w:rsidP="000A2E38">
      <w:pPr>
        <w:jc w:val="center"/>
        <w:rPr>
          <w:rFonts w:cs="Times New Roman"/>
          <w:sz w:val="22"/>
          <w:szCs w:val="22"/>
          <w:lang w:val="es-ES_tradnl" w:bidi="th-TH"/>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9648"/>
      </w:tblGrid>
      <w:tr w:rsidR="009A5C85" w:rsidRPr="009A5C85" w14:paraId="3DAE5AD1" w14:textId="77777777" w:rsidTr="00CC3E36">
        <w:tc>
          <w:tcPr>
            <w:tcW w:w="9648" w:type="dxa"/>
            <w:shd w:val="clear" w:color="auto" w:fill="DEEAF6"/>
          </w:tcPr>
          <w:p w14:paraId="381C944A" w14:textId="77777777" w:rsidR="009A5C85" w:rsidRPr="009A5C85" w:rsidRDefault="009A5C85" w:rsidP="009A5C85">
            <w:pPr>
              <w:jc w:val="both"/>
              <w:rPr>
                <w:rFonts w:cs="Times New Roman"/>
                <w:b/>
                <w:sz w:val="22"/>
                <w:szCs w:val="22"/>
                <w:lang w:bidi="th-TH"/>
              </w:rPr>
            </w:pPr>
            <w:r w:rsidRPr="009A5C85">
              <w:rPr>
                <w:rFonts w:cs="Times New Roman"/>
                <w:b/>
                <w:sz w:val="22"/>
                <w:szCs w:val="22"/>
                <w:lang w:bidi="th-TH"/>
              </w:rPr>
              <w:t>Usar protocolo de bioseguridad</w:t>
            </w:r>
          </w:p>
          <w:p w14:paraId="3B71AE81" w14:textId="77777777" w:rsidR="009A5C85" w:rsidRPr="009A5C85" w:rsidRDefault="009A5C85" w:rsidP="009A5C85">
            <w:pPr>
              <w:jc w:val="both"/>
              <w:rPr>
                <w:rFonts w:cs="Times New Roman"/>
                <w:b/>
                <w:bCs/>
                <w:sz w:val="22"/>
                <w:szCs w:val="22"/>
                <w:lang w:bidi="th-TH"/>
              </w:rPr>
            </w:pPr>
            <w:r w:rsidRPr="009A5C85">
              <w:rPr>
                <w:rFonts w:cs="Times New Roman"/>
                <w:b/>
                <w:bCs/>
                <w:sz w:val="22"/>
                <w:szCs w:val="22"/>
                <w:lang w:bidi="th-TH"/>
              </w:rPr>
              <w:t>PROTOCOLO DE BIOSEGURIDAD DEL CENTRO DE INVESTIGACIÓN Y CONSERVACIÓN DE ANFIBIOS JAMBATU</w:t>
            </w:r>
          </w:p>
          <w:p w14:paraId="1340599E" w14:textId="77777777" w:rsidR="009A5C85" w:rsidRPr="009A5C85" w:rsidRDefault="009A5C85" w:rsidP="009A5C85">
            <w:pPr>
              <w:jc w:val="both"/>
              <w:rPr>
                <w:rFonts w:cs="Times New Roman"/>
                <w:b/>
                <w:bCs/>
                <w:sz w:val="22"/>
                <w:szCs w:val="22"/>
                <w:lang w:val="es-ES_tradnl" w:bidi="th-TH"/>
              </w:rPr>
            </w:pPr>
          </w:p>
          <w:p w14:paraId="26BAB234" w14:textId="77777777" w:rsidR="009A5C85" w:rsidRPr="009A5C85" w:rsidRDefault="009A5C85" w:rsidP="009A5C85">
            <w:pPr>
              <w:jc w:val="both"/>
              <w:rPr>
                <w:rFonts w:cs="Times New Roman"/>
                <w:b/>
                <w:bCs/>
                <w:sz w:val="22"/>
                <w:szCs w:val="22"/>
                <w:lang w:val="es-ES_tradnl" w:bidi="th-TH"/>
              </w:rPr>
            </w:pPr>
            <w:r w:rsidRPr="009A5C85">
              <w:rPr>
                <w:rFonts w:cs="Times New Roman"/>
                <w:b/>
                <w:bCs/>
                <w:sz w:val="22"/>
                <w:szCs w:val="22"/>
                <w:lang w:val="es-ES_tradnl" w:bidi="th-TH"/>
              </w:rPr>
              <w:t xml:space="preserve">Requerimientos de Infraestructura para el Centro de Manejo de Anfibios </w:t>
            </w:r>
          </w:p>
          <w:p w14:paraId="63534A62"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Adaptaciones generales:</w:t>
            </w:r>
          </w:p>
          <w:p w14:paraId="0D59751C" w14:textId="77777777" w:rsidR="009A5C85" w:rsidRPr="009A5C85" w:rsidRDefault="009A5C85" w:rsidP="00315F03">
            <w:pPr>
              <w:numPr>
                <w:ilvl w:val="0"/>
                <w:numId w:val="49"/>
              </w:numPr>
              <w:jc w:val="both"/>
              <w:rPr>
                <w:rFonts w:cs="Times New Roman"/>
                <w:sz w:val="22"/>
                <w:szCs w:val="22"/>
                <w:lang w:val="es-ES_tradnl" w:bidi="th-TH"/>
              </w:rPr>
            </w:pPr>
            <w:r w:rsidRPr="009A5C85">
              <w:rPr>
                <w:rFonts w:cs="Times New Roman"/>
                <w:sz w:val="22"/>
                <w:szCs w:val="22"/>
                <w:lang w:val="es-ES_tradnl" w:bidi="th-TH"/>
              </w:rPr>
              <w:t>Las distintas áreas del Centro deben estar completamente aisladas unas de otras, no deben existir agujeros que conecten estas áreas incluso por encima del techo falso.</w:t>
            </w:r>
          </w:p>
          <w:p w14:paraId="3BEE6F0A" w14:textId="77777777" w:rsidR="009A5C85" w:rsidRPr="009A5C85" w:rsidRDefault="009A5C85" w:rsidP="00315F03">
            <w:pPr>
              <w:numPr>
                <w:ilvl w:val="0"/>
                <w:numId w:val="49"/>
              </w:numPr>
              <w:jc w:val="both"/>
              <w:rPr>
                <w:rFonts w:cs="Times New Roman"/>
                <w:sz w:val="22"/>
                <w:szCs w:val="22"/>
                <w:lang w:val="es-ES_tradnl" w:bidi="th-TH"/>
              </w:rPr>
            </w:pPr>
            <w:r w:rsidRPr="009A5C85">
              <w:rPr>
                <w:rFonts w:cs="Times New Roman"/>
                <w:sz w:val="22"/>
                <w:szCs w:val="22"/>
                <w:lang w:val="es-ES_tradnl" w:bidi="th-TH"/>
              </w:rPr>
              <w:t xml:space="preserve">Los techos, paredes y mesones deben ser de materiales resistentes, fáciles de lavar y de desinfectar. El suelo debe ser uniforme, impermeable y antideslizante, capaz de soportar sin peligro el peso y el desplazamiento de cualquier equipo móvil. </w:t>
            </w:r>
          </w:p>
          <w:p w14:paraId="4526B17E" w14:textId="77777777" w:rsidR="009A5C85" w:rsidRPr="009A5C85" w:rsidRDefault="009A5C85" w:rsidP="00315F03">
            <w:pPr>
              <w:numPr>
                <w:ilvl w:val="0"/>
                <w:numId w:val="49"/>
              </w:numPr>
              <w:jc w:val="both"/>
              <w:rPr>
                <w:rFonts w:cs="Times New Roman"/>
                <w:sz w:val="22"/>
                <w:szCs w:val="22"/>
                <w:lang w:val="es-ES_tradnl" w:bidi="th-TH"/>
              </w:rPr>
            </w:pPr>
            <w:r w:rsidRPr="009A5C85">
              <w:rPr>
                <w:rFonts w:cs="Times New Roman"/>
                <w:sz w:val="22"/>
                <w:szCs w:val="22"/>
                <w:lang w:val="es-ES_tradnl" w:bidi="th-TH"/>
              </w:rPr>
              <w:t xml:space="preserve">Todas las aberturas (puertas, ventanas, bocas de aireación, orificios de evacuación de líquidos, etc.) deben estar provistas de dispositivos que impidan la entrada o salida de insectos, roedores u otros animales que pueden ser portadores de agentes patógenos. </w:t>
            </w:r>
          </w:p>
          <w:p w14:paraId="787406F6" w14:textId="77777777" w:rsidR="009A5C85" w:rsidRPr="009A5C85" w:rsidRDefault="009A5C85" w:rsidP="00315F03">
            <w:pPr>
              <w:numPr>
                <w:ilvl w:val="0"/>
                <w:numId w:val="49"/>
              </w:numPr>
              <w:jc w:val="both"/>
              <w:rPr>
                <w:rFonts w:cs="Times New Roman"/>
                <w:sz w:val="22"/>
                <w:szCs w:val="22"/>
                <w:lang w:val="es-ES_tradnl" w:bidi="th-TH"/>
              </w:rPr>
            </w:pPr>
            <w:r w:rsidRPr="009A5C85">
              <w:rPr>
                <w:rFonts w:cs="Times New Roman"/>
                <w:sz w:val="22"/>
                <w:szCs w:val="22"/>
                <w:lang w:val="es-ES_tradnl" w:bidi="th-TH"/>
              </w:rPr>
              <w:t>Las cajas de revisión deben estar selladas herméticamente de tal forma que impidan la entrada de organismos extraños ó la entrada de agua en caso de una lluvia fuerte.</w:t>
            </w:r>
          </w:p>
          <w:p w14:paraId="163C038E" w14:textId="77777777" w:rsidR="009A5C85" w:rsidRPr="009A5C85" w:rsidRDefault="009A5C85" w:rsidP="009A5C85">
            <w:pPr>
              <w:jc w:val="both"/>
              <w:rPr>
                <w:rFonts w:cs="Times New Roman"/>
                <w:sz w:val="22"/>
                <w:szCs w:val="22"/>
                <w:lang w:bidi="th-TH"/>
              </w:rPr>
            </w:pPr>
            <w:bookmarkStart w:id="280" w:name="3a"/>
            <w:bookmarkEnd w:id="280"/>
            <w:r w:rsidRPr="009A5C85">
              <w:rPr>
                <w:rFonts w:cs="Times New Roman"/>
                <w:sz w:val="22"/>
                <w:szCs w:val="22"/>
                <w:lang w:bidi="th-TH"/>
              </w:rPr>
              <w:t>Las siguientes normas son de obligado cumplimiento en cualquier área del laboratorio:</w:t>
            </w:r>
          </w:p>
          <w:p w14:paraId="17611F8D" w14:textId="77777777" w:rsidR="009A5C85" w:rsidRPr="009A5C85" w:rsidRDefault="009A5C85" w:rsidP="00315F03">
            <w:pPr>
              <w:numPr>
                <w:ilvl w:val="0"/>
                <w:numId w:val="50"/>
              </w:numPr>
              <w:ind w:left="709" w:hanging="283"/>
              <w:jc w:val="both"/>
              <w:rPr>
                <w:rFonts w:cs="Times New Roman"/>
                <w:sz w:val="22"/>
                <w:szCs w:val="22"/>
                <w:lang w:bidi="th-TH"/>
              </w:rPr>
            </w:pPr>
            <w:r w:rsidRPr="009A5C85">
              <w:rPr>
                <w:rFonts w:cs="Times New Roman"/>
                <w:sz w:val="22"/>
                <w:szCs w:val="22"/>
                <w:lang w:bidi="th-TH"/>
              </w:rPr>
              <w:lastRenderedPageBreak/>
              <w:t xml:space="preserve">El acceso al laboratorio estará limitado al personal autorizado. </w:t>
            </w:r>
          </w:p>
          <w:p w14:paraId="04042A36" w14:textId="77777777" w:rsidR="009A5C85" w:rsidRPr="009A5C85" w:rsidRDefault="009A5C85" w:rsidP="00315F03">
            <w:pPr>
              <w:numPr>
                <w:ilvl w:val="0"/>
                <w:numId w:val="50"/>
              </w:numPr>
              <w:ind w:left="851" w:hanging="425"/>
              <w:jc w:val="both"/>
              <w:rPr>
                <w:rFonts w:cs="Times New Roman"/>
                <w:sz w:val="22"/>
                <w:szCs w:val="22"/>
                <w:lang w:bidi="th-TH"/>
              </w:rPr>
            </w:pPr>
            <w:r w:rsidRPr="009A5C85">
              <w:rPr>
                <w:rFonts w:cs="Times New Roman"/>
                <w:sz w:val="22"/>
                <w:szCs w:val="22"/>
                <w:lang w:bidi="th-TH"/>
              </w:rPr>
              <w:t xml:space="preserve">No deben entrar en </w:t>
            </w:r>
            <w:proofErr w:type="gramStart"/>
            <w:r w:rsidRPr="009A5C85">
              <w:rPr>
                <w:rFonts w:cs="Times New Roman"/>
                <w:sz w:val="22"/>
                <w:szCs w:val="22"/>
                <w:lang w:bidi="th-TH"/>
              </w:rPr>
              <w:t>el mismo familiares ni amigos</w:t>
            </w:r>
            <w:proofErr w:type="gramEnd"/>
            <w:r w:rsidRPr="009A5C85">
              <w:rPr>
                <w:rFonts w:cs="Times New Roman"/>
                <w:sz w:val="22"/>
                <w:szCs w:val="22"/>
                <w:lang w:bidi="th-TH"/>
              </w:rPr>
              <w:t xml:space="preserve">. </w:t>
            </w:r>
          </w:p>
          <w:p w14:paraId="2ED3FFC2" w14:textId="77777777" w:rsidR="009A5C85" w:rsidRPr="009A5C85" w:rsidRDefault="009A5C85" w:rsidP="00315F03">
            <w:pPr>
              <w:numPr>
                <w:ilvl w:val="0"/>
                <w:numId w:val="50"/>
              </w:numPr>
              <w:jc w:val="both"/>
              <w:rPr>
                <w:rFonts w:cs="Times New Roman"/>
                <w:sz w:val="22"/>
                <w:szCs w:val="22"/>
                <w:lang w:bidi="th-TH"/>
              </w:rPr>
            </w:pPr>
            <w:r w:rsidRPr="009A5C85">
              <w:rPr>
                <w:rFonts w:cs="Times New Roman"/>
                <w:sz w:val="22"/>
                <w:szCs w:val="22"/>
                <w:lang w:bidi="th-TH"/>
              </w:rPr>
              <w:t xml:space="preserve">El personal del laboratorio debe implicarse en el cumplimiento de las normas de seguridad. </w:t>
            </w:r>
          </w:p>
          <w:p w14:paraId="16077A6A" w14:textId="77777777" w:rsidR="009A5C85" w:rsidRPr="009A5C85" w:rsidRDefault="009A5C85" w:rsidP="00315F03">
            <w:pPr>
              <w:numPr>
                <w:ilvl w:val="0"/>
                <w:numId w:val="50"/>
              </w:numPr>
              <w:jc w:val="both"/>
              <w:rPr>
                <w:rFonts w:cs="Times New Roman"/>
                <w:sz w:val="22"/>
                <w:szCs w:val="22"/>
                <w:lang w:bidi="th-TH"/>
              </w:rPr>
            </w:pPr>
            <w:r w:rsidRPr="009A5C85">
              <w:rPr>
                <w:rFonts w:cs="Times New Roman"/>
                <w:sz w:val="22"/>
                <w:szCs w:val="22"/>
                <w:lang w:bidi="th-TH"/>
              </w:rPr>
              <w:t xml:space="preserve">Todas las áreas estarán debidamente marcadas con la señal de riesgo biológico y su nivel de contención. </w:t>
            </w:r>
          </w:p>
          <w:p w14:paraId="37EFEC2E"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Las puertas y ventanas deben permanecer cerradas para mantener la adecuada contención biológica. </w:t>
            </w:r>
          </w:p>
          <w:p w14:paraId="0A4478FB"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Todas las superficies de trabajo se limpiarán y desinfectarán diariamente. </w:t>
            </w:r>
          </w:p>
          <w:p w14:paraId="7FE1E79B"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El laboratorio debe permanecer limpio y ordenado y no es aconsejable utilizar los pasillos como almacén. Siempre debe quedar un espacio libre no inferior a 120 cm para poder evacuar el laboratorio en caso de emergencia. </w:t>
            </w:r>
          </w:p>
          <w:p w14:paraId="187F2EE1"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La ropa protectora, fácilmente ajustable y confortable, así como guantes, gafas, etc. debe estar disponible en todo momento. La ropa protectora de las áreas nunca debe ser usada fuera del área de trabajo </w:t>
            </w:r>
          </w:p>
          <w:p w14:paraId="62363418"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Todo el personal debe poner especial cuidado en evitar el contacto directo a los especímenes. Con este fin deben usarse guantes individuales para la manipulación de cada rana. Los guantes siempre serán desechados antes de salir del área de trabajo. Jamás se saldrá de la misma con los guantes puestos, ni con ellos se cogerá el teléfono, se tocarán los volantes, etc. </w:t>
            </w:r>
          </w:p>
          <w:p w14:paraId="54796C10"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Tras quitarse los guantes, se realizará un lavado de manos. </w:t>
            </w:r>
          </w:p>
          <w:p w14:paraId="51337881" w14:textId="77777777" w:rsidR="009A5C85" w:rsidRPr="009A5C85" w:rsidRDefault="009A5C85" w:rsidP="00315F03">
            <w:pPr>
              <w:numPr>
                <w:ilvl w:val="0"/>
                <w:numId w:val="50"/>
              </w:numPr>
              <w:ind w:left="709"/>
              <w:jc w:val="both"/>
              <w:rPr>
                <w:rFonts w:cs="Times New Roman"/>
                <w:sz w:val="22"/>
                <w:szCs w:val="22"/>
                <w:lang w:bidi="th-TH"/>
              </w:rPr>
            </w:pPr>
            <w:r w:rsidRPr="009A5C85">
              <w:rPr>
                <w:rFonts w:cs="Times New Roman"/>
                <w:sz w:val="22"/>
                <w:szCs w:val="22"/>
                <w:lang w:bidi="th-TH"/>
              </w:rPr>
              <w:t xml:space="preserve">Se usarán gafas protectoras y mascarillas faciales si existe riesgo de polvo y substancias nocivas para la salud. </w:t>
            </w:r>
          </w:p>
          <w:p w14:paraId="3EA2CCC6" w14:textId="77777777" w:rsidR="009A5C85" w:rsidRPr="009A5C85" w:rsidRDefault="009A5C85" w:rsidP="009A5C85">
            <w:pPr>
              <w:jc w:val="both"/>
              <w:rPr>
                <w:rFonts w:cs="Times New Roman"/>
                <w:sz w:val="22"/>
                <w:szCs w:val="22"/>
                <w:lang w:val="en-US" w:bidi="th-TH"/>
              </w:rPr>
            </w:pPr>
            <w:bookmarkStart w:id="281" w:name="3b"/>
            <w:bookmarkEnd w:id="281"/>
            <w:r w:rsidRPr="009A5C85">
              <w:rPr>
                <w:rFonts w:cs="Times New Roman"/>
                <w:b/>
                <w:bCs/>
                <w:sz w:val="22"/>
                <w:szCs w:val="22"/>
                <w:lang w:val="en-US" w:bidi="th-TH"/>
              </w:rPr>
              <w:t>HIGIENE</w:t>
            </w:r>
          </w:p>
          <w:p w14:paraId="06968E97" w14:textId="77777777" w:rsidR="009A5C85" w:rsidRPr="009A5C85" w:rsidRDefault="009A5C85" w:rsidP="00315F03">
            <w:pPr>
              <w:numPr>
                <w:ilvl w:val="0"/>
                <w:numId w:val="51"/>
              </w:numPr>
              <w:ind w:left="709"/>
              <w:jc w:val="both"/>
              <w:rPr>
                <w:rFonts w:cs="Times New Roman"/>
                <w:sz w:val="22"/>
                <w:szCs w:val="22"/>
                <w:lang w:bidi="th-TH"/>
              </w:rPr>
            </w:pPr>
            <w:r w:rsidRPr="009A5C85">
              <w:rPr>
                <w:rFonts w:cs="Times New Roman"/>
                <w:sz w:val="22"/>
                <w:szCs w:val="22"/>
                <w:lang w:bidi="th-TH"/>
              </w:rPr>
              <w:t xml:space="preserve">El personal con el cabello largo debe llevarlo recogido. </w:t>
            </w:r>
          </w:p>
          <w:p w14:paraId="58E8F558" w14:textId="77777777" w:rsidR="009A5C85" w:rsidRPr="009A5C85" w:rsidRDefault="009A5C85" w:rsidP="00315F03">
            <w:pPr>
              <w:numPr>
                <w:ilvl w:val="0"/>
                <w:numId w:val="51"/>
              </w:numPr>
              <w:ind w:left="709"/>
              <w:jc w:val="both"/>
              <w:rPr>
                <w:rFonts w:cs="Times New Roman"/>
                <w:sz w:val="22"/>
                <w:szCs w:val="22"/>
                <w:lang w:bidi="th-TH"/>
              </w:rPr>
            </w:pPr>
            <w:r w:rsidRPr="009A5C85">
              <w:rPr>
                <w:rFonts w:cs="Times New Roman"/>
                <w:sz w:val="22"/>
                <w:szCs w:val="22"/>
                <w:lang w:bidi="th-TH"/>
              </w:rPr>
              <w:t xml:space="preserve">Comer, beber, fumar y aplicarse cosméticos esta formalmente prohibido en el área de trabajo del laboratorio, así como el almacenamiento de comida o bebida. </w:t>
            </w:r>
          </w:p>
          <w:p w14:paraId="7C191D89" w14:textId="77777777" w:rsidR="009A5C85" w:rsidRPr="009A5C85" w:rsidRDefault="009A5C85" w:rsidP="00315F03">
            <w:pPr>
              <w:numPr>
                <w:ilvl w:val="0"/>
                <w:numId w:val="51"/>
              </w:numPr>
              <w:ind w:left="709"/>
              <w:jc w:val="both"/>
              <w:rPr>
                <w:rFonts w:cs="Times New Roman"/>
                <w:sz w:val="22"/>
                <w:szCs w:val="22"/>
                <w:lang w:bidi="th-TH"/>
              </w:rPr>
            </w:pPr>
            <w:r w:rsidRPr="009A5C85">
              <w:rPr>
                <w:rFonts w:cs="Times New Roman"/>
                <w:sz w:val="22"/>
                <w:szCs w:val="22"/>
                <w:lang w:bidi="th-TH"/>
              </w:rPr>
              <w:t xml:space="preserve">El personal debe lavarse las manos frecuentemente durante las actividades rutinarias, tras acabar la jornada laboral y siempre antes de abandonar el laboratorio (almorzar). Se usará un jabón antiséptico y el secado se realizará con papel. </w:t>
            </w:r>
          </w:p>
          <w:p w14:paraId="6A8F188A" w14:textId="77777777" w:rsidR="009A5C85" w:rsidRPr="009A5C85" w:rsidRDefault="009A5C85" w:rsidP="00315F03">
            <w:pPr>
              <w:numPr>
                <w:ilvl w:val="0"/>
                <w:numId w:val="51"/>
              </w:numPr>
              <w:ind w:left="709"/>
              <w:jc w:val="both"/>
              <w:rPr>
                <w:rFonts w:cs="Times New Roman"/>
                <w:sz w:val="22"/>
                <w:szCs w:val="22"/>
                <w:lang w:bidi="th-TH"/>
              </w:rPr>
            </w:pPr>
            <w:r w:rsidRPr="009A5C85">
              <w:rPr>
                <w:rFonts w:cs="Times New Roman"/>
                <w:sz w:val="22"/>
                <w:szCs w:val="22"/>
                <w:lang w:bidi="th-TH"/>
              </w:rPr>
              <w:t xml:space="preserve">Las heridas y cortes en las manos, si se han producido en el Laboratorio, serán comunicados al responsable de la Sección correspondiente, así como al Supervisor, que lo registrará haciendo constar todas las circunstancias. Las heridas y cortes deben ser convenientemente vendados y después es imprescindible ponerse guantes. </w:t>
            </w:r>
          </w:p>
          <w:p w14:paraId="0EAD4512" w14:textId="77777777" w:rsidR="009A5C85" w:rsidRPr="009A5C85" w:rsidRDefault="009A5C85" w:rsidP="009A5C85">
            <w:pPr>
              <w:jc w:val="both"/>
              <w:rPr>
                <w:rFonts w:cs="Times New Roman"/>
                <w:sz w:val="22"/>
                <w:szCs w:val="22"/>
                <w:lang w:bidi="th-TH"/>
              </w:rPr>
            </w:pPr>
            <w:bookmarkStart w:id="282" w:name="3c"/>
            <w:bookmarkStart w:id="283" w:name="4"/>
            <w:bookmarkStart w:id="284" w:name="4a"/>
            <w:bookmarkEnd w:id="282"/>
            <w:bookmarkEnd w:id="283"/>
            <w:bookmarkEnd w:id="284"/>
            <w:r w:rsidRPr="009A5C85">
              <w:rPr>
                <w:rFonts w:cs="Times New Roman"/>
                <w:b/>
                <w:bCs/>
                <w:sz w:val="22"/>
                <w:szCs w:val="22"/>
                <w:lang w:bidi="th-TH"/>
              </w:rPr>
              <w:t xml:space="preserve"> Protección de las manos y los brazos.</w:t>
            </w:r>
            <w:r w:rsidRPr="009A5C85">
              <w:rPr>
                <w:rFonts w:cs="Times New Roman"/>
                <w:sz w:val="22"/>
                <w:szCs w:val="22"/>
                <w:lang w:bidi="th-TH"/>
              </w:rPr>
              <w:t xml:space="preserve"> Los </w:t>
            </w:r>
            <w:r w:rsidRPr="009A5C85">
              <w:rPr>
                <w:rFonts w:cs="Times New Roman"/>
                <w:b/>
                <w:bCs/>
                <w:sz w:val="22"/>
                <w:szCs w:val="22"/>
                <w:lang w:bidi="th-TH"/>
              </w:rPr>
              <w:t>guantes</w:t>
            </w:r>
            <w:r w:rsidRPr="009A5C85">
              <w:rPr>
                <w:rFonts w:cs="Times New Roman"/>
                <w:sz w:val="22"/>
                <w:szCs w:val="22"/>
                <w:lang w:bidi="th-TH"/>
              </w:rPr>
              <w:t xml:space="preserve"> son quizás las prendas más empleadas, aunque no siempre se siguen correctamente las normas elementales de uso: a) las manos han de lavarse obligatoriamente al quitarse los guantes; b) el uso de los guantes debe quedar restringido para las operaciones frente a las que es necesario protegerse, de manera que es inadmisible, por ejemplo, abrir puertas con los guantes puestos, manejar volantes, coger el teléfono; c) cualquier tipo de guante no protege frente a cualquier producto químico, lo que significa que es preciso escoger el modelo según el riesgo al que se está expuesto.</w:t>
            </w:r>
          </w:p>
          <w:p w14:paraId="283F7C56" w14:textId="77777777" w:rsidR="009A5C85" w:rsidRPr="009A5C85" w:rsidRDefault="009A5C85" w:rsidP="009A5C85">
            <w:pPr>
              <w:jc w:val="both"/>
              <w:rPr>
                <w:rFonts w:cs="Times New Roman"/>
                <w:sz w:val="22"/>
                <w:szCs w:val="22"/>
                <w:lang w:bidi="th-TH"/>
              </w:rPr>
            </w:pPr>
            <w:r w:rsidRPr="009A5C85">
              <w:rPr>
                <w:rFonts w:cs="Times New Roman"/>
                <w:sz w:val="22"/>
                <w:szCs w:val="22"/>
                <w:lang w:bidi="th-TH"/>
              </w:rPr>
              <w:t>Los guantes tienen un amplio uso en el laboratorio pues, además de contra riesgos biológicos y químicos, también se emplean como protección frente a riesgos físicos, como el calor o el frío en determinadas manipulaciones.</w:t>
            </w:r>
          </w:p>
          <w:p w14:paraId="2691BCF2" w14:textId="77777777" w:rsidR="009A5C85" w:rsidRPr="009A5C85" w:rsidRDefault="009A5C85" w:rsidP="009A5C85">
            <w:pPr>
              <w:jc w:val="both"/>
              <w:rPr>
                <w:rFonts w:cs="Times New Roman"/>
                <w:sz w:val="22"/>
                <w:szCs w:val="22"/>
                <w:lang w:bidi="th-TH"/>
              </w:rPr>
            </w:pPr>
            <w:r w:rsidRPr="009A5C85">
              <w:rPr>
                <w:rFonts w:cs="Times New Roman"/>
                <w:b/>
                <w:bCs/>
                <w:sz w:val="22"/>
                <w:szCs w:val="22"/>
                <w:lang w:bidi="th-TH"/>
              </w:rPr>
              <w:t xml:space="preserve">Protección respiratoria. </w:t>
            </w:r>
            <w:r w:rsidRPr="009A5C85">
              <w:rPr>
                <w:rFonts w:cs="Times New Roman"/>
                <w:sz w:val="22"/>
                <w:szCs w:val="22"/>
                <w:lang w:bidi="th-TH"/>
              </w:rPr>
              <w:t xml:space="preserve">Las </w:t>
            </w:r>
            <w:r w:rsidRPr="009A5C85">
              <w:rPr>
                <w:rFonts w:cs="Times New Roman"/>
                <w:b/>
                <w:bCs/>
                <w:sz w:val="22"/>
                <w:szCs w:val="22"/>
                <w:lang w:bidi="th-TH"/>
              </w:rPr>
              <w:t>mascarillas</w:t>
            </w:r>
            <w:r w:rsidRPr="009A5C85">
              <w:rPr>
                <w:rFonts w:cs="Times New Roman"/>
                <w:sz w:val="22"/>
                <w:szCs w:val="22"/>
                <w:lang w:bidi="th-TH"/>
              </w:rPr>
              <w:t xml:space="preserve"> en general tienen utilidad en el bioterio especialmente para protección frente a polvo (partículas), aerosoles y gases y vapores químicos. Las conocidas mascarillas tipo "cirujano" no ofrecen protección alguna.</w:t>
            </w:r>
          </w:p>
          <w:p w14:paraId="400A5140" w14:textId="77777777" w:rsidR="009A5C85" w:rsidRPr="009A5C85" w:rsidRDefault="009A5C85" w:rsidP="009A5C85">
            <w:pPr>
              <w:jc w:val="both"/>
              <w:rPr>
                <w:rFonts w:cs="Times New Roman"/>
                <w:sz w:val="22"/>
                <w:szCs w:val="22"/>
                <w:lang w:bidi="th-TH"/>
              </w:rPr>
            </w:pPr>
            <w:r w:rsidRPr="009A5C85">
              <w:rPr>
                <w:rFonts w:cs="Times New Roman"/>
                <w:sz w:val="22"/>
                <w:szCs w:val="22"/>
                <w:lang w:bidi="th-TH"/>
              </w:rPr>
              <w:t xml:space="preserve">La </w:t>
            </w:r>
            <w:r w:rsidRPr="009A5C85">
              <w:rPr>
                <w:rFonts w:cs="Times New Roman"/>
                <w:b/>
                <w:bCs/>
                <w:sz w:val="22"/>
                <w:szCs w:val="22"/>
                <w:lang w:bidi="th-TH"/>
              </w:rPr>
              <w:t>máscara</w:t>
            </w:r>
            <w:r w:rsidRPr="009A5C85">
              <w:rPr>
                <w:rFonts w:cs="Times New Roman"/>
                <w:sz w:val="22"/>
                <w:szCs w:val="22"/>
                <w:lang w:bidi="th-TH"/>
              </w:rPr>
              <w:t>, ya sea media máscara o máscara facial, puede resultar útil en caso de protección frente vertidos accidentales de consideración. Los diferentes filtros que se pueden acoplar hay que desecharlos como material contaminado.</w:t>
            </w:r>
          </w:p>
          <w:p w14:paraId="66DBED13" w14:textId="77777777" w:rsidR="009A5C85" w:rsidRPr="009A5C85" w:rsidRDefault="009A5C85" w:rsidP="009A5C85">
            <w:pPr>
              <w:jc w:val="both"/>
              <w:rPr>
                <w:rFonts w:cs="Times New Roman"/>
                <w:sz w:val="22"/>
                <w:szCs w:val="22"/>
                <w:lang w:bidi="th-TH"/>
              </w:rPr>
            </w:pPr>
            <w:r w:rsidRPr="009A5C85">
              <w:rPr>
                <w:rFonts w:cs="Times New Roman"/>
                <w:b/>
                <w:bCs/>
                <w:sz w:val="22"/>
                <w:szCs w:val="22"/>
                <w:lang w:bidi="th-TH"/>
              </w:rPr>
              <w:t xml:space="preserve">El vestuario como equipo de protección. </w:t>
            </w:r>
            <w:r w:rsidRPr="009A5C85">
              <w:rPr>
                <w:rFonts w:cs="Times New Roman"/>
                <w:sz w:val="22"/>
                <w:szCs w:val="22"/>
                <w:lang w:bidi="th-TH"/>
              </w:rPr>
              <w:t xml:space="preserve">En principio es imprescindible hacer una clara distinción entre la ropa que es parte de un uniforme y las prendas del vestuario que actúan como elementos de protección individual. Además, existen una serie de recomendaciones generales, como son: a) la ropa del laboratorio no debe ser nunca lavada fuera del centro; b) el usuario debe llevar la prenda de manera que se beneficie de </w:t>
            </w:r>
            <w:r w:rsidRPr="009A5C85">
              <w:rPr>
                <w:rFonts w:cs="Times New Roman"/>
                <w:sz w:val="22"/>
                <w:szCs w:val="22"/>
                <w:lang w:bidi="th-TH"/>
              </w:rPr>
              <w:lastRenderedPageBreak/>
              <w:t>su utilización pero que no resulte un elemento peligroso que arrastre contaminación fuera del laboratorio; c) el vestuario que sirve como protección personal no debe salir nunca del lugar de uso (a la biblioteca, a la cafetería, a la calle); d) en el ambiente de trabajo no se debe llevar ropa de calle que aumente la superficie corporal expuesta (pantalones cortos, sandalias).</w:t>
            </w:r>
          </w:p>
          <w:p w14:paraId="1E22D02A" w14:textId="77777777" w:rsidR="009A5C85" w:rsidRPr="009A5C85" w:rsidRDefault="009A5C85" w:rsidP="009A5C85">
            <w:pPr>
              <w:jc w:val="both"/>
              <w:rPr>
                <w:rFonts w:cs="Times New Roman"/>
                <w:sz w:val="22"/>
                <w:szCs w:val="22"/>
                <w:lang w:bidi="th-TH"/>
              </w:rPr>
            </w:pPr>
            <w:r w:rsidRPr="009A5C85">
              <w:rPr>
                <w:rFonts w:cs="Times New Roman"/>
                <w:sz w:val="22"/>
                <w:szCs w:val="22"/>
                <w:lang w:bidi="th-TH"/>
              </w:rPr>
              <w:t xml:space="preserve">Como parte del vestuario de protección se incluyen las </w:t>
            </w:r>
            <w:r w:rsidRPr="009A5C85">
              <w:rPr>
                <w:rFonts w:cs="Times New Roman"/>
                <w:b/>
                <w:bCs/>
                <w:sz w:val="22"/>
                <w:szCs w:val="22"/>
                <w:lang w:bidi="th-TH"/>
              </w:rPr>
              <w:t>batas</w:t>
            </w:r>
            <w:r w:rsidRPr="009A5C85">
              <w:rPr>
                <w:rFonts w:cs="Times New Roman"/>
                <w:sz w:val="22"/>
                <w:szCs w:val="22"/>
                <w:lang w:bidi="th-TH"/>
              </w:rPr>
              <w:t xml:space="preserve"> (que se prefieren abrochadas a la espalda y con los puños elásticos) y los </w:t>
            </w:r>
            <w:r w:rsidRPr="009A5C85">
              <w:rPr>
                <w:rFonts w:cs="Times New Roman"/>
                <w:b/>
                <w:bCs/>
                <w:sz w:val="22"/>
                <w:szCs w:val="22"/>
                <w:lang w:bidi="th-TH"/>
              </w:rPr>
              <w:t>delantales</w:t>
            </w:r>
            <w:r w:rsidRPr="009A5C85">
              <w:rPr>
                <w:rFonts w:cs="Times New Roman"/>
                <w:sz w:val="22"/>
                <w:szCs w:val="22"/>
                <w:lang w:bidi="th-TH"/>
              </w:rPr>
              <w:t xml:space="preserve">. A veces, también resultan útiles los </w:t>
            </w:r>
            <w:r w:rsidRPr="009A5C85">
              <w:rPr>
                <w:rFonts w:cs="Times New Roman"/>
                <w:b/>
                <w:bCs/>
                <w:sz w:val="22"/>
                <w:szCs w:val="22"/>
                <w:lang w:bidi="th-TH"/>
              </w:rPr>
              <w:t>cubrezapatos</w:t>
            </w:r>
            <w:r w:rsidRPr="009A5C85">
              <w:rPr>
                <w:rFonts w:cs="Times New Roman"/>
                <w:sz w:val="22"/>
                <w:szCs w:val="22"/>
                <w:lang w:bidi="th-TH"/>
              </w:rPr>
              <w:t>.</w:t>
            </w:r>
          </w:p>
          <w:p w14:paraId="3898A211"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ESTERILIZACION</w:t>
            </w:r>
          </w:p>
          <w:p w14:paraId="528E329A"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La esterilización de los materiales, recipientes y demás insumos a utilizarse en la cría de ranas se la realizará con diferentes métodos:</w:t>
            </w:r>
          </w:p>
          <w:p w14:paraId="34382246"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 xml:space="preserve">1. </w:t>
            </w:r>
            <w:r w:rsidRPr="009A5C85">
              <w:rPr>
                <w:rFonts w:cs="Times New Roman"/>
                <w:b/>
                <w:sz w:val="22"/>
                <w:szCs w:val="22"/>
                <w:lang w:val="es-ES_tradnl" w:bidi="th-TH"/>
              </w:rPr>
              <w:t>CALOR</w:t>
            </w:r>
            <w:r w:rsidRPr="009A5C85">
              <w:rPr>
                <w:rFonts w:cs="Times New Roman"/>
                <w:sz w:val="22"/>
                <w:szCs w:val="22"/>
                <w:lang w:val="es-ES_tradnl" w:bidi="th-TH"/>
              </w:rPr>
              <w:t>:</w:t>
            </w:r>
          </w:p>
          <w:p w14:paraId="6887B995"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a) Húmedo: Autoclave</w:t>
            </w:r>
          </w:p>
          <w:p w14:paraId="39E78762"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La aplicación del calor es el método más simple para esterilizar.</w:t>
            </w:r>
          </w:p>
          <w:p w14:paraId="024196EB"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 xml:space="preserve">El vapor a presión es el método de esterilización más empleado en los laboratorios, se debe disponer de </w:t>
            </w:r>
            <w:proofErr w:type="gramStart"/>
            <w:r w:rsidRPr="009A5C85">
              <w:rPr>
                <w:rFonts w:cs="Times New Roman"/>
                <w:sz w:val="22"/>
                <w:szCs w:val="22"/>
                <w:lang w:val="es-ES_tradnl" w:bidi="th-TH"/>
              </w:rPr>
              <w:t>un</w:t>
            </w:r>
            <w:proofErr w:type="gramEnd"/>
            <w:r w:rsidRPr="009A5C85">
              <w:rPr>
                <w:rFonts w:cs="Times New Roman"/>
                <w:sz w:val="22"/>
                <w:szCs w:val="22"/>
                <w:lang w:val="es-ES_tradnl" w:bidi="th-TH"/>
              </w:rPr>
              <w:t xml:space="preserve"> autoclave. A una temperatura de 100* C morirán todas las formas bacterianas excepto las esporas. Para matar a estas se requerir n 120*C durante 15 min. El vapor proporciona un medio apto para distribuir el calor uniformemente en todas partes y lograr mayor penetración, pues el agua participa en la desnaturalización de las proteínas.</w:t>
            </w:r>
          </w:p>
          <w:p w14:paraId="29476075"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b) Seco: Horno de aire caliente, estufa.</w:t>
            </w:r>
          </w:p>
          <w:p w14:paraId="324C2CFE" w14:textId="4C8BDB18"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 xml:space="preserve">El calor seco se produce en horno o estufas, requiere temperaturas más altas (160°C a 180°C) y mayor </w:t>
            </w:r>
            <w:r w:rsidR="00F2578F" w:rsidRPr="009A5C85">
              <w:rPr>
                <w:rFonts w:cs="Times New Roman"/>
                <w:sz w:val="22"/>
                <w:szCs w:val="22"/>
                <w:lang w:val="es-ES_tradnl" w:bidi="th-TH"/>
              </w:rPr>
              <w:t>tiempo (</w:t>
            </w:r>
            <w:r w:rsidRPr="009A5C85">
              <w:rPr>
                <w:rFonts w:cs="Times New Roman"/>
                <w:sz w:val="22"/>
                <w:szCs w:val="22"/>
                <w:lang w:val="es-ES_tradnl" w:bidi="th-TH"/>
              </w:rPr>
              <w:t>1-2 horas.)</w:t>
            </w:r>
          </w:p>
          <w:p w14:paraId="2F66D781"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DESINFECCIÓN</w:t>
            </w:r>
          </w:p>
          <w:p w14:paraId="1766316E"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Los desinfectantes químicos se utilizan para descontaminar superficies, ambientes y material de laboratorio que no resista la esterilización en la autoclave. Para un buen tratamiento de desinfección hay que utilizar el producto químico adecuado con una concentración y el tiempo de contacto apropiado.</w:t>
            </w:r>
          </w:p>
          <w:p w14:paraId="4682F9F7"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Ciertos desinfectantes (alcohol, fenoles) no son recomendables porque carecen de actividad esporicida y tienen inconvenientes para aplicarse en objetos del medio ambiente (rápida evaporación, corrosión, etc.)</w:t>
            </w:r>
          </w:p>
          <w:p w14:paraId="29BC4AA1"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Los químicos para desinfectar pisos y materiales que no resisten altas temperaturas son el formaldehido 8% acuoso y solución iodada al 1% 30.</w:t>
            </w:r>
          </w:p>
          <w:p w14:paraId="3787CA6C" w14:textId="77777777" w:rsidR="009A5C85" w:rsidRPr="009A5C85" w:rsidRDefault="009A5C85" w:rsidP="009A5C85">
            <w:pPr>
              <w:jc w:val="both"/>
              <w:rPr>
                <w:rFonts w:cs="Times New Roman"/>
                <w:b/>
                <w:sz w:val="22"/>
                <w:szCs w:val="22"/>
                <w:lang w:val="es-ES_tradnl" w:bidi="th-TH"/>
              </w:rPr>
            </w:pPr>
          </w:p>
          <w:p w14:paraId="6F6D5318"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PROTOCOLO DE PLAN ZOO-SANITARIO DE RANAS</w:t>
            </w:r>
          </w:p>
          <w:p w14:paraId="5019B2F5" w14:textId="77777777" w:rsidR="009A5C85" w:rsidRPr="009A5C85" w:rsidRDefault="009A5C85" w:rsidP="009A5C85">
            <w:pPr>
              <w:jc w:val="both"/>
              <w:rPr>
                <w:rFonts w:cs="Times New Roman"/>
                <w:sz w:val="22"/>
                <w:szCs w:val="22"/>
                <w:lang w:val="es-ES_tradnl" w:bidi="th-TH"/>
              </w:rPr>
            </w:pPr>
          </w:p>
          <w:p w14:paraId="04F348EF"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Las ranas, como otros animales, tienen parásitos, infecciones y enfermedades que deben ser controlados, prevenidos y tratados.</w:t>
            </w:r>
          </w:p>
          <w:p w14:paraId="0441A9D5"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La información disponible para la creación de un plan Zoo-sanitario de ranas es escasa. Sin embargo, este protocolo se concentra en la prevención y prevención de la enfermedad más conocida: la chitridiomicosis.</w:t>
            </w:r>
          </w:p>
          <w:p w14:paraId="661CFBE9" w14:textId="77777777" w:rsidR="009A5C85" w:rsidRPr="009A5C85" w:rsidRDefault="009A5C85" w:rsidP="009A5C85">
            <w:pPr>
              <w:jc w:val="both"/>
              <w:rPr>
                <w:rFonts w:cs="Times New Roman"/>
                <w:b/>
                <w:sz w:val="22"/>
                <w:szCs w:val="22"/>
                <w:lang w:val="es-ES_tradnl" w:bidi="th-TH"/>
              </w:rPr>
            </w:pPr>
          </w:p>
          <w:p w14:paraId="00F907F1"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Preparación de Itraconazol</w:t>
            </w:r>
          </w:p>
          <w:p w14:paraId="6CB26A69" w14:textId="77777777" w:rsidR="009A5C85" w:rsidRPr="009A5C85" w:rsidRDefault="009A5C85" w:rsidP="009A5C85">
            <w:pPr>
              <w:jc w:val="both"/>
              <w:rPr>
                <w:rFonts w:cs="Times New Roman"/>
                <w:sz w:val="22"/>
                <w:szCs w:val="22"/>
                <w:lang w:val="es-ES_tradnl" w:bidi="th-TH"/>
              </w:rPr>
            </w:pPr>
          </w:p>
          <w:p w14:paraId="13A93163"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Sacar el contenido de una cápsula y moler en el mortero</w:t>
            </w:r>
          </w:p>
          <w:p w14:paraId="5CD86FEA"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Diluir el polvo en un litro de agua</w:t>
            </w:r>
          </w:p>
          <w:p w14:paraId="764A52C0"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el recipiente con el medicamento en un sitio oscuro</w:t>
            </w:r>
          </w:p>
          <w:p w14:paraId="1C557B6D" w14:textId="77777777" w:rsidR="009A5C85" w:rsidRPr="009A5C85" w:rsidRDefault="009A5C85" w:rsidP="009A5C85">
            <w:pPr>
              <w:jc w:val="both"/>
              <w:rPr>
                <w:rFonts w:cs="Times New Roman"/>
                <w:b/>
                <w:sz w:val="22"/>
                <w:szCs w:val="22"/>
                <w:lang w:val="es-ES_tradnl" w:bidi="th-TH"/>
              </w:rPr>
            </w:pPr>
          </w:p>
          <w:p w14:paraId="166CB8D3"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Preparación de terrarios</w:t>
            </w:r>
          </w:p>
          <w:p w14:paraId="63FB4147" w14:textId="77777777" w:rsidR="009A5C85" w:rsidRPr="009A5C85" w:rsidRDefault="009A5C85" w:rsidP="009A5C85">
            <w:pPr>
              <w:jc w:val="both"/>
              <w:rPr>
                <w:rFonts w:cs="Times New Roman"/>
                <w:sz w:val="22"/>
                <w:szCs w:val="22"/>
                <w:lang w:val="es-ES_tradnl" w:bidi="th-TH"/>
              </w:rPr>
            </w:pPr>
          </w:p>
          <w:p w14:paraId="39043DB3"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Desinfectar dos terrarios por espécimen a ser tratado</w:t>
            </w:r>
          </w:p>
          <w:p w14:paraId="72BFCDFF"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un piso falso en cada terrario</w:t>
            </w:r>
          </w:p>
          <w:p w14:paraId="434EA4E6"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Poner agua desclorada hasta el nivel del piso falso</w:t>
            </w:r>
          </w:p>
          <w:p w14:paraId="3B18EFBC"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 xml:space="preserve">Colocar doble papel toalla sobre el piso falso </w:t>
            </w:r>
          </w:p>
          <w:p w14:paraId="46B1D384"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Humedecer el papel toalla</w:t>
            </w:r>
          </w:p>
          <w:p w14:paraId="2F0C4F16"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un pedazo de coco en cada terrario para refugio de la rana</w:t>
            </w:r>
          </w:p>
          <w:p w14:paraId="0642DA8F"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Tapar los orificios de la tapa del terrario con cinta de embalaje</w:t>
            </w:r>
          </w:p>
          <w:p w14:paraId="4DC75213"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lastRenderedPageBreak/>
              <w:t>Colocar una rana por terrario</w:t>
            </w:r>
          </w:p>
          <w:p w14:paraId="72A49098"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Tapar el terrario</w:t>
            </w:r>
          </w:p>
          <w:p w14:paraId="2E4C146D"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Numerar el terrario (el número es el mismo del terrario de origen de la rana)</w:t>
            </w:r>
          </w:p>
          <w:p w14:paraId="37B86128" w14:textId="77777777" w:rsidR="009A5C85" w:rsidRPr="009A5C85" w:rsidRDefault="009A5C85" w:rsidP="009A5C85">
            <w:pPr>
              <w:jc w:val="both"/>
              <w:rPr>
                <w:rFonts w:cs="Times New Roman"/>
                <w:b/>
                <w:sz w:val="22"/>
                <w:szCs w:val="22"/>
                <w:lang w:val="es-ES_tradnl" w:bidi="th-TH"/>
              </w:rPr>
            </w:pPr>
          </w:p>
          <w:p w14:paraId="377400EA"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Ranas</w:t>
            </w:r>
          </w:p>
          <w:p w14:paraId="7853F27D" w14:textId="77777777" w:rsidR="009A5C85" w:rsidRPr="009A5C85" w:rsidRDefault="009A5C85" w:rsidP="009A5C85">
            <w:pPr>
              <w:jc w:val="both"/>
              <w:rPr>
                <w:rFonts w:cs="Times New Roman"/>
                <w:sz w:val="22"/>
                <w:szCs w:val="22"/>
                <w:lang w:val="es-ES_tradnl" w:bidi="th-TH"/>
              </w:rPr>
            </w:pPr>
          </w:p>
          <w:p w14:paraId="478A8B50"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Aislar las ranas a ser tratadas en terrarios desinfectados</w:t>
            </w:r>
          </w:p>
          <w:p w14:paraId="290F571A" w14:textId="77777777" w:rsidR="009A5C85" w:rsidRPr="009A5C85" w:rsidRDefault="009A5C85" w:rsidP="009A5C85">
            <w:pPr>
              <w:jc w:val="both"/>
              <w:rPr>
                <w:rFonts w:cs="Times New Roman"/>
                <w:b/>
                <w:sz w:val="22"/>
                <w:szCs w:val="22"/>
                <w:lang w:val="es-ES_tradnl" w:bidi="th-TH"/>
              </w:rPr>
            </w:pPr>
          </w:p>
          <w:p w14:paraId="4C8D4E85"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Tratamiento</w:t>
            </w:r>
          </w:p>
          <w:p w14:paraId="640A287E" w14:textId="77777777" w:rsidR="009A5C85" w:rsidRPr="009A5C85" w:rsidRDefault="009A5C85" w:rsidP="009A5C85">
            <w:pPr>
              <w:jc w:val="both"/>
              <w:rPr>
                <w:rFonts w:cs="Times New Roman"/>
                <w:sz w:val="22"/>
                <w:szCs w:val="22"/>
                <w:lang w:val="es-ES_tradnl" w:bidi="th-TH"/>
              </w:rPr>
            </w:pPr>
          </w:p>
          <w:p w14:paraId="74C0645A"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el itraconazol en  tarrinas pequeñas con tapa (la cantidad de líquido, depende del tamaño de la rana a ser tratada)</w:t>
            </w:r>
          </w:p>
          <w:p w14:paraId="13D6D732"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Numerar la tarrina (el número es el mismo del terrario de origen de la rana)</w:t>
            </w:r>
          </w:p>
          <w:p w14:paraId="340A4E70"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Sacar la rana a ser tratada del terrario desinfectado utilizando guantes de vinilo</w:t>
            </w:r>
          </w:p>
          <w:p w14:paraId="0A6FFE26"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la rana en la tarrina por un lapso de 10 minutos</w:t>
            </w:r>
          </w:p>
          <w:p w14:paraId="0575BB05"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Eliminar el líquido después del tratamiento y colocar la rana en el segundo terrario desinfectado preparado para la rana</w:t>
            </w:r>
          </w:p>
          <w:p w14:paraId="10945FAC"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comida para una rana en el terrario</w:t>
            </w:r>
          </w:p>
          <w:p w14:paraId="27270D72"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El tratamiento dura 12 días</w:t>
            </w:r>
          </w:p>
          <w:p w14:paraId="203B9E97"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Cada rana tiene dos terrarios desinfectados e inocuos, una tarrina para el tratamiento y un par de guantes</w:t>
            </w:r>
          </w:p>
          <w:p w14:paraId="2A3FC7F8" w14:textId="77777777" w:rsidR="009A5C85" w:rsidRPr="009A5C85" w:rsidRDefault="009A5C85" w:rsidP="009A5C85">
            <w:pPr>
              <w:jc w:val="both"/>
              <w:rPr>
                <w:rFonts w:cs="Times New Roman"/>
                <w:b/>
                <w:sz w:val="22"/>
                <w:szCs w:val="22"/>
                <w:lang w:val="es-ES_tradnl" w:bidi="th-TH"/>
              </w:rPr>
            </w:pPr>
          </w:p>
          <w:p w14:paraId="6BE74903" w14:textId="77777777" w:rsidR="009A5C85" w:rsidRPr="009A5C85" w:rsidRDefault="009A5C85" w:rsidP="009A5C85">
            <w:pPr>
              <w:jc w:val="both"/>
              <w:rPr>
                <w:rFonts w:cs="Times New Roman"/>
                <w:b/>
                <w:sz w:val="22"/>
                <w:szCs w:val="22"/>
                <w:lang w:val="es-ES_tradnl" w:bidi="th-TH"/>
              </w:rPr>
            </w:pPr>
            <w:r w:rsidRPr="009A5C85">
              <w:rPr>
                <w:rFonts w:cs="Times New Roman"/>
                <w:b/>
                <w:sz w:val="22"/>
                <w:szCs w:val="22"/>
                <w:lang w:val="es-ES_tradnl" w:bidi="th-TH"/>
              </w:rPr>
              <w:t>Limpieza y desinfección de terrarios</w:t>
            </w:r>
          </w:p>
          <w:p w14:paraId="22E8E2B7" w14:textId="77777777" w:rsidR="009A5C85" w:rsidRPr="009A5C85" w:rsidRDefault="009A5C85" w:rsidP="009A5C85">
            <w:pPr>
              <w:jc w:val="both"/>
              <w:rPr>
                <w:rFonts w:cs="Times New Roman"/>
                <w:sz w:val="22"/>
                <w:szCs w:val="22"/>
                <w:lang w:val="es-ES_tradnl" w:bidi="th-TH"/>
              </w:rPr>
            </w:pPr>
          </w:p>
          <w:p w14:paraId="5B4E4C3D"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Colocar detergente y una pizca de cloro en el terrario 1 desocupado y llenarlo de agua</w:t>
            </w:r>
          </w:p>
          <w:p w14:paraId="65CF9E1E"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Dejarlo en remojo durante unos 30 minutos y después lavarlo</w:t>
            </w:r>
          </w:p>
          <w:p w14:paraId="68F1DC8F"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Se debe lavar el piso falso, el coco, el terrario mismo y la tapa con abundante agua</w:t>
            </w:r>
          </w:p>
          <w:p w14:paraId="21A736DD" w14:textId="77777777" w:rsidR="009A5C85" w:rsidRPr="009A5C85" w:rsidRDefault="009A5C85" w:rsidP="009A5C85">
            <w:pPr>
              <w:jc w:val="both"/>
              <w:rPr>
                <w:rFonts w:cs="Times New Roman"/>
                <w:sz w:val="22"/>
                <w:szCs w:val="22"/>
                <w:lang w:val="es-ES_tradnl" w:bidi="th-TH"/>
              </w:rPr>
            </w:pPr>
            <w:r w:rsidRPr="009A5C85">
              <w:rPr>
                <w:rFonts w:cs="Times New Roman"/>
                <w:sz w:val="22"/>
                <w:szCs w:val="22"/>
                <w:lang w:val="es-ES_tradnl" w:bidi="th-TH"/>
              </w:rPr>
              <w:t>Preparar el terrario con el nivel de agua respectivo, el papel toalla, el coco y la tapa y dejarlo listo párale siguiente día</w:t>
            </w:r>
          </w:p>
          <w:p w14:paraId="26F078C1" w14:textId="77777777" w:rsidR="009A5C85" w:rsidRPr="009A5C85" w:rsidRDefault="009A5C85" w:rsidP="009A5C85">
            <w:pPr>
              <w:jc w:val="both"/>
              <w:rPr>
                <w:rFonts w:cs="Times New Roman"/>
                <w:sz w:val="22"/>
                <w:szCs w:val="22"/>
                <w:lang w:bidi="th-TH"/>
              </w:rPr>
            </w:pPr>
            <w:r w:rsidRPr="009A5C85">
              <w:rPr>
                <w:rFonts w:cs="Times New Roman"/>
                <w:sz w:val="22"/>
                <w:szCs w:val="22"/>
                <w:lang w:val="es-ES_tradnl" w:bidi="th-TH"/>
              </w:rPr>
              <w:t>Realizar este procedimiento de limpieza durante el tiempo de duración del tratamiento (12 días)</w:t>
            </w:r>
          </w:p>
          <w:p w14:paraId="72554DFD" w14:textId="77777777" w:rsidR="009A5C85" w:rsidRPr="009A5C85" w:rsidRDefault="009A5C85" w:rsidP="009A5C85">
            <w:pPr>
              <w:jc w:val="both"/>
              <w:rPr>
                <w:rFonts w:cs="Times New Roman"/>
                <w:sz w:val="22"/>
                <w:szCs w:val="22"/>
                <w:lang w:bidi="th-TH"/>
              </w:rPr>
            </w:pPr>
          </w:p>
          <w:p w14:paraId="4D9DE6DC" w14:textId="77777777" w:rsidR="009A5C85" w:rsidRPr="009A5C85" w:rsidRDefault="009A5C85" w:rsidP="009A5C85">
            <w:pPr>
              <w:jc w:val="both"/>
              <w:rPr>
                <w:rFonts w:cs="Times New Roman"/>
                <w:sz w:val="22"/>
                <w:szCs w:val="22"/>
                <w:lang w:bidi="th-TH"/>
              </w:rPr>
            </w:pPr>
          </w:p>
        </w:tc>
      </w:tr>
    </w:tbl>
    <w:p w14:paraId="64DED60C" w14:textId="77777777" w:rsidR="009A5C85" w:rsidRDefault="009A5C85" w:rsidP="00690754">
      <w:pPr>
        <w:jc w:val="both"/>
        <w:rPr>
          <w:rFonts w:cs="Times New Roman"/>
          <w:sz w:val="22"/>
          <w:szCs w:val="22"/>
          <w:lang w:bidi="th-TH"/>
        </w:rPr>
      </w:pPr>
    </w:p>
    <w:p w14:paraId="53C66732" w14:textId="77777777" w:rsidR="009A5C85" w:rsidRDefault="009A5C85" w:rsidP="00690754">
      <w:pPr>
        <w:jc w:val="both"/>
        <w:rPr>
          <w:rFonts w:cs="Times New Roman"/>
          <w:sz w:val="22"/>
          <w:szCs w:val="22"/>
          <w:lang w:bidi="th-TH"/>
        </w:rPr>
      </w:pPr>
    </w:p>
    <w:p w14:paraId="7D71C506" w14:textId="77777777" w:rsidR="009A5C85" w:rsidRPr="009A5C85" w:rsidRDefault="009A5C85" w:rsidP="00690754">
      <w:pPr>
        <w:jc w:val="both"/>
        <w:rPr>
          <w:rFonts w:cs="Times New Roman"/>
          <w:sz w:val="22"/>
          <w:szCs w:val="22"/>
          <w:lang w:bidi="th-TH"/>
        </w:rPr>
      </w:pPr>
    </w:p>
    <w:p w14:paraId="10A06B8C" w14:textId="77777777" w:rsidR="000B3A0D" w:rsidRPr="000B3A0D" w:rsidRDefault="000B3A0D" w:rsidP="00315F03">
      <w:pPr>
        <w:numPr>
          <w:ilvl w:val="0"/>
          <w:numId w:val="48"/>
        </w:numPr>
        <w:jc w:val="both"/>
        <w:rPr>
          <w:rFonts w:cs="Times New Roman"/>
          <w:b/>
          <w:i/>
          <w:iCs/>
          <w:sz w:val="22"/>
          <w:szCs w:val="22"/>
          <w:lang w:val="es-ES_tradnl" w:bidi="th-TH"/>
        </w:rPr>
      </w:pPr>
      <w:r w:rsidRPr="000B3A0D">
        <w:rPr>
          <w:rFonts w:cs="Times New Roman"/>
          <w:b/>
          <w:iCs/>
          <w:sz w:val="22"/>
          <w:szCs w:val="22"/>
          <w:lang w:val="es-ES_tradnl" w:bidi="th-TH"/>
        </w:rPr>
        <w:t xml:space="preserve">Conservación </w:t>
      </w:r>
      <w:r w:rsidRPr="000B3A0D">
        <w:rPr>
          <w:rFonts w:cs="Times New Roman"/>
          <w:b/>
          <w:i/>
          <w:iCs/>
          <w:sz w:val="22"/>
          <w:szCs w:val="22"/>
          <w:lang w:val="es-ES_tradnl" w:bidi="th-TH"/>
        </w:rPr>
        <w:t>In situ</w:t>
      </w:r>
    </w:p>
    <w:p w14:paraId="754A90C7"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Por su parte las especies incluidas en la estrategia </w:t>
      </w:r>
      <w:r w:rsidRPr="000B3A0D">
        <w:rPr>
          <w:rFonts w:cs="Times New Roman"/>
          <w:b/>
          <w:i/>
          <w:sz w:val="22"/>
          <w:szCs w:val="22"/>
          <w:lang w:val="es-ES_tradnl" w:bidi="th-TH"/>
        </w:rPr>
        <w:t>in situ</w:t>
      </w:r>
      <w:r w:rsidRPr="000B3A0D">
        <w:rPr>
          <w:rFonts w:cs="Times New Roman"/>
          <w:sz w:val="22"/>
          <w:szCs w:val="22"/>
          <w:lang w:val="es-ES_tradnl" w:bidi="th-TH"/>
        </w:rPr>
        <w:t xml:space="preserve"> corresponden al grupo más vulnerable de anfibios, identificado en el ejercicio de priorización que corresponde a las ranas arlequín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(Bufonidae). De entre las especies sobrevivientes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que se han registrado en años recientes el presente proyecto se enfocará en proteger el hábitat de: </w:t>
      </w:r>
      <w:r w:rsidRPr="000B3A0D">
        <w:rPr>
          <w:rFonts w:cs="Times New Roman"/>
          <w:i/>
          <w:sz w:val="22"/>
          <w:szCs w:val="22"/>
          <w:lang w:val="es-ES_tradnl" w:bidi="th-TH"/>
        </w:rPr>
        <w:t xml:space="preserve">Atelopus balios, Atelopus coynei </w:t>
      </w:r>
      <w:r w:rsidRPr="000B3A0D">
        <w:rPr>
          <w:rFonts w:cs="Times New Roman"/>
          <w:sz w:val="22"/>
          <w:szCs w:val="22"/>
          <w:lang w:val="es-ES_tradnl" w:bidi="th-TH"/>
        </w:rPr>
        <w:t xml:space="preserve"> y </w:t>
      </w:r>
      <w:r w:rsidRPr="000B3A0D">
        <w:rPr>
          <w:rFonts w:cs="Times New Roman"/>
          <w:i/>
          <w:sz w:val="22"/>
          <w:szCs w:val="22"/>
          <w:lang w:val="es-ES_tradnl" w:bidi="th-TH"/>
        </w:rPr>
        <w:t>Atelopus</w:t>
      </w:r>
      <w:r w:rsidRPr="000B3A0D">
        <w:rPr>
          <w:rFonts w:cs="Times New Roman"/>
          <w:sz w:val="22"/>
          <w:szCs w:val="22"/>
          <w:lang w:val="es-ES_tradnl" w:bidi="th-TH"/>
        </w:rPr>
        <w:t xml:space="preserve"> sp. (</w:t>
      </w:r>
      <w:r w:rsidRPr="000B3A0D">
        <w:rPr>
          <w:rFonts w:cs="Times New Roman"/>
          <w:i/>
          <w:sz w:val="22"/>
          <w:szCs w:val="22"/>
          <w:lang w:val="es-ES_tradnl" w:bidi="th-TH"/>
        </w:rPr>
        <w:t xml:space="preserve">aff. </w:t>
      </w:r>
      <w:proofErr w:type="gramStart"/>
      <w:r w:rsidRPr="000B3A0D">
        <w:rPr>
          <w:rFonts w:cs="Times New Roman"/>
          <w:i/>
          <w:sz w:val="22"/>
          <w:szCs w:val="22"/>
          <w:lang w:val="es-ES_tradnl" w:bidi="th-TH"/>
        </w:rPr>
        <w:t>longirostris</w:t>
      </w:r>
      <w:proofErr w:type="gramEnd"/>
      <w:r w:rsidRPr="000B3A0D">
        <w:rPr>
          <w:rFonts w:cs="Times New Roman"/>
          <w:sz w:val="22"/>
          <w:szCs w:val="22"/>
          <w:lang w:val="es-ES_tradnl" w:bidi="th-TH"/>
        </w:rPr>
        <w:t>)</w:t>
      </w:r>
      <w:r w:rsidRPr="000B3A0D">
        <w:rPr>
          <w:rFonts w:cs="Times New Roman"/>
          <w:i/>
          <w:sz w:val="22"/>
          <w:szCs w:val="22"/>
          <w:lang w:val="es-ES_tradnl" w:bidi="th-TH"/>
        </w:rPr>
        <w:t>.</w:t>
      </w:r>
      <w:r w:rsidRPr="000B3A0D">
        <w:rPr>
          <w:rFonts w:cs="Times New Roman"/>
          <w:b/>
          <w:i/>
          <w:sz w:val="22"/>
          <w:szCs w:val="22"/>
          <w:lang w:val="es-ES_tradnl" w:bidi="th-TH"/>
        </w:rPr>
        <w:t xml:space="preserve"> </w:t>
      </w:r>
      <w:r w:rsidRPr="000B3A0D">
        <w:rPr>
          <w:rFonts w:cs="Times New Roman"/>
          <w:sz w:val="22"/>
          <w:szCs w:val="22"/>
          <w:lang w:val="es-ES_tradnl" w:bidi="th-TH"/>
        </w:rPr>
        <w:t>Este género de anfibios ha sufrido drásticas declinaciones poblacionales y/o extinciones en todo el Neotrópico</w:t>
      </w:r>
      <w:r w:rsidRPr="000B3A0D">
        <w:rPr>
          <w:rFonts w:cs="Times New Roman"/>
          <w:sz w:val="22"/>
          <w:szCs w:val="22"/>
          <w:vertAlign w:val="superscript"/>
          <w:lang w:val="es-ES_tradnl" w:bidi="th-TH"/>
        </w:rPr>
        <w:footnoteReference w:id="93"/>
      </w:r>
      <w:r w:rsidRPr="000B3A0D">
        <w:rPr>
          <w:rFonts w:cs="Times New Roman"/>
          <w:sz w:val="22"/>
          <w:szCs w:val="22"/>
          <w:lang w:val="es-ES_tradnl" w:bidi="th-TH"/>
        </w:rPr>
        <w:t xml:space="preserve">. En el Ecuador, de las 28 especies registradas (25 descritas, 3 no descritas), 12 están posiblemente extintas y el resto están Críticamente Amenazadas. En años recientes solamente 10 especies han sido encontradas: </w:t>
      </w:r>
      <w:r w:rsidRPr="000B3A0D">
        <w:rPr>
          <w:rFonts w:cs="Times New Roman"/>
          <w:i/>
          <w:sz w:val="22"/>
          <w:szCs w:val="22"/>
          <w:lang w:val="es-ES_tradnl" w:bidi="th-TH"/>
        </w:rPr>
        <w:t>Atelopus balios, A. coynei, A. elegans, A. exiguus</w:t>
      </w:r>
      <w:r w:rsidR="000A2E38">
        <w:rPr>
          <w:rStyle w:val="FootnoteReference"/>
          <w:rFonts w:cs="Times New Roman"/>
          <w:i/>
          <w:sz w:val="22"/>
          <w:szCs w:val="22"/>
          <w:lang w:val="es-ES_tradnl" w:bidi="th-TH"/>
        </w:rPr>
        <w:footnoteReference w:id="94"/>
      </w:r>
      <w:r w:rsidRPr="000B3A0D">
        <w:rPr>
          <w:rFonts w:cs="Times New Roman"/>
          <w:i/>
          <w:sz w:val="22"/>
          <w:szCs w:val="22"/>
          <w:lang w:val="es-ES_tradnl" w:bidi="th-TH"/>
        </w:rPr>
        <w:t xml:space="preserve"> </w:t>
      </w:r>
      <w:r w:rsidRPr="000B3A0D">
        <w:rPr>
          <w:rFonts w:cs="Times New Roman"/>
          <w:sz w:val="22"/>
          <w:szCs w:val="22"/>
          <w:lang w:val="es-ES_tradnl" w:bidi="th-TH"/>
        </w:rPr>
        <w:t>(especie planteada para trabajar en el presente proyecto pero no encontrada en las salidas de verificación de la misma)</w:t>
      </w:r>
      <w:r w:rsidRPr="000B3A0D">
        <w:rPr>
          <w:rFonts w:cs="Times New Roman"/>
          <w:i/>
          <w:sz w:val="22"/>
          <w:szCs w:val="22"/>
          <w:lang w:val="es-ES_tradnl" w:bidi="th-TH"/>
        </w:rPr>
        <w:t xml:space="preserve">, A. nanay, A. palmatus, A. spumarius, A. sp. </w:t>
      </w:r>
      <w:r w:rsidRPr="000B3A0D">
        <w:rPr>
          <w:rFonts w:cs="Times New Roman"/>
          <w:i/>
          <w:sz w:val="22"/>
          <w:szCs w:val="22"/>
          <w:lang w:val="en-US" w:bidi="th-TH"/>
        </w:rPr>
        <w:t>(</w:t>
      </w:r>
      <w:proofErr w:type="gramStart"/>
      <w:r w:rsidRPr="000B3A0D">
        <w:rPr>
          <w:rFonts w:cs="Times New Roman"/>
          <w:i/>
          <w:sz w:val="22"/>
          <w:szCs w:val="22"/>
          <w:lang w:val="en-US" w:bidi="th-TH"/>
        </w:rPr>
        <w:t>aff</w:t>
      </w:r>
      <w:proofErr w:type="gramEnd"/>
      <w:r w:rsidRPr="000B3A0D">
        <w:rPr>
          <w:rFonts w:cs="Times New Roman"/>
          <w:i/>
          <w:sz w:val="22"/>
          <w:szCs w:val="22"/>
          <w:lang w:val="en-US" w:bidi="th-TH"/>
        </w:rPr>
        <w:t xml:space="preserve">. spumarius-pulcher), A. </w:t>
      </w:r>
      <w:r w:rsidRPr="000B3A0D">
        <w:rPr>
          <w:rFonts w:cs="Times New Roman"/>
          <w:sz w:val="22"/>
          <w:szCs w:val="22"/>
          <w:lang w:val="en-US" w:bidi="th-TH"/>
        </w:rPr>
        <w:t>sp.</w:t>
      </w:r>
      <w:r w:rsidRPr="000B3A0D">
        <w:rPr>
          <w:rFonts w:cs="Times New Roman"/>
          <w:i/>
          <w:sz w:val="22"/>
          <w:szCs w:val="22"/>
          <w:lang w:val="en-US" w:bidi="th-TH"/>
        </w:rPr>
        <w:t xml:space="preserve"> (aff. longirostris), y A. </w:t>
      </w:r>
      <w:r w:rsidRPr="000B3A0D">
        <w:rPr>
          <w:rFonts w:cs="Times New Roman"/>
          <w:sz w:val="22"/>
          <w:szCs w:val="22"/>
          <w:lang w:val="en-US" w:bidi="th-TH"/>
        </w:rPr>
        <w:t>sp</w:t>
      </w:r>
      <w:r w:rsidRPr="000B3A0D">
        <w:rPr>
          <w:rFonts w:cs="Times New Roman"/>
          <w:i/>
          <w:sz w:val="22"/>
          <w:szCs w:val="22"/>
          <w:lang w:val="en-US" w:bidi="th-TH"/>
        </w:rPr>
        <w:t xml:space="preserve">. </w:t>
      </w:r>
      <w:r w:rsidRPr="000B3A0D">
        <w:rPr>
          <w:rFonts w:cs="Times New Roman"/>
          <w:i/>
          <w:sz w:val="22"/>
          <w:szCs w:val="22"/>
          <w:lang w:val="es-ES_tradnl" w:bidi="th-TH"/>
        </w:rPr>
        <w:t>(aff. palmatus).</w:t>
      </w:r>
      <w:r w:rsidRPr="000B3A0D">
        <w:rPr>
          <w:rFonts w:cs="Times New Roman"/>
          <w:sz w:val="22"/>
          <w:szCs w:val="22"/>
          <w:lang w:val="es-ES_tradnl" w:bidi="th-TH"/>
        </w:rPr>
        <w:t xml:space="preserve"> </w:t>
      </w:r>
    </w:p>
    <w:p w14:paraId="48A127F7"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lastRenderedPageBreak/>
        <w:t>Las especies objetivo están severamente amenazadas por la destrucción y degradación de su hábitat</w:t>
      </w:r>
      <w:r w:rsidRPr="000B3A0D">
        <w:rPr>
          <w:rFonts w:cs="Times New Roman"/>
          <w:sz w:val="22"/>
          <w:szCs w:val="22"/>
          <w:vertAlign w:val="superscript"/>
          <w:lang w:val="es-ES_tradnl" w:bidi="th-TH"/>
        </w:rPr>
        <w:footnoteReference w:id="95"/>
      </w:r>
      <w:r w:rsidRPr="000B3A0D">
        <w:rPr>
          <w:rFonts w:cs="Times New Roman"/>
          <w:sz w:val="22"/>
          <w:szCs w:val="22"/>
          <w:lang w:val="es-ES_tradnl" w:bidi="th-TH"/>
        </w:rPr>
        <w:t xml:space="preserve">, constituyen poblaciones representativas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se considera que </w:t>
      </w:r>
      <w:r w:rsidRPr="000B3A0D">
        <w:rPr>
          <w:rFonts w:cs="Times New Roman"/>
          <w:i/>
          <w:sz w:val="22"/>
          <w:szCs w:val="22"/>
          <w:lang w:val="es-ES_tradnl" w:bidi="th-TH"/>
        </w:rPr>
        <w:t>A. coynei</w:t>
      </w:r>
      <w:r w:rsidRPr="000B3A0D">
        <w:rPr>
          <w:rFonts w:cs="Times New Roman"/>
          <w:sz w:val="22"/>
          <w:szCs w:val="22"/>
          <w:lang w:val="es-ES_tradnl" w:bidi="th-TH"/>
        </w:rPr>
        <w:t xml:space="preserve"> y la especie aún no descrita </w:t>
      </w:r>
      <w:r w:rsidRPr="000B3A0D">
        <w:rPr>
          <w:rFonts w:cs="Times New Roman"/>
          <w:i/>
          <w:sz w:val="22"/>
          <w:szCs w:val="22"/>
          <w:lang w:val="es-ES_tradnl" w:bidi="th-TH"/>
        </w:rPr>
        <w:t>Atelopus</w:t>
      </w:r>
      <w:r w:rsidRPr="000B3A0D">
        <w:rPr>
          <w:rFonts w:cs="Times New Roman"/>
          <w:sz w:val="22"/>
          <w:szCs w:val="22"/>
          <w:lang w:val="es-ES_tradnl" w:bidi="th-TH"/>
        </w:rPr>
        <w:t xml:space="preserve"> sp. (</w:t>
      </w:r>
      <w:proofErr w:type="gramStart"/>
      <w:r w:rsidRPr="000B3A0D">
        <w:rPr>
          <w:rFonts w:cs="Times New Roman"/>
          <w:sz w:val="22"/>
          <w:szCs w:val="22"/>
          <w:lang w:val="es-ES_tradnl" w:bidi="th-TH"/>
        </w:rPr>
        <w:t>que</w:t>
      </w:r>
      <w:proofErr w:type="gramEnd"/>
      <w:r w:rsidRPr="000B3A0D">
        <w:rPr>
          <w:rFonts w:cs="Times New Roman"/>
          <w:sz w:val="22"/>
          <w:szCs w:val="22"/>
          <w:lang w:val="es-ES_tradnl" w:bidi="th-TH"/>
        </w:rPr>
        <w:t xml:space="preserve"> es afín a </w:t>
      </w:r>
      <w:r w:rsidRPr="000B3A0D">
        <w:rPr>
          <w:rFonts w:cs="Times New Roman"/>
          <w:i/>
          <w:sz w:val="22"/>
          <w:szCs w:val="22"/>
          <w:lang w:val="es-ES_tradnl" w:bidi="th-TH"/>
        </w:rPr>
        <w:t>Atelopus longirostris)</w:t>
      </w:r>
      <w:r w:rsidRPr="000B3A0D">
        <w:rPr>
          <w:rFonts w:cs="Times New Roman"/>
          <w:sz w:val="22"/>
          <w:szCs w:val="22"/>
          <w:lang w:val="es-ES_tradnl" w:bidi="th-TH"/>
        </w:rPr>
        <w:t xml:space="preserve"> comparten el mismo hábitat y constituyen las últimas especies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sobrevivientes del piso subtropical occidental. Consideramos importante resaltar que al establecer una reserva en la misma área geográfica (zona del río Chinambí Chico, provincia de Carchi, cantón Mira) se protegen dos especies del género </w:t>
      </w:r>
      <w:r w:rsidRPr="000B3A0D">
        <w:rPr>
          <w:rFonts w:cs="Times New Roman"/>
          <w:i/>
          <w:sz w:val="22"/>
          <w:szCs w:val="22"/>
          <w:lang w:val="es-ES_tradnl" w:bidi="th-TH"/>
        </w:rPr>
        <w:t xml:space="preserve">Atelopus, </w:t>
      </w:r>
      <w:r w:rsidRPr="000B3A0D">
        <w:rPr>
          <w:rFonts w:cs="Times New Roman"/>
          <w:sz w:val="22"/>
          <w:szCs w:val="22"/>
          <w:lang w:val="es-ES_tradnl" w:bidi="th-TH"/>
        </w:rPr>
        <w:t xml:space="preserve">que, como se ha expresado anteriormente, constituye una prioridad de conservación. Por su parte, al conservar el hábitat de </w:t>
      </w:r>
      <w:r w:rsidRPr="000B3A0D">
        <w:rPr>
          <w:rFonts w:cs="Times New Roman"/>
          <w:i/>
          <w:sz w:val="22"/>
          <w:szCs w:val="22"/>
          <w:lang w:val="es-ES_tradnl" w:bidi="th-TH"/>
        </w:rPr>
        <w:t>A. balios</w:t>
      </w:r>
      <w:r w:rsidRPr="000B3A0D">
        <w:rPr>
          <w:rFonts w:cs="Times New Roman"/>
          <w:sz w:val="22"/>
          <w:szCs w:val="22"/>
          <w:lang w:val="es-ES_tradnl" w:bidi="th-TH"/>
        </w:rPr>
        <w:t xml:space="preserve"> se preserva a la única especie del límite sur de la distribución del género </w:t>
      </w:r>
      <w:r w:rsidRPr="000B3A0D">
        <w:rPr>
          <w:rFonts w:cs="Times New Roman"/>
          <w:i/>
          <w:sz w:val="22"/>
          <w:szCs w:val="22"/>
          <w:lang w:val="es-ES_tradnl" w:bidi="th-TH"/>
        </w:rPr>
        <w:t xml:space="preserve">Atelopus </w:t>
      </w:r>
      <w:r w:rsidRPr="000B3A0D">
        <w:rPr>
          <w:rFonts w:cs="Times New Roman"/>
          <w:sz w:val="22"/>
          <w:szCs w:val="22"/>
          <w:lang w:val="es-ES_tradnl" w:bidi="th-TH"/>
        </w:rPr>
        <w:t>y del piso tropical occidental. Por tanto, estamos protegiendo a la única especie y a la última población al sur del país.</w:t>
      </w:r>
    </w:p>
    <w:p w14:paraId="69870A5E" w14:textId="77777777" w:rsidR="000B3A0D" w:rsidRPr="000B3A0D" w:rsidRDefault="000B3A0D" w:rsidP="000B3A0D">
      <w:pPr>
        <w:jc w:val="both"/>
        <w:rPr>
          <w:rFonts w:cs="Times New Roman"/>
          <w:sz w:val="22"/>
          <w:szCs w:val="22"/>
          <w:lang w:val="es-ES_tradnl" w:bidi="th-TH"/>
        </w:rPr>
      </w:pPr>
    </w:p>
    <w:p w14:paraId="7CA5979B"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El enfoque del proyecto en el subcomponente de conservación</w:t>
      </w:r>
      <w:r w:rsidRPr="000B3A0D">
        <w:rPr>
          <w:rFonts w:cs="Times New Roman"/>
          <w:i/>
          <w:sz w:val="22"/>
          <w:szCs w:val="22"/>
          <w:lang w:val="es-ES_tradnl" w:bidi="th-TH"/>
        </w:rPr>
        <w:t xml:space="preserve"> in situ</w:t>
      </w:r>
      <w:r w:rsidRPr="000B3A0D">
        <w:rPr>
          <w:rFonts w:cs="Times New Roman"/>
          <w:sz w:val="22"/>
          <w:szCs w:val="22"/>
          <w:lang w:val="es-ES_tradnl" w:bidi="th-TH"/>
        </w:rPr>
        <w:t xml:space="preserve"> es la conservación de hábitat crítico a través del establecimiento de áreas protegidas; en el caso de </w:t>
      </w:r>
      <w:r w:rsidRPr="000B3A0D">
        <w:rPr>
          <w:rFonts w:cs="Times New Roman"/>
          <w:i/>
          <w:sz w:val="22"/>
          <w:szCs w:val="22"/>
          <w:lang w:val="es-ES_tradnl" w:bidi="th-TH"/>
        </w:rPr>
        <w:t>Atelopus coynei</w:t>
      </w:r>
      <w:r w:rsidRPr="000B3A0D">
        <w:rPr>
          <w:rFonts w:cs="Times New Roman"/>
          <w:sz w:val="22"/>
          <w:szCs w:val="22"/>
          <w:lang w:val="es-ES_tradnl" w:bidi="th-TH"/>
        </w:rPr>
        <w:t xml:space="preserve"> y </w:t>
      </w:r>
      <w:r w:rsidRPr="000B3A0D">
        <w:rPr>
          <w:rFonts w:cs="Times New Roman"/>
          <w:i/>
          <w:sz w:val="22"/>
          <w:szCs w:val="22"/>
          <w:lang w:val="es-ES_tradnl" w:bidi="th-TH"/>
        </w:rPr>
        <w:t>A.</w:t>
      </w:r>
      <w:r w:rsidRPr="000B3A0D">
        <w:rPr>
          <w:rFonts w:cs="Times New Roman"/>
          <w:sz w:val="22"/>
          <w:szCs w:val="22"/>
          <w:lang w:val="es-ES_tradnl" w:bidi="th-TH"/>
        </w:rPr>
        <w:t xml:space="preserve"> sp. (</w:t>
      </w:r>
      <w:r w:rsidRPr="000B3A0D">
        <w:rPr>
          <w:rFonts w:cs="Times New Roman"/>
          <w:i/>
          <w:sz w:val="22"/>
          <w:szCs w:val="22"/>
          <w:lang w:val="es-ES_tradnl" w:bidi="th-TH"/>
        </w:rPr>
        <w:t>aff.</w:t>
      </w:r>
      <w:r w:rsidRPr="000B3A0D">
        <w:rPr>
          <w:rFonts w:cs="Times New Roman"/>
          <w:sz w:val="22"/>
          <w:szCs w:val="22"/>
          <w:lang w:val="es-ES_tradnl" w:bidi="th-TH"/>
        </w:rPr>
        <w:t xml:space="preserve"> </w:t>
      </w:r>
      <w:proofErr w:type="gramStart"/>
      <w:r w:rsidRPr="000B3A0D">
        <w:rPr>
          <w:rFonts w:cs="Times New Roman"/>
          <w:i/>
          <w:sz w:val="22"/>
          <w:szCs w:val="22"/>
          <w:lang w:val="es-ES_tradnl" w:bidi="th-TH"/>
        </w:rPr>
        <w:t>longirostris</w:t>
      </w:r>
      <w:proofErr w:type="gramEnd"/>
      <w:r w:rsidRPr="000B3A0D">
        <w:rPr>
          <w:rFonts w:cs="Times New Roman"/>
          <w:sz w:val="22"/>
          <w:szCs w:val="22"/>
          <w:lang w:val="es-ES_tradnl" w:bidi="th-TH"/>
        </w:rPr>
        <w:t xml:space="preserve">) la misma área protegida cubre el hábitat de las dos especies porque coexisten, además el análisis de actores reveló que existen las condiciones apropiadas (contraparte, equipo técnico, interés y apertura) para viabilizar el establecimiento de un área protegida por parte de los GADs (Gobierno Autónomo Descentralizado). </w:t>
      </w:r>
    </w:p>
    <w:p w14:paraId="77B5FEE1" w14:textId="77777777" w:rsidR="000B3A0D" w:rsidRPr="000B3A0D" w:rsidRDefault="000B3A0D" w:rsidP="000B3A0D">
      <w:pPr>
        <w:jc w:val="both"/>
        <w:rPr>
          <w:rFonts w:cs="Times New Roman"/>
          <w:sz w:val="22"/>
          <w:szCs w:val="22"/>
          <w:lang w:val="es-ES_tradnl" w:bidi="th-TH"/>
        </w:rPr>
      </w:pPr>
    </w:p>
    <w:p w14:paraId="1BFFFB65" w14:textId="77777777" w:rsidR="000B3A0D" w:rsidRPr="000B3A0D" w:rsidRDefault="000B3A0D" w:rsidP="000B3A0D">
      <w:pPr>
        <w:jc w:val="both"/>
        <w:rPr>
          <w:rFonts w:cs="Times New Roman"/>
          <w:sz w:val="22"/>
          <w:szCs w:val="22"/>
          <w:lang w:val="es-ES_tradnl" w:bidi="th-TH"/>
        </w:rPr>
      </w:pPr>
      <w:r w:rsidRPr="000B3A0D">
        <w:rPr>
          <w:rFonts w:cs="Times New Roman"/>
          <w:iCs/>
          <w:sz w:val="22"/>
          <w:szCs w:val="22"/>
          <w:lang w:val="es-ES_tradnl" w:bidi="th-TH"/>
        </w:rPr>
        <w:t xml:space="preserve">Para el caso de </w:t>
      </w:r>
      <w:r w:rsidRPr="000B3A0D">
        <w:rPr>
          <w:rFonts w:cs="Times New Roman"/>
          <w:i/>
          <w:iCs/>
          <w:sz w:val="22"/>
          <w:szCs w:val="22"/>
          <w:lang w:val="es-ES_tradnl" w:bidi="th-TH"/>
        </w:rPr>
        <w:t xml:space="preserve">Atelopus coynei  y </w:t>
      </w:r>
      <w:r w:rsidRPr="000B3A0D">
        <w:rPr>
          <w:rFonts w:cs="Times New Roman"/>
          <w:i/>
          <w:sz w:val="22"/>
          <w:szCs w:val="22"/>
          <w:lang w:val="es-ES_tradnl" w:bidi="th-TH"/>
        </w:rPr>
        <w:t>A.</w:t>
      </w:r>
      <w:r w:rsidRPr="000B3A0D">
        <w:rPr>
          <w:rFonts w:cs="Times New Roman"/>
          <w:sz w:val="22"/>
          <w:szCs w:val="22"/>
          <w:lang w:val="es-ES_tradnl" w:bidi="th-TH"/>
        </w:rPr>
        <w:t xml:space="preserve"> sp. (</w:t>
      </w:r>
      <w:r w:rsidRPr="000B3A0D">
        <w:rPr>
          <w:rFonts w:cs="Times New Roman"/>
          <w:i/>
          <w:sz w:val="22"/>
          <w:szCs w:val="22"/>
          <w:lang w:val="es-ES_tradnl" w:bidi="th-TH"/>
        </w:rPr>
        <w:t xml:space="preserve">aff. </w:t>
      </w:r>
      <w:proofErr w:type="gramStart"/>
      <w:r w:rsidRPr="000B3A0D">
        <w:rPr>
          <w:rFonts w:cs="Times New Roman"/>
          <w:i/>
          <w:sz w:val="22"/>
          <w:szCs w:val="22"/>
          <w:lang w:val="es-ES_tradnl" w:bidi="th-TH"/>
        </w:rPr>
        <w:t>longirostris</w:t>
      </w:r>
      <w:proofErr w:type="gramEnd"/>
      <w:r w:rsidRPr="000B3A0D">
        <w:rPr>
          <w:rFonts w:cs="Times New Roman"/>
          <w:sz w:val="22"/>
          <w:szCs w:val="22"/>
          <w:lang w:val="es-ES_tradnl" w:bidi="th-TH"/>
        </w:rPr>
        <w:t>)</w:t>
      </w:r>
      <w:r w:rsidRPr="000B3A0D">
        <w:rPr>
          <w:rFonts w:cs="Times New Roman"/>
          <w:b/>
          <w:i/>
          <w:sz w:val="22"/>
          <w:szCs w:val="22"/>
          <w:lang w:val="es-ES_tradnl" w:bidi="th-TH"/>
        </w:rPr>
        <w:t xml:space="preserve"> </w:t>
      </w:r>
      <w:r w:rsidRPr="000B3A0D">
        <w:rPr>
          <w:rFonts w:cs="Times New Roman"/>
          <w:iCs/>
          <w:sz w:val="22"/>
          <w:szCs w:val="22"/>
          <w:lang w:val="es-ES_tradnl" w:bidi="th-TH"/>
        </w:rPr>
        <w:t xml:space="preserve">el área de interés para la conservación corresponde a la zona del río Chinambí Chico (provincia de Carchi, cantón Mira, parroquia Jijón y Caamaño). </w:t>
      </w:r>
      <w:r w:rsidRPr="000B3A0D">
        <w:rPr>
          <w:rFonts w:cs="Times New Roman"/>
          <w:sz w:val="22"/>
          <w:szCs w:val="22"/>
          <w:lang w:val="es-ES_tradnl" w:bidi="th-TH"/>
        </w:rPr>
        <w:t>El área que se plantea proteger tiene una superficie de 14 km</w:t>
      </w:r>
      <w:r w:rsidRPr="000B3A0D">
        <w:rPr>
          <w:rFonts w:cs="Times New Roman"/>
          <w:sz w:val="22"/>
          <w:szCs w:val="22"/>
          <w:vertAlign w:val="superscript"/>
          <w:lang w:val="es-ES_tradnl" w:bidi="th-TH"/>
        </w:rPr>
        <w:t>2</w:t>
      </w:r>
      <w:r w:rsidRPr="000B3A0D">
        <w:rPr>
          <w:rFonts w:cs="Times New Roman"/>
          <w:sz w:val="22"/>
          <w:szCs w:val="22"/>
          <w:lang w:val="es-ES_tradnl" w:bidi="th-TH"/>
        </w:rPr>
        <w:t xml:space="preserve"> (1400 hectáreas) y cubre áreas importantes de ecosistemas montanos de la Cordillera de los Andes: Bosque siempreverde montano bajo de Cordillera Occidental de los Andes, Bosque siempreverde montano de Cordillera Occidental de los Andes, y Bosque siempreverde piemontano de Cordillera Occidental de los Andes</w:t>
      </w:r>
      <w:r w:rsidR="000A2E38" w:rsidRPr="000B3A0D">
        <w:rPr>
          <w:rFonts w:cs="Times New Roman"/>
          <w:sz w:val="22"/>
          <w:szCs w:val="22"/>
          <w:vertAlign w:val="superscript"/>
          <w:lang w:val="es-ES_tradnl" w:bidi="th-TH"/>
        </w:rPr>
        <w:footnoteReference w:id="96"/>
      </w:r>
      <w:r w:rsidR="000A2E38">
        <w:rPr>
          <w:rFonts w:cs="Times New Roman"/>
          <w:sz w:val="22"/>
          <w:szCs w:val="22"/>
          <w:lang w:val="es-ES_tradnl" w:bidi="th-TH"/>
        </w:rPr>
        <w:t xml:space="preserve"> </w:t>
      </w:r>
    </w:p>
    <w:p w14:paraId="465C1CB2" w14:textId="77777777" w:rsidR="000B3A0D" w:rsidRPr="000B3A0D" w:rsidRDefault="000B3A0D" w:rsidP="000B3A0D">
      <w:pPr>
        <w:jc w:val="both"/>
        <w:rPr>
          <w:rFonts w:cs="Times New Roman"/>
          <w:sz w:val="22"/>
          <w:szCs w:val="22"/>
          <w:lang w:val="es-ES_tradnl" w:bidi="th-TH"/>
        </w:rPr>
      </w:pPr>
    </w:p>
    <w:p w14:paraId="56C5ABAF" w14:textId="77777777" w:rsidR="000B3A0D" w:rsidRPr="000B3A0D" w:rsidRDefault="000B3A0D" w:rsidP="000B3A0D">
      <w:pPr>
        <w:jc w:val="both"/>
        <w:rPr>
          <w:rFonts w:cs="Times New Roman"/>
          <w:sz w:val="22"/>
          <w:szCs w:val="22"/>
          <w:lang w:val="es-ES_tradnl" w:bidi="th-TH"/>
        </w:rPr>
      </w:pPr>
      <w:r w:rsidRPr="000B3A0D">
        <w:rPr>
          <w:rFonts w:cs="Times New Roman"/>
          <w:iCs/>
          <w:sz w:val="22"/>
          <w:szCs w:val="22"/>
          <w:lang w:val="es-ES_tradnl" w:bidi="th-TH"/>
        </w:rPr>
        <w:t xml:space="preserve">Para la conservación </w:t>
      </w:r>
      <w:r w:rsidRPr="000B3A0D">
        <w:rPr>
          <w:rFonts w:cs="Times New Roman"/>
          <w:i/>
          <w:iCs/>
          <w:sz w:val="22"/>
          <w:szCs w:val="22"/>
          <w:lang w:val="es-ES_tradnl" w:bidi="th-TH"/>
        </w:rPr>
        <w:t>in situ</w:t>
      </w:r>
      <w:r w:rsidRPr="000B3A0D">
        <w:rPr>
          <w:rFonts w:cs="Times New Roman"/>
          <w:iCs/>
          <w:sz w:val="22"/>
          <w:szCs w:val="22"/>
          <w:lang w:val="es-ES_tradnl" w:bidi="th-TH"/>
        </w:rPr>
        <w:t xml:space="preserve"> de la especie </w:t>
      </w:r>
      <w:r w:rsidRPr="000B3A0D">
        <w:rPr>
          <w:rFonts w:cs="Times New Roman"/>
          <w:i/>
          <w:iCs/>
          <w:sz w:val="22"/>
          <w:szCs w:val="22"/>
          <w:lang w:val="es-ES_tradnl" w:bidi="th-TH"/>
        </w:rPr>
        <w:t>Atelopus balios</w:t>
      </w:r>
      <w:r w:rsidRPr="000B3A0D">
        <w:rPr>
          <w:rFonts w:cs="Times New Roman"/>
          <w:iCs/>
          <w:sz w:val="22"/>
          <w:szCs w:val="22"/>
          <w:lang w:val="es-ES_tradnl" w:bidi="th-TH"/>
        </w:rPr>
        <w:t xml:space="preserve"> se han identificado 4 zonas con presencia de individuos: una de estas zonas, la localidad denominada Flor y Selva en el río Playas en el cantón Naranjal – Guayas. El área protegida propuesta cubre 8 km</w:t>
      </w:r>
      <w:r w:rsidRPr="000B3A0D">
        <w:rPr>
          <w:rFonts w:cs="Times New Roman"/>
          <w:iCs/>
          <w:sz w:val="22"/>
          <w:szCs w:val="22"/>
          <w:vertAlign w:val="superscript"/>
          <w:lang w:val="es-ES_tradnl" w:bidi="th-TH"/>
        </w:rPr>
        <w:t>2</w:t>
      </w:r>
      <w:r w:rsidRPr="000B3A0D">
        <w:rPr>
          <w:rFonts w:cs="Times New Roman"/>
          <w:iCs/>
          <w:sz w:val="22"/>
          <w:szCs w:val="22"/>
          <w:lang w:val="es-ES_tradnl" w:bidi="th-TH"/>
        </w:rPr>
        <w:t xml:space="preserve"> (800 hectáreas) que incluyen los siguientes ecosistemas: </w:t>
      </w:r>
      <w:r w:rsidRPr="000B3A0D">
        <w:rPr>
          <w:rFonts w:cs="Times New Roman"/>
          <w:sz w:val="22"/>
          <w:szCs w:val="22"/>
          <w:lang w:val="es-ES_tradnl" w:bidi="th-TH"/>
        </w:rPr>
        <w:t>Bosque semideciduo de tierras bajas del Jama-Zapotillo y Bosque siempreverde estacional piemontano de Cordillera Occidental de los Andes</w:t>
      </w:r>
      <w:r w:rsidRPr="000B3A0D">
        <w:rPr>
          <w:rFonts w:cs="Times New Roman"/>
          <w:sz w:val="22"/>
          <w:szCs w:val="22"/>
          <w:vertAlign w:val="superscript"/>
          <w:lang w:val="es-ES_tradnl" w:bidi="th-TH"/>
        </w:rPr>
        <w:footnoteReference w:id="97"/>
      </w:r>
      <w:r w:rsidRPr="000B3A0D">
        <w:rPr>
          <w:rFonts w:cs="Times New Roman"/>
          <w:sz w:val="22"/>
          <w:szCs w:val="22"/>
          <w:lang w:val="es-ES_tradnl" w:bidi="th-TH"/>
        </w:rPr>
        <w:t xml:space="preserve">. </w:t>
      </w:r>
      <w:r w:rsidRPr="000B3A0D">
        <w:rPr>
          <w:rFonts w:cs="Times New Roman"/>
          <w:iCs/>
          <w:sz w:val="22"/>
          <w:szCs w:val="22"/>
          <w:lang w:val="es-ES_tradnl" w:bidi="th-TH"/>
        </w:rPr>
        <w:t xml:space="preserve">Esta zona es limítrofe con la provincia de Azuay, con la que recientemente definieron los límites. </w:t>
      </w:r>
    </w:p>
    <w:p w14:paraId="78583C4D" w14:textId="77777777" w:rsidR="000B3A0D" w:rsidRPr="000B3A0D" w:rsidRDefault="000B3A0D" w:rsidP="000B3A0D">
      <w:pPr>
        <w:jc w:val="both"/>
        <w:rPr>
          <w:rFonts w:cs="Times New Roman"/>
          <w:iCs/>
          <w:sz w:val="22"/>
          <w:szCs w:val="22"/>
          <w:lang w:val="es-ES_tradnl" w:bidi="th-TH"/>
        </w:rPr>
      </w:pPr>
      <w:r w:rsidRPr="000B3A0D">
        <w:rPr>
          <w:rFonts w:cs="Times New Roman"/>
          <w:sz w:val="22"/>
          <w:szCs w:val="22"/>
          <w:lang w:val="es-ES_tradnl" w:bidi="th-TH"/>
        </w:rPr>
        <w:t>Estudios de vacíos de conservación en el Ecuador continental</w:t>
      </w:r>
      <w:r w:rsidRPr="000B3A0D">
        <w:rPr>
          <w:rFonts w:cs="Times New Roman"/>
          <w:sz w:val="22"/>
          <w:szCs w:val="22"/>
          <w:vertAlign w:val="superscript"/>
          <w:lang w:val="es-ES_tradnl" w:bidi="th-TH"/>
        </w:rPr>
        <w:footnoteReference w:id="98"/>
      </w:r>
      <w:r w:rsidRPr="000B3A0D">
        <w:rPr>
          <w:rFonts w:cs="Times New Roman"/>
          <w:sz w:val="22"/>
          <w:szCs w:val="22"/>
          <w:lang w:val="es-ES_tradnl" w:bidi="th-TH"/>
        </w:rPr>
        <w:t xml:space="preserve"> coincide con las zonas prioritarias para la conservación identificadas. Para el caso de </w:t>
      </w:r>
      <w:r w:rsidRPr="000B3A0D">
        <w:rPr>
          <w:rFonts w:cs="Times New Roman"/>
          <w:i/>
          <w:sz w:val="22"/>
          <w:szCs w:val="22"/>
          <w:lang w:val="es-ES_tradnl" w:bidi="th-TH"/>
        </w:rPr>
        <w:t xml:space="preserve"> A. coynei</w:t>
      </w:r>
      <w:r w:rsidRPr="000B3A0D">
        <w:rPr>
          <w:rFonts w:cs="Times New Roman"/>
          <w:sz w:val="22"/>
          <w:szCs w:val="22"/>
          <w:lang w:val="es-ES_tradnl" w:bidi="th-TH"/>
        </w:rPr>
        <w:t xml:space="preserve"> y </w:t>
      </w:r>
      <w:r w:rsidRPr="000B3A0D">
        <w:rPr>
          <w:rFonts w:cs="Times New Roman"/>
          <w:i/>
          <w:sz w:val="22"/>
          <w:szCs w:val="22"/>
          <w:lang w:val="es-ES_tradnl" w:bidi="th-TH"/>
        </w:rPr>
        <w:t>A</w:t>
      </w:r>
      <w:r w:rsidRPr="000B3A0D">
        <w:rPr>
          <w:rFonts w:cs="Times New Roman"/>
          <w:sz w:val="22"/>
          <w:szCs w:val="22"/>
          <w:lang w:val="es-ES_tradnl" w:bidi="th-TH"/>
        </w:rPr>
        <w:t>. sp (aff.</w:t>
      </w:r>
      <w:r w:rsidRPr="000B3A0D">
        <w:rPr>
          <w:rFonts w:cs="Times New Roman"/>
          <w:i/>
          <w:sz w:val="22"/>
          <w:szCs w:val="22"/>
          <w:lang w:val="es-ES_tradnl" w:bidi="th-TH"/>
        </w:rPr>
        <w:t xml:space="preserve"> longirostris</w:t>
      </w:r>
      <w:r w:rsidRPr="000B3A0D">
        <w:rPr>
          <w:rFonts w:cs="Times New Roman"/>
          <w:sz w:val="22"/>
          <w:szCs w:val="22"/>
          <w:lang w:val="es-ES_tradnl" w:bidi="th-TH"/>
        </w:rPr>
        <w:t xml:space="preserve">) esta área fue también identificada por Cuesta </w:t>
      </w:r>
      <w:r w:rsidRPr="000B3A0D">
        <w:rPr>
          <w:rFonts w:cs="Times New Roman"/>
          <w:i/>
          <w:sz w:val="22"/>
          <w:szCs w:val="22"/>
          <w:lang w:val="es-ES_tradnl" w:bidi="th-TH"/>
        </w:rPr>
        <w:t>et al.</w:t>
      </w:r>
      <w:r w:rsidRPr="000B3A0D">
        <w:rPr>
          <w:rFonts w:cs="Times New Roman"/>
          <w:sz w:val="22"/>
          <w:szCs w:val="22"/>
          <w:lang w:val="es-ES_tradnl" w:bidi="th-TH"/>
        </w:rPr>
        <w:t xml:space="preserve"> (2013</w:t>
      </w:r>
      <w:proofErr w:type="gramStart"/>
      <w:r w:rsidRPr="000B3A0D">
        <w:rPr>
          <w:rFonts w:cs="Times New Roman"/>
          <w:sz w:val="22"/>
          <w:szCs w:val="22"/>
          <w:lang w:val="es-ES_tradnl" w:bidi="th-TH"/>
        </w:rPr>
        <w:t>)</w:t>
      </w:r>
      <w:r w:rsidR="00CC4449" w:rsidRPr="00CC4449">
        <w:rPr>
          <w:rFonts w:cs="Times New Roman"/>
          <w:sz w:val="22"/>
          <w:szCs w:val="22"/>
          <w:vertAlign w:val="superscript"/>
          <w:lang w:val="es-ES_tradnl" w:bidi="th-TH"/>
        </w:rPr>
        <w:t xml:space="preserve"> </w:t>
      </w:r>
      <w:proofErr w:type="gramEnd"/>
      <w:r w:rsidR="00CC4449" w:rsidRPr="000B3A0D">
        <w:rPr>
          <w:rFonts w:cs="Times New Roman"/>
          <w:sz w:val="22"/>
          <w:szCs w:val="22"/>
          <w:vertAlign w:val="superscript"/>
          <w:lang w:val="es-ES_tradnl" w:bidi="th-TH"/>
        </w:rPr>
        <w:footnoteReference w:id="99"/>
      </w:r>
      <w:r w:rsidRPr="000B3A0D">
        <w:rPr>
          <w:rFonts w:cs="Times New Roman"/>
          <w:sz w:val="22"/>
          <w:szCs w:val="22"/>
          <w:lang w:val="es-ES_tradnl" w:bidi="th-TH"/>
        </w:rPr>
        <w:t xml:space="preserve">. El estudio de vacíos de conservación llevado a cabo por Cuesta </w:t>
      </w:r>
      <w:r w:rsidRPr="000B3A0D">
        <w:rPr>
          <w:rFonts w:cs="Times New Roman"/>
          <w:i/>
          <w:sz w:val="22"/>
          <w:szCs w:val="22"/>
          <w:lang w:val="es-ES_tradnl" w:bidi="th-TH"/>
        </w:rPr>
        <w:t>et al.</w:t>
      </w:r>
      <w:r w:rsidRPr="000B3A0D">
        <w:rPr>
          <w:rFonts w:cs="Times New Roman"/>
          <w:sz w:val="22"/>
          <w:szCs w:val="22"/>
          <w:lang w:val="es-ES_tradnl" w:bidi="th-TH"/>
        </w:rPr>
        <w:t xml:space="preserve"> (2013) </w:t>
      </w:r>
      <w:proofErr w:type="gramStart"/>
      <w:r w:rsidRPr="000B3A0D">
        <w:rPr>
          <w:rFonts w:cs="Times New Roman"/>
          <w:sz w:val="22"/>
          <w:szCs w:val="22"/>
          <w:lang w:val="es-ES_tradnl" w:bidi="th-TH"/>
        </w:rPr>
        <w:t>incluye</w:t>
      </w:r>
      <w:proofErr w:type="gramEnd"/>
      <w:r w:rsidRPr="000B3A0D">
        <w:rPr>
          <w:rFonts w:cs="Times New Roman"/>
          <w:sz w:val="22"/>
          <w:szCs w:val="22"/>
          <w:lang w:val="es-ES_tradnl" w:bidi="th-TH"/>
        </w:rPr>
        <w:t xml:space="preserve"> un análisis por grupos de organismos, entre ellos los anfibios; este análisis relaciona las zonas identificadas como prioritarias para la conservación y su relevancia para la problemática de la conservación de los anfibios, evidenciando la importancia de las zonas que coinciden con el hábitat de </w:t>
      </w:r>
      <w:r w:rsidRPr="000B3A0D">
        <w:rPr>
          <w:rFonts w:cs="Times New Roman"/>
          <w:i/>
          <w:sz w:val="22"/>
          <w:szCs w:val="22"/>
          <w:lang w:val="es-ES_tradnl" w:bidi="th-TH"/>
        </w:rPr>
        <w:t>Atelopus coynei</w:t>
      </w:r>
      <w:r w:rsidRPr="000B3A0D">
        <w:rPr>
          <w:rFonts w:cs="Times New Roman"/>
          <w:sz w:val="22"/>
          <w:szCs w:val="22"/>
          <w:lang w:val="es-ES_tradnl" w:bidi="th-TH"/>
        </w:rPr>
        <w:t xml:space="preserve">, y </w:t>
      </w:r>
      <w:r w:rsidRPr="000B3A0D">
        <w:rPr>
          <w:rFonts w:cs="Times New Roman"/>
          <w:i/>
          <w:sz w:val="22"/>
          <w:szCs w:val="22"/>
          <w:lang w:val="es-ES_tradnl" w:bidi="th-TH"/>
        </w:rPr>
        <w:t>A. balios</w:t>
      </w:r>
      <w:r w:rsidRPr="000B3A0D">
        <w:rPr>
          <w:rFonts w:cs="Times New Roman"/>
          <w:sz w:val="22"/>
          <w:szCs w:val="22"/>
          <w:lang w:val="es-ES_tradnl" w:bidi="th-TH"/>
        </w:rPr>
        <w:t xml:space="preserve"> y </w:t>
      </w:r>
      <w:r w:rsidRPr="000B3A0D">
        <w:rPr>
          <w:rFonts w:cs="Times New Roman"/>
          <w:i/>
          <w:sz w:val="22"/>
          <w:szCs w:val="22"/>
          <w:lang w:val="es-ES_tradnl" w:bidi="th-TH"/>
        </w:rPr>
        <w:t xml:space="preserve">A. nanay </w:t>
      </w:r>
      <w:r w:rsidRPr="000B3A0D">
        <w:rPr>
          <w:rFonts w:cs="Times New Roman"/>
          <w:sz w:val="22"/>
          <w:szCs w:val="22"/>
          <w:lang w:val="es-ES_tradnl" w:bidi="th-TH"/>
        </w:rPr>
        <w:t xml:space="preserve">(entre otras), especies objetivo del presente proyecto. </w:t>
      </w:r>
    </w:p>
    <w:p w14:paraId="6C0E4D1B" w14:textId="77777777" w:rsid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Es importante recalcar que las especies objetivo del componente </w:t>
      </w:r>
      <w:r w:rsidRPr="000B3A0D">
        <w:rPr>
          <w:rFonts w:cs="Times New Roman"/>
          <w:i/>
          <w:sz w:val="22"/>
          <w:szCs w:val="22"/>
          <w:lang w:val="es-ES_tradnl" w:bidi="th-TH"/>
        </w:rPr>
        <w:t>in situ</w:t>
      </w:r>
      <w:r w:rsidRPr="000B3A0D">
        <w:rPr>
          <w:rFonts w:cs="Times New Roman"/>
          <w:sz w:val="22"/>
          <w:szCs w:val="22"/>
          <w:lang w:val="es-ES_tradnl" w:bidi="th-TH"/>
        </w:rPr>
        <w:t xml:space="preserve">, todas ellas pertenecientes al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son altamente vulnerables a la extinción; y mediante la implementación de únicamente estrategias de conservación que protejan su hábitat natural y los remanentes de bosque no aseguran su conservación. Otras especies de rana arlequín han declinado o se consideran como posiblemente extintas, inclusive dentro de áreas protegidas; por tal motivo las especies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deben protegerse con estrategias integrales que complementen tanto actividades </w:t>
      </w:r>
      <w:r w:rsidRPr="000B3A0D">
        <w:rPr>
          <w:rFonts w:cs="Times New Roman"/>
          <w:i/>
          <w:sz w:val="22"/>
          <w:szCs w:val="22"/>
          <w:lang w:val="es-ES_tradnl" w:bidi="th-TH"/>
        </w:rPr>
        <w:t>in situ</w:t>
      </w:r>
      <w:r w:rsidRPr="000B3A0D">
        <w:rPr>
          <w:rFonts w:cs="Times New Roman"/>
          <w:sz w:val="22"/>
          <w:szCs w:val="22"/>
          <w:lang w:val="es-ES_tradnl" w:bidi="th-TH"/>
        </w:rPr>
        <w:t xml:space="preserve"> como </w:t>
      </w:r>
      <w:r w:rsidRPr="000B3A0D">
        <w:rPr>
          <w:rFonts w:cs="Times New Roman"/>
          <w:i/>
          <w:sz w:val="22"/>
          <w:szCs w:val="22"/>
          <w:lang w:val="es-ES_tradnl" w:bidi="th-TH"/>
        </w:rPr>
        <w:t>ex situ</w:t>
      </w:r>
      <w:r w:rsidRPr="000B3A0D">
        <w:rPr>
          <w:rFonts w:cs="Times New Roman"/>
          <w:sz w:val="22"/>
          <w:szCs w:val="22"/>
          <w:lang w:val="es-ES_tradnl" w:bidi="th-TH"/>
        </w:rPr>
        <w:t xml:space="preserve">, además de un esfuerzo importante en su estudio y monitoreo a largo plazo, y de estrategias de comunicación y difusión para concientizar a la ciudadanía sobre la importancia y el alto nivel de amenaza de estas especies en la naturaleza. Por su parte, </w:t>
      </w:r>
      <w:r w:rsidRPr="000B3A0D">
        <w:rPr>
          <w:rFonts w:cs="Times New Roman"/>
          <w:sz w:val="22"/>
          <w:szCs w:val="22"/>
          <w:lang w:val="es-ES_tradnl" w:bidi="th-TH"/>
        </w:rPr>
        <w:lastRenderedPageBreak/>
        <w:t xml:space="preserve">el programa Arca de los Sapos del Centro Jambatu ya incluye actividades de conservación en cautiverio de las especies objetivo del componente </w:t>
      </w:r>
      <w:r w:rsidRPr="000B3A0D">
        <w:rPr>
          <w:rFonts w:cs="Times New Roman"/>
          <w:i/>
          <w:sz w:val="22"/>
          <w:szCs w:val="22"/>
          <w:lang w:val="es-ES_tradnl" w:bidi="th-TH"/>
        </w:rPr>
        <w:t xml:space="preserve">in situ </w:t>
      </w:r>
      <w:r w:rsidRPr="000B3A0D">
        <w:rPr>
          <w:rFonts w:cs="Times New Roman"/>
          <w:sz w:val="22"/>
          <w:szCs w:val="22"/>
          <w:lang w:val="es-ES_tradnl" w:bidi="th-TH"/>
        </w:rPr>
        <w:t>(Tabla 1</w:t>
      </w:r>
      <w:r w:rsidRPr="000B3A0D">
        <w:rPr>
          <w:rFonts w:cs="Times New Roman"/>
          <w:i/>
          <w:sz w:val="22"/>
          <w:szCs w:val="22"/>
          <w:lang w:val="es-ES_tradnl" w:bidi="th-TH"/>
        </w:rPr>
        <w:t xml:space="preserve">), </w:t>
      </w:r>
      <w:r w:rsidRPr="000B3A0D">
        <w:rPr>
          <w:rFonts w:cs="Times New Roman"/>
          <w:sz w:val="22"/>
          <w:szCs w:val="22"/>
          <w:lang w:val="es-ES_tradnl" w:bidi="th-TH"/>
        </w:rPr>
        <w:t>lo cual constituye una contraparte significativa del presente proyecto.</w:t>
      </w:r>
    </w:p>
    <w:p w14:paraId="7BB0FDD1" w14:textId="77777777" w:rsidR="00CC4449" w:rsidRDefault="00CC4449" w:rsidP="000B3A0D">
      <w:pPr>
        <w:jc w:val="both"/>
        <w:rPr>
          <w:rFonts w:cs="Times New Roman"/>
          <w:sz w:val="22"/>
          <w:szCs w:val="22"/>
          <w:lang w:val="es-ES_tradnl" w:bidi="th-TH"/>
        </w:rPr>
      </w:pPr>
    </w:p>
    <w:p w14:paraId="21321463" w14:textId="77777777" w:rsidR="000B3A0D" w:rsidRDefault="000B3A0D" w:rsidP="000B3A0D">
      <w:pPr>
        <w:jc w:val="both"/>
        <w:rPr>
          <w:rFonts w:cs="Times New Roman"/>
          <w:b/>
          <w:i/>
          <w:iCs/>
          <w:sz w:val="22"/>
          <w:szCs w:val="22"/>
          <w:u w:val="single"/>
          <w:lang w:val="es-ES_tradnl" w:bidi="th-TH"/>
        </w:rPr>
      </w:pPr>
      <w:r w:rsidRPr="000B3A0D">
        <w:rPr>
          <w:rFonts w:cs="Times New Roman"/>
          <w:b/>
          <w:iCs/>
          <w:sz w:val="22"/>
          <w:szCs w:val="22"/>
          <w:u w:val="single"/>
          <w:lang w:val="es-ES_tradnl" w:bidi="th-TH"/>
        </w:rPr>
        <w:t xml:space="preserve">Especies </w:t>
      </w:r>
      <w:r w:rsidRPr="000B3A0D">
        <w:rPr>
          <w:rFonts w:cs="Times New Roman"/>
          <w:b/>
          <w:i/>
          <w:iCs/>
          <w:sz w:val="22"/>
          <w:szCs w:val="22"/>
          <w:u w:val="single"/>
          <w:lang w:val="es-ES_tradnl" w:bidi="th-TH"/>
        </w:rPr>
        <w:t>ex situ:</w:t>
      </w:r>
    </w:p>
    <w:p w14:paraId="1944DCBB" w14:textId="77777777" w:rsidR="00CC4449" w:rsidRPr="000B3A0D" w:rsidRDefault="00CC4449" w:rsidP="000B3A0D">
      <w:pPr>
        <w:jc w:val="both"/>
        <w:rPr>
          <w:rFonts w:cs="Times New Roman"/>
          <w:b/>
          <w:i/>
          <w:iCs/>
          <w:sz w:val="22"/>
          <w:szCs w:val="22"/>
          <w:u w:val="single"/>
          <w:lang w:val="es-ES_tradnl" w:bidi="th-TH"/>
        </w:rPr>
      </w:pPr>
    </w:p>
    <w:p w14:paraId="01D49F58" w14:textId="77777777" w:rsidR="000B3A0D" w:rsidRPr="000B3A0D" w:rsidRDefault="000B3A0D" w:rsidP="000B3A0D">
      <w:pPr>
        <w:jc w:val="both"/>
        <w:rPr>
          <w:rFonts w:cs="Times New Roman"/>
          <w:b/>
          <w:i/>
          <w:iCs/>
          <w:sz w:val="22"/>
          <w:szCs w:val="22"/>
          <w:lang w:val="es-ES_tradnl" w:bidi="th-TH"/>
        </w:rPr>
      </w:pPr>
      <w:r w:rsidRPr="000B3A0D">
        <w:rPr>
          <w:rFonts w:cs="Times New Roman"/>
          <w:b/>
          <w:i/>
          <w:iCs/>
          <w:sz w:val="22"/>
          <w:szCs w:val="22"/>
          <w:lang w:val="es-ES_tradnl" w:bidi="th-TH"/>
        </w:rPr>
        <w:t xml:space="preserve">Dendrobates (Excidobates) condor </w:t>
      </w:r>
      <w:r w:rsidRPr="000B3A0D">
        <w:rPr>
          <w:rFonts w:cs="Times New Roman"/>
          <w:b/>
          <w:iCs/>
          <w:sz w:val="22"/>
          <w:szCs w:val="22"/>
          <w:lang w:val="es-ES_tradnl" w:bidi="th-TH"/>
        </w:rPr>
        <w:t>(Rana venenosa del Cóndor)</w:t>
      </w:r>
    </w:p>
    <w:p w14:paraId="54F1A94A" w14:textId="77777777" w:rsidR="000B3A0D" w:rsidRPr="000B3A0D" w:rsidRDefault="000B3A0D" w:rsidP="000B3A0D">
      <w:pPr>
        <w:jc w:val="both"/>
        <w:rPr>
          <w:rFonts w:cs="Times New Roman"/>
          <w:sz w:val="22"/>
          <w:szCs w:val="22"/>
          <w:lang w:val="es-ES_tradnl" w:bidi="th-TH"/>
        </w:rPr>
      </w:pPr>
    </w:p>
    <w:p w14:paraId="55F8702C" w14:textId="77777777" w:rsidR="000B3A0D" w:rsidRPr="000B3A0D" w:rsidRDefault="000B3A0D" w:rsidP="000B3A0D">
      <w:pPr>
        <w:jc w:val="both"/>
        <w:rPr>
          <w:rFonts w:cs="Times New Roman"/>
          <w:sz w:val="22"/>
          <w:szCs w:val="22"/>
          <w:lang w:val="es-ES_tradnl" w:bidi="th-TH"/>
        </w:rPr>
      </w:pPr>
      <w:r w:rsidRPr="000B3A0D">
        <w:rPr>
          <w:rFonts w:cs="Times New Roman"/>
          <w:b/>
          <w:noProof/>
          <w:sz w:val="22"/>
          <w:szCs w:val="22"/>
          <w:lang w:eastAsia="es-EC"/>
        </w:rPr>
        <w:drawing>
          <wp:inline distT="0" distB="0" distL="0" distR="0" wp14:anchorId="62CF6CB4" wp14:editId="2092D91A">
            <wp:extent cx="5419090" cy="3837940"/>
            <wp:effectExtent l="0" t="0" r="0" b="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9090" cy="3837940"/>
                    </a:xfrm>
                    <a:prstGeom prst="rect">
                      <a:avLst/>
                    </a:prstGeom>
                    <a:noFill/>
                  </pic:spPr>
                </pic:pic>
              </a:graphicData>
            </a:graphic>
          </wp:inline>
        </w:drawing>
      </w:r>
    </w:p>
    <w:p w14:paraId="36F4353B" w14:textId="77777777" w:rsidR="000B3A0D" w:rsidRPr="000B3A0D" w:rsidRDefault="000B3A0D" w:rsidP="000B3A0D">
      <w:pPr>
        <w:jc w:val="both"/>
        <w:rPr>
          <w:rFonts w:cs="Times New Roman"/>
          <w:sz w:val="22"/>
          <w:szCs w:val="22"/>
          <w:lang w:val="es-ES_tradnl" w:bidi="th-TH"/>
        </w:rPr>
      </w:pPr>
    </w:p>
    <w:p w14:paraId="51AAEBD4"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Esta especie de ranita venenosa fue descrita recientemente. Su área de distribución conocida es de 7 km</w:t>
      </w:r>
      <w:r w:rsidRPr="000B3A0D">
        <w:rPr>
          <w:rFonts w:cs="Times New Roman"/>
          <w:sz w:val="22"/>
          <w:szCs w:val="22"/>
          <w:vertAlign w:val="superscript"/>
          <w:lang w:val="es-ES_tradnl" w:bidi="th-TH"/>
        </w:rPr>
        <w:t>2</w:t>
      </w:r>
      <w:r w:rsidRPr="000B3A0D">
        <w:rPr>
          <w:rFonts w:cs="Times New Roman"/>
          <w:sz w:val="22"/>
          <w:szCs w:val="22"/>
          <w:lang w:val="es-ES_tradnl" w:bidi="th-TH"/>
        </w:rPr>
        <w:t xml:space="preserve"> y el área que ocupa cubre un rango altitudinal pequeño que está entre los 1800 y 1900 msnm en la Cordillera del Cóndor. Estos factores convierten a esta especie en altamente restringida a la unidad de paisaje montañosa del sur-oriente ecuatoriano. Pertenece al grupo de ranas venenosas de altura en el que se encuentra una gran proporción de especies bajo categorías de la Lista Roja. Se conoce muy poco respecto a la historia natural, el estado de conservación y las dinámicas poblacionales de </w:t>
      </w:r>
      <w:r w:rsidRPr="000B3A0D">
        <w:rPr>
          <w:rFonts w:cs="Times New Roman"/>
          <w:i/>
          <w:sz w:val="22"/>
          <w:szCs w:val="22"/>
          <w:lang w:val="es-ES_tradnl" w:bidi="th-TH"/>
        </w:rPr>
        <w:t xml:space="preserve">Dendrobates condor </w:t>
      </w:r>
      <w:r w:rsidRPr="000B3A0D">
        <w:rPr>
          <w:rFonts w:cs="Times New Roman"/>
          <w:sz w:val="22"/>
          <w:szCs w:val="22"/>
          <w:lang w:val="es-ES_tradnl" w:bidi="th-TH"/>
        </w:rPr>
        <w:t xml:space="preserve">en estado silvestre así como en cautiverio. La especie no ha sido evaluada por la Lista Roja de UICN; sin embargo por otro lado se la incluyen en  la categoría de Datos Insuficientes (DD). De acuerdo a un estudio reciente de especies con Datos Insuficientes es probable que estén más amenazadas por la extinción que las especies evaluadas, especialmente en regiones como Sudamérica. </w:t>
      </w:r>
    </w:p>
    <w:p w14:paraId="2526043A"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Estas consideraciones llevan a plantear la necesidad de que este proyecto establezca esfuerzos de búsqueda de la especie en estado silvestre para entender su biología poblacional y estado de conservación, así como promover esfuerzos de conservación </w:t>
      </w:r>
      <w:r w:rsidRPr="000B3A0D">
        <w:rPr>
          <w:rFonts w:cs="Times New Roman"/>
          <w:i/>
          <w:sz w:val="22"/>
          <w:szCs w:val="22"/>
          <w:lang w:val="es-ES_tradnl" w:bidi="th-TH"/>
        </w:rPr>
        <w:t xml:space="preserve">ex situ. </w:t>
      </w:r>
      <w:r w:rsidRPr="000B3A0D">
        <w:rPr>
          <w:rFonts w:cs="Times New Roman"/>
          <w:sz w:val="22"/>
          <w:szCs w:val="22"/>
          <w:lang w:val="es-ES_tradnl" w:bidi="th-TH"/>
        </w:rPr>
        <w:t xml:space="preserve">Al igual que las otras especies que viven en la Cordillera del Cóndor, </w:t>
      </w:r>
      <w:r w:rsidRPr="000B3A0D">
        <w:rPr>
          <w:rFonts w:cs="Times New Roman"/>
          <w:i/>
          <w:sz w:val="22"/>
          <w:szCs w:val="22"/>
          <w:lang w:val="es-ES_tradnl" w:bidi="th-TH"/>
        </w:rPr>
        <w:t>Dendrobates condor</w:t>
      </w:r>
      <w:r w:rsidRPr="000B3A0D">
        <w:rPr>
          <w:rFonts w:cs="Times New Roman"/>
          <w:sz w:val="22"/>
          <w:szCs w:val="22"/>
          <w:lang w:val="es-ES_tradnl" w:bidi="th-TH"/>
        </w:rPr>
        <w:t xml:space="preserve"> enfrenta fuertes amenazas por la incursión de actividades mineras de extracción a cielo abierto, y el deterioro de la calidad del hábitat. El poco conocimiento respecto al estado de conservación de la especie, su área restringida a la Cordillera del Cóndor, y la pertenencia al grupo de ranas venenosas de altura altamente amenazadas, y cuya supervivencia en el sitio no está garantizada, son los factores que promueven que en este proyecto nos concentremos en esta especie para emprender acciones </w:t>
      </w:r>
      <w:r w:rsidRPr="000B3A0D">
        <w:rPr>
          <w:rFonts w:cs="Times New Roman"/>
          <w:sz w:val="22"/>
          <w:szCs w:val="22"/>
          <w:lang w:val="es-ES_tradnl" w:bidi="th-TH"/>
        </w:rPr>
        <w:lastRenderedPageBreak/>
        <w:t xml:space="preserve">de investigación y conservación. Adicionalmente, existe interés para el manejo sustentable de esta especie con fines de biocomercio para el mercado mundial de animales de compañía, por lo cual es necesario manejarla en condiciones </w:t>
      </w:r>
      <w:r w:rsidRPr="000B3A0D">
        <w:rPr>
          <w:rFonts w:cs="Times New Roman"/>
          <w:i/>
          <w:sz w:val="22"/>
          <w:szCs w:val="22"/>
          <w:lang w:val="es-ES_tradnl" w:bidi="th-TH"/>
        </w:rPr>
        <w:t>ex situ.</w:t>
      </w:r>
    </w:p>
    <w:p w14:paraId="3E7CE13D" w14:textId="77777777" w:rsidR="000B3A0D" w:rsidRPr="000B3A0D" w:rsidRDefault="000B3A0D" w:rsidP="000B3A0D">
      <w:pPr>
        <w:jc w:val="both"/>
        <w:rPr>
          <w:rFonts w:cs="Times New Roman"/>
          <w:sz w:val="22"/>
          <w:szCs w:val="22"/>
          <w:lang w:val="es-ES_tradnl" w:bidi="th-TH"/>
        </w:rPr>
      </w:pPr>
    </w:p>
    <w:p w14:paraId="57D9B587" w14:textId="77777777" w:rsidR="000B3A0D" w:rsidRPr="000B3A0D" w:rsidRDefault="000B3A0D" w:rsidP="000B3A0D">
      <w:pPr>
        <w:jc w:val="both"/>
        <w:rPr>
          <w:rFonts w:cs="Times New Roman"/>
          <w:b/>
          <w:iCs/>
          <w:sz w:val="22"/>
          <w:szCs w:val="22"/>
          <w:lang w:val="es-ES_tradnl" w:bidi="th-TH"/>
        </w:rPr>
      </w:pPr>
      <w:r w:rsidRPr="000B3A0D">
        <w:rPr>
          <w:rFonts w:cs="Times New Roman"/>
          <w:b/>
          <w:i/>
          <w:iCs/>
          <w:sz w:val="22"/>
          <w:szCs w:val="22"/>
          <w:lang w:val="es-ES_tradnl" w:bidi="th-TH"/>
        </w:rPr>
        <w:t xml:space="preserve">Atelopus </w:t>
      </w:r>
      <w:r w:rsidRPr="000B3A0D">
        <w:rPr>
          <w:rFonts w:cs="Times New Roman"/>
          <w:b/>
          <w:iCs/>
          <w:sz w:val="22"/>
          <w:szCs w:val="22"/>
          <w:lang w:val="es-ES_tradnl" w:bidi="th-TH"/>
        </w:rPr>
        <w:t>sp. nov. (</w:t>
      </w:r>
      <w:r w:rsidRPr="000B3A0D">
        <w:rPr>
          <w:rFonts w:cs="Times New Roman"/>
          <w:b/>
          <w:i/>
          <w:iCs/>
          <w:sz w:val="22"/>
          <w:szCs w:val="22"/>
          <w:lang w:val="es-ES_tradnl" w:bidi="th-TH"/>
        </w:rPr>
        <w:t>aff</w:t>
      </w:r>
      <w:r w:rsidRPr="000B3A0D">
        <w:rPr>
          <w:rFonts w:cs="Times New Roman"/>
          <w:b/>
          <w:iCs/>
          <w:sz w:val="22"/>
          <w:szCs w:val="22"/>
          <w:lang w:val="es-ES_tradnl" w:bidi="th-TH"/>
        </w:rPr>
        <w:t>.</w:t>
      </w:r>
      <w:r w:rsidRPr="000B3A0D">
        <w:rPr>
          <w:rFonts w:cs="Times New Roman"/>
          <w:b/>
          <w:i/>
          <w:iCs/>
          <w:sz w:val="22"/>
          <w:szCs w:val="22"/>
          <w:lang w:val="es-ES_tradnl" w:bidi="th-TH"/>
        </w:rPr>
        <w:t xml:space="preserve"> </w:t>
      </w:r>
      <w:proofErr w:type="gramStart"/>
      <w:r w:rsidRPr="000B3A0D">
        <w:rPr>
          <w:rFonts w:cs="Times New Roman"/>
          <w:b/>
          <w:i/>
          <w:iCs/>
          <w:sz w:val="22"/>
          <w:szCs w:val="22"/>
          <w:lang w:val="es-ES_tradnl" w:bidi="th-TH"/>
        </w:rPr>
        <w:t>palmatus</w:t>
      </w:r>
      <w:proofErr w:type="gramEnd"/>
      <w:r w:rsidRPr="000B3A0D">
        <w:rPr>
          <w:rFonts w:cs="Times New Roman"/>
          <w:b/>
          <w:iCs/>
          <w:sz w:val="22"/>
          <w:szCs w:val="22"/>
          <w:lang w:val="es-ES_tradnl" w:bidi="th-TH"/>
        </w:rPr>
        <w:t>) (Rana arlequín del Cóndor)</w:t>
      </w:r>
    </w:p>
    <w:p w14:paraId="5615EA1D" w14:textId="77777777" w:rsidR="000B3A0D" w:rsidRPr="000B3A0D" w:rsidRDefault="000B3A0D" w:rsidP="000B3A0D">
      <w:pPr>
        <w:jc w:val="both"/>
        <w:rPr>
          <w:rFonts w:cs="Times New Roman"/>
          <w:sz w:val="22"/>
          <w:szCs w:val="22"/>
          <w:lang w:val="es-ES_tradnl" w:bidi="th-TH"/>
        </w:rPr>
      </w:pPr>
    </w:p>
    <w:p w14:paraId="21C32DDC" w14:textId="77777777" w:rsidR="000B3A0D" w:rsidRPr="000B3A0D" w:rsidRDefault="000B3A0D" w:rsidP="000B3A0D">
      <w:pPr>
        <w:jc w:val="both"/>
        <w:rPr>
          <w:rFonts w:cs="Times New Roman"/>
          <w:sz w:val="22"/>
          <w:szCs w:val="22"/>
          <w:lang w:val="es-ES_tradnl" w:bidi="th-TH"/>
        </w:rPr>
      </w:pPr>
      <w:r w:rsidRPr="000B3A0D">
        <w:rPr>
          <w:rFonts w:cs="Times New Roman"/>
          <w:noProof/>
          <w:sz w:val="22"/>
          <w:szCs w:val="22"/>
          <w:lang w:eastAsia="es-EC"/>
        </w:rPr>
        <w:drawing>
          <wp:inline distT="0" distB="0" distL="0" distR="0" wp14:anchorId="2D549DA9" wp14:editId="3C9F8F0A">
            <wp:extent cx="5771515" cy="4095115"/>
            <wp:effectExtent l="0" t="0" r="635"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1515" cy="4095115"/>
                    </a:xfrm>
                    <a:prstGeom prst="rect">
                      <a:avLst/>
                    </a:prstGeom>
                    <a:noFill/>
                  </pic:spPr>
                </pic:pic>
              </a:graphicData>
            </a:graphic>
          </wp:inline>
        </w:drawing>
      </w:r>
    </w:p>
    <w:p w14:paraId="57C303CC" w14:textId="77777777" w:rsidR="000B3A0D" w:rsidRPr="000B3A0D" w:rsidRDefault="000B3A0D" w:rsidP="000B3A0D">
      <w:pPr>
        <w:jc w:val="both"/>
        <w:rPr>
          <w:rFonts w:cs="Times New Roman"/>
          <w:sz w:val="22"/>
          <w:szCs w:val="22"/>
          <w:lang w:val="es-ES_tradnl" w:bidi="th-TH"/>
        </w:rPr>
      </w:pPr>
    </w:p>
    <w:p w14:paraId="6F758FC2"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La especie ha sido reportada en dos sitios de estudio</w:t>
      </w:r>
      <w:r w:rsidRPr="000B3A0D">
        <w:rPr>
          <w:rFonts w:cs="Times New Roman"/>
          <w:sz w:val="22"/>
          <w:szCs w:val="22"/>
          <w:vertAlign w:val="superscript"/>
          <w:lang w:val="es-ES_tradnl" w:bidi="th-TH"/>
        </w:rPr>
        <w:footnoteReference w:id="100"/>
      </w:r>
      <w:r w:rsidRPr="000B3A0D">
        <w:rPr>
          <w:rFonts w:cs="Times New Roman"/>
          <w:sz w:val="22"/>
          <w:szCs w:val="22"/>
          <w:lang w:val="es-ES_tradnl" w:bidi="th-TH"/>
        </w:rPr>
        <w:t xml:space="preserve"> en altitudes que van desde los 1200 hasta los 1800 metros. Se reporta que en uno de los dos sitios donde se encontró a esta especie los adultos y renacuajos lucían saludables y ante las pruebas experimentales del hongo quítirido (</w:t>
      </w:r>
      <w:r w:rsidRPr="000B3A0D">
        <w:rPr>
          <w:rFonts w:cs="Times New Roman"/>
          <w:i/>
          <w:sz w:val="22"/>
          <w:szCs w:val="22"/>
          <w:lang w:val="es-ES_tradnl" w:bidi="th-TH"/>
        </w:rPr>
        <w:t>Batrachochytrium dendrobatidis</w:t>
      </w:r>
      <w:r w:rsidRPr="000B3A0D">
        <w:rPr>
          <w:rFonts w:cs="Times New Roman"/>
          <w:sz w:val="22"/>
          <w:szCs w:val="22"/>
          <w:lang w:val="es-ES_tradnl" w:bidi="th-TH"/>
        </w:rPr>
        <w:t xml:space="preserve">) no hubo evidencia del  patógeno. Adicionalmente, en ese reporte se describe que los renacuajos de esta especie nueva de </w:t>
      </w:r>
      <w:r w:rsidRPr="000B3A0D">
        <w:rPr>
          <w:rFonts w:cs="Times New Roman"/>
          <w:i/>
          <w:sz w:val="22"/>
          <w:szCs w:val="22"/>
          <w:lang w:val="es-ES_tradnl" w:bidi="th-TH"/>
        </w:rPr>
        <w:t>Atelopus</w:t>
      </w:r>
      <w:r w:rsidRPr="000B3A0D">
        <w:rPr>
          <w:rFonts w:cs="Times New Roman"/>
          <w:sz w:val="22"/>
          <w:szCs w:val="22"/>
          <w:lang w:val="es-ES_tradnl" w:bidi="th-TH"/>
        </w:rPr>
        <w:t xml:space="preserve"> viven en aguas negras y ácidas, lo cual es una adaptación única, hasta ahora no reportada en el género.  </w:t>
      </w:r>
    </w:p>
    <w:p w14:paraId="0C18FFD7" w14:textId="77777777" w:rsidR="000B3A0D" w:rsidRPr="000B3A0D" w:rsidRDefault="000B3A0D" w:rsidP="000B3A0D">
      <w:pPr>
        <w:jc w:val="both"/>
        <w:rPr>
          <w:rFonts w:cs="Times New Roman"/>
          <w:sz w:val="22"/>
          <w:szCs w:val="22"/>
          <w:lang w:val="es-ES_tradnl" w:bidi="th-TH"/>
        </w:rPr>
      </w:pPr>
    </w:p>
    <w:p w14:paraId="361B800C" w14:textId="77777777" w:rsidR="000B3A0D" w:rsidRPr="000B3A0D" w:rsidDel="00445EB3"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Así mismo, Guayasamin </w:t>
      </w:r>
      <w:r w:rsidRPr="000B3A0D">
        <w:rPr>
          <w:rFonts w:cs="Times New Roman"/>
          <w:i/>
          <w:sz w:val="22"/>
          <w:szCs w:val="22"/>
          <w:lang w:val="es-ES_tradnl" w:bidi="th-TH"/>
        </w:rPr>
        <w:t>et al</w:t>
      </w:r>
      <w:r w:rsidRPr="000B3A0D">
        <w:rPr>
          <w:rFonts w:cs="Times New Roman"/>
          <w:sz w:val="22"/>
          <w:szCs w:val="22"/>
          <w:lang w:val="es-ES_tradnl" w:bidi="th-TH"/>
        </w:rPr>
        <w:t xml:space="preserve">. (2011) establecen una serie de recomendaciones respecto a esta especie previamente desconocida para la ciencia y urgen a tomar acciones en los siguientes sentidos: 1) restringir el acceso de personas (locales y turistas) y animales exóticos al sitio para reducir la probabilidad de introducir enfermedades (ej., hongo quítrido) que pueden ser letales para las ranas arlequines y otros anfibios; 2) implementar un plan de investigación que establezca el estatus de la población de ranas arlequines y su viabilidad; y 3) dirigir búsquedas en zonas aledañas para establecer si existen poblaciones adicionales de ésta u otras especies de </w:t>
      </w:r>
      <w:r w:rsidRPr="000B3A0D">
        <w:rPr>
          <w:rFonts w:cs="Times New Roman"/>
          <w:i/>
          <w:sz w:val="22"/>
          <w:szCs w:val="22"/>
          <w:lang w:val="es-ES_tradnl" w:bidi="th-TH"/>
        </w:rPr>
        <w:t>Atelopus</w:t>
      </w:r>
      <w:r w:rsidRPr="000B3A0D">
        <w:rPr>
          <w:rFonts w:cs="Times New Roman"/>
          <w:sz w:val="22"/>
          <w:szCs w:val="22"/>
          <w:lang w:val="es-ES_tradnl" w:bidi="th-TH"/>
        </w:rPr>
        <w:t xml:space="preserve">. Finalmente, es importante señalar que además del hallazgo de esta nueva especie, Guayasamin </w:t>
      </w:r>
      <w:r w:rsidRPr="000B3A0D">
        <w:rPr>
          <w:rFonts w:cs="Times New Roman"/>
          <w:i/>
          <w:sz w:val="22"/>
          <w:szCs w:val="22"/>
          <w:lang w:val="es-ES_tradnl" w:bidi="th-TH"/>
        </w:rPr>
        <w:t xml:space="preserve">et al. </w:t>
      </w:r>
      <w:r w:rsidRPr="000B3A0D">
        <w:rPr>
          <w:rFonts w:cs="Times New Roman"/>
          <w:sz w:val="22"/>
          <w:szCs w:val="22"/>
          <w:lang w:val="es-ES_tradnl" w:bidi="th-TH"/>
        </w:rPr>
        <w:t xml:space="preserve">2011 previenen del posible impacto que tendrían las actividades mineras en la Cordillera del Cóndor. En virtud de ello y del rápido avance de dichas actividades, es </w:t>
      </w:r>
      <w:r w:rsidRPr="000B3A0D">
        <w:rPr>
          <w:rFonts w:cs="Times New Roman"/>
          <w:sz w:val="22"/>
          <w:szCs w:val="22"/>
          <w:lang w:val="es-ES_tradnl" w:bidi="th-TH"/>
        </w:rPr>
        <w:lastRenderedPageBreak/>
        <w:t xml:space="preserve">indispensable establecer un programa de manejo </w:t>
      </w:r>
      <w:r w:rsidRPr="000B3A0D">
        <w:rPr>
          <w:rFonts w:cs="Times New Roman"/>
          <w:i/>
          <w:sz w:val="22"/>
          <w:szCs w:val="22"/>
          <w:lang w:val="es-ES_tradnl" w:bidi="th-TH"/>
        </w:rPr>
        <w:t>ex situ</w:t>
      </w:r>
      <w:r w:rsidRPr="000B3A0D">
        <w:rPr>
          <w:rFonts w:cs="Times New Roman"/>
          <w:sz w:val="22"/>
          <w:szCs w:val="22"/>
          <w:lang w:val="es-ES_tradnl" w:bidi="th-TH"/>
        </w:rPr>
        <w:t xml:space="preserve"> para asegurar la existencia saludable de la especie como medida de cautela ante otras eventuales amenazas (hongo quítrido, cambio climático).</w:t>
      </w:r>
    </w:p>
    <w:p w14:paraId="580C14E4" w14:textId="77777777" w:rsidR="000B3A0D" w:rsidRPr="000B3A0D" w:rsidRDefault="000B3A0D" w:rsidP="000B3A0D">
      <w:pPr>
        <w:jc w:val="both"/>
        <w:rPr>
          <w:rFonts w:cs="Times New Roman"/>
          <w:b/>
          <w:i/>
          <w:sz w:val="22"/>
          <w:szCs w:val="22"/>
          <w:lang w:val="es-ES_tradnl" w:bidi="th-TH"/>
        </w:rPr>
      </w:pPr>
    </w:p>
    <w:p w14:paraId="628A4212" w14:textId="77777777" w:rsidR="000B3A0D" w:rsidRPr="000B3A0D" w:rsidRDefault="000B3A0D" w:rsidP="000B3A0D">
      <w:pPr>
        <w:jc w:val="both"/>
        <w:rPr>
          <w:rFonts w:cs="Times New Roman"/>
          <w:b/>
          <w:sz w:val="22"/>
          <w:szCs w:val="22"/>
          <w:lang w:val="es-ES_tradnl" w:bidi="th-TH"/>
        </w:rPr>
      </w:pPr>
      <w:r w:rsidRPr="000B3A0D">
        <w:rPr>
          <w:rFonts w:cs="Times New Roman"/>
          <w:b/>
          <w:i/>
          <w:sz w:val="22"/>
          <w:szCs w:val="22"/>
          <w:lang w:val="es-ES_tradnl" w:bidi="th-TH"/>
        </w:rPr>
        <w:t xml:space="preserve">Atelopus nanay </w:t>
      </w:r>
      <w:r w:rsidRPr="000B3A0D">
        <w:rPr>
          <w:rFonts w:cs="Times New Roman"/>
          <w:b/>
          <w:sz w:val="22"/>
          <w:szCs w:val="22"/>
          <w:lang w:val="es-ES_tradnl" w:bidi="th-TH"/>
        </w:rPr>
        <w:t>(Rana arlequín triste)</w:t>
      </w:r>
    </w:p>
    <w:p w14:paraId="6D15A52C" w14:textId="77777777" w:rsidR="000B3A0D" w:rsidRPr="000B3A0D" w:rsidRDefault="000B3A0D" w:rsidP="000B3A0D">
      <w:pPr>
        <w:jc w:val="both"/>
        <w:rPr>
          <w:rFonts w:cs="Times New Roman"/>
          <w:b/>
          <w:sz w:val="22"/>
          <w:szCs w:val="22"/>
          <w:lang w:val="es-ES_tradnl" w:bidi="th-TH"/>
        </w:rPr>
      </w:pPr>
    </w:p>
    <w:p w14:paraId="726E73C1" w14:textId="77777777" w:rsidR="000B3A0D" w:rsidRPr="000B3A0D" w:rsidRDefault="000B3A0D" w:rsidP="000B3A0D">
      <w:pPr>
        <w:jc w:val="both"/>
        <w:rPr>
          <w:rFonts w:cs="Times New Roman"/>
          <w:b/>
          <w:i/>
          <w:sz w:val="22"/>
          <w:szCs w:val="22"/>
          <w:lang w:val="es-ES_tradnl" w:bidi="th-TH"/>
        </w:rPr>
      </w:pPr>
      <w:r w:rsidRPr="000B3A0D">
        <w:rPr>
          <w:rFonts w:cs="Times New Roman"/>
          <w:i/>
          <w:noProof/>
          <w:sz w:val="22"/>
          <w:szCs w:val="22"/>
          <w:lang w:eastAsia="es-EC"/>
        </w:rPr>
        <w:drawing>
          <wp:inline distT="0" distB="0" distL="0" distR="0" wp14:anchorId="50D2DD52" wp14:editId="503F4F3E">
            <wp:extent cx="5723890" cy="4057015"/>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3890" cy="4057015"/>
                    </a:xfrm>
                    <a:prstGeom prst="rect">
                      <a:avLst/>
                    </a:prstGeom>
                    <a:noFill/>
                  </pic:spPr>
                </pic:pic>
              </a:graphicData>
            </a:graphic>
          </wp:inline>
        </w:drawing>
      </w:r>
    </w:p>
    <w:p w14:paraId="125BAD2D" w14:textId="77777777" w:rsidR="000B3A0D" w:rsidRPr="000B3A0D" w:rsidRDefault="000B3A0D" w:rsidP="000B3A0D">
      <w:pPr>
        <w:jc w:val="both"/>
        <w:rPr>
          <w:rFonts w:cs="Times New Roman"/>
          <w:b/>
          <w:sz w:val="22"/>
          <w:szCs w:val="22"/>
          <w:lang w:val="es-ES_tradnl" w:bidi="th-TH"/>
        </w:rPr>
      </w:pPr>
    </w:p>
    <w:p w14:paraId="620F46C7" w14:textId="77777777" w:rsidR="000B3A0D" w:rsidRPr="000B3A0D" w:rsidRDefault="000B3A0D" w:rsidP="000B3A0D">
      <w:pPr>
        <w:jc w:val="both"/>
        <w:rPr>
          <w:rFonts w:cs="Times New Roman"/>
          <w:sz w:val="22"/>
          <w:szCs w:val="22"/>
          <w:lang w:val="es-ES_tradnl" w:bidi="th-TH"/>
        </w:rPr>
      </w:pPr>
      <w:r w:rsidRPr="000B3A0D">
        <w:rPr>
          <w:rFonts w:cs="Times New Roman"/>
          <w:i/>
          <w:sz w:val="22"/>
          <w:szCs w:val="22"/>
          <w:lang w:val="es-ES_tradnl" w:bidi="th-TH"/>
        </w:rPr>
        <w:t>Atelopus nanay</w:t>
      </w:r>
      <w:r w:rsidRPr="000B3A0D">
        <w:rPr>
          <w:rFonts w:cs="Times New Roman"/>
          <w:sz w:val="22"/>
          <w:szCs w:val="22"/>
          <w:lang w:val="es-ES_tradnl" w:bidi="th-TH"/>
        </w:rPr>
        <w:t xml:space="preserve"> es una especie endémica de los páramos andinos del sur de Ecuador, se distribuye en la Cordillera Occidental entre 3600 y 4100 msnm. Se han reportado poblaciones únicamente en la localidad tipo “Las Tres Cruces” (Parque Nacional Cajas), y en el valle de las cabeceras del Río Patul, en los alrededores de las lagunas de Jigeno y Patos  y en el  Bosque El Chalpi-Saguangal. Los registros en el Parque Nacional Cajas son históricos y datan de la década de los ochentas; en donde fue visto por última vez el 28 de julio de 1989.  Los registros más recientes provienen del valle del Río Patul, en donde el hábitat ha sido deforestado y reemplazado por agricultura y ganadería intensivas. El declive de sus poblaciones pudo ser causado por efectos sinérgicos del hongo quítrido, el cambio climático, la degradación de su hábitat y el impacto de la introducción de la trucha. Su distribución restringida y las evidencias de disminuciones poblacionales significativas han sido los criterios para clasificar a esta especie como En Peligro Crítico. </w:t>
      </w:r>
    </w:p>
    <w:p w14:paraId="7F1B194E" w14:textId="77777777" w:rsidR="000B3A0D" w:rsidRPr="000B3A0D" w:rsidRDefault="000B3A0D" w:rsidP="000B3A0D">
      <w:pPr>
        <w:jc w:val="both"/>
        <w:rPr>
          <w:rFonts w:cs="Times New Roman"/>
          <w:sz w:val="22"/>
          <w:szCs w:val="22"/>
          <w:lang w:val="es-ES_tradnl" w:bidi="th-TH"/>
        </w:rPr>
      </w:pPr>
    </w:p>
    <w:p w14:paraId="4DA6BD72" w14:textId="77777777" w:rsid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Debido a su vulnerabilidad e interés para la conservación al ser la única especie del género </w:t>
      </w:r>
      <w:r w:rsidRPr="000B3A0D">
        <w:rPr>
          <w:rFonts w:cs="Times New Roman"/>
          <w:i/>
          <w:sz w:val="22"/>
          <w:szCs w:val="22"/>
          <w:lang w:val="es-ES_tradnl" w:bidi="th-TH"/>
        </w:rPr>
        <w:t xml:space="preserve">Atelopus </w:t>
      </w:r>
      <w:r w:rsidRPr="000B3A0D">
        <w:rPr>
          <w:rFonts w:cs="Times New Roman"/>
          <w:sz w:val="22"/>
          <w:szCs w:val="22"/>
          <w:lang w:val="es-ES_tradnl" w:bidi="th-TH"/>
        </w:rPr>
        <w:t xml:space="preserve">recientemente encontrada en los páramos andinos y por la posible presencia de péptidos de interés biomédico en su piel, el presente proyecto ha identificado a </w:t>
      </w:r>
      <w:r w:rsidRPr="000B3A0D">
        <w:rPr>
          <w:rFonts w:cs="Times New Roman"/>
          <w:i/>
          <w:sz w:val="22"/>
          <w:szCs w:val="22"/>
          <w:lang w:val="es-ES_tradnl" w:bidi="th-TH"/>
        </w:rPr>
        <w:t>Atelopus nanay</w:t>
      </w:r>
      <w:r w:rsidRPr="000B3A0D">
        <w:rPr>
          <w:rFonts w:cs="Times New Roman"/>
          <w:sz w:val="22"/>
          <w:szCs w:val="22"/>
          <w:lang w:val="es-ES_tradnl" w:bidi="th-TH"/>
        </w:rPr>
        <w:t xml:space="preserve"> como una especie objetivo dentro de las tres estrategias que abarca el proyecto: conservación </w:t>
      </w:r>
      <w:r w:rsidRPr="000B3A0D">
        <w:rPr>
          <w:rFonts w:cs="Times New Roman"/>
          <w:i/>
          <w:sz w:val="22"/>
          <w:szCs w:val="22"/>
          <w:lang w:val="es-ES_tradnl" w:bidi="th-TH"/>
        </w:rPr>
        <w:t>in situ</w:t>
      </w:r>
      <w:r w:rsidRPr="000B3A0D">
        <w:rPr>
          <w:rFonts w:cs="Times New Roman"/>
          <w:sz w:val="22"/>
          <w:szCs w:val="22"/>
          <w:lang w:val="es-ES_tradnl" w:bidi="th-TH"/>
        </w:rPr>
        <w:t xml:space="preserve">, </w:t>
      </w:r>
      <w:r w:rsidRPr="000B3A0D">
        <w:rPr>
          <w:rFonts w:cs="Times New Roman"/>
          <w:i/>
          <w:sz w:val="22"/>
          <w:szCs w:val="22"/>
          <w:lang w:val="es-ES_tradnl" w:bidi="th-TH"/>
        </w:rPr>
        <w:t>ex situ</w:t>
      </w:r>
      <w:r w:rsidRPr="000B3A0D">
        <w:rPr>
          <w:rFonts w:cs="Times New Roman"/>
          <w:sz w:val="22"/>
          <w:szCs w:val="22"/>
          <w:lang w:val="es-ES_tradnl" w:bidi="th-TH"/>
        </w:rPr>
        <w:t xml:space="preserve"> y bioprospección. Para la conservación </w:t>
      </w:r>
      <w:r w:rsidRPr="000B3A0D">
        <w:rPr>
          <w:rFonts w:cs="Times New Roman"/>
          <w:i/>
          <w:sz w:val="22"/>
          <w:szCs w:val="22"/>
          <w:lang w:val="es-ES_tradnl" w:bidi="th-TH"/>
        </w:rPr>
        <w:t>in situ,</w:t>
      </w:r>
      <w:r w:rsidRPr="000B3A0D">
        <w:rPr>
          <w:rFonts w:cs="Times New Roman"/>
          <w:sz w:val="22"/>
          <w:szCs w:val="22"/>
          <w:lang w:val="es-ES_tradnl" w:bidi="th-TH"/>
        </w:rPr>
        <w:t xml:space="preserve"> se trabajará en conjunto con los esfuerzos del Parque Nacional Cajas y ETAPA para mejorar la efectividad de manejo de esta especie en su ambiente natural; así mismo se apoyará al Zoológico Amaru para continuar con los esfuerzos de conservación </w:t>
      </w:r>
      <w:r w:rsidRPr="000B3A0D">
        <w:rPr>
          <w:rFonts w:cs="Times New Roman"/>
          <w:i/>
          <w:sz w:val="22"/>
          <w:szCs w:val="22"/>
          <w:lang w:val="es-ES_tradnl" w:bidi="th-TH"/>
        </w:rPr>
        <w:t>ex situ</w:t>
      </w:r>
      <w:r w:rsidRPr="000B3A0D">
        <w:rPr>
          <w:rFonts w:cs="Times New Roman"/>
          <w:sz w:val="22"/>
          <w:szCs w:val="22"/>
          <w:lang w:val="es-ES_tradnl" w:bidi="th-TH"/>
        </w:rPr>
        <w:t xml:space="preserve"> y se mantendrá una colonia de respaldo en </w:t>
      </w:r>
      <w:r w:rsidRPr="000B3A0D">
        <w:rPr>
          <w:rFonts w:cs="Times New Roman"/>
          <w:sz w:val="22"/>
          <w:szCs w:val="22"/>
          <w:lang w:val="es-ES_tradnl" w:bidi="th-TH"/>
        </w:rPr>
        <w:lastRenderedPageBreak/>
        <w:t>el programa Arca de los sapos del Centro Jambatu; y finalmente se iniciará la bioprospección de la piel de esta especie para buscar péptidos con potencial aplicación en biomedicina.</w:t>
      </w:r>
    </w:p>
    <w:p w14:paraId="10BE9EDA" w14:textId="77777777" w:rsidR="00CC4449" w:rsidRPr="000B3A0D" w:rsidRDefault="00CC4449" w:rsidP="000B3A0D">
      <w:pPr>
        <w:jc w:val="both"/>
        <w:rPr>
          <w:rFonts w:cs="Times New Roman"/>
          <w:sz w:val="22"/>
          <w:szCs w:val="22"/>
          <w:lang w:val="es-ES_tradnl" w:bidi="th-TH"/>
        </w:rPr>
      </w:pPr>
    </w:p>
    <w:p w14:paraId="7BE0BBE7" w14:textId="77777777" w:rsidR="000B3A0D" w:rsidRDefault="000B3A0D" w:rsidP="000B3A0D">
      <w:pPr>
        <w:jc w:val="both"/>
        <w:rPr>
          <w:rFonts w:cs="Times New Roman"/>
          <w:b/>
          <w:i/>
          <w:sz w:val="22"/>
          <w:szCs w:val="22"/>
          <w:u w:val="single"/>
          <w:lang w:val="es-ES_tradnl" w:bidi="th-TH"/>
        </w:rPr>
      </w:pPr>
      <w:r w:rsidRPr="000B3A0D">
        <w:rPr>
          <w:rFonts w:cs="Times New Roman"/>
          <w:b/>
          <w:sz w:val="22"/>
          <w:szCs w:val="22"/>
          <w:u w:val="single"/>
          <w:lang w:val="es-ES_tradnl" w:bidi="th-TH"/>
        </w:rPr>
        <w:t xml:space="preserve">Especies </w:t>
      </w:r>
      <w:r w:rsidRPr="000B3A0D">
        <w:rPr>
          <w:rFonts w:cs="Times New Roman"/>
          <w:b/>
          <w:i/>
          <w:sz w:val="22"/>
          <w:szCs w:val="22"/>
          <w:u w:val="single"/>
          <w:lang w:val="es-ES_tradnl" w:bidi="th-TH"/>
        </w:rPr>
        <w:t>in situ:</w:t>
      </w:r>
    </w:p>
    <w:p w14:paraId="77957B49" w14:textId="77777777" w:rsidR="00CC4449" w:rsidRPr="000B3A0D" w:rsidRDefault="00CC4449" w:rsidP="000B3A0D">
      <w:pPr>
        <w:jc w:val="both"/>
        <w:rPr>
          <w:rFonts w:cs="Times New Roman"/>
          <w:b/>
          <w:i/>
          <w:sz w:val="22"/>
          <w:szCs w:val="22"/>
          <w:u w:val="single"/>
          <w:lang w:val="es-ES_tradnl" w:bidi="th-TH"/>
        </w:rPr>
      </w:pPr>
    </w:p>
    <w:p w14:paraId="3CA78ECA" w14:textId="77777777" w:rsidR="000B3A0D" w:rsidRPr="000B3A0D" w:rsidRDefault="000B3A0D" w:rsidP="000B3A0D">
      <w:pPr>
        <w:jc w:val="both"/>
        <w:rPr>
          <w:rFonts w:cs="Times New Roman"/>
          <w:sz w:val="22"/>
          <w:szCs w:val="22"/>
          <w:lang w:val="es-ES_tradnl" w:bidi="th-TH"/>
        </w:rPr>
      </w:pPr>
      <w:r w:rsidRPr="000B3A0D">
        <w:rPr>
          <w:rFonts w:cs="Times New Roman"/>
          <w:b/>
          <w:i/>
          <w:sz w:val="22"/>
          <w:szCs w:val="22"/>
          <w:lang w:val="es-ES_tradnl" w:bidi="th-TH"/>
        </w:rPr>
        <w:t xml:space="preserve">Atelopus coynei  </w:t>
      </w:r>
      <w:r w:rsidRPr="000B3A0D">
        <w:rPr>
          <w:rFonts w:cs="Times New Roman"/>
          <w:b/>
          <w:sz w:val="22"/>
          <w:szCs w:val="22"/>
          <w:lang w:val="es-ES_tradnl" w:bidi="th-TH"/>
        </w:rPr>
        <w:t>(</w:t>
      </w:r>
      <w:r w:rsidRPr="000B3A0D">
        <w:rPr>
          <w:rFonts w:cs="Times New Roman"/>
          <w:sz w:val="22"/>
          <w:szCs w:val="22"/>
          <w:lang w:val="es-ES_tradnl" w:bidi="th-TH"/>
        </w:rPr>
        <w:t>Rana arlequín de Coyne)</w:t>
      </w:r>
    </w:p>
    <w:p w14:paraId="031DAB2F" w14:textId="77777777" w:rsidR="000B3A0D" w:rsidRPr="000B3A0D" w:rsidRDefault="000B3A0D" w:rsidP="000B3A0D">
      <w:pPr>
        <w:jc w:val="both"/>
        <w:rPr>
          <w:rFonts w:cs="Times New Roman"/>
          <w:b/>
          <w:i/>
          <w:sz w:val="22"/>
          <w:szCs w:val="22"/>
          <w:lang w:val="es-ES_tradnl" w:bidi="th-TH"/>
        </w:rPr>
      </w:pPr>
      <w:r w:rsidRPr="000B3A0D">
        <w:rPr>
          <w:rFonts w:cs="Times New Roman"/>
          <w:noProof/>
          <w:sz w:val="22"/>
          <w:szCs w:val="22"/>
          <w:lang w:eastAsia="es-EC"/>
        </w:rPr>
        <w:drawing>
          <wp:inline distT="0" distB="0" distL="0" distR="0" wp14:anchorId="32AA3FC0" wp14:editId="27CFEAD8">
            <wp:extent cx="5295265" cy="3742690"/>
            <wp:effectExtent l="0" t="0" r="635" b="0"/>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95265" cy="3742690"/>
                    </a:xfrm>
                    <a:prstGeom prst="rect">
                      <a:avLst/>
                    </a:prstGeom>
                    <a:noFill/>
                  </pic:spPr>
                </pic:pic>
              </a:graphicData>
            </a:graphic>
          </wp:inline>
        </w:drawing>
      </w:r>
    </w:p>
    <w:p w14:paraId="243CEEB6" w14:textId="77777777" w:rsidR="000B3A0D" w:rsidRPr="000B3A0D" w:rsidRDefault="000B3A0D" w:rsidP="000B3A0D">
      <w:pPr>
        <w:jc w:val="both"/>
        <w:rPr>
          <w:rFonts w:cs="Times New Roman"/>
          <w:sz w:val="22"/>
          <w:szCs w:val="22"/>
          <w:lang w:val="es-ES_tradnl" w:bidi="th-TH"/>
        </w:rPr>
      </w:pPr>
    </w:p>
    <w:p w14:paraId="509E7E48"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La rana arlequín de Coyne es </w:t>
      </w:r>
      <w:r w:rsidR="00BA1772">
        <w:rPr>
          <w:rFonts w:cs="Times New Roman"/>
          <w:sz w:val="22"/>
          <w:szCs w:val="22"/>
          <w:lang w:val="es-ES_tradnl" w:bidi="th-TH"/>
        </w:rPr>
        <w:t>una especie endémica</w:t>
      </w:r>
      <w:r w:rsidRPr="000B3A0D">
        <w:rPr>
          <w:rFonts w:cs="Times New Roman"/>
          <w:sz w:val="22"/>
          <w:szCs w:val="22"/>
          <w:lang w:val="es-ES_tradnl" w:bidi="th-TH"/>
        </w:rPr>
        <w:t xml:space="preserve"> de los bosques nublados del noroccidente del Ecuador. Su rango de distribución histórico cubre las provincias de Carchi, Imbabura y Pichincha entre los 900 y 1380 m de altitud y en una extensión de unos 2800 km </w:t>
      </w:r>
      <w:r w:rsidRPr="000B3A0D">
        <w:rPr>
          <w:rFonts w:cs="Times New Roman"/>
          <w:sz w:val="22"/>
          <w:szCs w:val="22"/>
          <w:vertAlign w:val="superscript"/>
          <w:lang w:val="es-ES_tradnl" w:bidi="th-TH"/>
        </w:rPr>
        <w:t>2</w:t>
      </w:r>
      <w:r w:rsidRPr="000B3A0D">
        <w:rPr>
          <w:rFonts w:cs="Times New Roman"/>
          <w:sz w:val="22"/>
          <w:szCs w:val="22"/>
          <w:lang w:val="es-ES_tradnl" w:bidi="th-TH"/>
        </w:rPr>
        <w:t xml:space="preserve">. Sus poblaciones han sufrido drásticas declinaciones, acompañadas de la reducción de la cobertura boscosa y la pérdida de su hábitat. Se especula también que la presencia de especies invasivas en sus ecosistemas, tanto peces como las truchas y el hongo patógeno </w:t>
      </w:r>
      <w:r w:rsidRPr="000B3A0D">
        <w:rPr>
          <w:rFonts w:cs="Times New Roman"/>
          <w:i/>
          <w:sz w:val="22"/>
          <w:szCs w:val="22"/>
          <w:lang w:val="es-ES_tradnl" w:bidi="th-TH"/>
        </w:rPr>
        <w:t>Batrachochytrium dendrobatidis</w:t>
      </w:r>
      <w:r w:rsidRPr="000B3A0D">
        <w:rPr>
          <w:rFonts w:cs="Times New Roman"/>
          <w:sz w:val="22"/>
          <w:szCs w:val="22"/>
          <w:lang w:val="es-ES_tradnl" w:bidi="th-TH"/>
        </w:rPr>
        <w:t xml:space="preserve">, así como los efectos del cambio climático pudieron haber contribuido en las súbitas desapariciones de esta especie. Como resultado, el arlequín de Coyne está en peligro de extinción; es una especie considerada en Peligro Crítico (CR). Los criterios que ubican a esta especie como en Peligro Crítico se refieren a una fuerte disminución (&gt; 80%) en los últimos 10 años y las causas de esta disminución pueden no haber cesado todavía. </w:t>
      </w:r>
    </w:p>
    <w:p w14:paraId="6B5F698B" w14:textId="77777777" w:rsid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En Febrero 7 de 2012 se encontró una población de esta especie en la zona del río Chinambí Chico (provincia de Carchi, cantón Mira, parroquia Jijón y Caamaño, la misma que se mantiene hasta la actualidad (observaciones de Andreas Kay, agosto 2014). Esto tiene un significado especial, pues (junto a </w:t>
      </w:r>
      <w:r w:rsidRPr="000B3A0D">
        <w:rPr>
          <w:rFonts w:cs="Times New Roman"/>
          <w:i/>
          <w:sz w:val="22"/>
          <w:szCs w:val="22"/>
          <w:lang w:val="es-ES_tradnl" w:bidi="th-TH"/>
        </w:rPr>
        <w:t>Atelopus</w:t>
      </w:r>
      <w:r w:rsidRPr="000B3A0D">
        <w:rPr>
          <w:rFonts w:cs="Times New Roman"/>
          <w:sz w:val="22"/>
          <w:szCs w:val="22"/>
          <w:lang w:val="es-ES_tradnl" w:bidi="th-TH"/>
        </w:rPr>
        <w:t xml:space="preserve"> sp. (</w:t>
      </w:r>
      <w:r w:rsidRPr="000B3A0D">
        <w:rPr>
          <w:rFonts w:cs="Times New Roman"/>
          <w:i/>
          <w:sz w:val="22"/>
          <w:szCs w:val="22"/>
          <w:lang w:val="es-ES_tradnl" w:bidi="th-TH"/>
        </w:rPr>
        <w:t>aff.</w:t>
      </w:r>
      <w:r w:rsidRPr="000B3A0D">
        <w:rPr>
          <w:rFonts w:cs="Times New Roman"/>
          <w:sz w:val="22"/>
          <w:szCs w:val="22"/>
          <w:lang w:val="es-ES_tradnl" w:bidi="th-TH"/>
        </w:rPr>
        <w:t xml:space="preserve"> </w:t>
      </w:r>
      <w:proofErr w:type="gramStart"/>
      <w:r w:rsidRPr="000B3A0D">
        <w:rPr>
          <w:rFonts w:cs="Times New Roman"/>
          <w:sz w:val="22"/>
          <w:szCs w:val="22"/>
          <w:lang w:val="es-ES_tradnl" w:bidi="th-TH"/>
        </w:rPr>
        <w:t>longirostis</w:t>
      </w:r>
      <w:proofErr w:type="gramEnd"/>
      <w:r w:rsidRPr="000B3A0D">
        <w:rPr>
          <w:rFonts w:cs="Times New Roman"/>
          <w:sz w:val="22"/>
          <w:szCs w:val="22"/>
          <w:lang w:val="es-ES_tradnl" w:bidi="th-TH"/>
        </w:rPr>
        <w:t xml:space="preserve">) se trata de las únicas especies de </w:t>
      </w:r>
      <w:r w:rsidRPr="000B3A0D">
        <w:rPr>
          <w:rFonts w:cs="Times New Roman"/>
          <w:i/>
          <w:sz w:val="22"/>
          <w:szCs w:val="22"/>
          <w:lang w:val="es-ES_tradnl" w:bidi="th-TH"/>
        </w:rPr>
        <w:t>Atelopus</w:t>
      </w:r>
      <w:r w:rsidRPr="000B3A0D">
        <w:rPr>
          <w:rFonts w:cs="Times New Roman"/>
          <w:sz w:val="22"/>
          <w:szCs w:val="22"/>
          <w:lang w:val="es-ES_tradnl" w:bidi="th-TH"/>
        </w:rPr>
        <w:t xml:space="preserve"> vistas en los últimos veinte años provenientes de bosques en áreas subtropicales y templadas (1000–3000 m) en las vertientes occidentales de los Andes de Ecuador. En estas zonas, en años anteriores a 1990 se conocía la presencia de no menos de10 especies del género. Por tal motivo planteamos que este proyecto se concentre en esfuerzos para promover actividades de conservación </w:t>
      </w:r>
      <w:r w:rsidRPr="000B3A0D">
        <w:rPr>
          <w:rFonts w:cs="Times New Roman"/>
          <w:i/>
          <w:sz w:val="22"/>
          <w:szCs w:val="22"/>
          <w:lang w:val="es-ES_tradnl" w:bidi="th-TH"/>
        </w:rPr>
        <w:t>in-situ</w:t>
      </w:r>
      <w:r w:rsidRPr="000B3A0D">
        <w:rPr>
          <w:rFonts w:cs="Times New Roman"/>
          <w:sz w:val="22"/>
          <w:szCs w:val="22"/>
          <w:lang w:val="es-ES_tradnl" w:bidi="th-TH"/>
        </w:rPr>
        <w:t xml:space="preserve"> y favorecer la reproducción de la especie en su ambiente natural. Adicionalmente, es importante mencionar que esta especie ya está en manejo en laboratorio con condiciones controladas (manejo </w:t>
      </w:r>
      <w:r w:rsidRPr="000B3A0D">
        <w:rPr>
          <w:rFonts w:cs="Times New Roman"/>
          <w:i/>
          <w:sz w:val="22"/>
          <w:szCs w:val="22"/>
          <w:lang w:val="es-ES_tradnl" w:bidi="th-TH"/>
        </w:rPr>
        <w:t>ex situ</w:t>
      </w:r>
      <w:r w:rsidRPr="000B3A0D">
        <w:rPr>
          <w:rFonts w:cs="Times New Roman"/>
          <w:sz w:val="22"/>
          <w:szCs w:val="22"/>
          <w:lang w:val="es-ES_tradnl" w:bidi="th-TH"/>
        </w:rPr>
        <w:t xml:space="preserve">) en el Arca de los Sapos del Centro Jambatu. Por su estado de Peligro Crítico </w:t>
      </w:r>
      <w:r w:rsidRPr="000B3A0D">
        <w:rPr>
          <w:rFonts w:cs="Times New Roman"/>
          <w:sz w:val="22"/>
          <w:szCs w:val="22"/>
          <w:lang w:val="es-ES_tradnl" w:bidi="th-TH"/>
        </w:rPr>
        <w:lastRenderedPageBreak/>
        <w:t xml:space="preserve">y las trágicas desapariciones de otras especies de </w:t>
      </w:r>
      <w:r w:rsidRPr="000B3A0D">
        <w:rPr>
          <w:rFonts w:cs="Times New Roman"/>
          <w:i/>
          <w:sz w:val="22"/>
          <w:szCs w:val="22"/>
          <w:lang w:val="es-ES_tradnl" w:bidi="th-TH"/>
        </w:rPr>
        <w:t>Atelopus</w:t>
      </w:r>
      <w:r w:rsidRPr="000B3A0D">
        <w:rPr>
          <w:rFonts w:cs="Times New Roman"/>
          <w:sz w:val="22"/>
          <w:szCs w:val="22"/>
          <w:lang w:val="es-ES_tradnl" w:bidi="th-TH"/>
        </w:rPr>
        <w:t xml:space="preserve"> en sus ambientes naturales creemos que los esfuerzos de conservación en ambientes naturales y en laboratorios controlados tienen que ser acciones complementarias para favorecer la persistencia de la especie.</w:t>
      </w:r>
    </w:p>
    <w:p w14:paraId="4660EE16" w14:textId="77777777" w:rsidR="00CC4449" w:rsidRPr="000B3A0D" w:rsidRDefault="00CC4449" w:rsidP="000B3A0D">
      <w:pPr>
        <w:jc w:val="both"/>
        <w:rPr>
          <w:rFonts w:cs="Times New Roman"/>
          <w:sz w:val="22"/>
          <w:szCs w:val="22"/>
          <w:lang w:val="es-ES_tradnl" w:bidi="th-TH"/>
        </w:rPr>
      </w:pPr>
    </w:p>
    <w:p w14:paraId="0F9A8DBF" w14:textId="77777777" w:rsidR="000B3A0D" w:rsidRPr="000B3A0D" w:rsidRDefault="000B3A0D" w:rsidP="000B3A0D">
      <w:pPr>
        <w:jc w:val="both"/>
        <w:rPr>
          <w:rFonts w:cs="Times New Roman"/>
          <w:b/>
          <w:iCs/>
          <w:sz w:val="22"/>
          <w:szCs w:val="22"/>
          <w:lang w:val="en-US" w:bidi="th-TH"/>
        </w:rPr>
      </w:pPr>
      <w:r w:rsidRPr="000B3A0D">
        <w:rPr>
          <w:rFonts w:cs="Times New Roman"/>
          <w:b/>
          <w:i/>
          <w:iCs/>
          <w:sz w:val="22"/>
          <w:szCs w:val="22"/>
          <w:lang w:val="en-US" w:bidi="th-TH"/>
        </w:rPr>
        <w:t xml:space="preserve">Atelopus </w:t>
      </w:r>
      <w:r w:rsidRPr="000B3A0D">
        <w:rPr>
          <w:rFonts w:cs="Times New Roman"/>
          <w:b/>
          <w:iCs/>
          <w:sz w:val="22"/>
          <w:szCs w:val="22"/>
          <w:lang w:val="en-US" w:bidi="th-TH"/>
        </w:rPr>
        <w:t>sp.</w:t>
      </w:r>
      <w:r w:rsidRPr="000B3A0D">
        <w:rPr>
          <w:rFonts w:cs="Times New Roman"/>
          <w:b/>
          <w:i/>
          <w:iCs/>
          <w:sz w:val="22"/>
          <w:szCs w:val="22"/>
          <w:lang w:val="en-US" w:bidi="th-TH"/>
        </w:rPr>
        <w:t xml:space="preserve"> (aff. longirostris) </w:t>
      </w:r>
      <w:r w:rsidRPr="000B3A0D">
        <w:rPr>
          <w:rFonts w:cs="Times New Roman"/>
          <w:b/>
          <w:iCs/>
          <w:sz w:val="22"/>
          <w:szCs w:val="22"/>
          <w:lang w:val="en-US" w:bidi="th-TH"/>
        </w:rPr>
        <w:t>(Rana arlequín)</w:t>
      </w:r>
    </w:p>
    <w:p w14:paraId="373CA45D" w14:textId="77777777" w:rsidR="000B3A0D" w:rsidRPr="000B3A0D" w:rsidRDefault="000B3A0D" w:rsidP="000B3A0D">
      <w:pPr>
        <w:jc w:val="both"/>
        <w:rPr>
          <w:rFonts w:cs="Times New Roman"/>
          <w:sz w:val="22"/>
          <w:szCs w:val="22"/>
          <w:lang w:val="en-US" w:bidi="th-TH"/>
        </w:rPr>
      </w:pPr>
    </w:p>
    <w:p w14:paraId="2C7A64AB" w14:textId="77777777" w:rsidR="000B3A0D" w:rsidRPr="000B3A0D" w:rsidRDefault="000B3A0D" w:rsidP="000B3A0D">
      <w:pPr>
        <w:jc w:val="both"/>
        <w:rPr>
          <w:rFonts w:cs="Times New Roman"/>
          <w:sz w:val="22"/>
          <w:szCs w:val="22"/>
          <w:lang w:val="es-ES_tradnl" w:bidi="th-TH"/>
        </w:rPr>
      </w:pPr>
      <w:r w:rsidRPr="000B3A0D">
        <w:rPr>
          <w:rFonts w:cs="Times New Roman"/>
          <w:noProof/>
          <w:sz w:val="22"/>
          <w:szCs w:val="22"/>
          <w:lang w:eastAsia="es-EC"/>
        </w:rPr>
        <w:drawing>
          <wp:inline distT="0" distB="0" distL="0" distR="0" wp14:anchorId="1DBA872C" wp14:editId="6E713AD4">
            <wp:extent cx="5504815" cy="3895090"/>
            <wp:effectExtent l="0" t="0" r="63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4815" cy="3895090"/>
                    </a:xfrm>
                    <a:prstGeom prst="rect">
                      <a:avLst/>
                    </a:prstGeom>
                    <a:noFill/>
                  </pic:spPr>
                </pic:pic>
              </a:graphicData>
            </a:graphic>
          </wp:inline>
        </w:drawing>
      </w:r>
    </w:p>
    <w:p w14:paraId="6E74C8A3" w14:textId="77777777" w:rsidR="000B3A0D" w:rsidRPr="000B3A0D" w:rsidRDefault="000B3A0D" w:rsidP="000B3A0D">
      <w:pPr>
        <w:jc w:val="both"/>
        <w:rPr>
          <w:rFonts w:cs="Times New Roman"/>
          <w:sz w:val="22"/>
          <w:szCs w:val="22"/>
          <w:lang w:val="es-ES_tradnl" w:bidi="th-TH"/>
        </w:rPr>
      </w:pPr>
    </w:p>
    <w:p w14:paraId="11421139" w14:textId="77777777" w:rsid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Esta especie no ha sido descrita, el Centro Jambatu está haciendo los análisis moleculares para conocer sobre su filogenia, determinar su estatus específico (si es una especie nueva) y evaluar su estado de conservación. La localidad del río Chinambí Chico es el único sitio donde se ha encontrado una población de esta especie; la especie probablemente tiene una distribución más amplia pero no se tienen otros registros. Esta especie coexiste con </w:t>
      </w:r>
      <w:r w:rsidRPr="000B3A0D">
        <w:rPr>
          <w:rFonts w:cs="Times New Roman"/>
          <w:i/>
          <w:sz w:val="22"/>
          <w:szCs w:val="22"/>
          <w:lang w:val="es-ES_tradnl" w:bidi="th-TH"/>
        </w:rPr>
        <w:t>Atelopus coynei,</w:t>
      </w:r>
      <w:r w:rsidRPr="000B3A0D">
        <w:rPr>
          <w:rFonts w:cs="Times New Roman"/>
          <w:sz w:val="22"/>
          <w:szCs w:val="22"/>
          <w:lang w:val="es-ES_tradnl" w:bidi="th-TH"/>
        </w:rPr>
        <w:t xml:space="preserve"> y las dos especies constituyen las últimas poblaciones de ranas arlequín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existentes en las estribaciones occidentales de la Cordillera Occidental en los Andes del norte. El proyecto plantea establecer una reserva que proteja las dos especies que coexisten en </w:t>
      </w:r>
      <w:r w:rsidRPr="000B3A0D">
        <w:rPr>
          <w:rFonts w:cs="Times New Roman"/>
          <w:iCs/>
          <w:sz w:val="22"/>
          <w:szCs w:val="22"/>
          <w:lang w:val="es-ES_tradnl" w:bidi="th-TH"/>
        </w:rPr>
        <w:t>la zona del río Chinambí Chico (provincia de Carchi, cantón Mira, parroquia Jijón y Caamaño)</w:t>
      </w:r>
      <w:r w:rsidRPr="000B3A0D">
        <w:rPr>
          <w:rFonts w:cs="Times New Roman"/>
          <w:sz w:val="22"/>
          <w:szCs w:val="22"/>
          <w:lang w:val="es-ES_tradnl" w:bidi="th-TH"/>
        </w:rPr>
        <w:t xml:space="preserve">, y como se ha expresado anteriormente, esta zona constituyen una prioridad de conservación al abarcar dos especies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el género más amenazado de entre los anfibios ecuatorianos. </w:t>
      </w:r>
    </w:p>
    <w:p w14:paraId="2E9B82DD" w14:textId="77777777" w:rsidR="00CC4449" w:rsidRDefault="00CC4449" w:rsidP="000B3A0D">
      <w:pPr>
        <w:jc w:val="both"/>
        <w:rPr>
          <w:rFonts w:cs="Times New Roman"/>
          <w:sz w:val="22"/>
          <w:szCs w:val="22"/>
          <w:lang w:val="es-ES_tradnl" w:bidi="th-TH"/>
        </w:rPr>
      </w:pPr>
    </w:p>
    <w:p w14:paraId="1EF812E2" w14:textId="77777777" w:rsidR="00CC4449" w:rsidRDefault="00CC4449" w:rsidP="000B3A0D">
      <w:pPr>
        <w:jc w:val="both"/>
        <w:rPr>
          <w:rFonts w:cs="Times New Roman"/>
          <w:sz w:val="22"/>
          <w:szCs w:val="22"/>
          <w:lang w:val="es-ES_tradnl" w:bidi="th-TH"/>
        </w:rPr>
      </w:pPr>
    </w:p>
    <w:p w14:paraId="2DF91D3A" w14:textId="77777777" w:rsidR="00CC4449" w:rsidRDefault="00CC4449" w:rsidP="000B3A0D">
      <w:pPr>
        <w:jc w:val="both"/>
        <w:rPr>
          <w:rFonts w:cs="Times New Roman"/>
          <w:sz w:val="22"/>
          <w:szCs w:val="22"/>
          <w:lang w:val="es-ES_tradnl" w:bidi="th-TH"/>
        </w:rPr>
      </w:pPr>
    </w:p>
    <w:p w14:paraId="48E30B98" w14:textId="77777777" w:rsidR="00BA1772" w:rsidRDefault="00BA1772" w:rsidP="000B3A0D">
      <w:pPr>
        <w:jc w:val="both"/>
        <w:rPr>
          <w:rFonts w:cs="Times New Roman"/>
          <w:sz w:val="22"/>
          <w:szCs w:val="22"/>
          <w:lang w:val="es-ES_tradnl" w:bidi="th-TH"/>
        </w:rPr>
      </w:pPr>
    </w:p>
    <w:p w14:paraId="494091AC" w14:textId="77777777" w:rsidR="00BA1772" w:rsidRDefault="00BA1772" w:rsidP="000B3A0D">
      <w:pPr>
        <w:jc w:val="both"/>
        <w:rPr>
          <w:rFonts w:cs="Times New Roman"/>
          <w:sz w:val="22"/>
          <w:szCs w:val="22"/>
          <w:lang w:val="es-ES_tradnl" w:bidi="th-TH"/>
        </w:rPr>
      </w:pPr>
    </w:p>
    <w:p w14:paraId="4D2149F3" w14:textId="77777777" w:rsidR="00BA1772" w:rsidRDefault="00BA1772" w:rsidP="000B3A0D">
      <w:pPr>
        <w:jc w:val="both"/>
        <w:rPr>
          <w:rFonts w:cs="Times New Roman"/>
          <w:sz w:val="22"/>
          <w:szCs w:val="22"/>
          <w:lang w:val="es-ES_tradnl" w:bidi="th-TH"/>
        </w:rPr>
      </w:pPr>
    </w:p>
    <w:p w14:paraId="689CECF6" w14:textId="77777777" w:rsidR="000B3A0D" w:rsidRDefault="000B3A0D" w:rsidP="000B3A0D">
      <w:pPr>
        <w:jc w:val="both"/>
        <w:rPr>
          <w:rFonts w:cs="Times New Roman"/>
          <w:sz w:val="22"/>
          <w:szCs w:val="22"/>
          <w:lang w:val="es-ES_tradnl" w:bidi="th-TH"/>
        </w:rPr>
      </w:pPr>
    </w:p>
    <w:p w14:paraId="04BCC195" w14:textId="77777777" w:rsidR="00E47298" w:rsidRDefault="00E47298" w:rsidP="000B3A0D">
      <w:pPr>
        <w:jc w:val="both"/>
        <w:rPr>
          <w:rFonts w:cs="Times New Roman"/>
          <w:sz w:val="22"/>
          <w:szCs w:val="22"/>
          <w:lang w:val="es-ES_tradnl" w:bidi="th-TH"/>
        </w:rPr>
      </w:pPr>
    </w:p>
    <w:p w14:paraId="585B1924" w14:textId="77777777" w:rsidR="00E47298" w:rsidRPr="000B3A0D" w:rsidRDefault="00E47298" w:rsidP="000B3A0D">
      <w:pPr>
        <w:jc w:val="both"/>
        <w:rPr>
          <w:rFonts w:cs="Times New Roman"/>
          <w:sz w:val="22"/>
          <w:szCs w:val="22"/>
          <w:lang w:val="es-ES_tradnl" w:bidi="th-TH"/>
        </w:rPr>
      </w:pPr>
    </w:p>
    <w:p w14:paraId="673B7D18" w14:textId="77777777" w:rsidR="000B3A0D" w:rsidRPr="000B3A0D" w:rsidRDefault="000B3A0D" w:rsidP="000B3A0D">
      <w:pPr>
        <w:jc w:val="both"/>
        <w:rPr>
          <w:rFonts w:cs="Times New Roman"/>
          <w:b/>
          <w:iCs/>
          <w:sz w:val="22"/>
          <w:szCs w:val="22"/>
          <w:lang w:val="es-ES_tradnl" w:bidi="th-TH"/>
        </w:rPr>
      </w:pPr>
      <w:r w:rsidRPr="000B3A0D">
        <w:rPr>
          <w:rFonts w:cs="Times New Roman"/>
          <w:b/>
          <w:i/>
          <w:iCs/>
          <w:sz w:val="22"/>
          <w:szCs w:val="22"/>
          <w:lang w:val="es-ES_tradnl" w:bidi="th-TH"/>
        </w:rPr>
        <w:lastRenderedPageBreak/>
        <w:t xml:space="preserve">Atelopus balios  </w:t>
      </w:r>
      <w:r w:rsidRPr="000B3A0D">
        <w:rPr>
          <w:rFonts w:cs="Times New Roman"/>
          <w:b/>
          <w:iCs/>
          <w:sz w:val="22"/>
          <w:szCs w:val="22"/>
          <w:lang w:val="es-ES_tradnl" w:bidi="th-TH"/>
        </w:rPr>
        <w:t>(Rana arlequín moteado)</w:t>
      </w:r>
    </w:p>
    <w:p w14:paraId="703AF8DA" w14:textId="77777777" w:rsidR="000B3A0D" w:rsidRPr="000B3A0D" w:rsidRDefault="000B3A0D" w:rsidP="000B3A0D">
      <w:pPr>
        <w:jc w:val="both"/>
        <w:rPr>
          <w:rFonts w:cs="Times New Roman"/>
          <w:sz w:val="22"/>
          <w:szCs w:val="22"/>
          <w:lang w:val="es-ES_tradnl" w:bidi="th-TH"/>
        </w:rPr>
      </w:pPr>
    </w:p>
    <w:p w14:paraId="2169BC0F" w14:textId="77777777" w:rsidR="000B3A0D" w:rsidRPr="000B3A0D" w:rsidRDefault="000B3A0D" w:rsidP="000B3A0D">
      <w:pPr>
        <w:jc w:val="both"/>
        <w:rPr>
          <w:rFonts w:cs="Times New Roman"/>
          <w:sz w:val="22"/>
          <w:szCs w:val="22"/>
          <w:lang w:val="es-ES_tradnl" w:bidi="th-TH"/>
        </w:rPr>
      </w:pPr>
      <w:r w:rsidRPr="000B3A0D">
        <w:rPr>
          <w:rFonts w:cs="Times New Roman"/>
          <w:noProof/>
          <w:sz w:val="22"/>
          <w:szCs w:val="22"/>
          <w:lang w:eastAsia="es-EC"/>
        </w:rPr>
        <w:drawing>
          <wp:inline distT="0" distB="0" distL="0" distR="0" wp14:anchorId="150E36C8" wp14:editId="08EAD978">
            <wp:extent cx="5285740" cy="374269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5740" cy="3742690"/>
                    </a:xfrm>
                    <a:prstGeom prst="rect">
                      <a:avLst/>
                    </a:prstGeom>
                    <a:noFill/>
                  </pic:spPr>
                </pic:pic>
              </a:graphicData>
            </a:graphic>
          </wp:inline>
        </w:drawing>
      </w:r>
    </w:p>
    <w:p w14:paraId="70603E79" w14:textId="77777777" w:rsidR="000B3A0D" w:rsidRPr="000B3A0D" w:rsidRDefault="000B3A0D" w:rsidP="000B3A0D">
      <w:pPr>
        <w:jc w:val="both"/>
        <w:rPr>
          <w:rFonts w:cs="Times New Roman"/>
          <w:sz w:val="22"/>
          <w:szCs w:val="22"/>
          <w:lang w:val="es-ES_tradnl" w:bidi="th-TH"/>
        </w:rPr>
      </w:pPr>
    </w:p>
    <w:p w14:paraId="37499C8C"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El arlequín moteado (</w:t>
      </w:r>
      <w:r w:rsidRPr="000B3A0D">
        <w:rPr>
          <w:rFonts w:cs="Times New Roman"/>
          <w:i/>
          <w:sz w:val="22"/>
          <w:szCs w:val="22"/>
          <w:lang w:val="es-ES_tradnl" w:bidi="th-TH"/>
        </w:rPr>
        <w:t>Atelopus balios</w:t>
      </w:r>
      <w:r w:rsidRPr="000B3A0D">
        <w:rPr>
          <w:rFonts w:cs="Times New Roman"/>
          <w:sz w:val="22"/>
          <w:szCs w:val="22"/>
          <w:lang w:val="es-ES_tradnl" w:bidi="th-TH"/>
        </w:rPr>
        <w:t>) es una rana endémica del sur de Ecuador que vive en los bosques húmedos tropicales del occidente ecuatoriano entre 350 y 650 m de elevación. Se conoce únicamente de cuatro localidades en las provincias de Azuay, Cañar y Guayas en un polígono restringido a 200 km</w:t>
      </w:r>
      <w:r w:rsidRPr="000B3A0D">
        <w:rPr>
          <w:rFonts w:cs="Times New Roman"/>
          <w:sz w:val="22"/>
          <w:szCs w:val="22"/>
          <w:vertAlign w:val="superscript"/>
          <w:lang w:val="es-ES_tradnl" w:bidi="th-TH"/>
        </w:rPr>
        <w:t>2</w:t>
      </w:r>
      <w:r w:rsidRPr="000B3A0D">
        <w:rPr>
          <w:rFonts w:cs="Times New Roman"/>
          <w:sz w:val="22"/>
          <w:szCs w:val="22"/>
          <w:lang w:val="es-ES_tradnl" w:bidi="th-TH"/>
        </w:rPr>
        <w:t xml:space="preserve">. El área en la que vive enfrenta fuerte presión de cambio de hábitat para agricultura, ganadería y minería. La devastación del hábitat es muy marcada. Décadas atrás la siembra de arrozales constituyó la principal causa de la conversión del bosque a zona agrícola. En la actualidad los remanentes de bosque al pie de los Andes están severamente amenazados por la euforia de la siembra de cacao. Esta especie es considerada en la categoría en Peligro Crítico (CR) de la Lista Roja de UICN por una fuerte disminución estimada (mayor al 80%) en los últimos 10 años. Se presume que esta especie, al igual que otras ranas arlequín del género </w:t>
      </w:r>
      <w:r w:rsidRPr="000B3A0D">
        <w:rPr>
          <w:rFonts w:cs="Times New Roman"/>
          <w:i/>
          <w:sz w:val="22"/>
          <w:szCs w:val="22"/>
          <w:lang w:val="es-ES_tradnl" w:bidi="th-TH"/>
        </w:rPr>
        <w:t>Atelopus</w:t>
      </w:r>
      <w:r w:rsidRPr="000B3A0D">
        <w:rPr>
          <w:rFonts w:cs="Times New Roman"/>
          <w:sz w:val="22"/>
          <w:szCs w:val="22"/>
          <w:lang w:val="es-ES_tradnl" w:bidi="th-TH"/>
        </w:rPr>
        <w:t xml:space="preserve"> pudo haber sido afectada por patógenos como el hongo quítrido</w:t>
      </w:r>
      <w:r w:rsidR="00BA1772">
        <w:rPr>
          <w:rFonts w:cs="Times New Roman"/>
          <w:sz w:val="22"/>
          <w:szCs w:val="22"/>
          <w:vertAlign w:val="superscript"/>
          <w:lang w:val="es-ES_tradnl" w:bidi="th-TH"/>
        </w:rPr>
        <w:t xml:space="preserve"> </w:t>
      </w:r>
      <w:r w:rsidRPr="000B3A0D">
        <w:rPr>
          <w:rFonts w:cs="Times New Roman"/>
          <w:sz w:val="22"/>
          <w:szCs w:val="22"/>
          <w:lang w:val="es-ES_tradnl" w:bidi="th-TH"/>
        </w:rPr>
        <w:t xml:space="preserve">pues existen registros confirmados de quitridiomicosis en las áreas de su distribución. De la misma manera, anormalidades climáticas también habrían influido para disminuir las poblaciones de esta especie. </w:t>
      </w:r>
    </w:p>
    <w:p w14:paraId="1E07729D" w14:textId="77777777" w:rsidR="000B3A0D" w:rsidRPr="000B3A0D" w:rsidRDefault="000B3A0D" w:rsidP="000B3A0D">
      <w:pPr>
        <w:jc w:val="both"/>
        <w:rPr>
          <w:rFonts w:cs="Times New Roman"/>
          <w:sz w:val="22"/>
          <w:szCs w:val="22"/>
          <w:lang w:val="es-ES_tradnl" w:bidi="th-TH"/>
        </w:rPr>
      </w:pPr>
    </w:p>
    <w:p w14:paraId="1EC4BD04" w14:textId="77777777" w:rsidR="000B3A0D" w:rsidRPr="000B3A0D" w:rsidRDefault="000B3A0D" w:rsidP="000B3A0D">
      <w:pPr>
        <w:jc w:val="both"/>
        <w:rPr>
          <w:rFonts w:cs="Times New Roman"/>
          <w:sz w:val="22"/>
          <w:szCs w:val="22"/>
          <w:lang w:val="es-ES_tradnl" w:bidi="th-TH"/>
        </w:rPr>
      </w:pPr>
      <w:r w:rsidRPr="000B3A0D">
        <w:rPr>
          <w:rFonts w:cs="Times New Roman"/>
          <w:sz w:val="22"/>
          <w:szCs w:val="22"/>
          <w:lang w:val="es-ES_tradnl" w:bidi="th-TH"/>
        </w:rPr>
        <w:t xml:space="preserve">Esfuerzos recientes en una campaña mundial (liderada por Conservation International) de búsqueda de ranas perdidas confirmaron la existencia de poblaciones relictuales de esta especie. La presencia de </w:t>
      </w:r>
      <w:r w:rsidRPr="000B3A0D">
        <w:rPr>
          <w:rFonts w:cs="Times New Roman"/>
          <w:i/>
          <w:sz w:val="22"/>
          <w:szCs w:val="22"/>
          <w:lang w:val="es-ES_tradnl" w:bidi="th-TH"/>
        </w:rPr>
        <w:t>A. balios</w:t>
      </w:r>
      <w:r w:rsidRPr="000B3A0D">
        <w:rPr>
          <w:rFonts w:cs="Times New Roman"/>
          <w:sz w:val="22"/>
          <w:szCs w:val="22"/>
          <w:lang w:val="es-ES_tradnl" w:bidi="th-TH"/>
        </w:rPr>
        <w:t xml:space="preserve"> fue confirmada en algunas localidades que limitan entre la provincia de Guayas y Azuay; algunas zonas coinciden con las áreas protegidas municipales propuestas del cantón Cuenca en la parroquia de Molleturo. El proyecto pretende apoyar la iniciativa del Municipio de Cuenca al establecer áreas protegidas municipales que abarquen el hábitat de </w:t>
      </w:r>
      <w:r w:rsidRPr="000B3A0D">
        <w:rPr>
          <w:rFonts w:cs="Times New Roman"/>
          <w:i/>
          <w:sz w:val="22"/>
          <w:szCs w:val="22"/>
          <w:lang w:val="es-ES_tradnl" w:bidi="th-TH"/>
        </w:rPr>
        <w:t>A. balios</w:t>
      </w:r>
      <w:r w:rsidRPr="000B3A0D">
        <w:rPr>
          <w:rFonts w:cs="Times New Roman"/>
          <w:sz w:val="22"/>
          <w:szCs w:val="22"/>
          <w:lang w:val="es-ES_tradnl" w:bidi="th-TH"/>
        </w:rPr>
        <w:t xml:space="preserve"> y de esa manera se fortalezcan las iniciativas locales de conservación. Al conservar el hábitat de </w:t>
      </w:r>
      <w:r w:rsidRPr="000B3A0D">
        <w:rPr>
          <w:rFonts w:cs="Times New Roman"/>
          <w:i/>
          <w:sz w:val="22"/>
          <w:szCs w:val="22"/>
          <w:lang w:val="es-ES_tradnl" w:bidi="th-TH"/>
        </w:rPr>
        <w:t>A. balios</w:t>
      </w:r>
      <w:r w:rsidRPr="000B3A0D">
        <w:rPr>
          <w:rFonts w:cs="Times New Roman"/>
          <w:sz w:val="22"/>
          <w:szCs w:val="22"/>
          <w:lang w:val="es-ES_tradnl" w:bidi="th-TH"/>
        </w:rPr>
        <w:t xml:space="preserve"> se preserva a la única especie del límite sur de la distribución del género </w:t>
      </w:r>
      <w:r w:rsidRPr="000B3A0D">
        <w:rPr>
          <w:rFonts w:cs="Times New Roman"/>
          <w:i/>
          <w:sz w:val="22"/>
          <w:szCs w:val="22"/>
          <w:lang w:val="es-ES_tradnl" w:bidi="th-TH"/>
        </w:rPr>
        <w:t xml:space="preserve">Atelopus </w:t>
      </w:r>
      <w:r w:rsidRPr="000B3A0D">
        <w:rPr>
          <w:rFonts w:cs="Times New Roman"/>
          <w:sz w:val="22"/>
          <w:szCs w:val="22"/>
          <w:lang w:val="es-ES_tradnl" w:bidi="th-TH"/>
        </w:rPr>
        <w:t xml:space="preserve">y del piso tropical occidental. Consideramos de suma importancia que esta especie reciba atención para su conservación en estado natural, los esfuerzos de conservación e investigación que se llevan a cabo con </w:t>
      </w:r>
      <w:r w:rsidRPr="000B3A0D">
        <w:rPr>
          <w:rFonts w:cs="Times New Roman"/>
          <w:i/>
          <w:sz w:val="22"/>
          <w:szCs w:val="22"/>
          <w:lang w:val="es-ES_tradnl" w:bidi="th-TH"/>
        </w:rPr>
        <w:t>Atelopus balios</w:t>
      </w:r>
      <w:r w:rsidRPr="000B3A0D">
        <w:rPr>
          <w:rFonts w:cs="Times New Roman"/>
          <w:sz w:val="22"/>
          <w:szCs w:val="22"/>
          <w:lang w:val="es-ES_tradnl" w:bidi="th-TH"/>
        </w:rPr>
        <w:t xml:space="preserve"> en el programa de rescate y conservación </w:t>
      </w:r>
      <w:r w:rsidRPr="000B3A0D">
        <w:rPr>
          <w:rFonts w:cs="Times New Roman"/>
          <w:i/>
          <w:sz w:val="22"/>
          <w:szCs w:val="22"/>
          <w:lang w:val="es-ES_tradnl" w:bidi="th-TH"/>
        </w:rPr>
        <w:t>ex situ</w:t>
      </w:r>
      <w:r w:rsidRPr="000B3A0D">
        <w:rPr>
          <w:rFonts w:cs="Times New Roman"/>
          <w:sz w:val="22"/>
          <w:szCs w:val="22"/>
          <w:lang w:val="es-ES_tradnl" w:bidi="th-TH"/>
        </w:rPr>
        <w:t xml:space="preserve"> del </w:t>
      </w:r>
      <w:r w:rsidRPr="000B3A0D">
        <w:rPr>
          <w:rFonts w:cs="Times New Roman"/>
          <w:sz w:val="22"/>
          <w:szCs w:val="22"/>
          <w:lang w:val="es-ES_tradnl" w:bidi="th-TH"/>
        </w:rPr>
        <w:lastRenderedPageBreak/>
        <w:t xml:space="preserve">Arca de los Sapos en el Centro Jambatu permiten iniciar esfuerzos </w:t>
      </w:r>
      <w:r w:rsidRPr="000B3A0D">
        <w:rPr>
          <w:rFonts w:cs="Times New Roman"/>
          <w:i/>
          <w:sz w:val="22"/>
          <w:szCs w:val="22"/>
          <w:lang w:val="es-ES_tradnl" w:bidi="th-TH"/>
        </w:rPr>
        <w:t>in-situ</w:t>
      </w:r>
      <w:r w:rsidRPr="000B3A0D">
        <w:rPr>
          <w:rFonts w:cs="Times New Roman"/>
          <w:sz w:val="22"/>
          <w:szCs w:val="22"/>
          <w:lang w:val="es-ES_tradnl" w:bidi="th-TH"/>
        </w:rPr>
        <w:t xml:space="preserve"> con el objetivo de incrementar los números de las poblaciones de esta especie para una futura reintroducción en su hábitat. </w:t>
      </w:r>
    </w:p>
    <w:p w14:paraId="7C93FCF8" w14:textId="77777777" w:rsidR="009A5C85" w:rsidRDefault="009A5C85" w:rsidP="00690754">
      <w:pPr>
        <w:jc w:val="both"/>
        <w:rPr>
          <w:rFonts w:cs="Times New Roman"/>
          <w:sz w:val="22"/>
          <w:szCs w:val="22"/>
          <w:lang w:val="es-ES_tradnl" w:bidi="th-TH"/>
        </w:rPr>
      </w:pPr>
    </w:p>
    <w:p w14:paraId="545CB0FA" w14:textId="77777777" w:rsidR="00CC3E36" w:rsidRPr="0076662E" w:rsidRDefault="00CC3E36" w:rsidP="0076662E">
      <w:pPr>
        <w:keepNext/>
        <w:tabs>
          <w:tab w:val="left" w:pos="1260"/>
        </w:tabs>
        <w:jc w:val="both"/>
        <w:outlineLvl w:val="0"/>
        <w:rPr>
          <w:b/>
          <w:bCs/>
          <w:sz w:val="22"/>
          <w:szCs w:val="22"/>
        </w:rPr>
      </w:pPr>
      <w:bookmarkStart w:id="285" w:name="_Toc414272000"/>
      <w:bookmarkStart w:id="286" w:name="_Toc424284679"/>
      <w:r w:rsidRPr="0076662E">
        <w:rPr>
          <w:b/>
          <w:bCs/>
          <w:sz w:val="22"/>
          <w:szCs w:val="22"/>
        </w:rPr>
        <w:t>PARTE II. Bioprospección y biobancos en Ecuador</w:t>
      </w:r>
      <w:bookmarkEnd w:id="285"/>
      <w:bookmarkEnd w:id="286"/>
    </w:p>
    <w:p w14:paraId="02FE3C78" w14:textId="77777777" w:rsidR="00CC3E36" w:rsidRPr="00CC3E36" w:rsidRDefault="00CC3E36" w:rsidP="00CC3E36">
      <w:pPr>
        <w:spacing w:before="60" w:after="180"/>
        <w:jc w:val="both"/>
        <w:rPr>
          <w:b/>
          <w:sz w:val="22"/>
          <w:szCs w:val="22"/>
          <w:u w:val="single"/>
        </w:rPr>
      </w:pPr>
    </w:p>
    <w:p w14:paraId="6E626C4E" w14:textId="77777777" w:rsidR="00CC3E36" w:rsidRPr="00CC3E36" w:rsidRDefault="00CC3E36" w:rsidP="00CC3E36">
      <w:pPr>
        <w:spacing w:before="60" w:after="180"/>
        <w:jc w:val="both"/>
        <w:rPr>
          <w:b/>
          <w:sz w:val="22"/>
          <w:szCs w:val="22"/>
        </w:rPr>
      </w:pPr>
      <w:r w:rsidRPr="00CC3E36">
        <w:rPr>
          <w:b/>
          <w:sz w:val="22"/>
          <w:szCs w:val="22"/>
        </w:rPr>
        <w:t>I. Potencial de la bioprospección</w:t>
      </w:r>
    </w:p>
    <w:p w14:paraId="50E1ECB1" w14:textId="77777777" w:rsidR="00CC3E36" w:rsidRPr="00CC3E36" w:rsidRDefault="00CC3E36" w:rsidP="00CC3E36">
      <w:pPr>
        <w:spacing w:before="60" w:after="180"/>
        <w:jc w:val="both"/>
        <w:rPr>
          <w:sz w:val="22"/>
          <w:szCs w:val="22"/>
        </w:rPr>
      </w:pPr>
      <w:r w:rsidRPr="00CC3E36">
        <w:rPr>
          <w:b/>
          <w:sz w:val="22"/>
          <w:szCs w:val="22"/>
        </w:rPr>
        <w:t>A. Experiencia en Ecuador:</w:t>
      </w:r>
      <w:r w:rsidRPr="00CC3E36">
        <w:rPr>
          <w:i/>
          <w:color w:val="FF0000"/>
          <w:sz w:val="22"/>
          <w:szCs w:val="22"/>
        </w:rPr>
        <w:t xml:space="preserve"> </w:t>
      </w:r>
      <w:r w:rsidRPr="00CC3E36">
        <w:rPr>
          <w:sz w:val="22"/>
          <w:szCs w:val="22"/>
        </w:rPr>
        <w:t xml:space="preserve">la piel de los anfibios es una rica fuente de productos químicos que componen su sistema de defensa contra los microorganismos y los depredadores. Desde la antigüedad, las toxinas y otras sustancias de la piel de algunas ranas han sido usadas por las comunidades indígenas del Ecuador en su dieta, rituales y medicina tradicional. Estos compuestos tienen un alto potencial para su aplicación en productos terapéuticos, cosméticos, farmacéuticos, biomédicos, entre otros. Los péptidos de pieles de anfibios han probado ser efectivos como agentes antibióticos contra las bacterias multiresistentes. Hace más de veinte años Michael Zasloff, en Institutos Nacionales de Salud (EE UU), y Dudley H. Williams, de la Universidad de Cambridge, aislaron los </w:t>
      </w:r>
      <w:r w:rsidRPr="00CC3E36">
        <w:rPr>
          <w:i/>
          <w:sz w:val="22"/>
          <w:szCs w:val="22"/>
        </w:rPr>
        <w:t>magaininas</w:t>
      </w:r>
      <w:r w:rsidRPr="00CC3E36">
        <w:rPr>
          <w:sz w:val="22"/>
          <w:szCs w:val="22"/>
        </w:rPr>
        <w:t xml:space="preserve"> —péptidos obtenidos a partir de la piel de la rana africana (</w:t>
      </w:r>
      <w:r w:rsidRPr="00CC3E36">
        <w:rPr>
          <w:i/>
          <w:sz w:val="22"/>
          <w:szCs w:val="22"/>
        </w:rPr>
        <w:t>Xenopus laevis</w:t>
      </w:r>
      <w:r w:rsidRPr="00CC3E36">
        <w:rPr>
          <w:sz w:val="22"/>
          <w:szCs w:val="22"/>
        </w:rPr>
        <w:t>)—. Estos fueron los primeros péptidos de anfibios con actividad antimicrobiana en ser totalmente caracterizados. Una molécula derivada de</w:t>
      </w:r>
      <w:r w:rsidRPr="00CC3E36">
        <w:rPr>
          <w:i/>
          <w:sz w:val="22"/>
          <w:szCs w:val="22"/>
        </w:rPr>
        <w:t xml:space="preserve"> magaininas</w:t>
      </w:r>
      <w:r w:rsidRPr="00CC3E36">
        <w:rPr>
          <w:sz w:val="22"/>
          <w:szCs w:val="22"/>
        </w:rPr>
        <w:t>, el</w:t>
      </w:r>
      <w:r w:rsidRPr="00CC3E36">
        <w:rPr>
          <w:i/>
          <w:sz w:val="22"/>
          <w:szCs w:val="22"/>
        </w:rPr>
        <w:t xml:space="preserve"> pexiganan</w:t>
      </w:r>
      <w:r w:rsidRPr="00CC3E36">
        <w:rPr>
          <w:sz w:val="22"/>
          <w:szCs w:val="22"/>
        </w:rPr>
        <w:t xml:space="preserve">, ha sido probada como agente tópico contra las úlceras infecciosas del pie en pacientes diabéticos de la Escuela de Medicina de la Universidad de Washington (EE UU). El grupo de investigación de la Universidad de Emiratos Árabes Unidos también ha contribuido con descubrimientos de nuevos péptidos, al demostrar las propiedades bioactivas de </w:t>
      </w:r>
      <w:r w:rsidRPr="00CC3E36">
        <w:rPr>
          <w:i/>
          <w:sz w:val="22"/>
          <w:szCs w:val="22"/>
        </w:rPr>
        <w:t>brevinin</w:t>
      </w:r>
      <w:r w:rsidRPr="00CC3E36">
        <w:rPr>
          <w:sz w:val="22"/>
          <w:szCs w:val="22"/>
        </w:rPr>
        <w:t xml:space="preserve"> y </w:t>
      </w:r>
      <w:r w:rsidRPr="00CC3E36">
        <w:rPr>
          <w:i/>
          <w:sz w:val="22"/>
          <w:szCs w:val="22"/>
        </w:rPr>
        <w:t>caurelin</w:t>
      </w:r>
      <w:r w:rsidRPr="00CC3E36">
        <w:rPr>
          <w:sz w:val="22"/>
          <w:szCs w:val="22"/>
        </w:rPr>
        <w:t xml:space="preserve"> aislando las secreciones de la piel de diferentes especies de ranas.</w:t>
      </w:r>
    </w:p>
    <w:p w14:paraId="0642128E" w14:textId="77777777" w:rsidR="00CC3E36" w:rsidRPr="00CC3E36" w:rsidRDefault="00CC3E36" w:rsidP="00CC3E36">
      <w:pPr>
        <w:spacing w:before="60" w:after="180"/>
        <w:jc w:val="both"/>
        <w:rPr>
          <w:sz w:val="22"/>
          <w:szCs w:val="22"/>
        </w:rPr>
      </w:pPr>
      <w:r w:rsidRPr="00CC3E36">
        <w:rPr>
          <w:sz w:val="22"/>
          <w:szCs w:val="22"/>
        </w:rPr>
        <w:t xml:space="preserve">Estudios paralelos de los Institutos Nacionales de Salud (EE UU) se han centrado en alcaloides complejos y farmacología molecular de los receptores de acetilcolina y en el nivel de los canales de sodio, principalmente en la familia </w:t>
      </w:r>
      <w:r w:rsidRPr="00CC3E36">
        <w:rPr>
          <w:i/>
          <w:sz w:val="22"/>
          <w:szCs w:val="22"/>
        </w:rPr>
        <w:t>Dendrobatidae</w:t>
      </w:r>
      <w:r w:rsidRPr="00CC3E36">
        <w:rPr>
          <w:sz w:val="22"/>
          <w:szCs w:val="22"/>
        </w:rPr>
        <w:t xml:space="preserve">, que identificaron cientos de diferentes alcaloides. Entre ellos </w:t>
      </w:r>
      <w:r w:rsidRPr="00CC3E36">
        <w:rPr>
          <w:i/>
          <w:sz w:val="22"/>
          <w:szCs w:val="22"/>
        </w:rPr>
        <w:t>epibatidina,</w:t>
      </w:r>
      <w:r w:rsidRPr="00CC3E36">
        <w:rPr>
          <w:sz w:val="22"/>
          <w:szCs w:val="22"/>
        </w:rPr>
        <w:t xml:space="preserve"> que tiene un efecto analgésico 200 veces más potente que la morfina, al actuar bajo un mecanismo no opioide. El </w:t>
      </w:r>
      <w:r w:rsidRPr="00CC3E36">
        <w:rPr>
          <w:i/>
          <w:sz w:val="22"/>
          <w:szCs w:val="22"/>
        </w:rPr>
        <w:t>Epibatidin</w:t>
      </w:r>
      <w:r w:rsidRPr="00CC3E36">
        <w:rPr>
          <w:sz w:val="22"/>
          <w:szCs w:val="22"/>
        </w:rPr>
        <w:t xml:space="preserve"> fue aislado de 750 pieles de la rana </w:t>
      </w:r>
      <w:r w:rsidRPr="00CC3E36">
        <w:rPr>
          <w:i/>
          <w:sz w:val="22"/>
          <w:szCs w:val="22"/>
        </w:rPr>
        <w:t xml:space="preserve">Epipedobates anthonyi </w:t>
      </w:r>
      <w:r w:rsidRPr="00CC3E36">
        <w:rPr>
          <w:sz w:val="22"/>
          <w:szCs w:val="22"/>
        </w:rPr>
        <w:t xml:space="preserve">(ex </w:t>
      </w:r>
      <w:r w:rsidRPr="00CC3E36">
        <w:rPr>
          <w:i/>
          <w:sz w:val="22"/>
          <w:szCs w:val="22"/>
        </w:rPr>
        <w:t>tricolor</w:t>
      </w:r>
      <w:r w:rsidRPr="00CC3E36">
        <w:rPr>
          <w:sz w:val="22"/>
          <w:szCs w:val="22"/>
        </w:rPr>
        <w:t xml:space="preserve"> E. en publicaciones originales) recolectadas en Ecuador. En la actualidad, los análogos de esta molécula se ensayan como tratamiento para la artritis reumatoide, el Alzheimer y la epilepsia. El Estado ecuatoriano tiene derechos pendientes por reclamar a los países que son parte de la Convención sobre la Diversidad Biológica (CDB) con respecto al uso comercial de </w:t>
      </w:r>
      <w:r w:rsidRPr="00CC3E36">
        <w:rPr>
          <w:i/>
          <w:sz w:val="22"/>
          <w:szCs w:val="22"/>
        </w:rPr>
        <w:t>epibatidina</w:t>
      </w:r>
      <w:r w:rsidRPr="00CC3E36">
        <w:rPr>
          <w:sz w:val="22"/>
          <w:szCs w:val="22"/>
        </w:rPr>
        <w:t xml:space="preserve"> o sus derivados.</w:t>
      </w:r>
    </w:p>
    <w:p w14:paraId="2FCE734E" w14:textId="77777777" w:rsidR="00CC3E36" w:rsidRPr="00CC3E36" w:rsidRDefault="00CC3E36" w:rsidP="00CC3E36">
      <w:pPr>
        <w:tabs>
          <w:tab w:val="left" w:pos="142"/>
          <w:tab w:val="left" w:pos="709"/>
        </w:tabs>
        <w:spacing w:before="60" w:after="180"/>
        <w:jc w:val="both"/>
        <w:rPr>
          <w:sz w:val="22"/>
          <w:szCs w:val="22"/>
        </w:rPr>
      </w:pPr>
      <w:r w:rsidRPr="00CC3E36">
        <w:rPr>
          <w:sz w:val="22"/>
          <w:szCs w:val="22"/>
        </w:rPr>
        <w:t>Las bases de datos actuales de péptidos de anfibios de todo el mundo registran un total de 2.571 péptidos caracterizados de 167 especies, que tienen una gran actividad antimicrobiana, antifúngica, tumoricida, antiviral y antiprotozoos.</w:t>
      </w:r>
    </w:p>
    <w:p w14:paraId="1E2A4723" w14:textId="77777777" w:rsidR="002368C2" w:rsidRDefault="00CC3E36" w:rsidP="00CC3E36">
      <w:pPr>
        <w:tabs>
          <w:tab w:val="left" w:pos="142"/>
          <w:tab w:val="left" w:pos="709"/>
        </w:tabs>
        <w:spacing w:before="60" w:after="180"/>
        <w:jc w:val="both"/>
        <w:rPr>
          <w:sz w:val="22"/>
          <w:szCs w:val="22"/>
        </w:rPr>
      </w:pPr>
      <w:r w:rsidRPr="00CC3E36">
        <w:rPr>
          <w:sz w:val="22"/>
          <w:szCs w:val="22"/>
        </w:rPr>
        <w:t xml:space="preserve">En Ecuador, el trabajo pionero de jóvenes biólogos ha revelado el potencial de algunos compuestos químicos extraídos de ocho especies de sus anfibios al realizar varios esfuerzos locales para analizar las secreciones de las ranas </w:t>
      </w:r>
      <w:r w:rsidRPr="00CC3E36">
        <w:rPr>
          <w:i/>
          <w:sz w:val="22"/>
          <w:szCs w:val="22"/>
        </w:rPr>
        <w:t>Agalychnis spurrelli</w:t>
      </w:r>
      <w:r w:rsidRPr="00CC3E36">
        <w:rPr>
          <w:sz w:val="22"/>
          <w:szCs w:val="22"/>
        </w:rPr>
        <w:t xml:space="preserve"> —pruebas de actividad antimicrobiana, antifúngica y contra el cáncer han tenido resultados prometedores—. Pero, las investigaciones para aislar y caracterizar químicamente necesitan compuestos activos y, mientras las tesis de estudiantes ecuatorianos han proporcionado importantes avances, el material aún no se ha publicado en revistas científicas reconocidas</w:t>
      </w:r>
      <w:r w:rsidR="00BA1772">
        <w:rPr>
          <w:rStyle w:val="FootnoteReference"/>
          <w:sz w:val="22"/>
          <w:szCs w:val="22"/>
        </w:rPr>
        <w:footnoteReference w:id="101"/>
      </w:r>
      <w:r w:rsidRPr="00CC3E36">
        <w:rPr>
          <w:sz w:val="22"/>
          <w:szCs w:val="22"/>
        </w:rPr>
        <w:t>. Actualmente, solo un biólogo ecuatoriano está llevando a cabo estudios de doctorado sobre las propiedades bioactivas de los productos químicos extraídos de la piel de los anfibios, gracias a una beca de la SENESCYT, en uno de los centros de investigación más importantes del mundo para la bioprospección de secreciones de la piel de los anfibios (Universidad de Queen de Belfast, Irlanda del Norte, Reino Unido). Así en Ecuador, con la colaboración de la Universidad de Queen, el CJ y el MAE</w:t>
      </w:r>
      <w:r w:rsidR="00BA1772">
        <w:rPr>
          <w:sz w:val="22"/>
          <w:szCs w:val="22"/>
        </w:rPr>
        <w:t>.</w:t>
      </w:r>
    </w:p>
    <w:p w14:paraId="56F7CE59" w14:textId="77777777" w:rsidR="00CC3E36" w:rsidRPr="00CC3E36" w:rsidRDefault="00CC3E36" w:rsidP="00CC3E36">
      <w:pPr>
        <w:tabs>
          <w:tab w:val="left" w:pos="142"/>
          <w:tab w:val="left" w:pos="709"/>
        </w:tabs>
        <w:spacing w:before="60" w:after="180"/>
        <w:jc w:val="both"/>
        <w:rPr>
          <w:sz w:val="22"/>
          <w:szCs w:val="22"/>
        </w:rPr>
      </w:pPr>
      <w:r w:rsidRPr="00CC3E36">
        <w:rPr>
          <w:sz w:val="22"/>
          <w:szCs w:val="22"/>
        </w:rPr>
        <w:lastRenderedPageBreak/>
        <w:t xml:space="preserve">Esta investigación es la base del resultado 2 y se centra en cuatro especies de ranas ecuatorianas: </w:t>
      </w:r>
      <w:r w:rsidRPr="00CC3E36">
        <w:rPr>
          <w:i/>
          <w:sz w:val="22"/>
          <w:szCs w:val="22"/>
        </w:rPr>
        <w:t>Agalychnis spurrelli, Cruziohyla calcarifer, Hypsiboas picturatus y Atelopus Nanay,</w:t>
      </w:r>
      <w:r w:rsidRPr="00CC3E36">
        <w:rPr>
          <w:sz w:val="22"/>
          <w:szCs w:val="22"/>
        </w:rPr>
        <w:t xml:space="preserve"> con una alta probabilidad de contener nuevos y únicos péptidos en sus pieles, con muchas propiedades bioactivas de interés. Es, por tanto, novedosa y puede abrir una importante ventana de oportunidades para el fortalecimiento de las capacidades técnicas y científicas en la bioprospección. Se seleccionaron estas especies por tres razones principales:</w:t>
      </w:r>
    </w:p>
    <w:p w14:paraId="7BB414DB" w14:textId="77777777" w:rsidR="00CC3E36" w:rsidRPr="00CC3E36" w:rsidRDefault="00CC3E36" w:rsidP="00315F03">
      <w:pPr>
        <w:numPr>
          <w:ilvl w:val="0"/>
          <w:numId w:val="54"/>
        </w:numPr>
        <w:spacing w:before="60" w:after="180"/>
        <w:ind w:left="720"/>
        <w:contextualSpacing/>
        <w:jc w:val="both"/>
        <w:rPr>
          <w:bCs/>
          <w:sz w:val="22"/>
          <w:szCs w:val="22"/>
        </w:rPr>
      </w:pPr>
      <w:r w:rsidRPr="00CC3E36">
        <w:rPr>
          <w:bCs/>
          <w:sz w:val="22"/>
          <w:szCs w:val="22"/>
        </w:rPr>
        <w:t>Estudios preliminares con extractos crudos de estas tres especies han demostrado actividad antimicrobiana y la aparición de péptidos y proteínas.</w:t>
      </w:r>
    </w:p>
    <w:p w14:paraId="4690FE4F" w14:textId="77777777" w:rsidR="00CC3E36" w:rsidRPr="00CC3E36" w:rsidRDefault="00CC3E36" w:rsidP="00CC3E36">
      <w:pPr>
        <w:spacing w:before="60" w:after="180"/>
        <w:contextualSpacing/>
        <w:jc w:val="both"/>
        <w:rPr>
          <w:bCs/>
          <w:sz w:val="22"/>
          <w:szCs w:val="22"/>
        </w:rPr>
      </w:pPr>
    </w:p>
    <w:p w14:paraId="4378F424" w14:textId="77777777" w:rsidR="00CC3E36" w:rsidRPr="00CC3E36" w:rsidRDefault="00CC3E36" w:rsidP="00315F03">
      <w:pPr>
        <w:numPr>
          <w:ilvl w:val="0"/>
          <w:numId w:val="54"/>
        </w:numPr>
        <w:spacing w:before="60" w:after="180"/>
        <w:ind w:left="720"/>
        <w:contextualSpacing/>
        <w:jc w:val="both"/>
        <w:rPr>
          <w:bCs/>
          <w:sz w:val="22"/>
          <w:szCs w:val="22"/>
        </w:rPr>
      </w:pPr>
      <w:r w:rsidRPr="00CC3E36">
        <w:rPr>
          <w:bCs/>
          <w:i/>
          <w:sz w:val="22"/>
          <w:szCs w:val="22"/>
        </w:rPr>
        <w:t xml:space="preserve">Agalychnis </w:t>
      </w:r>
      <w:r w:rsidRPr="00CC3E36">
        <w:rPr>
          <w:bCs/>
          <w:sz w:val="22"/>
          <w:szCs w:val="22"/>
        </w:rPr>
        <w:t>y</w:t>
      </w:r>
      <w:r w:rsidRPr="00CC3E36">
        <w:rPr>
          <w:bCs/>
          <w:i/>
          <w:sz w:val="22"/>
          <w:szCs w:val="22"/>
        </w:rPr>
        <w:t xml:space="preserve"> Cruziohyla</w:t>
      </w:r>
      <w:r w:rsidRPr="00CC3E36">
        <w:rPr>
          <w:bCs/>
          <w:sz w:val="22"/>
          <w:szCs w:val="22"/>
        </w:rPr>
        <w:t xml:space="preserve"> pertenecen a la subfamilia </w:t>
      </w:r>
      <w:r w:rsidRPr="00CC3E36">
        <w:rPr>
          <w:bCs/>
          <w:i/>
          <w:sz w:val="22"/>
          <w:szCs w:val="22"/>
        </w:rPr>
        <w:t>Phyllomedusinae</w:t>
      </w:r>
      <w:r w:rsidRPr="00CC3E36">
        <w:rPr>
          <w:bCs/>
          <w:sz w:val="22"/>
          <w:szCs w:val="22"/>
        </w:rPr>
        <w:t>, que es una fuente conocida de péptidos antimicrobianos, pero estas especies no se han estudiado especialmente y en profundidad.</w:t>
      </w:r>
    </w:p>
    <w:p w14:paraId="123AE1F2" w14:textId="77777777" w:rsidR="00CC3E36" w:rsidRPr="00CC3E36" w:rsidRDefault="00CC3E36" w:rsidP="00CC3E36">
      <w:pPr>
        <w:spacing w:before="60" w:after="180"/>
        <w:contextualSpacing/>
        <w:jc w:val="both"/>
        <w:rPr>
          <w:bCs/>
          <w:sz w:val="22"/>
          <w:szCs w:val="22"/>
        </w:rPr>
      </w:pPr>
    </w:p>
    <w:p w14:paraId="77FAC4B9" w14:textId="77777777" w:rsidR="00CC3E36" w:rsidRPr="00CC3E36" w:rsidRDefault="00CC3E36" w:rsidP="00315F03">
      <w:pPr>
        <w:numPr>
          <w:ilvl w:val="0"/>
          <w:numId w:val="54"/>
        </w:numPr>
        <w:spacing w:before="60" w:after="180"/>
        <w:ind w:left="720"/>
        <w:contextualSpacing/>
        <w:jc w:val="both"/>
        <w:rPr>
          <w:bCs/>
          <w:sz w:val="22"/>
          <w:szCs w:val="22"/>
        </w:rPr>
      </w:pPr>
      <w:r w:rsidRPr="00CC3E36">
        <w:rPr>
          <w:bCs/>
          <w:i/>
          <w:sz w:val="22"/>
          <w:szCs w:val="22"/>
        </w:rPr>
        <w:t>Agalychnis spurrelli, Cruziohyla calcarifer, Hypsiboas picturatus</w:t>
      </w:r>
      <w:r w:rsidRPr="00CC3E36">
        <w:rPr>
          <w:bCs/>
          <w:sz w:val="22"/>
          <w:szCs w:val="22"/>
        </w:rPr>
        <w:t xml:space="preserve"> y </w:t>
      </w:r>
      <w:r w:rsidRPr="00CC3E36">
        <w:rPr>
          <w:bCs/>
          <w:i/>
          <w:sz w:val="22"/>
          <w:szCs w:val="22"/>
        </w:rPr>
        <w:t>Atelopus nanay</w:t>
      </w:r>
      <w:r w:rsidRPr="00CC3E36">
        <w:rPr>
          <w:bCs/>
          <w:sz w:val="22"/>
          <w:szCs w:val="22"/>
        </w:rPr>
        <w:t xml:space="preserve"> están siendo criadas en cautiverio en el CJ, por lo que hay disponibilidad de este recurso. Especímenes criados en cautiverio se pueden usar en lugar de o además de aquellos recolectados en su hábitat, así se reduce la interferencia con las poblaciones silvestres. En cualquier caso, el número de individuos necesarios para estos estudios es relativamente bajo y no tendrá impacto en las poblaciones de especies.</w:t>
      </w:r>
    </w:p>
    <w:p w14:paraId="6A59D5CE" w14:textId="77777777" w:rsidR="00CC3E36" w:rsidRPr="00CC3E36" w:rsidRDefault="00CC3E36" w:rsidP="00CC3E36">
      <w:pPr>
        <w:spacing w:before="60" w:after="180"/>
        <w:jc w:val="both"/>
        <w:rPr>
          <w:sz w:val="22"/>
          <w:szCs w:val="22"/>
        </w:rPr>
      </w:pPr>
      <w:r w:rsidRPr="00CC3E36">
        <w:rPr>
          <w:sz w:val="22"/>
          <w:szCs w:val="22"/>
        </w:rPr>
        <w:t>La piel de los anfibios contiene glándulas granulares que producen un arsenal de compuestos químicos que son su mecanismo de defensa contra patógenos, microorganismos y depredadores. Estas glándulas secretan una variedad de péptidos, aminas biogénicas y alcaloides con un amplio espectro de actividades biológicas. Estudios recientes demuestran la increíble variedad de péptidos que se encuentran en una sola especie: &gt;200 con diferentes características y actividades biológicas. Como tal, el análisis de nuevas especies ofrece oportunidades prometedoras para encontrar compuestos únicos. Sin embargo, los anfibios se enfrentan a una crisis de extinción sin precedentes, cuyo impacto podría ser más devastador si se considera su recurso genético y molecular inherente: con cada especie extinta, también se desvance la posibilidad de descubrir moléculas que podrían conducir al desarrollo de nuevos medicamentos.</w:t>
      </w:r>
    </w:p>
    <w:p w14:paraId="136C2F8F" w14:textId="2EF0F3FE" w:rsidR="00CC3E36" w:rsidRPr="00CC3E36" w:rsidRDefault="00CC3E36" w:rsidP="00CC3E36">
      <w:pPr>
        <w:spacing w:before="60" w:after="180"/>
        <w:jc w:val="both"/>
        <w:rPr>
          <w:sz w:val="22"/>
          <w:szCs w:val="22"/>
        </w:rPr>
      </w:pPr>
      <w:r w:rsidRPr="00CC3E36">
        <w:rPr>
          <w:sz w:val="22"/>
          <w:szCs w:val="22"/>
        </w:rPr>
        <w:t>Como las especies seleccionadas para este proyecto no se han estudiado previamente y provienen de cuatro géneros diferentes, existe una alta probabilidad de encontrar péptidos únicos con una serie de propiedades bioactivas interesantes. En la Universidad de Queen</w:t>
      </w:r>
      <w:r w:rsidR="005C1AAA">
        <w:rPr>
          <w:sz w:val="22"/>
          <w:szCs w:val="22"/>
        </w:rPr>
        <w:t>s</w:t>
      </w:r>
      <w:r w:rsidRPr="00CC3E36">
        <w:rPr>
          <w:sz w:val="22"/>
          <w:szCs w:val="22"/>
        </w:rPr>
        <w:t xml:space="preserve"> en Belfast ya está en marcha el estudio de una de las especies objetivo, </w:t>
      </w:r>
      <w:r w:rsidRPr="00CC3E36">
        <w:rPr>
          <w:i/>
          <w:sz w:val="22"/>
          <w:szCs w:val="22"/>
        </w:rPr>
        <w:t>Cruziohyla calcarifer</w:t>
      </w:r>
      <w:r w:rsidRPr="00CC3E36">
        <w:rPr>
          <w:sz w:val="22"/>
          <w:szCs w:val="22"/>
        </w:rPr>
        <w:t xml:space="preserve">; en los últimos seis meses se ha avanzado en el estudio molecular de las secreciones de la piel de esta especie, incluyendo el descubrimiento de inhibidores de proteinasa, </w:t>
      </w:r>
      <w:r w:rsidRPr="00CC3E36">
        <w:rPr>
          <w:i/>
          <w:sz w:val="22"/>
          <w:szCs w:val="22"/>
        </w:rPr>
        <w:t>tryptophyllin</w:t>
      </w:r>
      <w:r w:rsidRPr="00CC3E36">
        <w:rPr>
          <w:sz w:val="22"/>
          <w:szCs w:val="22"/>
        </w:rPr>
        <w:t xml:space="preserve">s y péptidos antimicrobianos, además de otros péptidos ya característicos en especies relacionadas: </w:t>
      </w:r>
      <w:r w:rsidRPr="00CC3E36">
        <w:rPr>
          <w:i/>
          <w:sz w:val="22"/>
          <w:szCs w:val="22"/>
        </w:rPr>
        <w:t>medusin, phyllokinin</w:t>
      </w:r>
      <w:r w:rsidRPr="00CC3E36">
        <w:rPr>
          <w:sz w:val="22"/>
          <w:szCs w:val="22"/>
        </w:rPr>
        <w:t xml:space="preserve"> y el péptido insulinotrópico, y cuatro nuevos péptidos con actividad desconocida.</w:t>
      </w:r>
    </w:p>
    <w:p w14:paraId="38692DC2" w14:textId="77777777" w:rsidR="00CC3E36" w:rsidRPr="00CC3E36" w:rsidRDefault="00CC3E36" w:rsidP="00CC3E36">
      <w:pPr>
        <w:spacing w:before="60" w:after="180"/>
        <w:jc w:val="both"/>
        <w:rPr>
          <w:sz w:val="22"/>
          <w:szCs w:val="22"/>
        </w:rPr>
      </w:pPr>
      <w:r w:rsidRPr="00CC3E36">
        <w:rPr>
          <w:sz w:val="22"/>
          <w:szCs w:val="22"/>
        </w:rPr>
        <w:t>Existen condiciones favorables para el desarrollo de la bioprospección en Ecuador:</w:t>
      </w:r>
    </w:p>
    <w:p w14:paraId="360D36C8" w14:textId="77777777" w:rsidR="00CC3E36" w:rsidRPr="00CC3E36" w:rsidRDefault="00CC3E36" w:rsidP="00CC3E36">
      <w:pPr>
        <w:spacing w:before="60" w:after="180"/>
        <w:jc w:val="both"/>
        <w:rPr>
          <w:b/>
          <w:sz w:val="22"/>
          <w:szCs w:val="22"/>
        </w:rPr>
      </w:pPr>
      <w:r w:rsidRPr="00CC3E36">
        <w:rPr>
          <w:b/>
          <w:sz w:val="22"/>
          <w:szCs w:val="22"/>
        </w:rPr>
        <w:t xml:space="preserve">En primer lugar, </w:t>
      </w:r>
      <w:r w:rsidRPr="00CC3E36">
        <w:rPr>
          <w:sz w:val="22"/>
          <w:szCs w:val="22"/>
        </w:rPr>
        <w:t>el Gobierno ecuatoriano ha declarado en el Plan Nacional para el Buen Vivir que el bioconocimiento —que incluye la bioprospección— es una herramienta estratégica para el desarrollo nacional a mediano y largo plazos. Con esto en mente, está invirtiendo en la educación superior y la investigación científica al crear nuevas universidades y centros de investigación, como la Ciudad del Conocimiento Yachay y la Universidad Amazónica Regional IKIAM, que desarrollarán investigación científica enfocada en el uso sostenible de la biodiversidad ecuatoriana y en la tecnología.</w:t>
      </w:r>
    </w:p>
    <w:p w14:paraId="33FB5F30" w14:textId="77777777" w:rsidR="00CC3E36" w:rsidRPr="00CC3E36" w:rsidRDefault="00CC3E36" w:rsidP="00CC3E36">
      <w:pPr>
        <w:spacing w:before="60" w:after="180"/>
        <w:jc w:val="both"/>
        <w:rPr>
          <w:b/>
          <w:sz w:val="22"/>
          <w:szCs w:val="22"/>
        </w:rPr>
      </w:pPr>
      <w:r w:rsidRPr="00CC3E36">
        <w:rPr>
          <w:b/>
          <w:sz w:val="22"/>
          <w:szCs w:val="22"/>
        </w:rPr>
        <w:t xml:space="preserve">En segundo lugar, </w:t>
      </w:r>
      <w:r w:rsidRPr="00CC3E36">
        <w:rPr>
          <w:sz w:val="22"/>
          <w:szCs w:val="22"/>
        </w:rPr>
        <w:t xml:space="preserve">el Gobierno ecuatoriano también está invirtiendo en recursos humanos mediante un programa de becas. Cientos de estudiantes ecuatorianos están llevando a cabo estudios de posgrado en las mejores universidades del mundo, adquiriendo experiencia y conocimientos en diferentes áreas —que </w:t>
      </w:r>
      <w:r w:rsidRPr="00CC3E36">
        <w:rPr>
          <w:sz w:val="22"/>
          <w:szCs w:val="22"/>
        </w:rPr>
        <w:lastRenderedPageBreak/>
        <w:t>incluyen la bioprospección—, con la perspectiva de impulsar el desarrollo de la educación superior y la investigación científica y enfocarla en el uso sostenible de la biodiversidad ecuatoriana</w:t>
      </w:r>
      <w:r w:rsidRPr="00CC3E36">
        <w:rPr>
          <w:b/>
          <w:sz w:val="22"/>
          <w:szCs w:val="22"/>
        </w:rPr>
        <w:t>.</w:t>
      </w:r>
    </w:p>
    <w:p w14:paraId="4D7F87AF" w14:textId="77777777" w:rsidR="00CC3E36" w:rsidRPr="00CC3E36" w:rsidRDefault="00CC3E36" w:rsidP="00CC3E36">
      <w:pPr>
        <w:spacing w:before="60" w:after="180"/>
        <w:jc w:val="both"/>
        <w:rPr>
          <w:sz w:val="22"/>
          <w:szCs w:val="22"/>
        </w:rPr>
      </w:pPr>
      <w:r w:rsidRPr="00CC3E36">
        <w:rPr>
          <w:b/>
          <w:sz w:val="22"/>
          <w:szCs w:val="22"/>
        </w:rPr>
        <w:t xml:space="preserve">En tercer lugar, </w:t>
      </w:r>
      <w:r w:rsidRPr="00CC3E36">
        <w:rPr>
          <w:sz w:val="22"/>
          <w:szCs w:val="22"/>
        </w:rPr>
        <w:t>el MAE es consciente de los requisitos legales que se asocian con este nivel de investigación, en particular la necesidad de asegurar un acuerdo para la distribución de beneficios con el Estado ecuatoriano, de conformidad con las directrices establecidas en la CDB. Además de este, otro proyecto apoyado por la Universidad de Yale y la PUCE está a punto de firmar un contrato para acceder a los recursos genéticos, con la normativa ADB, para estudiar un hongo endófito capaz de degradar el poliuretano poliéster. Esta es una señal del compromiso del MAE para desarrollar y apoyar jurídicamente la bioprospección en Ecuador. Este aspecto se desarrolla en el resultado 3 de este proyecto.</w:t>
      </w:r>
    </w:p>
    <w:p w14:paraId="308516D9" w14:textId="77777777" w:rsidR="00CC3E36" w:rsidRPr="00CC3E36" w:rsidRDefault="00CC3E36" w:rsidP="00CC3E36">
      <w:pPr>
        <w:spacing w:before="60" w:after="180"/>
        <w:jc w:val="both"/>
        <w:rPr>
          <w:sz w:val="22"/>
          <w:szCs w:val="22"/>
        </w:rPr>
      </w:pPr>
    </w:p>
    <w:p w14:paraId="7CCA473D" w14:textId="6CCD3169" w:rsidR="00CC3E36" w:rsidRPr="00CC3E36" w:rsidRDefault="00CC3E36" w:rsidP="00CC3E36">
      <w:pPr>
        <w:jc w:val="both"/>
        <w:rPr>
          <w:rFonts w:eastAsia="SimSun"/>
          <w:noProof/>
          <w:sz w:val="22"/>
          <w:szCs w:val="22"/>
          <w:lang w:eastAsia="x-none"/>
        </w:rPr>
      </w:pPr>
      <w:bookmarkStart w:id="287" w:name="_Toc242172780"/>
      <w:bookmarkStart w:id="288" w:name="_Toc389406311"/>
      <w:bookmarkStart w:id="289" w:name="_Toc389419488"/>
      <w:bookmarkStart w:id="290" w:name="_Toc389429019"/>
      <w:bookmarkStart w:id="291" w:name="_Toc389435225"/>
      <w:bookmarkStart w:id="292" w:name="_Toc393898469"/>
      <w:bookmarkStart w:id="293" w:name="_Toc400961004"/>
      <w:bookmarkStart w:id="294" w:name="_Toc400970075"/>
      <w:bookmarkStart w:id="295" w:name="_Toc411300429"/>
      <w:bookmarkStart w:id="296" w:name="_Toc411528611"/>
      <w:bookmarkStart w:id="297" w:name="_Toc411528805"/>
      <w:bookmarkStart w:id="298" w:name="_Toc413925247"/>
      <w:bookmarkStart w:id="299" w:name="_Toc414272001"/>
      <w:r w:rsidRPr="00CC3E36">
        <w:rPr>
          <w:b/>
          <w:sz w:val="22"/>
          <w:szCs w:val="22"/>
        </w:rPr>
        <w:t xml:space="preserve">B. </w:t>
      </w:r>
      <w:bookmarkEnd w:id="287"/>
      <w:bookmarkEnd w:id="288"/>
      <w:bookmarkEnd w:id="289"/>
      <w:bookmarkEnd w:id="290"/>
      <w:bookmarkEnd w:id="291"/>
      <w:bookmarkEnd w:id="292"/>
      <w:bookmarkEnd w:id="293"/>
      <w:bookmarkEnd w:id="294"/>
      <w:bookmarkEnd w:id="295"/>
      <w:bookmarkEnd w:id="296"/>
      <w:bookmarkEnd w:id="297"/>
      <w:bookmarkEnd w:id="298"/>
      <w:bookmarkEnd w:id="299"/>
      <w:r w:rsidRPr="00CC3E36">
        <w:rPr>
          <w:b/>
          <w:sz w:val="22"/>
          <w:szCs w:val="22"/>
        </w:rPr>
        <w:t xml:space="preserve">Plan de bioprospección para la ejecución del proyecto: </w:t>
      </w:r>
      <w:r w:rsidRPr="00CC3E36">
        <w:rPr>
          <w:rFonts w:eastAsia="SimSun"/>
          <w:noProof/>
          <w:sz w:val="22"/>
          <w:szCs w:val="22"/>
          <w:lang w:eastAsia="x-none"/>
        </w:rPr>
        <w:t>con el fin de apoyar el fortalecimiento de las capacidades nacionales relacionadas con la investigación de la bioprospección, la Universidad de Queen</w:t>
      </w:r>
      <w:r w:rsidR="005C1AAA">
        <w:rPr>
          <w:rFonts w:eastAsia="SimSun"/>
          <w:noProof/>
          <w:sz w:val="22"/>
          <w:szCs w:val="22"/>
          <w:lang w:eastAsia="x-none"/>
        </w:rPr>
        <w:t>s</w:t>
      </w:r>
      <w:r w:rsidRPr="00CC3E36">
        <w:rPr>
          <w:rFonts w:eastAsia="SimSun"/>
          <w:noProof/>
          <w:sz w:val="22"/>
          <w:szCs w:val="22"/>
          <w:lang w:eastAsia="x-none"/>
        </w:rPr>
        <w:t>, Ikiam, CJ y MAE establecerán acuerdos interinstitucionales para la transferencia de tecnología y la formación profesional de al menos cinco estudiantes ecuatorianos, en nivel de posgrado, en el campo de la bioprospección de sustancias en la piel de anfibios. Las alianzas con la</w:t>
      </w:r>
      <w:r w:rsidRPr="00CC3E36">
        <w:rPr>
          <w:sz w:val="22"/>
          <w:szCs w:val="22"/>
        </w:rPr>
        <w:t xml:space="preserve"> SENESCYT</w:t>
      </w:r>
      <w:r w:rsidRPr="00CC3E36">
        <w:rPr>
          <w:rFonts w:eastAsia="SimSun"/>
          <w:noProof/>
          <w:sz w:val="22"/>
          <w:szCs w:val="22"/>
          <w:lang w:eastAsia="x-none"/>
        </w:rPr>
        <w:t>, y esta especialmente a través de su programa de becas, apoyarán a estudiantes calificados interesados en hacer posgrado en especialidades de bioprospección, con énfasis en los compuestos de anfibios, ampliando así el alcance del proyecto en la transferencia de tecnología a otros centros de investigación y universidades de todo el mundo. Por otra parte, el proyecto promoverá la convocatoria del SENESCYT para traer al menos un Prometeo experto en bioprospección a una institución nacional para compartir experiencias en la bioprospección y transferir capacidad técnica y científica.</w:t>
      </w:r>
    </w:p>
    <w:p w14:paraId="771BE924" w14:textId="511679E9" w:rsidR="00CC3E36" w:rsidRPr="00CC3E36" w:rsidRDefault="00CC3E36" w:rsidP="00CC3E36">
      <w:pPr>
        <w:tabs>
          <w:tab w:val="left" w:pos="142"/>
          <w:tab w:val="left" w:pos="709"/>
        </w:tabs>
        <w:spacing w:before="60" w:after="180"/>
        <w:jc w:val="both"/>
        <w:rPr>
          <w:rFonts w:eastAsia="SimSun"/>
          <w:noProof/>
          <w:sz w:val="22"/>
          <w:szCs w:val="22"/>
          <w:lang w:eastAsia="x-none"/>
        </w:rPr>
      </w:pPr>
      <w:r w:rsidRPr="00CC3E36">
        <w:rPr>
          <w:rFonts w:eastAsia="SimSun"/>
          <w:noProof/>
          <w:sz w:val="22"/>
          <w:szCs w:val="22"/>
          <w:lang w:eastAsia="x-none"/>
        </w:rPr>
        <w:t>Como parte de esta transferencia, se establecerá en el CJ un pequeño laboratorio de bioprospección subsidiario, especializado en secreciones de la piel de los anfibios; a este se sumará la construcción inminente de un segundo laboratorio, de tamaño completo, en la Ikiam para el año 2017; así, esta replicará al CJ a una escala mayor y más avanzada, mientras su laboratorio continuará sirviendo como órgano complementario, lo que está en consonancia con el objetivo del proyecto sobre la creación de capacidad y el de reforzar el papel del CJ como custodio de los recursos genéticos de anfibios del país. Asimismo, se establecerán instalaciones de bioprospección básicas en el CJ, con la guía de Laboratorio de la Universidad de Queen, para adquirir sustancias químicas, péptidos y otros materiales relacionados con la bioprospección. La capacitación básica, dirigida a estudiantes y/o profesionales ecuatorianos, en el manejo de especímenes —además de la extracción— y técnicas de almacenamiento para la bioprospección de secreciones de piels de anfibios serán proporcionadas por personal de la Universidad de Queen</w:t>
      </w:r>
      <w:r w:rsidR="00DD5AC4">
        <w:rPr>
          <w:rFonts w:eastAsia="SimSun"/>
          <w:noProof/>
          <w:sz w:val="22"/>
          <w:szCs w:val="22"/>
          <w:lang w:eastAsia="x-none"/>
        </w:rPr>
        <w:t>s</w:t>
      </w:r>
      <w:r w:rsidRPr="00CC3E36">
        <w:rPr>
          <w:rFonts w:eastAsia="SimSun"/>
          <w:noProof/>
          <w:sz w:val="22"/>
          <w:szCs w:val="22"/>
          <w:lang w:eastAsia="x-none"/>
        </w:rPr>
        <w:t>. El laboratorio subsidiario servirá como espacio de entrenamiento, práctica e investigación para estudiantes de Ciencias Biológicas y Biotecnología de la Ikiam y otras universidades nacionales (de pregrado y posgrado). A lo largo del proyecto, el SENESCYT proporcionará información sobre las estrategias a implementarse y las instituciones que se beneficiarán de la transferencia de habilidades y de formación.</w:t>
      </w:r>
    </w:p>
    <w:p w14:paraId="04CBFF32" w14:textId="77777777" w:rsidR="00CC3E36" w:rsidRPr="00CC3E36" w:rsidRDefault="00CC3E36" w:rsidP="00CC3E36">
      <w:pPr>
        <w:tabs>
          <w:tab w:val="left" w:pos="142"/>
          <w:tab w:val="left" w:pos="709"/>
        </w:tabs>
        <w:spacing w:before="60" w:after="180"/>
        <w:jc w:val="both"/>
        <w:rPr>
          <w:rFonts w:eastAsia="SimSun"/>
          <w:noProof/>
          <w:sz w:val="22"/>
          <w:szCs w:val="22"/>
          <w:lang w:eastAsia="x-none"/>
        </w:rPr>
      </w:pPr>
      <w:r w:rsidRPr="00CC3E36">
        <w:rPr>
          <w:rFonts w:eastAsia="SimSun"/>
          <w:noProof/>
          <w:sz w:val="22"/>
          <w:szCs w:val="22"/>
          <w:lang w:eastAsia="x-none"/>
        </w:rPr>
        <w:t xml:space="preserve">La conservación de recursos genéticos (tejido, piel, esperma y el banco de DNA) es una herramienta clave para la bioprospección. Se apoyará el manejo y uso de biomateriales, incluyendo germoplasma, tejidos, productos de la sangre, el ARN y el ADN a través de tecnologías especializadas, más el establecimiento del Banco de Genoma de Anfibios Ecuatorianos para proteger las células reproductivas (espermáticas) de tejido, piel y anfibios en peligro de extinción, como un repositorio organizado y una segunda línea de defensa contra la extinción de especies. </w:t>
      </w:r>
    </w:p>
    <w:p w14:paraId="2109D10C" w14:textId="77777777" w:rsidR="00CC3E36" w:rsidRPr="00CC3E36" w:rsidRDefault="00CC3E36" w:rsidP="00CC3E36">
      <w:pPr>
        <w:jc w:val="both"/>
        <w:rPr>
          <w:sz w:val="22"/>
          <w:szCs w:val="22"/>
        </w:rPr>
      </w:pPr>
    </w:p>
    <w:p w14:paraId="10A56F76" w14:textId="77777777" w:rsidR="00CC3E36" w:rsidRPr="00CC3E36" w:rsidRDefault="00CC3E36" w:rsidP="00CC3E36">
      <w:pPr>
        <w:spacing w:after="240"/>
        <w:jc w:val="both"/>
        <w:rPr>
          <w:b/>
          <w:sz w:val="22"/>
          <w:szCs w:val="22"/>
        </w:rPr>
      </w:pPr>
      <w:r w:rsidRPr="00CC3E36">
        <w:rPr>
          <w:b/>
          <w:sz w:val="22"/>
          <w:szCs w:val="22"/>
          <w:u w:val="single"/>
        </w:rPr>
        <w:br w:type="page"/>
      </w:r>
      <w:r w:rsidRPr="00CC3E36">
        <w:rPr>
          <w:b/>
          <w:sz w:val="22"/>
          <w:szCs w:val="22"/>
        </w:rPr>
        <w:lastRenderedPageBreak/>
        <w:t xml:space="preserve">II. Biobancos </w:t>
      </w:r>
    </w:p>
    <w:p w14:paraId="35B1BAE3" w14:textId="77777777" w:rsidR="00CC3E36" w:rsidRPr="00CC3E36" w:rsidRDefault="00CC3E36" w:rsidP="00315F03">
      <w:pPr>
        <w:numPr>
          <w:ilvl w:val="0"/>
          <w:numId w:val="33"/>
        </w:numPr>
        <w:spacing w:after="240"/>
        <w:contextualSpacing/>
        <w:jc w:val="both"/>
        <w:rPr>
          <w:b/>
          <w:sz w:val="22"/>
          <w:szCs w:val="22"/>
        </w:rPr>
      </w:pPr>
      <w:r w:rsidRPr="00CC3E36">
        <w:rPr>
          <w:b/>
          <w:sz w:val="22"/>
          <w:szCs w:val="22"/>
        </w:rPr>
        <w:t>Opciones de biobancos</w:t>
      </w:r>
    </w:p>
    <w:p w14:paraId="7E5B7911" w14:textId="77777777" w:rsidR="00CC3E36" w:rsidRPr="00CC3E36" w:rsidRDefault="00CC3E36" w:rsidP="00CC3E36">
      <w:pPr>
        <w:spacing w:after="240"/>
        <w:ind w:left="360"/>
        <w:contextualSpacing/>
        <w:jc w:val="both"/>
        <w:rPr>
          <w:b/>
          <w:i/>
          <w:sz w:val="22"/>
          <w:szCs w:val="22"/>
        </w:rPr>
      </w:pPr>
    </w:p>
    <w:p w14:paraId="164082E1" w14:textId="77777777" w:rsidR="00CC3E36" w:rsidRPr="00CC3E36" w:rsidRDefault="00CC3E36" w:rsidP="00CC3E36">
      <w:pPr>
        <w:spacing w:after="240"/>
        <w:jc w:val="both"/>
        <w:rPr>
          <w:sz w:val="22"/>
          <w:szCs w:val="22"/>
          <w:lang w:eastAsia="en-GB"/>
        </w:rPr>
      </w:pPr>
      <w:r w:rsidRPr="00CC3E36">
        <w:rPr>
          <w:sz w:val="22"/>
          <w:szCs w:val="22"/>
          <w:lang w:eastAsia="en-GB"/>
        </w:rPr>
        <w:t>El control intensivo y el uso de biomateriales, incluyendo germoplasma, embriones, tejidos, productos de la sangre y de ADN, son una herramienta vital para la preservación de la estructura genética de una especie, pues mantiene la diversidad genética y aumenta el éxito reproductivo de las especies en cautiverio. Por lo tanto, un Banco de Genoma, que es un repositorio organizado con manejo sistemático para preservar material genético, es, como se dijo, la segunda línea de defensa contra la extinción (UICN 2007).</w:t>
      </w:r>
    </w:p>
    <w:p w14:paraId="43E9B566" w14:textId="77777777" w:rsidR="00CC3E36" w:rsidRPr="00CC3E36" w:rsidRDefault="00CC3E36" w:rsidP="00CC3E36">
      <w:pPr>
        <w:spacing w:after="240"/>
        <w:jc w:val="both"/>
        <w:rPr>
          <w:sz w:val="22"/>
          <w:szCs w:val="22"/>
          <w:lang w:val="es-MX"/>
        </w:rPr>
      </w:pPr>
      <w:r w:rsidRPr="00CC3E36">
        <w:rPr>
          <w:sz w:val="22"/>
          <w:szCs w:val="22"/>
          <w:lang w:val="es-MX"/>
        </w:rPr>
        <w:t xml:space="preserve">Un Banco de Recursos Genéticos puede ser un activo valioso para integrar los esfuerzos de recuperación de anfibios, especialmente en el contexto de los programas de cría en cautiverio y los esfuerzos de estudio y monitoreo de poblaciones en el campo, donde puede ser relativamente fácil recoger biomateriales que pueden formar la base de un biobanco. Esta iniciativa puede incluir períodos de corto plazo en cautiverio, para que los animales se conviertan en donantes de germoplasma antes de ser liberados de nuevo en la naturaleza. Tales esfuerzos capturarán la composición genética existente de los fundadores que, a su vez, podrán proporcionar biomateriales invaluables para sostener o revigorizar a las colecciones </w:t>
      </w:r>
      <w:r w:rsidRPr="00CC3E36">
        <w:rPr>
          <w:i/>
          <w:sz w:val="22"/>
          <w:szCs w:val="22"/>
          <w:lang w:val="es-MX"/>
        </w:rPr>
        <w:t>ex situ</w:t>
      </w:r>
      <w:r w:rsidRPr="00CC3E36">
        <w:rPr>
          <w:sz w:val="22"/>
          <w:szCs w:val="22"/>
          <w:lang w:val="es-MX"/>
        </w:rPr>
        <w:t>. Al mismo tiempo, evaluar la situación reproductiva de individuos en el campo proporcionará información vital sobre el impacto potencial de perturbaciones ambientales, estrés a la exposición a contaminantes o depresión endogámica.</w:t>
      </w:r>
    </w:p>
    <w:p w14:paraId="77E0E4B7" w14:textId="77777777" w:rsidR="00CC3E36" w:rsidRPr="00CC3E36" w:rsidRDefault="00CC3E36" w:rsidP="00CC3E36">
      <w:pPr>
        <w:spacing w:after="240"/>
        <w:jc w:val="both"/>
        <w:rPr>
          <w:rFonts w:eastAsia="Calibri"/>
          <w:sz w:val="22"/>
          <w:szCs w:val="22"/>
        </w:rPr>
      </w:pPr>
      <w:r w:rsidRPr="00CC3E36">
        <w:rPr>
          <w:rFonts w:eastAsia="Calibri"/>
          <w:sz w:val="22"/>
          <w:szCs w:val="22"/>
        </w:rPr>
        <w:t xml:space="preserve">El Plan de Acción para la Conservación de los Anfibios (ACAP, por sus siglas en inglés), llevado a cabo en 2005, contempla, entre sus nueve líneas prioritarias de acción, establecer un banco de vida para salvaguardar los recursos genéticos de los anfibios. Esto incluye </w:t>
      </w:r>
      <w:r w:rsidR="002368C2" w:rsidRPr="002368C2">
        <w:rPr>
          <w:rFonts w:eastAsia="Calibri"/>
          <w:sz w:val="22"/>
          <w:szCs w:val="22"/>
        </w:rPr>
        <w:t>crio</w:t>
      </w:r>
      <w:r w:rsidRPr="002368C2">
        <w:rPr>
          <w:rFonts w:eastAsia="Calibri"/>
          <w:sz w:val="22"/>
          <w:szCs w:val="22"/>
        </w:rPr>
        <w:t xml:space="preserve">preservar </w:t>
      </w:r>
      <w:r w:rsidRPr="00CC3E36">
        <w:rPr>
          <w:rFonts w:eastAsia="Calibri"/>
          <w:sz w:val="22"/>
          <w:szCs w:val="22"/>
        </w:rPr>
        <w:t>sangre, cultivos celulares, tejidos, esperma, oocitos, células madre, embriones y DNA, de tal manera que se resguarde su información genética, proteómica y transcriptómica en forma de células viables. Entre los objetivos de este banco de vida está salvaguardar la diversidad genética de especies en peligro de extinción para que sea posible su uso al emplear técnicas de reproducción asistida para anfibios tan extensas como fertilización in vitro, clonaje molecular, uso de esperma, generación de células germinales, etc., que garanticen la viabilidad de las especies conservando al menos el 90% de su diversidad genética</w:t>
      </w:r>
      <w:r w:rsidR="002368C2">
        <w:rPr>
          <w:rStyle w:val="FootnoteReference"/>
          <w:rFonts w:eastAsia="Calibri"/>
          <w:sz w:val="22"/>
          <w:szCs w:val="22"/>
        </w:rPr>
        <w:footnoteReference w:id="102"/>
      </w:r>
      <w:r w:rsidRPr="00CC3E36">
        <w:rPr>
          <w:rFonts w:eastAsia="Calibri"/>
          <w:sz w:val="22"/>
          <w:szCs w:val="22"/>
        </w:rPr>
        <w:t xml:space="preserve"> </w:t>
      </w:r>
    </w:p>
    <w:p w14:paraId="09B33872" w14:textId="77777777" w:rsidR="00CC3E36" w:rsidRPr="00CC3E36" w:rsidRDefault="00CC3E36" w:rsidP="00CC3E36">
      <w:pPr>
        <w:spacing w:after="240"/>
        <w:jc w:val="both"/>
        <w:rPr>
          <w:rFonts w:eastAsia="Calibri"/>
          <w:sz w:val="22"/>
          <w:szCs w:val="22"/>
        </w:rPr>
      </w:pPr>
      <w:r w:rsidRPr="00CC3E36">
        <w:rPr>
          <w:rFonts w:eastAsia="Calibri"/>
          <w:sz w:val="22"/>
          <w:szCs w:val="22"/>
        </w:rPr>
        <w:t xml:space="preserve">Desde la constitución del ACAP en 2005, pocos grupos han trabajado en este tema. Los más avanzados son el Froozen Zoo, que es parte del Centro de conservación para especies amenazadas del Zoológico de San Diego, Ca. (EE UU), el Zoológico de Memphis y la Sociedad Zoológica de </w:t>
      </w:r>
      <w:r w:rsidR="002368C2" w:rsidRPr="00CC3E36">
        <w:rPr>
          <w:rFonts w:eastAsia="Calibri"/>
          <w:sz w:val="22"/>
          <w:szCs w:val="22"/>
        </w:rPr>
        <w:t>Londres</w:t>
      </w:r>
      <w:r w:rsidR="002368C2">
        <w:rPr>
          <w:rStyle w:val="FootnoteReference"/>
          <w:rFonts w:eastAsia="Calibri"/>
          <w:sz w:val="22"/>
          <w:szCs w:val="22"/>
        </w:rPr>
        <w:footnoteReference w:id="103"/>
      </w:r>
      <w:r w:rsidRPr="00CC3E36">
        <w:rPr>
          <w:rFonts w:eastAsia="Calibri"/>
          <w:sz w:val="22"/>
          <w:szCs w:val="22"/>
        </w:rPr>
        <w:t>. Se han reportado avances importantes en la generación y preservación de cultivos celulares, esperma y esperma mezclada con orina. Se han llegado a obtener fecundaciones exitosas al emplear este esperma congelado. Sin embargo, las técnicas de criopreservación de estas células aún deben ser optimizadas para garantizar su mejor viabilidad. Se debe recalcar que, hasta el momento, los esfuerzos para criopreservar oocitos y embriones han sido infructuosos; por lo que es imprescindible investigar mucho más en esta área: los éxitos han sido aislados, por lo que deben ser adaptados a cada especie tomando en cuenta la variabilidad molecular y estructural que presentan estas células y tejidos</w:t>
      </w:r>
      <w:r w:rsidR="002368C2">
        <w:rPr>
          <w:rStyle w:val="FootnoteReference"/>
          <w:rFonts w:eastAsia="Calibri"/>
          <w:sz w:val="22"/>
          <w:szCs w:val="22"/>
        </w:rPr>
        <w:footnoteReference w:id="104"/>
      </w:r>
      <w:r w:rsidRPr="00CC3E36">
        <w:rPr>
          <w:rFonts w:eastAsia="Calibri"/>
          <w:sz w:val="22"/>
          <w:szCs w:val="22"/>
        </w:rPr>
        <w:t>.</w:t>
      </w:r>
    </w:p>
    <w:p w14:paraId="3B89198C" w14:textId="77777777" w:rsidR="00CC3E36" w:rsidRPr="00CC3E36" w:rsidRDefault="00CC3E36" w:rsidP="00CC3E36">
      <w:pPr>
        <w:spacing w:after="240"/>
        <w:jc w:val="both"/>
        <w:rPr>
          <w:rFonts w:eastAsia="Calibri"/>
          <w:sz w:val="22"/>
          <w:szCs w:val="22"/>
        </w:rPr>
      </w:pPr>
      <w:r w:rsidRPr="00CC3E36">
        <w:rPr>
          <w:rFonts w:eastAsia="Calibri"/>
          <w:sz w:val="22"/>
          <w:szCs w:val="22"/>
        </w:rPr>
        <w:t xml:space="preserve">El CJ, el Museo de Zoología QCAZ, la PUCE, el Museo Ecuatoriano de Ciencias Naturales han implementado </w:t>
      </w:r>
      <w:r w:rsidRPr="002368C2">
        <w:rPr>
          <w:rFonts w:eastAsia="Calibri"/>
          <w:sz w:val="22"/>
          <w:szCs w:val="22"/>
        </w:rPr>
        <w:t>la preservación de tejido (músculo e hígado) en etanol 95% a -20 ºC o -80 ºC</w:t>
      </w:r>
      <w:r w:rsidRPr="00CC3E36">
        <w:rPr>
          <w:rFonts w:eastAsia="Calibri"/>
          <w:b/>
          <w:sz w:val="22"/>
          <w:szCs w:val="22"/>
        </w:rPr>
        <w:t xml:space="preserve"> </w:t>
      </w:r>
      <w:r w:rsidRPr="00CC3E36">
        <w:rPr>
          <w:rFonts w:eastAsia="Calibri"/>
          <w:sz w:val="22"/>
          <w:szCs w:val="22"/>
        </w:rPr>
        <w:t xml:space="preserve">para sus colecciones zoológicas, incluyendo anfibios. Esta técnica permite mantener la información genética en forma de DNA para estudios taxonómicos (incluyendo código de barras), genéticos o filogenéticos. La calidad del DNA obtenido de estos tejidos es suficiente para este tipo de estudios, pero se sabe que la calidad </w:t>
      </w:r>
      <w:r w:rsidRPr="00CC3E36">
        <w:rPr>
          <w:rFonts w:eastAsia="Calibri"/>
          <w:sz w:val="22"/>
          <w:szCs w:val="22"/>
        </w:rPr>
        <w:lastRenderedPageBreak/>
        <w:t xml:space="preserve">del DNA, RNA, proteínas y lípidos en estos tejidos preservados a -20 ºC disminuye con el tiempo, por lo que este material no es recomendado para investigaciones que involucren secuenciamiento de última generación u otras tecnologías de alto rendimiento. Por ello, existe la necesidad de desarrollar técnicas de preservación a largo plazo —un banco de genoma—, como se propone en el Resultado 2. </w:t>
      </w:r>
    </w:p>
    <w:p w14:paraId="15A5E92D" w14:textId="77777777" w:rsidR="00CC3E36" w:rsidRPr="00CC3E36" w:rsidRDefault="00CC3E36" w:rsidP="00CC3E36">
      <w:pPr>
        <w:spacing w:after="240"/>
        <w:jc w:val="both"/>
        <w:rPr>
          <w:rFonts w:eastAsia="Calibri"/>
          <w:sz w:val="22"/>
          <w:szCs w:val="22"/>
        </w:rPr>
      </w:pPr>
      <w:r w:rsidRPr="00CC3E36">
        <w:rPr>
          <w:rFonts w:eastAsia="Calibri"/>
          <w:sz w:val="22"/>
          <w:szCs w:val="22"/>
        </w:rPr>
        <w:t>Con el objetivo de salvaguardar los componentes de la piel de los anfibios (alcaloides y péptidos principalmente) se debe</w:t>
      </w:r>
      <w:r w:rsidRPr="002368C2">
        <w:rPr>
          <w:rFonts w:eastAsia="Calibri"/>
          <w:sz w:val="22"/>
          <w:szCs w:val="22"/>
        </w:rPr>
        <w:t xml:space="preserve"> establecer un banco de pieles y/o secreciones</w:t>
      </w:r>
      <w:r w:rsidRPr="00CC3E36">
        <w:rPr>
          <w:rFonts w:eastAsia="Calibri"/>
          <w:sz w:val="22"/>
          <w:szCs w:val="22"/>
        </w:rPr>
        <w:t>. En el primer caso es necesario el sacrificio de algunos especímenes por especie y preservar sus pieles en metanol 100%. Esto es particularmente importante en ranas dendrobátidas y bufónidos, que contienen este tipo de compuestos. Sin embargo, debemos ampliar el banco a todas las especies amenazadas para preservar sus moléculas desconocidas. Los primeros estudios de este tipo requerían colecciones masivas de hasta 750 ranas; sin embargo, con las técnicas actuales, solo se requieren unos pocos especímenes (1-10 muestras)</w:t>
      </w:r>
      <w:r w:rsidR="002368C2">
        <w:rPr>
          <w:rStyle w:val="FootnoteReference"/>
          <w:rFonts w:eastAsia="Calibri"/>
          <w:sz w:val="22"/>
          <w:szCs w:val="22"/>
        </w:rPr>
        <w:footnoteReference w:id="105"/>
      </w:r>
      <w:r w:rsidRPr="00CC3E36">
        <w:rPr>
          <w:rFonts w:eastAsia="Calibri"/>
          <w:sz w:val="22"/>
          <w:szCs w:val="22"/>
        </w:rPr>
        <w:t>.</w:t>
      </w:r>
    </w:p>
    <w:p w14:paraId="18EF2A9B" w14:textId="77777777" w:rsidR="00CC3E36" w:rsidRPr="00CC3E36" w:rsidRDefault="00CC3E36" w:rsidP="00CC3E36">
      <w:pPr>
        <w:spacing w:after="240"/>
        <w:jc w:val="both"/>
        <w:rPr>
          <w:rFonts w:eastAsia="Calibri"/>
          <w:sz w:val="22"/>
          <w:szCs w:val="22"/>
        </w:rPr>
      </w:pPr>
      <w:r w:rsidRPr="00CC3E36">
        <w:rPr>
          <w:rFonts w:eastAsia="Calibri"/>
          <w:sz w:val="22"/>
          <w:szCs w:val="22"/>
        </w:rPr>
        <w:t xml:space="preserve">Otro componente que debe salvaguardarse son los venenos o secreciones de la piel de los anfibios; para cumplir este propósito, los especímenes no requieren ser colectados: se pueden realizar extracciones de las secreciones en el campo y regresar los especímenes a su sitio de captura, no sin antes identificarlos. Las secreciones diluidas en agua destilada deben congelarse y trasladarse lo antes posible hacia el laboratorio para ser liofilizadas. Luego deben congelarse a -20 ºC o -80 ºC e ingresar al banco de secreciones en un número de, al menos, dos individuos por población de las especies amenazadas. Adicionalmente, pueden realizarse extracciones periódicas de algunos animales mantenidos </w:t>
      </w:r>
      <w:r w:rsidRPr="00CC3E36">
        <w:rPr>
          <w:rFonts w:eastAsia="Calibri"/>
          <w:i/>
          <w:sz w:val="22"/>
          <w:szCs w:val="22"/>
        </w:rPr>
        <w:t>ex situ</w:t>
      </w:r>
      <w:r w:rsidRPr="00CC3E36">
        <w:rPr>
          <w:rFonts w:eastAsia="Calibri"/>
          <w:sz w:val="22"/>
          <w:szCs w:val="22"/>
        </w:rPr>
        <w:t xml:space="preserve"> para incrementar la cantidad de muestra obtenida, con la salvedad de que estas extracciones pueden estresar al anfibio e interferir con los objetivos de reproducción. Esto debe ser evaluado por el curador de la colección viva. Se recomienda preservar al menos 20 mg de material seco por cada especie o población. </w:t>
      </w:r>
    </w:p>
    <w:p w14:paraId="2A424C2F" w14:textId="77777777" w:rsidR="00CC3E36" w:rsidRPr="00CC3E36" w:rsidRDefault="00CC3E36" w:rsidP="00CC3E36">
      <w:pPr>
        <w:spacing w:after="240"/>
        <w:jc w:val="both"/>
        <w:rPr>
          <w:rFonts w:eastAsia="Calibri"/>
          <w:sz w:val="22"/>
          <w:szCs w:val="22"/>
        </w:rPr>
      </w:pPr>
      <w:r w:rsidRPr="00CC3E36">
        <w:rPr>
          <w:rFonts w:eastAsia="Calibri"/>
          <w:sz w:val="22"/>
          <w:szCs w:val="22"/>
        </w:rPr>
        <w:t>Finalmente, el banco de vida es una necesidad que debe implementarse en el CJ; con ello, se tiene la ventaja de material biológico disponible; en algunos casos de forma espontánea; en otros, inducida mediante el uso de hormonas. La concentración de hormonas requeridas debe estar de acuerdo a los protocolos establecidos para otras especies. La preservación de esperma y esperma con orina también puede implementarse adaptando los protocolos establecidos para otras especies. Debe recordarse que la fertilidad obtenida empleando semen congelado no ha superado el 1</w:t>
      </w:r>
      <w:r w:rsidR="002368C2">
        <w:rPr>
          <w:rFonts w:eastAsia="Calibri"/>
          <w:sz w:val="22"/>
          <w:szCs w:val="22"/>
        </w:rPr>
        <w:t>0</w:t>
      </w:r>
      <w:r w:rsidRPr="00CC3E36">
        <w:rPr>
          <w:rFonts w:eastAsia="Calibri"/>
          <w:sz w:val="22"/>
          <w:szCs w:val="22"/>
        </w:rPr>
        <w:t xml:space="preserve">0%. Aun así, hay que empezar a investigar en este tema aprovechando la disponibilidad del material. Se recomienda comenzar estos ensayos con especies que se reproduzcan de manera más o menos regular o con las que se hayan desarrollado metodologías para su reproducción: </w:t>
      </w:r>
      <w:r w:rsidRPr="00CC3E36">
        <w:rPr>
          <w:rFonts w:eastAsia="Calibri"/>
          <w:i/>
          <w:sz w:val="22"/>
          <w:szCs w:val="22"/>
        </w:rPr>
        <w:t>Epipedobates tricolor</w:t>
      </w:r>
      <w:r w:rsidRPr="00CC3E36">
        <w:rPr>
          <w:rFonts w:eastAsia="Calibri"/>
          <w:sz w:val="22"/>
          <w:szCs w:val="22"/>
        </w:rPr>
        <w:t xml:space="preserve"> y </w:t>
      </w:r>
      <w:r w:rsidRPr="00CC3E36">
        <w:rPr>
          <w:rFonts w:eastAsia="Calibri"/>
          <w:i/>
          <w:sz w:val="22"/>
          <w:szCs w:val="22"/>
        </w:rPr>
        <w:t>Gastrotheca riobambae,</w:t>
      </w:r>
      <w:r w:rsidRPr="00CC3E36">
        <w:rPr>
          <w:rFonts w:eastAsia="Calibri"/>
          <w:sz w:val="22"/>
          <w:szCs w:val="22"/>
        </w:rPr>
        <w:t xml:space="preserve"> y luego adaptarlas para preservar esperma de </w:t>
      </w:r>
      <w:r w:rsidRPr="00CC3E36">
        <w:rPr>
          <w:rFonts w:eastAsia="Calibri"/>
          <w:i/>
          <w:sz w:val="22"/>
          <w:szCs w:val="22"/>
        </w:rPr>
        <w:t>Atelopus</w:t>
      </w:r>
      <w:r w:rsidRPr="00CC3E36">
        <w:rPr>
          <w:rFonts w:eastAsia="Calibri"/>
          <w:sz w:val="22"/>
          <w:szCs w:val="22"/>
        </w:rPr>
        <w:t xml:space="preserve"> sp. </w:t>
      </w:r>
    </w:p>
    <w:p w14:paraId="4C7172AD" w14:textId="77777777" w:rsidR="00CC3E36" w:rsidRPr="00CC3E36" w:rsidRDefault="00CC3E36" w:rsidP="00315F03">
      <w:pPr>
        <w:numPr>
          <w:ilvl w:val="0"/>
          <w:numId w:val="33"/>
        </w:numPr>
        <w:spacing w:after="240"/>
        <w:contextualSpacing/>
        <w:jc w:val="both"/>
        <w:rPr>
          <w:rFonts w:eastAsia="Calibri"/>
          <w:b/>
          <w:sz w:val="22"/>
          <w:szCs w:val="22"/>
        </w:rPr>
      </w:pPr>
      <w:r w:rsidRPr="00CC3E36">
        <w:rPr>
          <w:rFonts w:eastAsia="Calibri"/>
          <w:b/>
          <w:sz w:val="22"/>
          <w:szCs w:val="22"/>
        </w:rPr>
        <w:t>Estableciendo un biobanco en Ecuador</w:t>
      </w:r>
    </w:p>
    <w:p w14:paraId="37493B41" w14:textId="77777777" w:rsidR="00CC3E36" w:rsidRPr="00CC3E36" w:rsidRDefault="00CC3E36" w:rsidP="00CC3E36">
      <w:pPr>
        <w:spacing w:after="240"/>
        <w:contextualSpacing/>
        <w:jc w:val="both"/>
        <w:rPr>
          <w:rFonts w:eastAsia="Calibri"/>
          <w:b/>
          <w:i/>
          <w:sz w:val="22"/>
          <w:szCs w:val="22"/>
        </w:rPr>
      </w:pPr>
    </w:p>
    <w:p w14:paraId="0F72EF61" w14:textId="77777777" w:rsidR="00CC3E36" w:rsidRPr="00CC3E36" w:rsidRDefault="00CC3E36" w:rsidP="00CC3E36">
      <w:pPr>
        <w:tabs>
          <w:tab w:val="left" w:pos="709"/>
        </w:tabs>
        <w:spacing w:before="60" w:after="180"/>
        <w:jc w:val="both"/>
        <w:rPr>
          <w:sz w:val="22"/>
          <w:szCs w:val="22"/>
          <w:lang w:eastAsia="en-GB"/>
        </w:rPr>
      </w:pPr>
      <w:r w:rsidRPr="00CC3E36">
        <w:rPr>
          <w:sz w:val="22"/>
          <w:szCs w:val="22"/>
          <w:lang w:eastAsia="en-GB"/>
        </w:rPr>
        <w:t>Establecer un repositorio organizado que ofrezca una gestión sistemática de preservación de material genético (BioBanco) es una segunda línea de defensa contra la extinción de las especies</w:t>
      </w:r>
      <w:r w:rsidR="002368C2">
        <w:rPr>
          <w:rStyle w:val="FootnoteReference"/>
          <w:sz w:val="22"/>
          <w:szCs w:val="22"/>
          <w:lang w:eastAsia="en-GB"/>
        </w:rPr>
        <w:footnoteReference w:id="106"/>
      </w:r>
      <w:r w:rsidRPr="00CC3E36">
        <w:rPr>
          <w:sz w:val="22"/>
          <w:szCs w:val="22"/>
          <w:lang w:eastAsia="en-GB"/>
        </w:rPr>
        <w:t xml:space="preserve"> y es complementario a las acciones de conservación del proyecto en el resultado 1. Como tal, este apoyará la conservación de recursos genéticos (tejido, piel y espermatozoides) como una herramienta clave de conservación y de bioprospección. El control intensivo y el uso de biomateriales, incluyendo germoplasma, embriones, tejidos, productos de la sangre y de ADN son acciones vitales para preservar la firma genética de una especie, mantener su diversidad y reproducir exitosamente las especies en cautiverio.</w:t>
      </w:r>
    </w:p>
    <w:p w14:paraId="475609A5" w14:textId="77777777" w:rsidR="00CC3E36" w:rsidRPr="00CC3E36" w:rsidRDefault="00CC3E36" w:rsidP="00CC3E36">
      <w:pPr>
        <w:tabs>
          <w:tab w:val="left" w:pos="709"/>
        </w:tabs>
        <w:spacing w:before="60" w:after="180"/>
        <w:jc w:val="both"/>
        <w:rPr>
          <w:rFonts w:eastAsia="SimSun"/>
          <w:sz w:val="22"/>
          <w:szCs w:val="22"/>
          <w:lang w:eastAsia="x-none"/>
        </w:rPr>
      </w:pPr>
      <w:r w:rsidRPr="00CC3E36">
        <w:rPr>
          <w:sz w:val="22"/>
          <w:szCs w:val="22"/>
          <w:lang w:eastAsia="en-GB"/>
        </w:rPr>
        <w:t xml:space="preserve">El proyecto apoyará el manejo y uso de biomateriales, incluyendo germoplasma, tejidos, productos de la sangre, el ARN y el ADN a través de tecnologías especializadas, junto con el establecimiento del Banco de </w:t>
      </w:r>
      <w:r w:rsidRPr="00CC3E36">
        <w:rPr>
          <w:sz w:val="22"/>
          <w:szCs w:val="22"/>
          <w:lang w:eastAsia="en-GB"/>
        </w:rPr>
        <w:lastRenderedPageBreak/>
        <w:t>genoma de anfibios ecuatorianos dentro del CJ</w:t>
      </w:r>
      <w:r w:rsidR="002368C2">
        <w:rPr>
          <w:rStyle w:val="FootnoteReference"/>
          <w:sz w:val="22"/>
          <w:szCs w:val="22"/>
          <w:lang w:eastAsia="en-GB"/>
        </w:rPr>
        <w:footnoteReference w:id="107"/>
      </w:r>
      <w:r w:rsidRPr="00CC3E36">
        <w:rPr>
          <w:sz w:val="22"/>
          <w:szCs w:val="22"/>
          <w:lang w:eastAsia="en-GB"/>
        </w:rPr>
        <w:t>, para salvaguardar las células reproductivas de tejidos, piel y espermatozoides de anfibios en peligro de extinción. En este propósito se incluye el aumento de las capacidades tecnológicas (infraestructura, equipamiento y formación) del CJ para ampliar su papel como custodio de los recursos genéticos de anfibios del país, a través de la preservación (liofilización y criopreservación) y la capacitación del personal e investigadores para su almacenamiento y uso adecuado.</w:t>
      </w:r>
    </w:p>
    <w:p w14:paraId="4ABCDBA1" w14:textId="77777777" w:rsidR="00CC3E36" w:rsidRPr="00CC3E36" w:rsidRDefault="00CC3E36" w:rsidP="00CC3E36">
      <w:pPr>
        <w:spacing w:after="240"/>
        <w:jc w:val="both"/>
        <w:rPr>
          <w:rFonts w:eastAsia="Calibri"/>
          <w:sz w:val="22"/>
          <w:szCs w:val="22"/>
        </w:rPr>
      </w:pPr>
      <w:r w:rsidRPr="00CC3E36">
        <w:rPr>
          <w:rFonts w:eastAsia="Calibri"/>
          <w:sz w:val="22"/>
          <w:szCs w:val="22"/>
        </w:rPr>
        <w:t>En resumen, en cuanto al desarrollo del banco de vida en el CJ se sugiere:</w:t>
      </w:r>
    </w:p>
    <w:p w14:paraId="4A427D6A" w14:textId="77777777" w:rsidR="00CC3E36" w:rsidRPr="00CC3E36" w:rsidRDefault="00CC3E36" w:rsidP="00315F03">
      <w:pPr>
        <w:numPr>
          <w:ilvl w:val="0"/>
          <w:numId w:val="55"/>
        </w:numPr>
        <w:spacing w:after="240"/>
        <w:ind w:left="780"/>
        <w:contextualSpacing/>
        <w:jc w:val="both"/>
        <w:rPr>
          <w:rFonts w:eastAsia="Calibri"/>
          <w:sz w:val="22"/>
          <w:szCs w:val="22"/>
        </w:rPr>
      </w:pPr>
      <w:r w:rsidRPr="00CC3E36">
        <w:rPr>
          <w:rFonts w:eastAsia="Calibri"/>
          <w:sz w:val="22"/>
          <w:szCs w:val="22"/>
        </w:rPr>
        <w:t>Fortalecer su banco de tejidos, incluyendo 50% de especies del Ecuador, preservado en etanol 95%, y mantener dichos tejidos en ultracongelación -80 ºC;</w:t>
      </w:r>
    </w:p>
    <w:p w14:paraId="73D221BF" w14:textId="77777777" w:rsidR="00CC3E36" w:rsidRPr="00CC3E36" w:rsidRDefault="00CC3E36" w:rsidP="00CC3E36">
      <w:pPr>
        <w:spacing w:after="240"/>
        <w:ind w:left="1140"/>
        <w:contextualSpacing/>
        <w:jc w:val="both"/>
        <w:rPr>
          <w:rFonts w:eastAsia="Calibri"/>
          <w:sz w:val="22"/>
          <w:szCs w:val="22"/>
        </w:rPr>
      </w:pPr>
    </w:p>
    <w:p w14:paraId="5F659F36" w14:textId="77777777" w:rsidR="00CC3E36" w:rsidRPr="00CC3E36" w:rsidRDefault="00CC3E36" w:rsidP="00315F03">
      <w:pPr>
        <w:numPr>
          <w:ilvl w:val="0"/>
          <w:numId w:val="55"/>
        </w:numPr>
        <w:spacing w:after="240"/>
        <w:ind w:left="780"/>
        <w:contextualSpacing/>
        <w:jc w:val="both"/>
        <w:rPr>
          <w:rFonts w:eastAsia="Calibri"/>
          <w:sz w:val="22"/>
          <w:szCs w:val="22"/>
        </w:rPr>
      </w:pPr>
      <w:r w:rsidRPr="00CC3E36">
        <w:rPr>
          <w:rFonts w:eastAsia="Calibri"/>
          <w:sz w:val="22"/>
          <w:szCs w:val="22"/>
        </w:rPr>
        <w:t>Implementar el banco de pieles en metanol 100% y/o secreciones liofilizadas, ambos ultracongelados -80 ºC, en aproximadamente 70 especies amenazadas, incluidas en la Lista Roja del UICN;</w:t>
      </w:r>
    </w:p>
    <w:p w14:paraId="5899BA26" w14:textId="77777777" w:rsidR="00CC3E36" w:rsidRPr="00CC3E36" w:rsidRDefault="00CC3E36" w:rsidP="00CC3E36">
      <w:pPr>
        <w:spacing w:after="240"/>
        <w:ind w:left="1140"/>
        <w:contextualSpacing/>
        <w:jc w:val="both"/>
        <w:rPr>
          <w:rFonts w:eastAsia="Calibri"/>
          <w:sz w:val="22"/>
          <w:szCs w:val="22"/>
        </w:rPr>
      </w:pPr>
    </w:p>
    <w:p w14:paraId="1C873459" w14:textId="77777777" w:rsidR="00CC3E36" w:rsidRPr="00CC3E36" w:rsidRDefault="00CC3E36" w:rsidP="00315F03">
      <w:pPr>
        <w:numPr>
          <w:ilvl w:val="0"/>
          <w:numId w:val="55"/>
        </w:numPr>
        <w:spacing w:after="240"/>
        <w:ind w:left="780"/>
        <w:contextualSpacing/>
        <w:jc w:val="both"/>
        <w:rPr>
          <w:rFonts w:eastAsia="Calibri"/>
          <w:sz w:val="22"/>
          <w:szCs w:val="22"/>
        </w:rPr>
      </w:pPr>
      <w:r w:rsidRPr="00CC3E36">
        <w:rPr>
          <w:rFonts w:eastAsia="Calibri"/>
          <w:sz w:val="22"/>
          <w:szCs w:val="22"/>
        </w:rPr>
        <w:t xml:space="preserve">Implementar el banco de vida con ensayos piloto empleando dos especies modelo, para luego emplear los protocolos en </w:t>
      </w:r>
      <w:r w:rsidRPr="00CC3E36">
        <w:rPr>
          <w:rFonts w:eastAsia="Calibri"/>
          <w:i/>
          <w:sz w:val="22"/>
          <w:szCs w:val="22"/>
        </w:rPr>
        <w:t>Atelopus</w:t>
      </w:r>
      <w:r w:rsidRPr="00CC3E36">
        <w:rPr>
          <w:rFonts w:eastAsia="Calibri"/>
          <w:sz w:val="22"/>
          <w:szCs w:val="22"/>
        </w:rPr>
        <w:t xml:space="preserve"> sp. Entre los ensayos se sugiere preservar esperma y cultivo de tejido, pues hay estudios de respaldo, y establecer colaboración con el Zoológico Congelado de San Diego y el Zoológico de Memphis para tener asesoría técnica en este campo.</w:t>
      </w:r>
    </w:p>
    <w:p w14:paraId="09F00D6E" w14:textId="77777777" w:rsidR="00CC3E36" w:rsidRPr="00CC3E36" w:rsidRDefault="00CC3E36" w:rsidP="00CC3E36">
      <w:pPr>
        <w:jc w:val="both"/>
        <w:rPr>
          <w:rFonts w:eastAsia="MS Mincho"/>
          <w:noProof/>
          <w:sz w:val="22"/>
          <w:szCs w:val="22"/>
          <w:lang w:val="es-ES_tradnl"/>
        </w:rPr>
      </w:pPr>
      <w:r w:rsidRPr="00CC3E36">
        <w:rPr>
          <w:rFonts w:eastAsia="MS Mincho"/>
          <w:noProof/>
          <w:sz w:val="22"/>
          <w:szCs w:val="22"/>
          <w:lang w:val="es-ES_tradnl"/>
        </w:rPr>
        <w:t>Para establecer el banco de genoma de anfibios ecuatorianos se recuerda alcanzar las siguientes metas:</w:t>
      </w:r>
    </w:p>
    <w:p w14:paraId="593FF94B" w14:textId="77777777" w:rsidR="00CC3E36" w:rsidRPr="00CC3E36" w:rsidRDefault="00CC3E36" w:rsidP="00CC3E36">
      <w:pPr>
        <w:jc w:val="both"/>
        <w:rPr>
          <w:rFonts w:eastAsia="MS Mincho"/>
          <w:noProof/>
          <w:sz w:val="22"/>
          <w:szCs w:val="22"/>
          <w:lang w:val="es-ES_tradnl"/>
        </w:rPr>
      </w:pPr>
    </w:p>
    <w:p w14:paraId="064BA544" w14:textId="77777777" w:rsidR="00CC3E36" w:rsidRPr="00CC3E36" w:rsidRDefault="00CC3E36" w:rsidP="00315F03">
      <w:pPr>
        <w:numPr>
          <w:ilvl w:val="0"/>
          <w:numId w:val="53"/>
        </w:numPr>
        <w:jc w:val="both"/>
        <w:rPr>
          <w:rFonts w:eastAsia="Calibri"/>
          <w:noProof/>
          <w:sz w:val="22"/>
          <w:szCs w:val="22"/>
          <w:lang w:val="es-ES_tradnl" w:eastAsia="x-none"/>
        </w:rPr>
      </w:pPr>
      <w:r w:rsidRPr="00CC3E36">
        <w:rPr>
          <w:rFonts w:eastAsia="Calibri"/>
          <w:noProof/>
          <w:sz w:val="22"/>
          <w:szCs w:val="22"/>
          <w:lang w:val="es-ES_tradnl" w:eastAsia="x-none"/>
        </w:rPr>
        <w:t>Almacenar el tejido del 50% de especies de anfibios ecuatorianos;</w:t>
      </w:r>
    </w:p>
    <w:p w14:paraId="1F0FCE36" w14:textId="77777777" w:rsidR="00CC3E36" w:rsidRPr="00CC3E36" w:rsidRDefault="00CC3E36" w:rsidP="00CC3E36">
      <w:pPr>
        <w:ind w:left="720"/>
        <w:jc w:val="both"/>
        <w:rPr>
          <w:rFonts w:eastAsia="Calibri"/>
          <w:noProof/>
          <w:sz w:val="22"/>
          <w:szCs w:val="22"/>
          <w:lang w:val="es-ES_tradnl" w:eastAsia="x-none"/>
        </w:rPr>
      </w:pPr>
    </w:p>
    <w:p w14:paraId="3C66C369" w14:textId="77777777" w:rsidR="00CC3E36" w:rsidRPr="00CC3E36" w:rsidRDefault="00CC3E36" w:rsidP="00315F03">
      <w:pPr>
        <w:numPr>
          <w:ilvl w:val="0"/>
          <w:numId w:val="53"/>
        </w:numPr>
        <w:jc w:val="both"/>
        <w:rPr>
          <w:rFonts w:eastAsia="Calibri"/>
          <w:noProof/>
          <w:sz w:val="22"/>
          <w:szCs w:val="22"/>
          <w:lang w:val="es-ES_tradnl" w:eastAsia="x-none"/>
        </w:rPr>
      </w:pPr>
      <w:r w:rsidRPr="00CC3E36">
        <w:rPr>
          <w:rFonts w:eastAsia="Calibri"/>
          <w:noProof/>
          <w:sz w:val="22"/>
          <w:szCs w:val="22"/>
          <w:lang w:val="es-ES_tradnl" w:eastAsia="x-none"/>
        </w:rPr>
        <w:t>Pieles (con sus compuestos químicos) y gametos del 40% (cerca de 70 especies de anfibios de la Lista Roja de la UICN);</w:t>
      </w:r>
    </w:p>
    <w:p w14:paraId="4D636C29" w14:textId="77777777" w:rsidR="00CC3E36" w:rsidRPr="00CC3E36" w:rsidRDefault="00CC3E36" w:rsidP="00CC3E36">
      <w:pPr>
        <w:ind w:left="720"/>
        <w:jc w:val="both"/>
        <w:rPr>
          <w:rFonts w:eastAsia="Calibri"/>
          <w:noProof/>
          <w:sz w:val="22"/>
          <w:szCs w:val="22"/>
          <w:lang w:val="es-ES_tradnl" w:eastAsia="x-none"/>
        </w:rPr>
      </w:pPr>
    </w:p>
    <w:p w14:paraId="7A3932A3" w14:textId="77777777" w:rsidR="00CC3E36" w:rsidRPr="00CC3E36" w:rsidRDefault="006E2A47" w:rsidP="00315F03">
      <w:pPr>
        <w:numPr>
          <w:ilvl w:val="0"/>
          <w:numId w:val="53"/>
        </w:numPr>
        <w:jc w:val="both"/>
        <w:rPr>
          <w:rFonts w:eastAsia="Calibri"/>
          <w:noProof/>
          <w:color w:val="C0504D"/>
          <w:sz w:val="22"/>
          <w:szCs w:val="22"/>
          <w:u w:val="single"/>
          <w:lang w:val="es-ES_tradnl" w:eastAsia="x-none"/>
        </w:rPr>
      </w:pPr>
      <w:r>
        <w:rPr>
          <w:rFonts w:eastAsia="Calibri"/>
          <w:sz w:val="22"/>
          <w:szCs w:val="22"/>
          <w:lang w:val="es-ES_tradnl" w:eastAsia="x-none"/>
        </w:rPr>
        <w:t xml:space="preserve">Las muestras criopreservadas de al menos un </w:t>
      </w:r>
      <w:r w:rsidRPr="006E2A47">
        <w:rPr>
          <w:rFonts w:eastAsia="Calibri"/>
          <w:i/>
          <w:sz w:val="22"/>
          <w:szCs w:val="22"/>
          <w:lang w:val="es-ES_tradnl" w:eastAsia="x-none"/>
        </w:rPr>
        <w:t>Atelopus sp</w:t>
      </w:r>
      <w:r>
        <w:rPr>
          <w:rFonts w:eastAsia="Calibri"/>
          <w:sz w:val="22"/>
          <w:szCs w:val="22"/>
          <w:lang w:val="es-ES_tradnl" w:eastAsia="x-none"/>
        </w:rPr>
        <w:t xml:space="preserve">. probados y confirmados como viables para reproducción. </w:t>
      </w:r>
    </w:p>
    <w:p w14:paraId="7F589DEF" w14:textId="77777777" w:rsidR="00CC3E36" w:rsidRPr="00CC3E36" w:rsidRDefault="00CC3E36" w:rsidP="00CC3E36">
      <w:pPr>
        <w:jc w:val="both"/>
        <w:rPr>
          <w:sz w:val="22"/>
          <w:szCs w:val="22"/>
        </w:rPr>
      </w:pPr>
    </w:p>
    <w:p w14:paraId="05AFCA72" w14:textId="77777777" w:rsidR="00CC3E36" w:rsidRDefault="00CC3E36" w:rsidP="00CC3E36">
      <w:pPr>
        <w:jc w:val="both"/>
        <w:rPr>
          <w:sz w:val="22"/>
          <w:szCs w:val="22"/>
        </w:rPr>
      </w:pPr>
      <w:r w:rsidRPr="00CC3E36">
        <w:rPr>
          <w:sz w:val="22"/>
          <w:szCs w:val="22"/>
        </w:rPr>
        <w:t>La conservación de los recursos genéticos de anfibios ecuatorianos se enfocará en representar su diversidad. No obstante, ya que la mayoría de especies amenazadas se localizan en la cordillera de los Andes, los esfuerzos de colección tendrán un sesgo hacia las especies andinas.</w:t>
      </w:r>
    </w:p>
    <w:p w14:paraId="43F62B31" w14:textId="77777777" w:rsidR="006E2A47" w:rsidRDefault="006E2A47" w:rsidP="00CC3E36">
      <w:pPr>
        <w:jc w:val="both"/>
        <w:rPr>
          <w:sz w:val="22"/>
          <w:szCs w:val="22"/>
        </w:rPr>
      </w:pPr>
    </w:p>
    <w:p w14:paraId="573B5899" w14:textId="1AC2DCF2" w:rsidR="00B1729D" w:rsidRDefault="00CC3E36" w:rsidP="0076662E">
      <w:pPr>
        <w:keepNext/>
        <w:tabs>
          <w:tab w:val="left" w:pos="1260"/>
        </w:tabs>
        <w:jc w:val="both"/>
        <w:outlineLvl w:val="0"/>
        <w:rPr>
          <w:b/>
          <w:bCs/>
          <w:sz w:val="22"/>
          <w:szCs w:val="22"/>
        </w:rPr>
      </w:pPr>
      <w:bookmarkStart w:id="300" w:name="_Toc424284680"/>
      <w:r w:rsidRPr="0076662E">
        <w:rPr>
          <w:b/>
          <w:bCs/>
          <w:sz w:val="22"/>
          <w:szCs w:val="22"/>
        </w:rPr>
        <w:t>PARTE III. Marco Institucional y análisis de capacidades</w:t>
      </w:r>
      <w:bookmarkEnd w:id="300"/>
    </w:p>
    <w:p w14:paraId="40A2F0F4" w14:textId="77777777" w:rsidR="00B1729D" w:rsidRPr="0076662E" w:rsidRDefault="00B1729D" w:rsidP="0076662E">
      <w:pPr>
        <w:keepNext/>
        <w:tabs>
          <w:tab w:val="left" w:pos="1260"/>
        </w:tabs>
        <w:jc w:val="both"/>
        <w:outlineLvl w:val="0"/>
        <w:rPr>
          <w:b/>
          <w:bCs/>
          <w:sz w:val="22"/>
          <w:szCs w:val="22"/>
        </w:rPr>
      </w:pPr>
    </w:p>
    <w:p w14:paraId="4A10F0A7" w14:textId="0C134F18" w:rsidR="00E63040" w:rsidRDefault="00CC3E36" w:rsidP="00E63040">
      <w:pPr>
        <w:numPr>
          <w:ilvl w:val="0"/>
          <w:numId w:val="60"/>
        </w:numPr>
        <w:spacing w:after="200" w:line="276" w:lineRule="auto"/>
        <w:contextualSpacing/>
        <w:jc w:val="both"/>
        <w:rPr>
          <w:rFonts w:cs="Times New Roman"/>
          <w:b/>
          <w:sz w:val="22"/>
          <w:szCs w:val="22"/>
          <w:lang w:val="es-ES_tradnl" w:eastAsia="es-EC"/>
        </w:rPr>
      </w:pPr>
      <w:r w:rsidRPr="00CC3E36">
        <w:rPr>
          <w:rFonts w:cs="Times New Roman"/>
          <w:b/>
          <w:sz w:val="22"/>
          <w:szCs w:val="22"/>
          <w:lang w:val="es-ES_tradnl" w:eastAsia="es-EC"/>
        </w:rPr>
        <w:t>MARCO NORMATIVO</w:t>
      </w:r>
    </w:p>
    <w:p w14:paraId="0ACCFDD9" w14:textId="77777777" w:rsidR="00E63040" w:rsidRPr="00E63040" w:rsidRDefault="00E63040" w:rsidP="00E63040">
      <w:pPr>
        <w:spacing w:after="200" w:line="276" w:lineRule="auto"/>
        <w:contextualSpacing/>
        <w:jc w:val="both"/>
        <w:rPr>
          <w:rFonts w:cs="Times New Roman"/>
          <w:b/>
          <w:sz w:val="22"/>
          <w:szCs w:val="22"/>
          <w:lang w:val="es-ES_tradnl" w:eastAsia="es-EC"/>
        </w:rPr>
      </w:pPr>
    </w:p>
    <w:p w14:paraId="13762E14" w14:textId="77777777" w:rsidR="00CC3E36" w:rsidRPr="00CC3E36" w:rsidRDefault="00CC3E36" w:rsidP="00315F03">
      <w:pPr>
        <w:numPr>
          <w:ilvl w:val="0"/>
          <w:numId w:val="58"/>
        </w:numPr>
        <w:spacing w:after="200" w:line="276" w:lineRule="auto"/>
        <w:contextualSpacing/>
        <w:jc w:val="both"/>
        <w:rPr>
          <w:rFonts w:cs="Times New Roman"/>
          <w:b/>
          <w:sz w:val="22"/>
          <w:szCs w:val="22"/>
          <w:lang w:val="es-ES_tradnl" w:eastAsia="es-EC"/>
        </w:rPr>
      </w:pPr>
      <w:r w:rsidRPr="00CC3E36">
        <w:rPr>
          <w:rFonts w:cs="Times New Roman"/>
          <w:b/>
          <w:sz w:val="22"/>
          <w:szCs w:val="22"/>
          <w:lang w:val="es-ES_tradnl" w:eastAsia="es-EC"/>
        </w:rPr>
        <w:t>LEGISLACIÓN INTERNACIONAL</w:t>
      </w:r>
    </w:p>
    <w:p w14:paraId="37D27063" w14:textId="77777777" w:rsidR="00CC3E36" w:rsidRPr="00CC3E36" w:rsidRDefault="00E71D55" w:rsidP="00CC3E36">
      <w:pPr>
        <w:spacing w:after="200"/>
        <w:jc w:val="both"/>
        <w:rPr>
          <w:rFonts w:cs="Times New Roman"/>
          <w:sz w:val="22"/>
          <w:szCs w:val="22"/>
          <w:lang w:val="es-ES_tradnl" w:eastAsia="es-EC"/>
        </w:rPr>
      </w:pPr>
      <w:r>
        <w:rPr>
          <w:rFonts w:cs="Times New Roman"/>
          <w:sz w:val="22"/>
          <w:szCs w:val="22"/>
          <w:lang w:val="es-ES_tradnl" w:eastAsia="es-EC"/>
        </w:rPr>
        <w:t xml:space="preserve">Debido a que el Convenio sobre la Diversidad Biológica (CDB) y el Protocolo de Nagoya son clave para este proyecto, es importante entender los Instrumentos </w:t>
      </w:r>
      <w:r w:rsidR="00576EE5">
        <w:rPr>
          <w:rFonts w:cs="Times New Roman"/>
          <w:sz w:val="22"/>
          <w:szCs w:val="22"/>
          <w:lang w:val="es-ES_tradnl" w:eastAsia="es-EC"/>
        </w:rPr>
        <w:t xml:space="preserve">legales </w:t>
      </w:r>
      <w:r>
        <w:rPr>
          <w:rFonts w:cs="Times New Roman"/>
          <w:sz w:val="22"/>
          <w:szCs w:val="22"/>
          <w:lang w:val="es-ES_tradnl" w:eastAsia="es-EC"/>
        </w:rPr>
        <w:t xml:space="preserve">Internacionales / Regionales </w:t>
      </w:r>
      <w:r w:rsidR="00576EE5">
        <w:rPr>
          <w:rFonts w:cs="Times New Roman"/>
          <w:sz w:val="22"/>
          <w:szCs w:val="22"/>
          <w:lang w:val="es-ES_tradnl" w:eastAsia="es-EC"/>
        </w:rPr>
        <w:t>relacionados con los Recursos Genéticos y el ADB en el contexto ecuatoriano.</w:t>
      </w:r>
    </w:p>
    <w:p w14:paraId="1F2E4582" w14:textId="77777777" w:rsidR="00CC3E36" w:rsidRPr="00CC3E36" w:rsidRDefault="00CC3E36" w:rsidP="00315F03">
      <w:pPr>
        <w:numPr>
          <w:ilvl w:val="1"/>
          <w:numId w:val="56"/>
        </w:numPr>
        <w:spacing w:after="200" w:line="276" w:lineRule="auto"/>
        <w:contextualSpacing/>
        <w:jc w:val="both"/>
        <w:rPr>
          <w:rFonts w:cs="Times New Roman"/>
          <w:b/>
          <w:sz w:val="22"/>
          <w:szCs w:val="22"/>
          <w:lang w:val="es-ES_tradnl" w:eastAsia="es-EC"/>
        </w:rPr>
      </w:pPr>
      <w:r w:rsidRPr="00CC3E36">
        <w:rPr>
          <w:rFonts w:cs="Times New Roman"/>
          <w:b/>
          <w:sz w:val="22"/>
          <w:szCs w:val="22"/>
          <w:lang w:val="es-ES_tradnl" w:eastAsia="es-EC"/>
        </w:rPr>
        <w:t>DECISIÓN 391 DE LA COMUNIDAD ANDINA DE NACIONES CAN</w:t>
      </w:r>
    </w:p>
    <w:p w14:paraId="5BCE0796" w14:textId="77777777" w:rsidR="00E63040"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La Comunidad Andina de Naciones emitió la Decisión 391 sobre acceso a recursos genéticos aplicable plenamente a los miembros de la Comunidad y de obligatorio cumplimiento para el Ecuador. La novedad </w:t>
      </w:r>
    </w:p>
    <w:p w14:paraId="1F1628E3" w14:textId="77777777" w:rsidR="00E63040" w:rsidRDefault="00E63040" w:rsidP="00CC3E36">
      <w:pPr>
        <w:spacing w:after="200"/>
        <w:jc w:val="both"/>
        <w:rPr>
          <w:rFonts w:cs="Times New Roman"/>
          <w:sz w:val="22"/>
          <w:szCs w:val="22"/>
          <w:lang w:val="es-ES_tradnl" w:eastAsia="es-EC"/>
        </w:rPr>
      </w:pPr>
    </w:p>
    <w:p w14:paraId="4D2D40E7" w14:textId="0A05E45B" w:rsidR="00CC3E36" w:rsidRPr="00CC3E36" w:rsidRDefault="00CC3E36" w:rsidP="00CC3E36">
      <w:pPr>
        <w:spacing w:after="200"/>
        <w:jc w:val="both"/>
        <w:rPr>
          <w:rFonts w:cs="Times New Roman"/>
          <w:sz w:val="22"/>
          <w:szCs w:val="22"/>
          <w:lang w:val="es-ES_tradnl" w:eastAsia="es-EC"/>
        </w:rPr>
      </w:pPr>
      <w:proofErr w:type="gramStart"/>
      <w:r w:rsidRPr="00CC3E36">
        <w:rPr>
          <w:rFonts w:cs="Times New Roman"/>
          <w:sz w:val="22"/>
          <w:szCs w:val="22"/>
          <w:lang w:val="es-ES_tradnl" w:eastAsia="es-EC"/>
        </w:rPr>
        <w:lastRenderedPageBreak/>
        <w:t>de</w:t>
      </w:r>
      <w:proofErr w:type="gramEnd"/>
      <w:r w:rsidRPr="00CC3E36">
        <w:rPr>
          <w:rFonts w:cs="Times New Roman"/>
          <w:sz w:val="22"/>
          <w:szCs w:val="22"/>
          <w:lang w:val="es-ES_tradnl" w:eastAsia="es-EC"/>
        </w:rPr>
        <w:t xml:space="preserve"> este instrumento está en la obligatoriedad de los Estados de elaborar contratos de acceso a recursos genéticos y contratos anexos para los casos en que el existan conocimientos ancestrales vinculados, así como las limitaciones a la posibilidad de acceder en virtud de vulnerabilidad del medio, de la especie, según lo establece el artículo 45. El procedimiento para el acceso inicia con una solicitud dirigida a la autoridad competente del país de origen de los recursos, que para el caso de Ecuador es el Ministerio del Ambiente, quien debe publicarla a fin de que tanto nacionales como extranjeros puedan pronunciarse respecto a la admisión de acceso a los recursos genéticos. Se destaca la medida de sanción que impone al incumplimiento del acceso conforme sus disposiciones. Se castiga a los infractores con la no concesión de derechos de propiedad intelectual al producto derivado o sintetizado finalmente obtenido</w:t>
      </w:r>
      <w:r w:rsidRPr="00CC3E36">
        <w:rPr>
          <w:rFonts w:cs="Times New Roman"/>
          <w:sz w:val="22"/>
          <w:szCs w:val="22"/>
          <w:vertAlign w:val="superscript"/>
          <w:lang w:val="es-ES_tradnl" w:eastAsia="es-EC"/>
        </w:rPr>
        <w:footnoteReference w:id="108"/>
      </w:r>
      <w:r w:rsidRPr="00CC3E36">
        <w:rPr>
          <w:rFonts w:cs="Times New Roman"/>
          <w:sz w:val="22"/>
          <w:szCs w:val="22"/>
          <w:lang w:val="es-ES_tradnl" w:eastAsia="es-EC"/>
        </w:rPr>
        <w:t>.</w:t>
      </w:r>
    </w:p>
    <w:p w14:paraId="5C1FABFE"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El artículo 3 de la Decisión limita su aplicación a los miembros de la Comunidad Andina, sin embargo, el Ecuador, ha tomado la decisión 391 como norma de procedimiento aplicable a los proyectos de investigación –no necesariamente provenientes de la comunidad andina- que tengan como objetivo actividades </w:t>
      </w:r>
      <w:r w:rsidRPr="00CC3E36">
        <w:rPr>
          <w:rFonts w:cs="Times New Roman"/>
          <w:sz w:val="22"/>
          <w:szCs w:val="22"/>
          <w:vertAlign w:val="superscript"/>
          <w:lang w:val="es-ES_tradnl" w:eastAsia="es-EC"/>
        </w:rPr>
        <w:footnoteReference w:id="109"/>
      </w:r>
      <w:r w:rsidRPr="00CC3E36">
        <w:rPr>
          <w:rFonts w:cs="Times New Roman"/>
          <w:sz w:val="22"/>
          <w:szCs w:val="22"/>
          <w:lang w:val="es-ES_tradnl" w:eastAsia="es-EC"/>
        </w:rPr>
        <w:t xml:space="preserve"> de bioprospección; el resto de actividades, es decir aquellas encaminadas a la conservación, investigación con fines no comerciales, no están sujetas a ningún procedimiento más que los estándares establecidos por el Convenio de Diversidad Biológica, lo cual en su momento se traduce en un vacío normativo que repercute en la forma en que se da respuesta a las solicitudes de actividades de investigación principalmente.</w:t>
      </w:r>
    </w:p>
    <w:p w14:paraId="46161374" w14:textId="2CD8AEDA" w:rsidR="00CC3E36" w:rsidRDefault="00B1729D" w:rsidP="00315F03">
      <w:pPr>
        <w:numPr>
          <w:ilvl w:val="1"/>
          <w:numId w:val="56"/>
        </w:numPr>
        <w:spacing w:after="200" w:line="276" w:lineRule="auto"/>
        <w:contextualSpacing/>
        <w:jc w:val="both"/>
        <w:rPr>
          <w:rFonts w:cs="Times New Roman"/>
          <w:b/>
          <w:sz w:val="22"/>
          <w:szCs w:val="22"/>
          <w:lang w:val="es-ES_tradnl" w:eastAsia="es-EC"/>
        </w:rPr>
      </w:pPr>
      <w:r>
        <w:rPr>
          <w:rFonts w:cs="Times New Roman"/>
          <w:b/>
          <w:sz w:val="22"/>
          <w:szCs w:val="22"/>
          <w:lang w:val="es-ES_tradnl" w:eastAsia="es-EC"/>
        </w:rPr>
        <w:t>TRATADO INTERNACIONAL</w:t>
      </w:r>
      <w:r w:rsidR="00CC3E36" w:rsidRPr="00CC3E36">
        <w:rPr>
          <w:rFonts w:cs="Times New Roman"/>
          <w:b/>
          <w:sz w:val="22"/>
          <w:szCs w:val="22"/>
          <w:lang w:val="es-ES_tradnl" w:eastAsia="es-EC"/>
        </w:rPr>
        <w:t xml:space="preserve"> SOBRE AC</w:t>
      </w:r>
      <w:r w:rsidR="00653BEE">
        <w:rPr>
          <w:rFonts w:cs="Times New Roman"/>
          <w:b/>
          <w:sz w:val="22"/>
          <w:szCs w:val="22"/>
          <w:lang w:val="es-ES_tradnl" w:eastAsia="es-EC"/>
        </w:rPr>
        <w:t>CESO A LOS RECURSOS GENÉTICOS PARA LA ALIMENTACION Y AGRICULTURA</w:t>
      </w:r>
    </w:p>
    <w:p w14:paraId="57F51D5C" w14:textId="77777777" w:rsidR="00653BEE" w:rsidRPr="00CC3E36" w:rsidRDefault="00653BEE" w:rsidP="00653BEE">
      <w:pPr>
        <w:spacing w:after="200" w:line="276" w:lineRule="auto"/>
        <w:ind w:left="720"/>
        <w:contextualSpacing/>
        <w:jc w:val="both"/>
        <w:rPr>
          <w:rFonts w:cs="Times New Roman"/>
          <w:b/>
          <w:sz w:val="22"/>
          <w:szCs w:val="22"/>
          <w:lang w:val="es-ES_tradnl" w:eastAsia="es-EC"/>
        </w:rPr>
      </w:pPr>
    </w:p>
    <w:p w14:paraId="7174328D" w14:textId="77777777" w:rsidR="00CC3E36" w:rsidRPr="00CC3E36" w:rsidRDefault="00653BEE" w:rsidP="00CC3E36">
      <w:pPr>
        <w:spacing w:after="200"/>
        <w:jc w:val="both"/>
        <w:rPr>
          <w:rFonts w:cs="Times New Roman"/>
          <w:sz w:val="22"/>
          <w:szCs w:val="22"/>
          <w:lang w:val="es-ES_tradnl" w:eastAsia="es-EC"/>
        </w:rPr>
      </w:pPr>
      <w:r>
        <w:rPr>
          <w:rFonts w:cs="Times New Roman"/>
          <w:sz w:val="22"/>
          <w:szCs w:val="22"/>
          <w:lang w:val="es-ES_tradnl" w:eastAsia="es-EC"/>
        </w:rPr>
        <w:t xml:space="preserve">El </w:t>
      </w:r>
      <w:r w:rsidR="00CC3E36" w:rsidRPr="00CC3E36">
        <w:rPr>
          <w:rFonts w:cs="Times New Roman"/>
          <w:sz w:val="22"/>
          <w:szCs w:val="22"/>
          <w:lang w:val="es-ES_tradnl" w:eastAsia="es-EC"/>
        </w:rPr>
        <w:t>Tratado Internacional sobre Recursos Fitogenéticos para la Alimentación y la Agricultura y entró en vigor el 29 de junio de 2004. Su finalidad principal es la conservación y uso sostenible de los recursos fitogenéticos</w:t>
      </w:r>
      <w:r>
        <w:rPr>
          <w:rFonts w:cs="Times New Roman"/>
          <w:sz w:val="22"/>
          <w:szCs w:val="22"/>
          <w:lang w:val="es-ES_tradnl" w:eastAsia="es-EC"/>
        </w:rPr>
        <w:t xml:space="preserve"> </w:t>
      </w:r>
      <w:r w:rsidR="00CC3E36" w:rsidRPr="00CC3E36">
        <w:rPr>
          <w:rFonts w:cs="Times New Roman"/>
          <w:sz w:val="22"/>
          <w:szCs w:val="22"/>
          <w:lang w:val="es-ES_tradnl" w:eastAsia="es-EC"/>
        </w:rPr>
        <w:t>para conservar la seguridad alimentaria y enfrentar la propiedad privada e intelectual imperante sobre los alimentos y los recursos genéticos. Lo interesante de este tratado es el Sistema Multilateral de Acceso a Recursos Fitogenéticos.  El tratado respeta plenamente la soberanía de los países sobre sus recursos naturales especialmente los calificados como fitogenéticos, y en ejercicio de ella establece un fondo común de recursos fitogenéticos al que todos los miembros pueden acceder, respetando para ello las condiciones establecidas y la distribución de beneficios en caso de que un país miembro niegue el acceso debe repartir un porcentaje de las ventas obtenidas por ese recurso con la comunidad internacional.</w:t>
      </w:r>
    </w:p>
    <w:p w14:paraId="11C44D27"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El acceso se concede de forma rápida para la realización de actividades de investigación, mejoramiento y capacitación para la alimentación y la agricultura, no para aplicaciones químicas, farmacéuticas u otros usos industriales; se prohíbe expresamente que los países miembros obtengan sobre estos recursos derechos de propiedad intelectual; los recursos fitogenéticos sobre los que ya pesaban este tipo de derechos serían transferidos  respetando los requisitos del sistema. El origen del recurso es irrelevante y los beneficios se reparten entre todos los países miembros especialmente  entre los agricultores pertenecientes a los países en vías de desarrollo.</w:t>
      </w:r>
    </w:p>
    <w:p w14:paraId="32D08372" w14:textId="77777777" w:rsidR="00CC3E36" w:rsidRPr="00CC3E36" w:rsidRDefault="00CC3E36" w:rsidP="00653BEE">
      <w:pPr>
        <w:numPr>
          <w:ilvl w:val="0"/>
          <w:numId w:val="58"/>
        </w:numPr>
        <w:spacing w:after="200" w:line="276" w:lineRule="auto"/>
        <w:ind w:left="0" w:firstLine="0"/>
        <w:contextualSpacing/>
        <w:jc w:val="both"/>
        <w:rPr>
          <w:rFonts w:cs="Times New Roman"/>
          <w:b/>
          <w:sz w:val="22"/>
          <w:szCs w:val="22"/>
          <w:lang w:val="es-ES_tradnl" w:eastAsia="es-EC"/>
        </w:rPr>
      </w:pPr>
      <w:r w:rsidRPr="00CC3E36">
        <w:rPr>
          <w:rFonts w:cs="Times New Roman"/>
          <w:sz w:val="22"/>
          <w:szCs w:val="22"/>
          <w:lang w:val="es-ES_tradnl" w:eastAsia="es-EC"/>
        </w:rPr>
        <w:t xml:space="preserve"> </w:t>
      </w:r>
      <w:r w:rsidRPr="00CC3E36">
        <w:rPr>
          <w:rFonts w:cs="Times New Roman"/>
          <w:b/>
          <w:sz w:val="22"/>
          <w:szCs w:val="22"/>
          <w:lang w:val="es-ES_tradnl" w:eastAsia="es-EC"/>
        </w:rPr>
        <w:t>LEGISLACIÓN NACIONAL</w:t>
      </w:r>
    </w:p>
    <w:p w14:paraId="044F81B0" w14:textId="77777777" w:rsidR="00CC3E36" w:rsidRPr="00CC3E36" w:rsidRDefault="00CC3E36" w:rsidP="00CC3E36">
      <w:pPr>
        <w:spacing w:after="200"/>
        <w:ind w:left="720"/>
        <w:contextualSpacing/>
        <w:jc w:val="both"/>
        <w:rPr>
          <w:rFonts w:cs="Times New Roman"/>
          <w:b/>
          <w:sz w:val="22"/>
          <w:szCs w:val="22"/>
          <w:lang w:val="es-ES_tradnl" w:eastAsia="es-EC"/>
        </w:rPr>
      </w:pPr>
    </w:p>
    <w:p w14:paraId="792EE52C" w14:textId="77777777" w:rsidR="00CC3E36" w:rsidRDefault="00653BEE" w:rsidP="00653BEE">
      <w:pPr>
        <w:numPr>
          <w:ilvl w:val="1"/>
          <w:numId w:val="58"/>
        </w:numPr>
        <w:spacing w:after="200" w:line="276" w:lineRule="auto"/>
        <w:ind w:left="0" w:firstLine="0"/>
        <w:contextualSpacing/>
        <w:rPr>
          <w:rFonts w:cs="Times New Roman"/>
          <w:b/>
          <w:sz w:val="22"/>
          <w:szCs w:val="22"/>
          <w:lang w:val="es-ES_tradnl" w:eastAsia="es-EC"/>
        </w:rPr>
      </w:pPr>
      <w:r>
        <w:rPr>
          <w:rFonts w:cs="Times New Roman"/>
          <w:b/>
          <w:sz w:val="22"/>
          <w:szCs w:val="22"/>
          <w:lang w:val="es-ES_tradnl" w:eastAsia="es-EC"/>
        </w:rPr>
        <w:t>Constitución Ecuatoriana de Montecristi  (</w:t>
      </w:r>
      <w:r w:rsidR="00CC3E36" w:rsidRPr="00CC3E36">
        <w:rPr>
          <w:rFonts w:cs="Times New Roman"/>
          <w:b/>
          <w:sz w:val="22"/>
          <w:szCs w:val="22"/>
          <w:lang w:val="es-ES_tradnl" w:eastAsia="es-EC"/>
        </w:rPr>
        <w:t>2008</w:t>
      </w:r>
      <w:r>
        <w:rPr>
          <w:rFonts w:cs="Times New Roman"/>
          <w:b/>
          <w:sz w:val="22"/>
          <w:szCs w:val="22"/>
          <w:lang w:val="es-ES_tradnl" w:eastAsia="es-EC"/>
        </w:rPr>
        <w:t>)</w:t>
      </w:r>
    </w:p>
    <w:p w14:paraId="171AB795" w14:textId="77777777" w:rsidR="00653BEE" w:rsidRPr="00CC3E36" w:rsidRDefault="00653BEE" w:rsidP="00653BEE">
      <w:pPr>
        <w:spacing w:after="200" w:line="276" w:lineRule="auto"/>
        <w:contextualSpacing/>
        <w:rPr>
          <w:rFonts w:cs="Times New Roman"/>
          <w:b/>
          <w:sz w:val="22"/>
          <w:szCs w:val="22"/>
          <w:lang w:val="es-ES_tradnl" w:eastAsia="es-EC"/>
        </w:rPr>
      </w:pPr>
    </w:p>
    <w:p w14:paraId="7701867F"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lastRenderedPageBreak/>
        <w:t>La Constitución ecuatoriana, incluye varias innovaciones referentes a la naturaleza y los recursos naturales en sí que no pueden ser pasadas por alto especialmente si el presente trabajo se refiere a biodiversidad y recursos genéticos. La primera y más obvia es la inclusión de los derechos de la naturaleza en el texto constitucional. Esta equiparación no sólo sirve para proteger los derechos sino en sí mismo, replantea el modelo de desarrollo típico entendido como el crecimiento económico mordaz, por un modelo de desarrollo sustentable que entienda a los seres humanos, la naturaleza y respete los saberes que pertenecen a nuestra propia realidad. El capítulo séptimo de la Carta Magna referente a los derechos de la naturaleza detalla los derechos y obligaciones que se le reconocen, así los artículos 71</w:t>
      </w:r>
      <w:r w:rsidRPr="00CC3E36">
        <w:rPr>
          <w:rFonts w:cs="Times New Roman"/>
          <w:sz w:val="22"/>
          <w:szCs w:val="22"/>
          <w:vertAlign w:val="superscript"/>
          <w:lang w:val="es-ES_tradnl" w:eastAsia="es-EC"/>
        </w:rPr>
        <w:footnoteReference w:id="110"/>
      </w:r>
      <w:r w:rsidR="00653BEE">
        <w:rPr>
          <w:rFonts w:cs="Times New Roman"/>
          <w:sz w:val="22"/>
          <w:szCs w:val="22"/>
          <w:lang w:val="es-ES_tradnl" w:eastAsia="es-EC"/>
        </w:rPr>
        <w:t xml:space="preserve"> </w:t>
      </w:r>
      <w:r w:rsidRPr="00CC3E36">
        <w:rPr>
          <w:rFonts w:cs="Times New Roman"/>
          <w:sz w:val="22"/>
          <w:szCs w:val="22"/>
          <w:lang w:val="es-ES_tradnl" w:eastAsia="es-EC"/>
        </w:rPr>
        <w:t>y 72</w:t>
      </w:r>
      <w:r w:rsidRPr="00CC3E36">
        <w:rPr>
          <w:rFonts w:cs="Times New Roman"/>
          <w:sz w:val="22"/>
          <w:szCs w:val="22"/>
          <w:vertAlign w:val="superscript"/>
          <w:lang w:val="es-ES_tradnl" w:eastAsia="es-EC"/>
        </w:rPr>
        <w:footnoteReference w:id="111"/>
      </w:r>
      <w:r w:rsidRPr="00CC3E36">
        <w:rPr>
          <w:rFonts w:cs="Times New Roman"/>
          <w:sz w:val="22"/>
          <w:szCs w:val="22"/>
          <w:lang w:val="es-ES_tradnl" w:eastAsia="es-EC"/>
        </w:rPr>
        <w:t xml:space="preserve"> se resumen en: existencia, mantenimiento, regeneración de sus ciclos vitales y restauración.</w:t>
      </w:r>
    </w:p>
    <w:p w14:paraId="1091BF42"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La Constitución propone un modelo de desarrollo sustentable donde la explotación y uso racional de los recursos esté permitida en un marco de respeto y consideración a la naturaleza, así el artículo 3 número 5, establece como deberes primordiales del Estado, el “Planificar el desarrollo nacional, erradicar la pobreza, promover el desarrollo sustentable y la redistribución equitativa de los recursos y la riqueza, para acceder al buen vivir”.</w:t>
      </w:r>
      <w:r w:rsidRPr="00CC3E36">
        <w:rPr>
          <w:rFonts w:cs="Times New Roman"/>
          <w:sz w:val="22"/>
          <w:szCs w:val="22"/>
          <w:lang w:eastAsia="es-EC"/>
        </w:rPr>
        <w:t xml:space="preserve"> </w:t>
      </w:r>
    </w:p>
    <w:p w14:paraId="42630A0A" w14:textId="77777777" w:rsidR="00CC3E36" w:rsidRPr="00CC3E36" w:rsidRDefault="00653BEE" w:rsidP="00653BEE">
      <w:pPr>
        <w:numPr>
          <w:ilvl w:val="2"/>
          <w:numId w:val="57"/>
        </w:numPr>
        <w:spacing w:after="200" w:line="276" w:lineRule="auto"/>
        <w:ind w:left="0" w:firstLine="43"/>
        <w:contextualSpacing/>
        <w:jc w:val="both"/>
        <w:rPr>
          <w:rFonts w:cs="Times New Roman"/>
          <w:b/>
          <w:sz w:val="22"/>
          <w:szCs w:val="22"/>
          <w:lang w:val="es-ES_tradnl" w:eastAsia="es-EC"/>
        </w:rPr>
      </w:pPr>
      <w:r>
        <w:rPr>
          <w:rFonts w:cs="Times New Roman"/>
          <w:b/>
          <w:sz w:val="22"/>
          <w:szCs w:val="22"/>
          <w:lang w:val="es-ES_tradnl" w:eastAsia="es-EC"/>
        </w:rPr>
        <w:t>Reconocimiento de Derechos</w:t>
      </w:r>
    </w:p>
    <w:p w14:paraId="6C84EAE9"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El artículo 400 de la Constitución reconoce lo expresado en el Convenio de Diversidad Biológica al decir que “El Estado ejercerá la soberanía sobre la biodiversidad, cuya administración y gestión se realizará con responsabilidad intergeneracional. Se declara de interés público la conservación de la biodiversidad y todos sus componentes, en particular la biodiversidad agrícola y silvestre y el patrimonio genético del país”. Este texto debe ser entendido desde tres áreas, la soberanía, la gestión y la conservación. En ejercicio de su soberanía, la biodiversidad y los recursos genéticos en el Ecuador, han sido calificados como recursos estratégicos, en virtud del potencial para el biocomercio, y su  necesidad o utilidad a niveles de soberanía alimentaria y energética; por lo tanto, la administración, regulación, control y gestión es de competencia exclusiva del Estado</w:t>
      </w:r>
      <w:r w:rsidRPr="00CC3E36">
        <w:rPr>
          <w:rFonts w:cs="Times New Roman"/>
          <w:sz w:val="22"/>
          <w:szCs w:val="22"/>
          <w:vertAlign w:val="superscript"/>
          <w:lang w:val="es-ES_tradnl" w:eastAsia="es-EC"/>
        </w:rPr>
        <w:footnoteReference w:id="112"/>
      </w:r>
      <w:r w:rsidRPr="00CC3E36">
        <w:rPr>
          <w:rFonts w:cs="Times New Roman"/>
          <w:sz w:val="22"/>
          <w:szCs w:val="22"/>
          <w:lang w:val="es-ES_tradnl" w:eastAsia="es-EC"/>
        </w:rPr>
        <w:t xml:space="preserve"> en empresas propias, o mixtas donde tenga participación mayoritaria.  El acceso, en estos términos, estará circunscrito a la autorización del Estado y sus necesidades, por lo que dependerá de las razones que motiven dicha solicitud de acceso, si son académicas, investigativas, de conservación y de explotación.  </w:t>
      </w:r>
    </w:p>
    <w:p w14:paraId="4234DF36"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Al hablar de la conservación de recursos naturales, la Constitución la declara de interés público. La definición de “interés público” implica que el interés de la colectividad debe primar sobre los particulares en decisiones democráticas. Esto El interés público sobre la biodiversidad y el patrimonio genético deben ser entendidos entonces como las decisiones que sobre esta temática adopte el Estado con miras a la consecución del bien común, tomando como limitante los derechos de la naturaleza.</w:t>
      </w:r>
    </w:p>
    <w:p w14:paraId="0163EA1F"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Este concepto refuerza que solamente el Estado pueda otorgar permisos de acceso a recursos genéticos, y pone de manifiesto la propia noción de que las comunidades vinculadas a los recursos genéticos que se pretenden utilizar, conservar u otra acción que les afecte, deban participar, conforme se verá a continuación.  Lo anterior lleva a la necesidad de definir el alcance de los derechos que específicamente existen sobre recursos genéticos y su relación con los derechos colectivos de las comunas, comunidades pueblos y </w:t>
      </w:r>
      <w:r w:rsidRPr="00CC3E36">
        <w:rPr>
          <w:rFonts w:cs="Times New Roman"/>
          <w:sz w:val="22"/>
          <w:szCs w:val="22"/>
          <w:lang w:val="es-ES_tradnl" w:eastAsia="es-EC"/>
        </w:rPr>
        <w:lastRenderedPageBreak/>
        <w:t xml:space="preserve">nacionalidades. Dicha definición, si bien puede interpretarse como un vacío normativo, constituye a su vez una oportunidad para que, a partir de la experiencia en proyectos específicos como el planteado al GEF –Anfibios- se identifiquen elementos que permitan construir una propuesta de alcance de los derechos soberanos del estado sobre recursos genéticos, vinculado con los derechos colectivos también reconocidos a nivel nacional e internacional. </w:t>
      </w:r>
    </w:p>
    <w:p w14:paraId="71195005" w14:textId="77777777" w:rsidR="00CC3E36" w:rsidRPr="00CC3E36" w:rsidRDefault="00CC3E36" w:rsidP="00CC3E36">
      <w:pPr>
        <w:spacing w:after="200"/>
        <w:jc w:val="both"/>
        <w:rPr>
          <w:rFonts w:cs="Times New Roman"/>
          <w:i/>
          <w:sz w:val="22"/>
          <w:szCs w:val="22"/>
          <w:lang w:val="es-ES_tradnl" w:eastAsia="es-EC"/>
        </w:rPr>
      </w:pPr>
      <w:r w:rsidRPr="00CC3E36">
        <w:rPr>
          <w:rFonts w:cs="Times New Roman"/>
          <w:sz w:val="22"/>
          <w:szCs w:val="22"/>
          <w:lang w:val="es-ES_tradnl" w:eastAsia="es-EC"/>
        </w:rPr>
        <w:t xml:space="preserve">Al hablar de los recursos genéticos vinculados a conocimientos ancestrales, hay que diferenciar los derechos de las comunas, comunidades, pueblos y nacionalidades en posesión del recurso biológico que contiene el recurso genético, y que además han desarrollado un conocimiento ancestral, de aquellas que simplemente conviven con el recurso, a fin de especificar el grado de participación, nivel de vinculación de la consulta tanto ambiental como previa y la distribución de beneficios vinculados. El </w:t>
      </w:r>
      <w:r w:rsidR="00333021" w:rsidRPr="00CC3E36">
        <w:rPr>
          <w:rFonts w:cs="Times New Roman"/>
          <w:sz w:val="22"/>
          <w:szCs w:val="22"/>
          <w:lang w:val="es-ES_tradnl" w:eastAsia="es-EC"/>
        </w:rPr>
        <w:t>conocimiento</w:t>
      </w:r>
      <w:r w:rsidRPr="00CC3E36">
        <w:rPr>
          <w:rFonts w:cs="Times New Roman"/>
          <w:sz w:val="22"/>
          <w:szCs w:val="22"/>
          <w:lang w:val="es-ES_tradnl" w:eastAsia="es-EC"/>
        </w:rPr>
        <w:t xml:space="preserve"> ancestral es susceptible de producir bienes o servicios necesarios para la comunidad pero aplicable también al biocomercio; por ello, tanto la comunidad internacional como el Estado les han reconocido como derechos colectivos, tal como lo confirma el artículo 57  número 12 de la Constitución, que les reconoce el derecho a “mantener, proteger y desarrollar los conocimientos colectivos; sus ciencias, tecnologías y saberes ancestrales; los recursos genéticos que contienen la diversidad biológica, la agro</w:t>
      </w:r>
      <w:r w:rsidR="00333021">
        <w:rPr>
          <w:rFonts w:cs="Times New Roman"/>
          <w:sz w:val="22"/>
          <w:szCs w:val="22"/>
          <w:lang w:val="es-ES_tradnl" w:eastAsia="es-EC"/>
        </w:rPr>
        <w:t>-</w:t>
      </w:r>
      <w:r w:rsidRPr="00CC3E36">
        <w:rPr>
          <w:rFonts w:cs="Times New Roman"/>
          <w:sz w:val="22"/>
          <w:szCs w:val="22"/>
          <w:lang w:val="es-ES_tradnl" w:eastAsia="es-EC"/>
        </w:rPr>
        <w:t>biodiversidad; sus medicinas y prácticas de medicina tradicional”. Además, “se prohíbe toda forma de apropiación sobre sus conocimientos, innovaciones y prácticas”.</w:t>
      </w:r>
    </w:p>
    <w:p w14:paraId="731FC8D3"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Respecto a la consulta, las comunas, comunidades, pueblos y nacionalidades, en posesión de tierras ancestrales tienen el derecho de propiedad sobre ella, y pueden aprovechar del usufructo que provea la misma, independientemente de su participación con el conocimiento ancestral. La Constitución les derechos colectivos entre los que se encuentran</w:t>
      </w:r>
      <w:r w:rsidRPr="00CC3E36">
        <w:rPr>
          <w:rFonts w:cs="Times New Roman"/>
          <w:sz w:val="22"/>
          <w:szCs w:val="22"/>
          <w:vertAlign w:val="superscript"/>
          <w:lang w:val="es-ES_tradnl" w:eastAsia="es-EC"/>
        </w:rPr>
        <w:footnoteReference w:id="113"/>
      </w:r>
      <w:r w:rsidRPr="00CC3E36">
        <w:rPr>
          <w:rFonts w:cs="Times New Roman"/>
          <w:sz w:val="22"/>
          <w:szCs w:val="22"/>
          <w:lang w:val="es-ES_tradnl" w:eastAsia="es-EC"/>
        </w:rPr>
        <w:t>: “5. Mantener la posesión de las tierras y territorios ancestrales y su adjudicación gratuita”; y “6. Participar en el uso, usufructo, administración y conservación de los recursos naturales renovables que se hallen en sus tierras”. Lo dicho implica que tienen derecho sobre los beneficios derivados del recurso natural o genético que se obtenga del territorio ancestral o comunitario sobre el que tengan propiedad o demuestren posesión</w:t>
      </w:r>
      <w:r w:rsidRPr="00CC3E36">
        <w:rPr>
          <w:rFonts w:cs="Times New Roman"/>
          <w:sz w:val="22"/>
          <w:szCs w:val="22"/>
          <w:vertAlign w:val="superscript"/>
          <w:lang w:val="es-ES_tradnl" w:eastAsia="es-EC"/>
        </w:rPr>
        <w:footnoteReference w:id="114"/>
      </w:r>
      <w:r w:rsidRPr="00CC3E36">
        <w:rPr>
          <w:rFonts w:cs="Times New Roman"/>
          <w:sz w:val="22"/>
          <w:szCs w:val="22"/>
          <w:lang w:val="es-ES_tradnl" w:eastAsia="es-EC"/>
        </w:rPr>
        <w:t>, en la medida en que este recurso sea renovable; la diferencia estaría en que las condiciones acordadas, en casos en que no exista un conocimiento ancestral, deberán ser negociados entre el Estado y la comunidad, debido a que éste los recibe directamente, y no el tercero que accede al recurso  como en el caso en que existe un conocimiento ancestral vinculado.</w:t>
      </w:r>
    </w:p>
    <w:p w14:paraId="25683985" w14:textId="77777777" w:rsidR="00CC3E36" w:rsidRPr="00CC3E36" w:rsidRDefault="00CC3E36" w:rsidP="00CC3E36">
      <w:pPr>
        <w:spacing w:after="200"/>
        <w:jc w:val="both"/>
        <w:rPr>
          <w:rFonts w:cs="Times New Roman"/>
          <w:i/>
          <w:sz w:val="22"/>
          <w:szCs w:val="22"/>
          <w:lang w:val="es-ES_tradnl" w:eastAsia="es-EC"/>
        </w:rPr>
      </w:pPr>
      <w:r w:rsidRPr="00CC3E36">
        <w:rPr>
          <w:rFonts w:cs="Times New Roman"/>
          <w:sz w:val="22"/>
          <w:szCs w:val="22"/>
          <w:lang w:val="es-ES_tradnl" w:eastAsia="es-EC"/>
        </w:rPr>
        <w:t>Respecto de la consulta ambiental y el consentimiento que deban emitir las comunidades directamente afectadas por el acceso a recursos genéticos, independientemente de su aporte con conocimientos ancestrales, la Constitución establece tres tipos de consultas: previa, ambiental, prelegislativa. La consulta previa, proviene del reconocimiento del derecho de las comunas, comunidades, pueblos y nacionalidades a pronunciarse sobre los hechos que les afecten directamente y de forma anterior a la realización de un proyecto susceptible de afectarles que consta en el artículo 15 número 2 del Convenio 169 de la OIT.</w:t>
      </w:r>
      <w:r w:rsidRPr="00CC3E36">
        <w:rPr>
          <w:rFonts w:cs="Times New Roman"/>
          <w:sz w:val="22"/>
          <w:szCs w:val="22"/>
          <w:vertAlign w:val="superscript"/>
          <w:lang w:val="es-ES_tradnl" w:eastAsia="es-EC"/>
        </w:rPr>
        <w:footnoteReference w:id="115"/>
      </w:r>
      <w:r w:rsidRPr="00CC3E36">
        <w:rPr>
          <w:rFonts w:cs="Times New Roman"/>
          <w:sz w:val="22"/>
          <w:szCs w:val="22"/>
          <w:lang w:val="es-ES_tradnl" w:eastAsia="es-EC"/>
        </w:rPr>
        <w:t xml:space="preserve"> Se reconoce el derecho a la consulta previa como parte de sus derechos colectivos, con la salvedad de que esta es solamente aplicable a “planes y programas de prospección, explotación y comercialización de recursos no renovables que se encuentren en sus tierras y que puedan afectarles ambiental o culturalmente (…) La </w:t>
      </w:r>
      <w:r w:rsidRPr="00CC3E36">
        <w:rPr>
          <w:rFonts w:cs="Times New Roman"/>
          <w:sz w:val="22"/>
          <w:szCs w:val="22"/>
          <w:lang w:val="es-ES_tradnl" w:eastAsia="es-EC"/>
        </w:rPr>
        <w:lastRenderedPageBreak/>
        <w:t>consulta que deban realizar las autoridades competentes será obligatoria y oportuna.  Si no se obtuviese el consentimiento de la comunidad consultada, se procederá conforme la Constitución y  la Ley”</w:t>
      </w:r>
      <w:r w:rsidRPr="00CC3E36">
        <w:rPr>
          <w:rFonts w:cs="Times New Roman"/>
          <w:i/>
          <w:sz w:val="22"/>
          <w:szCs w:val="22"/>
          <w:vertAlign w:val="superscript"/>
          <w:lang w:val="es-ES_tradnl" w:eastAsia="es-EC"/>
        </w:rPr>
        <w:footnoteReference w:id="116"/>
      </w:r>
    </w:p>
    <w:p w14:paraId="2A736854"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El Convenio 169 de la OIT no distinguió entre la consulta aplicable a recursos naturales renovables y no renovables, simplemente estableció que era necesaria en el caso de que los intereses de los pueblos sobre sus tierras se vieran afectados, lo que no fue acogido en la Constitución, pero es subsanable en virtud de que los tratados internacionales sobre derechos humanos prevalecen sobre cualquier normar jurídica cuando reconozcan derechos más favorables que los establecidos en la Constitución conforme lo anticipa su artículo 424 que dice: “(…) La Constitución y los tratados internacionales de derechos humanos ratificados por el Estado que reconozcan derechos más favorables a los contenidos en la Constitución, prevalecerán sobre cualquier otra norma jurídica o acto del poder público”. Independientemente de que la comunidad aporte con sus conocimientos y circunscrito a la afectación que pudiera tener por el acceso a recursos genéticos en su territorio, la consulta aplicable sería la previa, por lo que de emitirse una opinión positiva el proyecto no tendría problemas en continuar; y, si la opinión fuese negativa, debe el interesado obtener una resolución motivada y argumentada de parte del Estado que le permita continuar conforme lo que dispone el artículo 83 de la Ley Orgánica de Participación Ciudadana</w:t>
      </w:r>
      <w:r w:rsidRPr="00CC3E36">
        <w:rPr>
          <w:rFonts w:cs="Times New Roman"/>
          <w:sz w:val="22"/>
          <w:szCs w:val="22"/>
          <w:vertAlign w:val="superscript"/>
          <w:lang w:val="es-ES_tradnl" w:eastAsia="es-EC"/>
        </w:rPr>
        <w:footnoteReference w:id="117"/>
      </w:r>
      <w:r w:rsidRPr="00CC3E36">
        <w:rPr>
          <w:rFonts w:cs="Times New Roman"/>
          <w:sz w:val="22"/>
          <w:szCs w:val="22"/>
          <w:lang w:val="es-ES_tradnl" w:eastAsia="es-EC"/>
        </w:rPr>
        <w:t>.</w:t>
      </w:r>
    </w:p>
    <w:p w14:paraId="28761D28"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De otro lado, las comunas, comunidades, pueblos, nacionalidades o grupos de personas, cuyos territorios sean aledaños al área de la que se va a obtener el recurso pero se vean afectadas por la prospección o acceso, tienen el derecho de ser consultados en el marco de lo que se conoce como consulta ambiental, que está dirigida a la ciudadanía que se encuentra en el área de influencia directa de un proyecto, esto es aquellas que se ven afectadas pero no necesariamente residen, son dueñas o forman parte del propio lugar del que se obtendrá el recurso genético y tampoco han aportado con sus conocimientos ancestrales; así, la consulta no se da en virtud de su ancestralidad o como reconocimiento de su derecho colectivo, sino en general por respeto a la concepción de participación en materia ambiental. La mencionada consulta se desprende del texto del artículo 398 que reza “Toda decisión o autorización estatal que pueda afectar al ambiente deberá ser consultada a la comunidad, a la cual se informará amplia y oportunamente.  El sujeto consultante será el Estado, la Ley regulará la consulta previa, la participación ciudadana, los plazos, el sujeto consultado y los criterios de valoración y de objeción sobre la actividad sometida a consulta…”</w:t>
      </w:r>
    </w:p>
    <w:p w14:paraId="56495BAD" w14:textId="77777777" w:rsid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En concordancia con este artículo se encuentra el 82 de la Ley Orgánica de Participación Ciudadana</w:t>
      </w:r>
      <w:r w:rsidRPr="00CC3E36">
        <w:rPr>
          <w:rFonts w:cs="Times New Roman"/>
          <w:sz w:val="22"/>
          <w:szCs w:val="22"/>
          <w:vertAlign w:val="superscript"/>
          <w:lang w:val="es-ES_tradnl" w:eastAsia="es-EC"/>
        </w:rPr>
        <w:footnoteReference w:id="118"/>
      </w:r>
      <w:r w:rsidRPr="00CC3E36">
        <w:rPr>
          <w:rFonts w:cs="Times New Roman"/>
          <w:sz w:val="22"/>
          <w:szCs w:val="22"/>
          <w:lang w:val="es-ES_tradnl" w:eastAsia="es-EC"/>
        </w:rPr>
        <w:t>, del cual se infiere que la comunidad afectada por el acceso, independientemente de su aporte con los conocimientos ancestrales, deberá emitir su criterio, toda vez que se verá afectada por la bioprospección de su territorio con la circulación de personas y quizás maquinaria en menor medida, aunque al igual que en la consulta previa su opinión negativa no sea dirimente respecto de la realización de la actividad. Lo que si diferencia a las comunas, comunidades pueblos y nacionalidades que aportan con los conocimientos ancestrales es que estas podrán celebrar contratos anexos al de acceso de recursos genéticos en el que alcancen acuerdos referentes a los beneficios derivados del conocimiento prestado.</w:t>
      </w:r>
    </w:p>
    <w:p w14:paraId="4BAC8CBD" w14:textId="77777777" w:rsidR="00E47298" w:rsidRDefault="00E47298" w:rsidP="00CC3E36">
      <w:pPr>
        <w:spacing w:after="200"/>
        <w:jc w:val="both"/>
        <w:rPr>
          <w:rFonts w:cs="Times New Roman"/>
          <w:sz w:val="22"/>
          <w:szCs w:val="22"/>
          <w:lang w:val="es-ES_tradnl" w:eastAsia="es-EC"/>
        </w:rPr>
      </w:pPr>
    </w:p>
    <w:p w14:paraId="38F5D9F1" w14:textId="77777777" w:rsidR="00E47298" w:rsidRPr="00CC3E36" w:rsidRDefault="00E47298" w:rsidP="00CC3E36">
      <w:pPr>
        <w:spacing w:after="200"/>
        <w:jc w:val="both"/>
        <w:rPr>
          <w:rFonts w:cs="Times New Roman"/>
          <w:sz w:val="22"/>
          <w:szCs w:val="22"/>
          <w:lang w:val="es-ES_tradnl" w:eastAsia="es-EC"/>
        </w:rPr>
      </w:pPr>
    </w:p>
    <w:p w14:paraId="574ED503" w14:textId="77777777" w:rsidR="00CC3E36" w:rsidRPr="00CC3E36" w:rsidRDefault="00CC3E36" w:rsidP="007D3C14">
      <w:pPr>
        <w:numPr>
          <w:ilvl w:val="2"/>
          <w:numId w:val="57"/>
        </w:numPr>
        <w:spacing w:after="200" w:line="276" w:lineRule="auto"/>
        <w:ind w:left="0" w:firstLine="0"/>
        <w:contextualSpacing/>
        <w:jc w:val="both"/>
        <w:rPr>
          <w:rFonts w:cs="Times New Roman"/>
          <w:b/>
          <w:sz w:val="22"/>
          <w:szCs w:val="22"/>
          <w:lang w:val="es-ES_tradnl" w:eastAsia="es-EC"/>
        </w:rPr>
      </w:pPr>
      <w:r w:rsidRPr="00CC3E36">
        <w:rPr>
          <w:rFonts w:cs="Times New Roman"/>
          <w:b/>
          <w:sz w:val="22"/>
          <w:szCs w:val="22"/>
          <w:lang w:val="es-ES_tradnl" w:eastAsia="es-EC"/>
        </w:rPr>
        <w:lastRenderedPageBreak/>
        <w:t>REGULACIONES ESPECÍFICAS</w:t>
      </w:r>
    </w:p>
    <w:p w14:paraId="064EB3C7" w14:textId="77777777" w:rsidR="007D3C14"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La no apropiación de los recursos genéticos y conocimientos ancestrales es un tema que la Constitución ha previsto de manera particular. Así, en el artículo 322 establece: </w:t>
      </w:r>
    </w:p>
    <w:p w14:paraId="14538B0C" w14:textId="77777777" w:rsidR="007D3C14" w:rsidRDefault="00CC3E36" w:rsidP="007D3C14">
      <w:pPr>
        <w:spacing w:after="200"/>
        <w:ind w:left="567"/>
        <w:jc w:val="both"/>
        <w:rPr>
          <w:rFonts w:cs="Times New Roman"/>
          <w:sz w:val="22"/>
          <w:szCs w:val="22"/>
          <w:lang w:val="es-ES_tradnl" w:eastAsia="es-EC"/>
        </w:rPr>
      </w:pPr>
      <w:r w:rsidRPr="00CC3E36">
        <w:rPr>
          <w:rFonts w:cs="Times New Roman"/>
          <w:sz w:val="22"/>
          <w:szCs w:val="22"/>
          <w:lang w:val="es-ES_tradnl" w:eastAsia="es-EC"/>
        </w:rPr>
        <w:t xml:space="preserve">“Se reconoce la propiedad intelectual de acuerdo con las condiciones que señale la ley. Se prohíbe toda forma de apropiación de conocimientos colectivos, en el ámbito de las ciencias, tecnologías y saberes ancestrales. Se prohíbe también la apropiación sobre los recursos genéticos que contienen la diversidad biológica y la agro-biodiversidad”. </w:t>
      </w:r>
    </w:p>
    <w:p w14:paraId="640A1636" w14:textId="77777777" w:rsidR="007D3C14"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La apropiación a que hace referencia el artículo ocurre cuando las condiciones de acceso a recursos genéticos no son tomadas en cuenta por los interesados, por lo que la Constitución prohibiría expresamente el acceso no autorizado a los recursos genéticos, esto es aquel que no respeta los procedimientos establecidos en la legislación nacional, internacional o comunitaria. El acceso no autorizado y la biopiratería</w:t>
      </w:r>
      <w:r w:rsidRPr="00CC3E36">
        <w:rPr>
          <w:rFonts w:cs="Times New Roman"/>
          <w:sz w:val="22"/>
          <w:szCs w:val="22"/>
          <w:vertAlign w:val="superscript"/>
          <w:lang w:val="es-ES_tradnl" w:eastAsia="es-EC"/>
        </w:rPr>
        <w:footnoteReference w:id="119"/>
      </w:r>
      <w:r w:rsidRPr="00CC3E36">
        <w:rPr>
          <w:rFonts w:cs="Times New Roman"/>
          <w:sz w:val="22"/>
          <w:szCs w:val="22"/>
          <w:lang w:val="es-ES_tradnl" w:eastAsia="es-EC"/>
        </w:rPr>
        <w:t xml:space="preserve"> son sancionadas con penas privativas de libertad, dada su calidad de delitos contra el patrimonio genético nacional, y conforme lo expresa el artículo 248 número 1 del Código Integral Penal </w:t>
      </w:r>
      <w:r w:rsidR="007D3C14">
        <w:rPr>
          <w:rFonts w:cs="Times New Roman"/>
          <w:sz w:val="22"/>
          <w:szCs w:val="22"/>
          <w:lang w:val="es-ES_tradnl" w:eastAsia="es-EC"/>
        </w:rPr>
        <w:t>que identifica como delito el:</w:t>
      </w:r>
    </w:p>
    <w:p w14:paraId="72030110" w14:textId="77777777" w:rsidR="00CC3E36" w:rsidRPr="00CC3E36" w:rsidRDefault="007D3C14" w:rsidP="007D3C14">
      <w:pPr>
        <w:spacing w:after="200"/>
        <w:ind w:left="567"/>
        <w:jc w:val="both"/>
        <w:rPr>
          <w:rFonts w:cs="Times New Roman"/>
          <w:i/>
          <w:sz w:val="22"/>
          <w:szCs w:val="22"/>
          <w:lang w:val="es-ES_tradnl" w:eastAsia="es-EC"/>
        </w:rPr>
      </w:pPr>
      <w:r>
        <w:rPr>
          <w:rFonts w:cs="Times New Roman"/>
          <w:sz w:val="22"/>
          <w:szCs w:val="22"/>
          <w:lang w:val="es-ES_tradnl" w:eastAsia="es-EC"/>
        </w:rPr>
        <w:t xml:space="preserve"> “</w:t>
      </w:r>
      <w:r w:rsidR="00CC3E36" w:rsidRPr="00CC3E36">
        <w:rPr>
          <w:rFonts w:cs="Times New Roman"/>
          <w:sz w:val="22"/>
          <w:szCs w:val="22"/>
          <w:lang w:val="es-ES_tradnl" w:eastAsia="es-EC"/>
        </w:rPr>
        <w:t>. Acceso no autorizado: la persona que incumpliendo la normativa nacional acceda a recursos genéticos del patrimonio nacional que incluya o no componente intangible asociado, será sancionada con pena privativa de libertad de tres a cinco años de prisión. La pena será agravada en un tercio si se demuestra que el acceso ha tenido finalidad comercial”.</w:t>
      </w:r>
    </w:p>
    <w:p w14:paraId="784CAEC8"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La pena impuesta y el tratamiento de la biopiratería responden al respeto que terceros deben observar respecto del principio de soberanía sobre los recursos naturales y decisiones en el marco del interés público. El problema es el país cuenta con un desarrollo de las disposiciones del Convenio de Diversidad Biológica que regulan el acceso a recursos genéticos y conocimientos ancestrales sólo a nivel de la Comunidad Andina, no así para el resto de países del mundo, por lo que no se puede establecer qué mecanismos de acceso deben respetar terceros para no caer en apropiación ilegítima, y el consiguiente delito penal. Si bien es cierto que lo dispuesto en la Decisión 391 es aplicable en los casos de bioprospección, no ocurre lo mismo en el resto de casos, por lo que urge ratificar el Protocolo de Nagoya, estableciendo las reservas que el Ecuador considere pertinentes y que podrían relacionarse con el tratamiento de propiedad intelectual, sobre la base del marco normativo que rige el sistema de patentes. </w:t>
      </w:r>
    </w:p>
    <w:p w14:paraId="30DA251E"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El Ecuador a su vez tiene una problemática que imposibilita que los productos derivados de conocimientos ancestrales sean protegidos bajo el régimen de propiedad intelectual, y que de no solucionarse rápidamente, fomentará la fuga de derechos sobre patentes derivando en la imposibilidad de desarrollo del bioconocimiento, en el sentido que el Ecuador ha planteado en sus planes y objetivos de desarrollo. El artículo 402 de la Constitución ecuatoriana expresa que “(s</w:t>
      </w:r>
      <w:proofErr w:type="gramStart"/>
      <w:r w:rsidRPr="00CC3E36">
        <w:rPr>
          <w:rFonts w:cs="Times New Roman"/>
          <w:sz w:val="22"/>
          <w:szCs w:val="22"/>
          <w:lang w:val="es-ES_tradnl" w:eastAsia="es-EC"/>
        </w:rPr>
        <w:t>)e</w:t>
      </w:r>
      <w:proofErr w:type="gramEnd"/>
      <w:r w:rsidRPr="00CC3E36">
        <w:rPr>
          <w:rFonts w:cs="Times New Roman"/>
          <w:sz w:val="22"/>
          <w:szCs w:val="22"/>
          <w:lang w:val="es-ES_tradnl" w:eastAsia="es-EC"/>
        </w:rPr>
        <w:t xml:space="preserve"> prohíbe el otorgamiento de derechos, incluidos los de propiedad intelectual, sobre productos derivados o sintetizados, obtenidos a partir del conocimiento colectivo asociado a la biodiversidad nacional”. Así, mientras se soluciona el problema o imposibilidad de titularidad a nivel constitucional</w:t>
      </w:r>
      <w:r w:rsidRPr="00CC3E36">
        <w:rPr>
          <w:rFonts w:cs="Times New Roman"/>
          <w:sz w:val="22"/>
          <w:szCs w:val="22"/>
          <w:vertAlign w:val="superscript"/>
          <w:lang w:val="es-ES_tradnl" w:eastAsia="es-EC"/>
        </w:rPr>
        <w:footnoteReference w:id="120"/>
      </w:r>
      <w:r w:rsidRPr="00CC3E36">
        <w:rPr>
          <w:rFonts w:cs="Times New Roman"/>
          <w:sz w:val="22"/>
          <w:szCs w:val="22"/>
          <w:lang w:val="es-ES_tradnl" w:eastAsia="es-EC"/>
        </w:rPr>
        <w:t xml:space="preserve"> en el caso de realizarse investigaciones en el país hay que tener presente que el producto en ninguna de sus etapas de producción debió poseer un conocimiento ancestral asociado, bajo pena de que la patente o el derecho de propiedad intelectual que se pretenda con posterioridad sea inadmitido.</w:t>
      </w:r>
    </w:p>
    <w:p w14:paraId="3BCED07B" w14:textId="77777777" w:rsidR="00CC3E36" w:rsidRPr="00CC3E36" w:rsidRDefault="00CC3E36" w:rsidP="00CC3E36">
      <w:pPr>
        <w:spacing w:after="200"/>
        <w:jc w:val="both"/>
        <w:rPr>
          <w:rFonts w:cs="Times New Roman"/>
          <w:i/>
          <w:spacing w:val="-2"/>
          <w:sz w:val="22"/>
          <w:szCs w:val="22"/>
          <w:lang w:eastAsia="es-EC"/>
        </w:rPr>
      </w:pPr>
      <w:r w:rsidRPr="00CC3E36">
        <w:rPr>
          <w:rFonts w:cs="Times New Roman"/>
          <w:sz w:val="22"/>
          <w:szCs w:val="22"/>
          <w:lang w:val="es-ES_tradnl" w:eastAsia="es-EC"/>
        </w:rPr>
        <w:lastRenderedPageBreak/>
        <w:t>Un tema final es el referente a servicios ambientales. El artículo 74 de la Constitución en el segundo inciso dice: “los servicios ambientales no serán susceptibles de apropiación; su producción, prestación, uso y aprovechamiento serán regulados por el Estado”. Los servicios ambientales, de acuerdo a la legislación nacional secundaria</w:t>
      </w:r>
      <w:r w:rsidRPr="00CC3E36">
        <w:rPr>
          <w:rFonts w:cs="Times New Roman"/>
          <w:sz w:val="22"/>
          <w:szCs w:val="22"/>
          <w:vertAlign w:val="superscript"/>
          <w:lang w:val="es-ES_tradnl" w:eastAsia="es-EC"/>
        </w:rPr>
        <w:footnoteReference w:id="121"/>
      </w:r>
      <w:r w:rsidRPr="00CC3E36">
        <w:rPr>
          <w:rFonts w:cs="Times New Roman"/>
          <w:sz w:val="22"/>
          <w:szCs w:val="22"/>
          <w:lang w:val="es-ES_tradnl" w:eastAsia="es-EC"/>
        </w:rPr>
        <w:t>, son los beneficios que las poblaciones humanas obtienen directa o indirectamente de las funciones de la biodiversidad (ecosistemas, especies y genes), especialmente ecosistemas y bosques nativos y de plantaciones forestales y agroforestales. Los recursos genéticos se enmarcan en esta disposición por cuanto proveen servicios ambientales que benefician al ser humano, de ahí que el Estado se reserva la posibilidad de producirlos, prestarlos, utilizarlos y aprovecharlos, a través de contratos de acceso a recursos genéticos. El artículo constitucional colocaría a los servicios ambientales en la categoría de bienes comunes o sin dueño y que se encuentran  regulados por el Código Civil en el artículo 602.</w:t>
      </w:r>
      <w:r w:rsidRPr="00CC3E36">
        <w:rPr>
          <w:rFonts w:cs="Times New Roman"/>
          <w:i/>
          <w:spacing w:val="-2"/>
          <w:sz w:val="22"/>
          <w:szCs w:val="22"/>
          <w:lang w:eastAsia="es-EC"/>
        </w:rPr>
        <w:t xml:space="preserve"> </w:t>
      </w:r>
      <w:r w:rsidRPr="00CC3E36">
        <w:rPr>
          <w:rFonts w:cs="Times New Roman"/>
          <w:sz w:val="22"/>
          <w:szCs w:val="22"/>
          <w:lang w:val="es-ES_tradnl" w:eastAsia="es-EC"/>
        </w:rPr>
        <w:t>Siendo el estado soberano y los recursos inapropiables, el artículo de la Constitución debe leerse en concordancia con el principio de soberanía sobre los recursos naturales y el Código Civil, en el sentido de que independientemente del régimen de propiedad sobre la tierra, los servicios ambientales especialmente los vinculados con los recursos genéticos no serán apropiables por nadie y el Estado es quien deberá regular su uso y aprovechamiento.</w:t>
      </w:r>
    </w:p>
    <w:p w14:paraId="0820DDB2"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Lo preocupante del texto constitucional es que ubica a los servicios ambientales como objeto ilícito de entre los que se encuentran en el artículo 1480 del Código Civil, por tanto ante la prohibición de apropiarse de los servicios ambientales, cualquier tipo de iniciativa mercantil que corresponda a esa categoría, adolecería automáticamente de objeto ilícito, perjudicándose potencialmente así las iniciativas de biocomercio. Queda pendiente de definición el tema, hasta el momento en el cual el Estado emita la legislación y normativa específica para la regulación del uso y acceso a los servicios ambientales, ya que la norma constitucional prevé la licitud de actividades vinculadas de la mano con la  regulación estatal. Para los particulares, la propiedad sobre estos servicios no existiría sino el permiso de uso y acceso, a partir del principio de soberanía sobre los recursos naturales.</w:t>
      </w:r>
    </w:p>
    <w:p w14:paraId="6FE5B56D" w14:textId="77777777" w:rsidR="00CC3E36" w:rsidRPr="00CC3E36" w:rsidRDefault="007D3C14" w:rsidP="007D3C14">
      <w:pPr>
        <w:numPr>
          <w:ilvl w:val="1"/>
          <w:numId w:val="57"/>
        </w:numPr>
        <w:spacing w:after="200" w:line="276" w:lineRule="auto"/>
        <w:ind w:left="0" w:firstLine="0"/>
        <w:contextualSpacing/>
        <w:jc w:val="both"/>
        <w:rPr>
          <w:rFonts w:cs="Times New Roman"/>
          <w:b/>
          <w:sz w:val="22"/>
          <w:szCs w:val="22"/>
          <w:lang w:val="es-ES_tradnl" w:eastAsia="es-EC"/>
        </w:rPr>
      </w:pPr>
      <w:r>
        <w:rPr>
          <w:rFonts w:cs="Times New Roman"/>
          <w:b/>
          <w:sz w:val="22"/>
          <w:szCs w:val="22"/>
          <w:lang w:val="es-ES_tradnl" w:eastAsia="es-EC"/>
        </w:rPr>
        <w:t>Decreto Ejecutivo 905 y Regulación a Decisión 391</w:t>
      </w:r>
    </w:p>
    <w:p w14:paraId="5A6E068A" w14:textId="2C6112DE" w:rsidR="00CC3E36" w:rsidRPr="00CC3E36" w:rsidRDefault="00CC3E36" w:rsidP="00CC3E36">
      <w:pPr>
        <w:spacing w:after="200"/>
        <w:jc w:val="both"/>
        <w:rPr>
          <w:rFonts w:cs="Times New Roman"/>
          <w:sz w:val="22"/>
          <w:szCs w:val="22"/>
          <w:lang w:eastAsia="es-EC"/>
        </w:rPr>
      </w:pPr>
      <w:r w:rsidRPr="00CC3E36">
        <w:rPr>
          <w:rFonts w:cs="Times New Roman"/>
          <w:sz w:val="22"/>
          <w:szCs w:val="22"/>
          <w:lang w:val="es-ES_tradnl" w:eastAsia="es-EC"/>
        </w:rPr>
        <w:t>El Decreto 905 por el que se emitió el Reglamento a la Decisión 391 (R.O. 11 de octubre de 2011), y desarrolla la Decisión 391 a nivel nacional</w:t>
      </w:r>
      <w:r w:rsidR="007D3C14">
        <w:rPr>
          <w:rStyle w:val="FootnoteReference"/>
          <w:rFonts w:cs="Times New Roman"/>
          <w:sz w:val="22"/>
          <w:szCs w:val="22"/>
          <w:lang w:val="es-ES_tradnl" w:eastAsia="es-EC"/>
        </w:rPr>
        <w:footnoteReference w:id="122"/>
      </w:r>
      <w:r w:rsidRPr="00CC3E36">
        <w:rPr>
          <w:rFonts w:cs="Times New Roman"/>
          <w:sz w:val="22"/>
          <w:szCs w:val="22"/>
          <w:lang w:val="es-ES_tradnl" w:eastAsia="es-EC"/>
        </w:rPr>
        <w:t xml:space="preserve">, estableciendo la institucionalidad vinculada al acceso a recursos genéticos y la obligatoriedad del Ministerio del Ambiente como autoridad Ambiental Nacional, de elaborar contratos marco de acceso a recursos genéticos que pudieran ser utilizados por los interesados. Su artículo </w:t>
      </w:r>
      <w:proofErr w:type="gramStart"/>
      <w:r w:rsidRPr="00CC3E36">
        <w:rPr>
          <w:rFonts w:cs="Times New Roman"/>
          <w:sz w:val="22"/>
          <w:szCs w:val="22"/>
          <w:lang w:val="es-ES_tradnl" w:eastAsia="es-EC"/>
        </w:rPr>
        <w:t xml:space="preserve">39 </w:t>
      </w:r>
      <w:r w:rsidR="00865CF3" w:rsidRPr="00CC3E36">
        <w:rPr>
          <w:rFonts w:cs="Times New Roman"/>
          <w:sz w:val="22"/>
          <w:szCs w:val="22"/>
          <w:lang w:val="es-ES_tradnl" w:eastAsia="es-EC"/>
        </w:rPr>
        <w:t>específica</w:t>
      </w:r>
      <w:r w:rsidRPr="00CC3E36">
        <w:rPr>
          <w:rFonts w:cs="Times New Roman"/>
          <w:sz w:val="22"/>
          <w:szCs w:val="22"/>
          <w:lang w:val="es-ES_tradnl" w:eastAsia="es-EC"/>
        </w:rPr>
        <w:t xml:space="preserve"> </w:t>
      </w:r>
      <w:proofErr w:type="gramEnd"/>
      <w:r w:rsidRPr="00CC3E36">
        <w:rPr>
          <w:rFonts w:cs="Times New Roman"/>
          <w:sz w:val="22"/>
          <w:szCs w:val="22"/>
          <w:lang w:val="es-ES_tradnl" w:eastAsia="es-EC"/>
        </w:rPr>
        <w:t xml:space="preserve"> que es obligación de la Autoridad Ambiental Nacional</w:t>
      </w:r>
      <w:r w:rsidRPr="00CC3E36">
        <w:rPr>
          <w:rFonts w:cs="Times New Roman"/>
          <w:sz w:val="22"/>
          <w:szCs w:val="22"/>
          <w:lang w:eastAsia="es-EC"/>
        </w:rPr>
        <w:t xml:space="preserve"> “</w:t>
      </w:r>
      <w:r w:rsidRPr="00CC3E36">
        <w:rPr>
          <w:rFonts w:cs="Times New Roman"/>
          <w:sz w:val="22"/>
          <w:szCs w:val="22"/>
          <w:lang w:val="es-ES_tradnl" w:eastAsia="es-EC"/>
        </w:rPr>
        <w:t>celebrar contratos marco con Universidades, Centros de Investigación e Investigadores ecuatorianos calificados y registrados en el SENESCYT, que amparen la ejecución de proyectos de investigación y conservación de acceso a los recursos genéticos”. El Ministerio del Ambiente se constituye en el ente principal de</w:t>
      </w:r>
      <w:r w:rsidRPr="00CC3E36">
        <w:rPr>
          <w:rFonts w:cs="Times New Roman"/>
          <w:color w:val="000000"/>
          <w:sz w:val="22"/>
          <w:szCs w:val="22"/>
          <w:lang w:eastAsia="es-EC"/>
        </w:rPr>
        <w:t xml:space="preserve"> gestión y control de los recursos genéticos y acceso a conocimientos ancestrales vinculados cuando se trata de “l</w:t>
      </w:r>
      <w:r w:rsidRPr="00CC3E36">
        <w:rPr>
          <w:rFonts w:cs="Times New Roman"/>
          <w:sz w:val="22"/>
          <w:szCs w:val="22"/>
          <w:lang w:val="es-ES_tradnl" w:eastAsia="es-EC"/>
        </w:rPr>
        <w:t>os organismos silvestres terrestres: animales, vegetales y microorganismos”</w:t>
      </w:r>
      <w:r w:rsidRPr="00CC3E36">
        <w:rPr>
          <w:rFonts w:cs="Times New Roman"/>
          <w:i/>
          <w:sz w:val="22"/>
          <w:szCs w:val="22"/>
          <w:vertAlign w:val="superscript"/>
          <w:lang w:val="es-ES_tradnl" w:eastAsia="es-EC"/>
        </w:rPr>
        <w:footnoteReference w:id="123"/>
      </w:r>
      <w:r w:rsidRPr="00CC3E36">
        <w:rPr>
          <w:rFonts w:cs="Times New Roman"/>
          <w:i/>
          <w:sz w:val="22"/>
          <w:szCs w:val="22"/>
          <w:lang w:val="es-ES_tradnl" w:eastAsia="es-EC"/>
        </w:rPr>
        <w:t xml:space="preserve">, </w:t>
      </w:r>
      <w:r w:rsidRPr="00CC3E36">
        <w:rPr>
          <w:rFonts w:cs="Times New Roman"/>
          <w:sz w:val="22"/>
          <w:szCs w:val="22"/>
          <w:lang w:val="es-ES_tradnl" w:eastAsia="es-EC"/>
        </w:rPr>
        <w:t>dentro de los que se encuentran los anfibios.</w:t>
      </w:r>
      <w:r w:rsidRPr="00CC3E36">
        <w:rPr>
          <w:rFonts w:cs="Times New Roman"/>
          <w:sz w:val="22"/>
          <w:szCs w:val="22"/>
          <w:lang w:eastAsia="es-EC"/>
        </w:rPr>
        <w:t xml:space="preserve"> E</w:t>
      </w:r>
      <w:r w:rsidRPr="00CC3E36">
        <w:rPr>
          <w:rFonts w:cs="Times New Roman"/>
          <w:sz w:val="22"/>
          <w:szCs w:val="22"/>
          <w:lang w:val="es-ES_tradnl" w:eastAsia="es-EC"/>
        </w:rPr>
        <w:t>l Ministerio de Agricultura, Acuacultura, Ganadería y Pesca, es la entidad que asume estas competencias cuando el acceso a recursos genéticos verse sobre “organismos marinos y dulceacuícolas con excepción de los anfibios; organismos cultivados y domesticados, así como las especies y variedades silvestres relacionadas a los cultivos”</w:t>
      </w:r>
      <w:r w:rsidRPr="00CC3E36">
        <w:rPr>
          <w:rFonts w:cs="Times New Roman"/>
          <w:sz w:val="22"/>
          <w:szCs w:val="22"/>
          <w:lang w:eastAsia="es-EC"/>
        </w:rPr>
        <w:t>.</w:t>
      </w:r>
    </w:p>
    <w:p w14:paraId="49FDC45C" w14:textId="77777777" w:rsid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Pese a las competencias claras, el Reglamento encargó al Ministerio del Ambiente la elaboración de un inventario de recursos genéticos, que serviría como mecanismo de defensa del país frente a terceros que pretendan obtener derechos de propiedad intelectual sin haber respetado los derechos del Ecuador como soberano de sus recursos o de las comunidades como dueñas directas del conocimiento ancestral. Lo interesante del Reglamento a la Decisión 391 es el procedimiento para el acceso a recursos genéticos, ya </w:t>
      </w:r>
      <w:r w:rsidRPr="00CC3E36">
        <w:rPr>
          <w:rFonts w:cs="Times New Roman"/>
          <w:sz w:val="22"/>
          <w:szCs w:val="22"/>
          <w:lang w:val="es-ES_tradnl" w:eastAsia="es-EC"/>
        </w:rPr>
        <w:lastRenderedPageBreak/>
        <w:t>que complementa lo establecido por la Decisión 391 acoplándolo a la realidad nacional. En el Ecuador es necesario que el solicitante y el Ministerio de Ambiente suscriban un contrato de acceso a recursos genéticos donde se incorpore las condiciones para la repartición justa y equitativa de beneficios, así como de ser el caso, un contrato anexo suscrito entre el solicitante y la comunidad dueña del componente intangible asociado, sin estos requisitos el acceso podría ser considerado como apropiación y será sancionado con una pena de 3 a 5 años de prisión</w:t>
      </w:r>
      <w:r w:rsidRPr="00CC3E36">
        <w:rPr>
          <w:rFonts w:cs="Times New Roman"/>
          <w:sz w:val="22"/>
          <w:szCs w:val="22"/>
          <w:vertAlign w:val="superscript"/>
          <w:lang w:val="es-ES_tradnl" w:eastAsia="es-EC"/>
        </w:rPr>
        <w:footnoteReference w:id="124"/>
      </w:r>
      <w:r w:rsidRPr="00CC3E36">
        <w:rPr>
          <w:rFonts w:cs="Times New Roman"/>
          <w:sz w:val="22"/>
          <w:szCs w:val="22"/>
          <w:lang w:val="es-ES_tradnl" w:eastAsia="es-EC"/>
        </w:rPr>
        <w:t xml:space="preserve">, conforme quedó expuesto en el primer acápite donde se describe a la Constitución. </w:t>
      </w:r>
    </w:p>
    <w:p w14:paraId="2762CA4D" w14:textId="77777777" w:rsidR="00CC3E36" w:rsidRPr="005301EE" w:rsidRDefault="005301EE" w:rsidP="005301EE">
      <w:pPr>
        <w:pStyle w:val="ListParagraph"/>
        <w:numPr>
          <w:ilvl w:val="1"/>
          <w:numId w:val="57"/>
        </w:numPr>
        <w:spacing w:after="200" w:line="276" w:lineRule="auto"/>
        <w:ind w:left="0" w:firstLine="0"/>
        <w:contextualSpacing/>
        <w:jc w:val="both"/>
        <w:rPr>
          <w:b/>
          <w:sz w:val="22"/>
          <w:szCs w:val="22"/>
          <w:lang w:val="es-ES_tradnl" w:eastAsia="es-EC"/>
        </w:rPr>
      </w:pPr>
      <w:r w:rsidRPr="005301EE">
        <w:rPr>
          <w:b/>
          <w:sz w:val="22"/>
          <w:szCs w:val="22"/>
          <w:lang w:val="es-ES_tradnl" w:eastAsia="es-EC"/>
        </w:rPr>
        <w:t>Políticas Ambientales Nacionales</w:t>
      </w:r>
    </w:p>
    <w:p w14:paraId="13F7AD63"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Las políticas ambientales nacionales surgieron como un mecanismo de impulso al modelo de desarrollo sustentable encaminado al sumak kawsay propuesto en la Constitución del 2008, y fueron publicadas mediante Acuerdo Ministerial No. 86 </w:t>
      </w:r>
      <w:r w:rsidR="005301EE">
        <w:rPr>
          <w:rStyle w:val="FootnoteReference"/>
          <w:rFonts w:cs="Times New Roman"/>
          <w:sz w:val="22"/>
          <w:szCs w:val="22"/>
          <w:lang w:val="es-ES_tradnl" w:eastAsia="es-EC"/>
        </w:rPr>
        <w:footnoteReference w:id="125"/>
      </w:r>
      <w:r w:rsidRPr="00CC3E36">
        <w:rPr>
          <w:rFonts w:cs="Times New Roman"/>
          <w:sz w:val="22"/>
          <w:szCs w:val="22"/>
          <w:lang w:val="es-ES_tradnl" w:eastAsia="es-EC"/>
        </w:rPr>
        <w:t>(R.O. No. 64 de 11 de noviembre de 2009). Plantean –entre otras- la utilización racional de la biodiversidad, porque entienden que el uso adecuado de este recurso incidirá en el logro de los tres ejes promovidos por el desarrollo sustentable: reducción de la pobreza, crecimiento económico racional y respeto de la naturaleza.</w:t>
      </w:r>
    </w:p>
    <w:p w14:paraId="1FC37866" w14:textId="77777777" w:rsidR="00CC3E36" w:rsidRPr="00CC3E36" w:rsidRDefault="00CC3E36" w:rsidP="00CC3E36">
      <w:pPr>
        <w:spacing w:after="200"/>
        <w:jc w:val="both"/>
        <w:rPr>
          <w:rFonts w:cs="Times New Roman"/>
          <w:sz w:val="22"/>
          <w:szCs w:val="22"/>
          <w:lang w:val="es-ES_tradnl" w:eastAsia="es-EC"/>
        </w:rPr>
      </w:pPr>
      <w:r w:rsidRPr="005301EE">
        <w:rPr>
          <w:rFonts w:cs="Times New Roman"/>
          <w:sz w:val="22"/>
          <w:szCs w:val="22"/>
          <w:u w:val="single"/>
          <w:lang w:val="es-ES_tradnl" w:eastAsia="es-EC"/>
        </w:rPr>
        <w:t>La política ambiental 2</w:t>
      </w:r>
      <w:r w:rsidRPr="00CC3E36">
        <w:rPr>
          <w:rFonts w:cs="Times New Roman"/>
          <w:sz w:val="22"/>
          <w:szCs w:val="22"/>
          <w:lang w:val="es-ES_tradnl" w:eastAsia="es-EC"/>
        </w:rPr>
        <w:t xml:space="preserve">, referente a “Usar eficientemente los recursos estratégicos para el desarrollo sustentable: agua, aire, suelo biodiversidad y patrimonio genéticos”, interesa a este trabajo por referirse a la necesidad de implementar actividades encaminadas a la conservación y uso de la biodiversidad. Así, los proyectos de conservación, estudio y hasta uso de recursos naturales y patrimonio genético son  factibles siempre que respete los ciclos propios de cada especie. Para el uso y repartición de beneficios debe contarse con las comunas, comunidades pueblos y nacionalidades conocedoras del recurso como un incentivo para la conservación y respeto al espacio que ellas ocupan y le dan al recurso en sí mismo, así lo expresa la estrategia 2 de esta política y lo amplía la política No. 5 denominada: “Insertar la dimensión social en la temática ambiental para asegurar la participación ciudadana”. </w:t>
      </w:r>
    </w:p>
    <w:p w14:paraId="28EE94D5"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La estrategia No. 3 de la política 5 establece la necesidad de “Reconocer la interculturalidad del Ecuador en su dimensión ambiental”, porque concuerda en que existe una conexión absoluta e inquebrantable entre la naturaleza y la cultura de las comunas, comunidades, pueblos y nacionalidades, y que de hecho esta relación es necesaria y benéfica para el país en virtud de que sus conocimientos son requeridos para la conservación pero especialmente son susceptibles de generar productos destinados al biocomercio, en esta forma, la participación no sólo es una condición para proceder con cualquier actividad de conservación o uso de recursos naturales, sino un incentivo para la conservación  y uso racional de los recursos por parte de las comunidades. </w:t>
      </w:r>
    </w:p>
    <w:p w14:paraId="63D0768F" w14:textId="77777777" w:rsidR="00CC3E36" w:rsidRPr="005301EE" w:rsidRDefault="005301EE" w:rsidP="005301EE">
      <w:pPr>
        <w:pStyle w:val="ListParagraph"/>
        <w:numPr>
          <w:ilvl w:val="1"/>
          <w:numId w:val="57"/>
        </w:numPr>
        <w:spacing w:after="200"/>
        <w:ind w:left="0" w:firstLine="0"/>
        <w:jc w:val="both"/>
        <w:rPr>
          <w:b/>
          <w:sz w:val="22"/>
          <w:szCs w:val="22"/>
          <w:lang w:val="es-ES_tradnl" w:eastAsia="es-EC"/>
        </w:rPr>
      </w:pPr>
      <w:r>
        <w:rPr>
          <w:b/>
          <w:sz w:val="22"/>
          <w:szCs w:val="22"/>
          <w:lang w:val="es-ES_tradnl" w:eastAsia="es-EC"/>
        </w:rPr>
        <w:t>El Plan Nacional del Buen Vivir</w:t>
      </w:r>
    </w:p>
    <w:p w14:paraId="4F613B38"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El Plan Nacional del Buen Vivir –PNBV-, fue construido en el marco del Sistema Nacional de Planificación Participativa como un instrumento de organización del quehacer estatal encaminado al desarrollo</w:t>
      </w:r>
      <w:r w:rsidRPr="00CC3E36">
        <w:rPr>
          <w:rFonts w:cs="Times New Roman"/>
          <w:sz w:val="22"/>
          <w:szCs w:val="22"/>
          <w:vertAlign w:val="superscript"/>
          <w:lang w:val="es-ES_tradnl" w:eastAsia="es-EC"/>
        </w:rPr>
        <w:footnoteReference w:id="126"/>
      </w:r>
      <w:r w:rsidRPr="00CC3E36">
        <w:rPr>
          <w:rFonts w:cs="Times New Roman"/>
          <w:sz w:val="22"/>
          <w:szCs w:val="22"/>
          <w:lang w:val="es-ES_tradnl" w:eastAsia="es-EC"/>
        </w:rPr>
        <w:t xml:space="preserve"> propuesto por la Constitución de Montecristi.  Este instrumento es de obligatorio cumplimiento para el sector público y referencial para los demás sectores. Incorpora las políticas, programas y proyectos públicos, la programación y ejecución del presupuesto general del Estado, la inversión y la asignación de los recursos públicos y la coordinación de competencias exclusivas entre el Estado Central y los Gobiernos Autónomos Descentralizados</w:t>
      </w:r>
      <w:r w:rsidRPr="00CC3E36">
        <w:rPr>
          <w:rFonts w:cs="Times New Roman"/>
          <w:sz w:val="22"/>
          <w:szCs w:val="22"/>
          <w:vertAlign w:val="superscript"/>
          <w:lang w:val="es-ES_tradnl" w:eastAsia="es-EC"/>
        </w:rPr>
        <w:footnoteReference w:id="127"/>
      </w:r>
      <w:r w:rsidRPr="00CC3E36">
        <w:rPr>
          <w:rFonts w:cs="Times New Roman"/>
          <w:sz w:val="22"/>
          <w:szCs w:val="22"/>
          <w:lang w:val="es-ES_tradnl" w:eastAsia="es-EC"/>
        </w:rPr>
        <w:t xml:space="preserve">, por lo que hace posible la consecución de los derechos y obligaciones reconocidos en la constitución al señalar los actores responsables de llevarlos a cabo, las metas claras que el Ecuador se ha propuesto y los mecanismos para alcanzarlas. </w:t>
      </w:r>
    </w:p>
    <w:p w14:paraId="6029A311"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lastRenderedPageBreak/>
        <w:t>El Plan contiene 12 objetivos, cada uno contiene políticas, ejes y metas a cumplir hasta el año 2017, el siete es el que interesa al presente trabajo porque se refiere al respeto a los derechos de la naturaleza y la sostenibilidad ambiental, con las condiciones anteriormente expresadas. El séptimo objetivo denominado “Garantizar los derechos de la naturaleza y promover la sostenibilidad ambiental, territorial y global”, contiene una política especialmente vinculada con el tema del informe y que a su vez se llama: “Conocer, valorar, conservar y manejar sustentablemente el patrimonio natural y su biodiversidad terrestre, acuática continental, marina y costera, con el acceso justo y equitativo a sus beneficios”</w:t>
      </w:r>
      <w:r w:rsidRPr="00CC3E36">
        <w:rPr>
          <w:rFonts w:cs="Times New Roman"/>
          <w:sz w:val="22"/>
          <w:szCs w:val="22"/>
          <w:vertAlign w:val="superscript"/>
          <w:lang w:val="es-ES_tradnl" w:eastAsia="es-EC"/>
        </w:rPr>
        <w:footnoteReference w:id="128"/>
      </w:r>
      <w:r w:rsidRPr="00CC3E36">
        <w:rPr>
          <w:rFonts w:cs="Times New Roman"/>
          <w:sz w:val="22"/>
          <w:szCs w:val="22"/>
          <w:lang w:val="es-ES_tradnl" w:eastAsia="es-EC"/>
        </w:rPr>
        <w:t>. Esta política determina lo expresado sobre que es necesario conservar y utilizar de forma sustentable la biodiversidad y los recursos genéticos con el fin de investigarlos y desarrollar el bioconocimiento</w:t>
      </w:r>
      <w:r w:rsidRPr="00CC3E36">
        <w:rPr>
          <w:rFonts w:cs="Times New Roman"/>
          <w:sz w:val="22"/>
          <w:szCs w:val="22"/>
          <w:vertAlign w:val="superscript"/>
          <w:lang w:val="es-ES_tradnl" w:eastAsia="es-EC"/>
        </w:rPr>
        <w:footnoteReference w:id="129"/>
      </w:r>
      <w:r w:rsidRPr="00CC3E36">
        <w:rPr>
          <w:rFonts w:cs="Times New Roman"/>
          <w:sz w:val="22"/>
          <w:szCs w:val="22"/>
          <w:lang w:val="es-ES_tradnl" w:eastAsia="es-EC"/>
        </w:rPr>
        <w:t>.</w:t>
      </w:r>
    </w:p>
    <w:p w14:paraId="3861A735" w14:textId="77777777" w:rsidR="00EC2558" w:rsidRDefault="00CC3E36" w:rsidP="00CC3E36">
      <w:pPr>
        <w:autoSpaceDE w:val="0"/>
        <w:autoSpaceDN w:val="0"/>
        <w:adjustRightInd w:val="0"/>
        <w:spacing w:after="200"/>
        <w:jc w:val="both"/>
        <w:rPr>
          <w:rFonts w:cs="Times New Roman"/>
          <w:sz w:val="22"/>
          <w:szCs w:val="22"/>
          <w:lang w:val="es-ES_tradnl" w:eastAsia="es-EC"/>
        </w:rPr>
      </w:pPr>
      <w:r w:rsidRPr="00CC3E36">
        <w:rPr>
          <w:rFonts w:cs="Times New Roman"/>
          <w:sz w:val="22"/>
          <w:szCs w:val="22"/>
          <w:lang w:val="es-ES_tradnl" w:eastAsia="es-EC"/>
        </w:rPr>
        <w:t xml:space="preserve">Con el fin de conocer el patrimonio natural, esta política insiste en la creación </w:t>
      </w:r>
      <w:r w:rsidRPr="00EC2558">
        <w:rPr>
          <w:rFonts w:cs="Times New Roman"/>
          <w:sz w:val="22"/>
          <w:szCs w:val="22"/>
          <w:u w:val="single"/>
          <w:lang w:val="es-ES_tradnl" w:eastAsia="es-EC"/>
        </w:rPr>
        <w:t xml:space="preserve">del Instituto Nacional de Biodiversidad </w:t>
      </w:r>
      <w:r w:rsidR="00EC2558">
        <w:rPr>
          <w:rStyle w:val="FootnoteReference"/>
          <w:rFonts w:cs="Times New Roman"/>
          <w:sz w:val="22"/>
          <w:szCs w:val="22"/>
          <w:u w:val="single"/>
          <w:lang w:val="es-ES_tradnl" w:eastAsia="es-EC"/>
        </w:rPr>
        <w:footnoteReference w:id="130"/>
      </w:r>
      <w:r w:rsidRPr="00CC3E36">
        <w:rPr>
          <w:rFonts w:cs="Times New Roman"/>
          <w:sz w:val="22"/>
          <w:szCs w:val="22"/>
          <w:lang w:val="es-ES_tradnl" w:eastAsia="es-EC"/>
        </w:rPr>
        <w:t>como un órgano adscrito al Ministerio del Ambiente</w:t>
      </w:r>
      <w:r w:rsidRPr="00CC3E36">
        <w:rPr>
          <w:rFonts w:cs="Times New Roman"/>
          <w:sz w:val="22"/>
          <w:szCs w:val="22"/>
          <w:vertAlign w:val="superscript"/>
          <w:lang w:val="es-ES_tradnl" w:eastAsia="es-EC"/>
        </w:rPr>
        <w:footnoteReference w:id="131"/>
      </w:r>
      <w:r w:rsidRPr="00CC3E36">
        <w:rPr>
          <w:rFonts w:cs="Times New Roman"/>
          <w:sz w:val="22"/>
          <w:szCs w:val="22"/>
          <w:lang w:val="es-ES_tradnl" w:eastAsia="es-EC"/>
        </w:rPr>
        <w:t>; que fue creado mediante Decreto Ejecutivo No. 245 (R.O. No. 205 de 17 de Marzo de 2014), con el fin de “planificar, promover, coordinar y ejecutar procesos de investigación relacionados al campo de la biodiversidad, orientados a la conservación y aprovechamiento racional de este recurso y sector estratégico, de acuerdo a las políticas ambientales existentes y la normativa legal aplicable.”</w:t>
      </w:r>
      <w:r w:rsidRPr="00CC3E36">
        <w:rPr>
          <w:rFonts w:cs="Times New Roman"/>
          <w:sz w:val="22"/>
          <w:szCs w:val="22"/>
          <w:vertAlign w:val="superscript"/>
          <w:lang w:val="es-ES_tradnl" w:eastAsia="es-EC"/>
        </w:rPr>
        <w:footnoteReference w:id="132"/>
      </w:r>
      <w:r w:rsidRPr="00CC3E36">
        <w:rPr>
          <w:rFonts w:cs="Times New Roman"/>
          <w:sz w:val="22"/>
          <w:szCs w:val="22"/>
          <w:lang w:val="es-ES_tradnl" w:eastAsia="es-EC"/>
        </w:rPr>
        <w:t xml:space="preserve"> Este Instituto absorbió las competencias, atribuciones, patrimonio, procesos del Museo Ecuatoriano de Ciencias Naturales y en</w:t>
      </w:r>
      <w:r w:rsidR="00EC2558">
        <w:rPr>
          <w:rFonts w:cs="Times New Roman"/>
          <w:sz w:val="22"/>
          <w:szCs w:val="22"/>
          <w:lang w:val="es-ES_tradnl" w:eastAsia="es-EC"/>
        </w:rPr>
        <w:t>tre sus atribuciones destacan:</w:t>
      </w:r>
    </w:p>
    <w:p w14:paraId="1558628A" w14:textId="77777777" w:rsidR="00EC2558" w:rsidRDefault="00CC3E36" w:rsidP="00EC2558">
      <w:pPr>
        <w:autoSpaceDE w:val="0"/>
        <w:autoSpaceDN w:val="0"/>
        <w:adjustRightInd w:val="0"/>
        <w:spacing w:after="200"/>
        <w:ind w:left="567"/>
        <w:jc w:val="both"/>
        <w:rPr>
          <w:rFonts w:cs="Times New Roman"/>
          <w:sz w:val="22"/>
          <w:szCs w:val="22"/>
          <w:lang w:val="es-ES_tradnl" w:eastAsia="es-EC"/>
        </w:rPr>
      </w:pPr>
      <w:r w:rsidRPr="00CC3E36">
        <w:rPr>
          <w:rFonts w:cs="Times New Roman"/>
          <w:sz w:val="22"/>
          <w:szCs w:val="22"/>
          <w:lang w:val="es-ES_tradnl" w:eastAsia="es-EC"/>
        </w:rPr>
        <w:t xml:space="preserve"> “2. Impulsar y coordinar la labor interdisciplinaria de los grupos de investigación con grupos nacionales e internacionales de reconocido prestigio en este ámbito” y </w:t>
      </w:r>
    </w:p>
    <w:p w14:paraId="7AC90A24" w14:textId="77777777" w:rsidR="00EC2558" w:rsidRDefault="00CC3E36" w:rsidP="00EC2558">
      <w:pPr>
        <w:autoSpaceDE w:val="0"/>
        <w:autoSpaceDN w:val="0"/>
        <w:adjustRightInd w:val="0"/>
        <w:spacing w:after="200"/>
        <w:ind w:left="567"/>
        <w:jc w:val="both"/>
        <w:rPr>
          <w:rFonts w:cs="Times New Roman"/>
          <w:sz w:val="22"/>
          <w:szCs w:val="22"/>
          <w:lang w:val="es-ES_tradnl" w:eastAsia="es-EC"/>
        </w:rPr>
      </w:pPr>
      <w:r w:rsidRPr="00CC3E36">
        <w:rPr>
          <w:rFonts w:cs="Times New Roman"/>
          <w:sz w:val="22"/>
          <w:szCs w:val="22"/>
          <w:lang w:val="es-ES_tradnl" w:eastAsia="es-EC"/>
        </w:rPr>
        <w:t xml:space="preserve">“3. Inventariar, clasificar, conservar, exhibir y difundir el conocimiento sobre las especies naturales del país”; </w:t>
      </w:r>
    </w:p>
    <w:p w14:paraId="0D970842" w14:textId="77777777" w:rsidR="00CC3E36" w:rsidRPr="00CC3E36" w:rsidRDefault="00EC2558" w:rsidP="00EC2558">
      <w:pPr>
        <w:autoSpaceDE w:val="0"/>
        <w:autoSpaceDN w:val="0"/>
        <w:adjustRightInd w:val="0"/>
        <w:spacing w:after="200"/>
        <w:jc w:val="both"/>
        <w:rPr>
          <w:rFonts w:cs="Times New Roman"/>
          <w:sz w:val="22"/>
          <w:szCs w:val="22"/>
          <w:lang w:val="es-ES_tradnl" w:eastAsia="es-EC"/>
        </w:rPr>
      </w:pPr>
      <w:r>
        <w:rPr>
          <w:rFonts w:cs="Times New Roman"/>
          <w:sz w:val="22"/>
          <w:szCs w:val="22"/>
          <w:lang w:val="es-ES_tradnl" w:eastAsia="es-EC"/>
        </w:rPr>
        <w:t xml:space="preserve">El Instituto </w:t>
      </w:r>
      <w:r w:rsidR="00CC3E36" w:rsidRPr="00CC3E36">
        <w:rPr>
          <w:rFonts w:cs="Times New Roman"/>
          <w:sz w:val="22"/>
          <w:szCs w:val="22"/>
          <w:lang w:val="es-ES_tradnl" w:eastAsia="es-EC"/>
        </w:rPr>
        <w:t xml:space="preserve">cumplirá con la labor de inventario de biodiversidad y recursos genéticos, que le fuera encargada al MAE en el Reglamento a la Decisión 391 expuesta anteriormente y será esta entidad la que impulse la transferencia de tecnología e innovación </w:t>
      </w:r>
      <w:r>
        <w:rPr>
          <w:rFonts w:cs="Times New Roman"/>
          <w:sz w:val="22"/>
          <w:szCs w:val="22"/>
          <w:lang w:val="es-ES_tradnl" w:eastAsia="es-EC"/>
        </w:rPr>
        <w:t>relacionada</w:t>
      </w:r>
      <w:r w:rsidR="00CC3E36" w:rsidRPr="00CC3E36">
        <w:rPr>
          <w:rFonts w:cs="Times New Roman"/>
          <w:sz w:val="22"/>
          <w:szCs w:val="22"/>
          <w:lang w:val="es-ES_tradnl" w:eastAsia="es-EC"/>
        </w:rPr>
        <w:t xml:space="preserve"> con la biodiversidad, en los contratos de acceso a recursos genéticos</w:t>
      </w:r>
      <w:r w:rsidR="00CC3E36" w:rsidRPr="00CC3E36">
        <w:rPr>
          <w:rFonts w:cs="Times New Roman"/>
          <w:color w:val="0070C0"/>
          <w:sz w:val="22"/>
          <w:szCs w:val="22"/>
          <w:lang w:val="es-ES_tradnl" w:eastAsia="es-EC"/>
        </w:rPr>
        <w:t xml:space="preserve">. </w:t>
      </w:r>
    </w:p>
    <w:p w14:paraId="76248525"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En lo que respecta a valorar la biodiversidad, la política del Plan propone internalizar los costos e incorporar los valores ambientales a la contabilidad nacional, pero eso no es  materia de la presente investigación y por lo tanto no se ahondará en ello. El Plan establece la necesidad de promover la participación y el aprovechamiento de beneficios por parte de las comunas, comunidades, pueblos y nacionalidades por su aporte en la generación y aprovechamiento del bioconocimiento en el Ecuador. El manejo sustentable, es el eje fundamental de esta política y lo que entraña mayor interés al momento de desarrollar proyectos vinculados con recursos genéticos, ya que lo que propone el Plan es desarrollar investigación, con fin de fomentar el bioconocimiento y biocomercio, y la participación de las comunas, comunidades, pueblos y nacionalidades.</w:t>
      </w:r>
    </w:p>
    <w:p w14:paraId="7214CCFB" w14:textId="77777777" w:rsidR="00CC3E36" w:rsidRPr="00CC3E36" w:rsidRDefault="00EC2558" w:rsidP="00CC3E36">
      <w:pPr>
        <w:spacing w:after="200"/>
        <w:jc w:val="both"/>
        <w:rPr>
          <w:rFonts w:cs="Times New Roman"/>
          <w:b/>
          <w:sz w:val="22"/>
          <w:szCs w:val="22"/>
          <w:lang w:val="es-ES_tradnl" w:eastAsia="es-EC"/>
        </w:rPr>
      </w:pPr>
      <w:r>
        <w:rPr>
          <w:rFonts w:cs="Times New Roman"/>
          <w:b/>
          <w:sz w:val="22"/>
          <w:szCs w:val="22"/>
          <w:lang w:val="es-ES_tradnl" w:eastAsia="es-EC"/>
        </w:rPr>
        <w:t>Estrategia N</w:t>
      </w:r>
      <w:r w:rsidRPr="00CC3E36">
        <w:rPr>
          <w:rFonts w:cs="Times New Roman"/>
          <w:b/>
          <w:sz w:val="22"/>
          <w:szCs w:val="22"/>
          <w:lang w:val="es-ES_tradnl" w:eastAsia="es-EC"/>
        </w:rPr>
        <w:t>acional d</w:t>
      </w:r>
      <w:r>
        <w:rPr>
          <w:rFonts w:cs="Times New Roman"/>
          <w:b/>
          <w:sz w:val="22"/>
          <w:szCs w:val="22"/>
          <w:lang w:val="es-ES_tradnl" w:eastAsia="es-EC"/>
        </w:rPr>
        <w:t>e B</w:t>
      </w:r>
      <w:r w:rsidRPr="00CC3E36">
        <w:rPr>
          <w:rFonts w:cs="Times New Roman"/>
          <w:b/>
          <w:sz w:val="22"/>
          <w:szCs w:val="22"/>
          <w:lang w:val="es-ES_tradnl" w:eastAsia="es-EC"/>
        </w:rPr>
        <w:t xml:space="preserve">iodiversidad </w:t>
      </w:r>
      <w:r w:rsidR="00CC3E36" w:rsidRPr="00CC3E36">
        <w:rPr>
          <w:rFonts w:cs="Times New Roman"/>
          <w:b/>
          <w:sz w:val="22"/>
          <w:szCs w:val="22"/>
          <w:lang w:val="es-ES_tradnl" w:eastAsia="es-EC"/>
        </w:rPr>
        <w:t>(2001 – 2010)</w:t>
      </w:r>
    </w:p>
    <w:p w14:paraId="2308B2CB"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 xml:space="preserve">La Estrategia Nacional de Biodiversidad, fue creada con el fin de cumplir con los compromisos adquiridos por el CDB; al momento, el Ministerio del Ambiente se encuentra en proceso de actualización para el período 2014-2020. La estrategia, fue desarrollada con anterioridad a la Constitución del 2008, pero ya reconoció la problemática vinculada a la pérdida de la biodiversidad, y a la necesidad de conservación con </w:t>
      </w:r>
      <w:r w:rsidRPr="00CC3E36">
        <w:rPr>
          <w:rFonts w:cs="Times New Roman"/>
          <w:sz w:val="22"/>
          <w:szCs w:val="22"/>
          <w:lang w:val="es-ES_tradnl" w:eastAsia="es-EC"/>
        </w:rPr>
        <w:lastRenderedPageBreak/>
        <w:t>miras a preservar las especies, pero también a promover la seguridad alimentaria y la erradicación de la pobreza por las posibilidades provenientes del bioconocimiento. Respecto a recursos genéticos, recalcó el potencial en el uso de la biodiversidad y los recursos genéticos, por lo que estableció la necesidad tanto de conservar como investigar este sector. Así, los ejes de la política giraron en torno al uso sustentable pero esencialmente a comercialización en el exterior y a la potenciación de conocimientos académicos e investigación; los conocimientos ancestrales de las comunidades no fueron tomados en cuenta al momento de plantear una política de capacitación o recuperación de biodiversidad y recursos genéticos, esto estaba circunscrito para el personal científico y académico.</w:t>
      </w:r>
    </w:p>
    <w:p w14:paraId="1FBFE818" w14:textId="77777777" w:rsidR="00CC3E36" w:rsidRPr="00CC3E36" w:rsidRDefault="00CC3E36" w:rsidP="00CC3E36">
      <w:pPr>
        <w:spacing w:after="200"/>
        <w:jc w:val="both"/>
        <w:rPr>
          <w:rFonts w:cs="Times New Roman"/>
          <w:sz w:val="22"/>
          <w:szCs w:val="22"/>
          <w:lang w:val="es-ES_tradnl" w:eastAsia="es-EC"/>
        </w:rPr>
      </w:pPr>
      <w:r w:rsidRPr="00CC3E36">
        <w:rPr>
          <w:rFonts w:cs="Times New Roman"/>
          <w:sz w:val="22"/>
          <w:szCs w:val="22"/>
          <w:lang w:val="es-ES_tradnl" w:eastAsia="es-EC"/>
        </w:rPr>
        <w:t>La Estrategia propuso varias líneas de acción en torno al respeto de conocimientos ancestrales, una de ellas era verificar los mecanismos para registrar los contratos de acceso y los derechos de propiedad intelectual, esto no llegó a plasmarse hasta el día de hoy, de hecho la Constitución 2008 desconoció los derechos de propiedad intelectual de las comunas, comunidades pueblos y nacionalidades  que ya habían sido reconocidos en la Constitución de 1998. Los objetivos planteados en la Estrategia fueron mejorados e incluidos en el Plan Nacional de Buen Vivir, por lo que en gran medida hoy se aplica lo otrora discutido y trabajo, sin embargó habrá que esperar los resultados de la actualización de la estrategia a fin de verificar qué nuevas metas se propone el Ecuador alcanzar respeto a la conservación y potenciación de su biodiversidad y recursos genéticos.</w:t>
      </w:r>
    </w:p>
    <w:p w14:paraId="2037AC19" w14:textId="77777777" w:rsidR="00CC3E36" w:rsidRPr="00EC2558" w:rsidRDefault="00EC2558" w:rsidP="00EC2558">
      <w:pPr>
        <w:pStyle w:val="ListParagraph"/>
        <w:numPr>
          <w:ilvl w:val="0"/>
          <w:numId w:val="57"/>
        </w:numPr>
        <w:spacing w:after="200"/>
        <w:jc w:val="both"/>
        <w:rPr>
          <w:b/>
          <w:sz w:val="22"/>
          <w:szCs w:val="22"/>
          <w:lang w:eastAsia="es-EC"/>
        </w:rPr>
      </w:pPr>
      <w:r>
        <w:rPr>
          <w:b/>
          <w:sz w:val="22"/>
          <w:szCs w:val="22"/>
          <w:lang w:eastAsia="es-EC"/>
        </w:rPr>
        <w:t xml:space="preserve">Conservación </w:t>
      </w:r>
      <w:r w:rsidRPr="00EC2558">
        <w:rPr>
          <w:b/>
          <w:i/>
          <w:sz w:val="22"/>
          <w:szCs w:val="22"/>
          <w:lang w:eastAsia="es-EC"/>
        </w:rPr>
        <w:t>In Situ</w:t>
      </w:r>
      <w:r>
        <w:rPr>
          <w:b/>
          <w:sz w:val="22"/>
          <w:szCs w:val="22"/>
          <w:lang w:eastAsia="es-EC"/>
        </w:rPr>
        <w:t xml:space="preserve"> y </w:t>
      </w:r>
      <w:r w:rsidRPr="00EC2558">
        <w:rPr>
          <w:b/>
          <w:i/>
          <w:sz w:val="22"/>
          <w:szCs w:val="22"/>
          <w:lang w:eastAsia="es-EC"/>
        </w:rPr>
        <w:t>Ex Situ</w:t>
      </w:r>
      <w:r>
        <w:rPr>
          <w:b/>
          <w:sz w:val="22"/>
          <w:szCs w:val="22"/>
          <w:lang w:eastAsia="es-EC"/>
        </w:rPr>
        <w:t xml:space="preserve"> de la Diversidad Biológica</w:t>
      </w:r>
    </w:p>
    <w:p w14:paraId="12D20A96" w14:textId="77777777" w:rsidR="00CC3E36" w:rsidRPr="00CC3E36" w:rsidRDefault="00CC3E36" w:rsidP="00CC3E36">
      <w:pPr>
        <w:spacing w:before="100" w:beforeAutospacing="1" w:after="200"/>
        <w:jc w:val="both"/>
        <w:rPr>
          <w:rFonts w:cs="Times New Roman"/>
          <w:sz w:val="22"/>
          <w:szCs w:val="22"/>
          <w:lang w:eastAsia="es-EC"/>
        </w:rPr>
      </w:pPr>
      <w:r w:rsidRPr="00CC3E36">
        <w:rPr>
          <w:rFonts w:cs="Times New Roman"/>
          <w:sz w:val="22"/>
          <w:szCs w:val="22"/>
          <w:lang w:eastAsia="es-EC"/>
        </w:rPr>
        <w:t xml:space="preserve">La conservación ex situ implica una protección de la biodiversidad fuera del hábitat natural, que complementa a la conservación in situ, pues su fin primordial es que las especies retornen a su hábitat. El primer instrumento que trajo consigo la conservación ex situ fue el </w:t>
      </w:r>
      <w:r w:rsidRPr="00BB4D60">
        <w:rPr>
          <w:rFonts w:cs="Times New Roman"/>
          <w:sz w:val="22"/>
          <w:szCs w:val="22"/>
          <w:u w:val="single"/>
          <w:lang w:eastAsia="es-EC"/>
        </w:rPr>
        <w:t>Compromiso Internacional</w:t>
      </w:r>
      <w:r w:rsidRPr="00CC3E36">
        <w:rPr>
          <w:rFonts w:cs="Times New Roman"/>
          <w:sz w:val="22"/>
          <w:szCs w:val="22"/>
          <w:lang w:eastAsia="es-EC"/>
        </w:rPr>
        <w:t xml:space="preserve"> sobre Recursos Fitogenéticos (1983) en cuyo artículo 3 establece la obligación de los Estados de organizar misiones de prospección de recursos fitogenéticos que tengan valor real o potencial especialmente cuando se encuentren en riesgo de extinción. </w:t>
      </w:r>
    </w:p>
    <w:p w14:paraId="1EECC541" w14:textId="77777777" w:rsidR="00CC3E36" w:rsidRPr="00CC3E36" w:rsidRDefault="00CC3E36" w:rsidP="00CC3E36">
      <w:pPr>
        <w:spacing w:before="100" w:beforeAutospacing="1" w:after="200"/>
        <w:jc w:val="both"/>
        <w:rPr>
          <w:rFonts w:cs="Times New Roman"/>
          <w:sz w:val="22"/>
          <w:szCs w:val="22"/>
          <w:lang w:eastAsia="es-EC"/>
        </w:rPr>
      </w:pPr>
      <w:r w:rsidRPr="00CC3E36">
        <w:rPr>
          <w:rFonts w:cs="Times New Roman"/>
          <w:sz w:val="22"/>
          <w:szCs w:val="22"/>
          <w:lang w:eastAsia="es-EC"/>
        </w:rPr>
        <w:t>Posteriormente, surgió el Convenio de Diversidad Biológica, que estableció a la investigación ex situ como un mecanismo complementario a la conservación in situ, preferiblemente desarrollado en el país de origen. Entre sus disposiciones establece que la conservación ex situ es relevante pero es mejor realizarla en el propio país de origen, la obligación de los países de mantener instalaciones de conservación ex situ dentro de su propio territorio, lo que es lógico si se prefiere que las especies aunque salgan de su hábitat no permanezcan alejadas de su lugar de origen. Ya que es posible que se requiera de “especies amigas” que le ayuden a sobrevivir como alimento o como parte del hábitat en el que viven; la adopción de medidas destinadas “a la recuperación y rehabilitación de las especies amenazadas y a la reintroducción de éstas en sus hábitats naturales en condiciones apropiadas”; la inocuidad de la recolección de especies</w:t>
      </w:r>
      <w:r w:rsidRPr="00CC3E36">
        <w:rPr>
          <w:rFonts w:cs="Times New Roman"/>
          <w:sz w:val="22"/>
          <w:szCs w:val="22"/>
          <w:vertAlign w:val="superscript"/>
          <w:lang w:eastAsia="es-EC"/>
        </w:rPr>
        <w:footnoteReference w:id="133"/>
      </w:r>
      <w:r w:rsidRPr="00CC3E36">
        <w:rPr>
          <w:rFonts w:cs="Times New Roman"/>
          <w:sz w:val="22"/>
          <w:szCs w:val="22"/>
          <w:lang w:eastAsia="es-EC"/>
        </w:rPr>
        <w:t xml:space="preserve"> -el Ecuador utiliza este mecanismo -, la cooperación de los países desarrollados en territorios de países en desarrollo como el Ecuador, se de tipo  financiero, o en capacitación, infraestructura, educación, etc.</w:t>
      </w:r>
    </w:p>
    <w:p w14:paraId="7C582141" w14:textId="77777777" w:rsidR="00CC3E36" w:rsidRPr="00CC3E36" w:rsidRDefault="00CC3E36" w:rsidP="00CC3E36">
      <w:pPr>
        <w:spacing w:after="200"/>
        <w:jc w:val="both"/>
        <w:rPr>
          <w:rFonts w:cs="Times New Roman"/>
          <w:sz w:val="22"/>
          <w:szCs w:val="22"/>
          <w:lang w:eastAsia="es-EC"/>
        </w:rPr>
      </w:pPr>
      <w:r w:rsidRPr="00CC3E36">
        <w:rPr>
          <w:rFonts w:cs="Times New Roman"/>
          <w:sz w:val="22"/>
          <w:szCs w:val="22"/>
          <w:lang w:eastAsia="es-EC"/>
        </w:rPr>
        <w:t xml:space="preserve">A </w:t>
      </w:r>
      <w:r w:rsidRPr="00EC2558">
        <w:rPr>
          <w:rFonts w:cs="Times New Roman"/>
          <w:sz w:val="22"/>
          <w:szCs w:val="22"/>
          <w:u w:val="single"/>
          <w:lang w:eastAsia="es-EC"/>
        </w:rPr>
        <w:t>nivel comunitario</w:t>
      </w:r>
      <w:r w:rsidRPr="00CC3E36">
        <w:rPr>
          <w:rFonts w:cs="Times New Roman"/>
          <w:sz w:val="22"/>
          <w:szCs w:val="22"/>
          <w:lang w:eastAsia="es-EC"/>
        </w:rPr>
        <w:t>, surgió la Decisión 345</w:t>
      </w:r>
      <w:r w:rsidR="00EC2558">
        <w:rPr>
          <w:rStyle w:val="FootnoteReference"/>
          <w:rFonts w:cs="Times New Roman"/>
          <w:sz w:val="22"/>
          <w:szCs w:val="22"/>
          <w:lang w:eastAsia="es-EC"/>
        </w:rPr>
        <w:footnoteReference w:id="134"/>
      </w:r>
      <w:r w:rsidRPr="00CC3E36">
        <w:rPr>
          <w:rFonts w:cs="Times New Roman"/>
          <w:sz w:val="22"/>
          <w:szCs w:val="22"/>
          <w:lang w:eastAsia="es-EC"/>
        </w:rPr>
        <w:t xml:space="preserve"> de la Comunidad Andina referente al Régimen Común de Protección a los Derechos de los Obtentores de Variedades Vegetales que requiere a las partes conservar ex situ las muestras de las variedades protegidas para mantener la vigencia del Certificado. Así también la Decisión 391 de la Comunidad Andina, de Régimen Común de Acceso a los Recursos Genéticos, con el fin de complementar lo establecido en el Convenio de Diversidad Biológica, establece como obligación de los estados parte, el depósito de los recursos genéticos ex situ con fines de conservación de duplicados de todo el material recolectado por resultado del acceso a recursos genéticos. La posibilidad de transferir material para la investigación, conservación y uso sostenible ex situ en un lugar ajeno al de origen  surgió en los </w:t>
      </w:r>
      <w:r w:rsidRPr="00CC3E36">
        <w:rPr>
          <w:rFonts w:cs="Times New Roman"/>
          <w:sz w:val="22"/>
          <w:szCs w:val="22"/>
          <w:lang w:eastAsia="es-EC"/>
        </w:rPr>
        <w:lastRenderedPageBreak/>
        <w:t xml:space="preserve">mecanismos de acceso a recursos genéticos establecidos en la Decisión 391, y en el Tratado de Recursos Fitogenéticos. Los Acuerdos de Transferencia de Material (ATM), son parte integrante del contrato de acceso a recursos genéticos y contratos marco definidos en la Decisión 391, en ambos casos, este tipo de acuerdos tiene obligatoriamente que recoger la distribución justa y equitativa de beneficios para las partes vinculadas. Este tipo de Acuerdos se encuentra establecido en el Tratado de Recursos fitogenéticos, y es exclusivamente aplicable para los cultivos que se encuentren listados en el anexo. </w:t>
      </w:r>
    </w:p>
    <w:p w14:paraId="5C00C83A" w14:textId="77777777" w:rsidR="00CC3E36" w:rsidRPr="00CC3E36" w:rsidRDefault="00CC3E36" w:rsidP="00CC3E36">
      <w:pPr>
        <w:spacing w:after="200"/>
        <w:jc w:val="both"/>
        <w:rPr>
          <w:rFonts w:cs="Times New Roman"/>
          <w:sz w:val="22"/>
          <w:szCs w:val="22"/>
          <w:u w:val="single"/>
          <w:lang w:eastAsia="es-EC"/>
        </w:rPr>
      </w:pPr>
      <w:r w:rsidRPr="00CC3E36">
        <w:rPr>
          <w:rFonts w:cs="Times New Roman"/>
          <w:sz w:val="22"/>
          <w:szCs w:val="22"/>
          <w:lang w:eastAsia="es-EC"/>
        </w:rPr>
        <w:t>En relación con las competencias en materia de conservación ex situ e in situ, hay que distinguir lo que le corresponde al Ministerio del Ambiente, de lo que es competencia del Instituto Nacional de Investigación Agropecuaria (INIAP) dependencia del Ministerio de Agricultura, Acuacultura y Pesca. El Ministerio del Ambiente, como se mencionó anteriormente, tiene competencia sobre la conservación de la flora y fauna silvestre y el fortalecimiento de las áreas protegidas. De otro lado el INIAP, es competente para la conservación de los recursos fitogenéticos agrícolas en exclusivo.</w:t>
      </w:r>
    </w:p>
    <w:p w14:paraId="250E3E9A" w14:textId="77777777" w:rsidR="00CC3E36" w:rsidRPr="00CC3E36" w:rsidRDefault="00CC3E36" w:rsidP="00CC3E36">
      <w:pPr>
        <w:rPr>
          <w:rFonts w:cs="Times New Roman"/>
          <w:b/>
          <w:sz w:val="22"/>
          <w:szCs w:val="22"/>
          <w:lang w:eastAsia="es-EC"/>
        </w:rPr>
      </w:pPr>
    </w:p>
    <w:p w14:paraId="2E845225" w14:textId="77777777" w:rsidR="00CC3E36" w:rsidRPr="00CC3E36" w:rsidRDefault="00CC3E36" w:rsidP="00315F03">
      <w:pPr>
        <w:numPr>
          <w:ilvl w:val="0"/>
          <w:numId w:val="60"/>
        </w:numPr>
        <w:spacing w:after="200" w:line="276" w:lineRule="auto"/>
        <w:contextualSpacing/>
        <w:rPr>
          <w:rFonts w:cs="Times New Roman"/>
          <w:b/>
          <w:sz w:val="22"/>
          <w:szCs w:val="22"/>
          <w:lang w:val="en-US" w:eastAsia="es-EC"/>
        </w:rPr>
      </w:pPr>
      <w:r w:rsidRPr="00CC3E36">
        <w:rPr>
          <w:rFonts w:cs="Times New Roman"/>
          <w:b/>
          <w:sz w:val="22"/>
          <w:szCs w:val="22"/>
          <w:lang w:val="en-US" w:eastAsia="es-EC"/>
        </w:rPr>
        <w:t>MARCO INSTITUCIONAL</w:t>
      </w:r>
    </w:p>
    <w:p w14:paraId="255011C3" w14:textId="77777777" w:rsidR="00CC3E36" w:rsidRPr="00CC3E36" w:rsidRDefault="00CC3E36" w:rsidP="00CC3E36">
      <w:pPr>
        <w:rPr>
          <w:rFonts w:cs="Times New Roman"/>
          <w:sz w:val="22"/>
          <w:szCs w:val="22"/>
          <w:lang w:eastAsia="es-EC"/>
        </w:rPr>
      </w:pPr>
    </w:p>
    <w:p w14:paraId="0BC621C9" w14:textId="77777777" w:rsidR="00CC3E36" w:rsidRPr="00CC3E36" w:rsidRDefault="00CC3E36" w:rsidP="00CC3E36">
      <w:pPr>
        <w:jc w:val="both"/>
        <w:rPr>
          <w:rFonts w:cs="Times New Roman"/>
          <w:sz w:val="22"/>
          <w:szCs w:val="22"/>
          <w:lang w:eastAsia="es-EC"/>
        </w:rPr>
      </w:pPr>
      <w:r w:rsidRPr="00CC3E36">
        <w:rPr>
          <w:rFonts w:cs="Times New Roman"/>
          <w:sz w:val="22"/>
          <w:szCs w:val="22"/>
          <w:lang w:eastAsia="es-EC"/>
        </w:rPr>
        <w:t>La Constitución de 2008, establece un esquema de competencias institucionales, de las cuales existen unas que exclusivamente pueden ser ejercidas por el Estado central, y otras que pueden ser concurrentes, esto es que pueden ser ejercidas tanto por el Ejecutivo como por los denominados gobiernos autónomos descentralizados - GADS. El artículo 261 de la Carta Magna manda: “El Estado central tendrá competencias exclusivas sobre: (…) 11. Los recursos energéticos; minerales, hidrocarburos, hídricos, biodiversidad y recursos forestales”</w:t>
      </w:r>
      <w:r w:rsidRPr="00CC3E36">
        <w:rPr>
          <w:rFonts w:cs="Times New Roman"/>
          <w:i/>
          <w:sz w:val="22"/>
          <w:szCs w:val="22"/>
          <w:lang w:eastAsia="es-EC"/>
        </w:rPr>
        <w:t xml:space="preserve">. </w:t>
      </w:r>
      <w:r w:rsidRPr="00CC3E36">
        <w:rPr>
          <w:rFonts w:cs="Times New Roman"/>
          <w:sz w:val="22"/>
          <w:szCs w:val="22"/>
          <w:lang w:eastAsia="es-EC"/>
        </w:rPr>
        <w:t xml:space="preserve">Así también el artículo 313 otorga al Estado competencias exclusivas sobre los recursos estratégicos entre los que se encuentran tanto la biodiversidad como el patrimonio genético en ella comprendido.  Bajo la estructura estatal, existe la figura de los ministerios sectoriales, cada uno de los cuales tiene a su cargo el ejercicio de la respectiva competencia en función del sector que se les ha asignado.  Para el caso del patrimonio natural en términos de biodiversidad, conservación y recursos genéticos, el ente competente es el Ministerio del Ambiente, al que corresponde: (…) 1.  Ejercer la rectoría de las políticas públicas del área a su cargo y expedir los acuerdos y resoluciones administrativas que requiera su gestión”.  </w:t>
      </w:r>
    </w:p>
    <w:p w14:paraId="4B0ADB7C" w14:textId="77777777" w:rsidR="00CC3E36" w:rsidRPr="00CC3E36" w:rsidRDefault="00CC3E36" w:rsidP="00CC3E36">
      <w:pPr>
        <w:jc w:val="both"/>
        <w:rPr>
          <w:rFonts w:cs="Times New Roman"/>
          <w:sz w:val="22"/>
          <w:szCs w:val="22"/>
          <w:lang w:eastAsia="es-EC"/>
        </w:rPr>
      </w:pPr>
    </w:p>
    <w:p w14:paraId="7A92F81D" w14:textId="77777777" w:rsidR="00CC3E36" w:rsidRPr="00CC3E36" w:rsidRDefault="00CC3E36" w:rsidP="00315F03">
      <w:pPr>
        <w:numPr>
          <w:ilvl w:val="0"/>
          <w:numId w:val="59"/>
        </w:numPr>
        <w:spacing w:after="200" w:line="276" w:lineRule="auto"/>
        <w:contextualSpacing/>
        <w:jc w:val="both"/>
        <w:rPr>
          <w:rFonts w:cs="Times New Roman"/>
          <w:b/>
          <w:sz w:val="22"/>
          <w:szCs w:val="22"/>
          <w:lang w:val="en-US" w:eastAsia="es-EC"/>
        </w:rPr>
      </w:pPr>
      <w:r w:rsidRPr="00CC3E36">
        <w:rPr>
          <w:rFonts w:cs="Times New Roman"/>
          <w:b/>
          <w:sz w:val="22"/>
          <w:szCs w:val="22"/>
          <w:lang w:val="en-US" w:eastAsia="es-EC"/>
        </w:rPr>
        <w:t>MINISTERIO DEL AMBIENTE</w:t>
      </w:r>
    </w:p>
    <w:p w14:paraId="73456918" w14:textId="77777777" w:rsidR="00CC3E36" w:rsidRPr="00CC3E36" w:rsidRDefault="00CC3E36" w:rsidP="00CC3E36">
      <w:pPr>
        <w:ind w:left="720"/>
        <w:contextualSpacing/>
        <w:jc w:val="both"/>
        <w:rPr>
          <w:rFonts w:cs="Times New Roman"/>
          <w:sz w:val="22"/>
          <w:szCs w:val="22"/>
          <w:lang w:val="en-US" w:eastAsia="es-EC"/>
        </w:rPr>
      </w:pPr>
    </w:p>
    <w:p w14:paraId="48DDA199" w14:textId="77777777" w:rsidR="00BB4D60" w:rsidRDefault="00CC3E36" w:rsidP="00CC3E36">
      <w:pPr>
        <w:jc w:val="both"/>
        <w:rPr>
          <w:rFonts w:cs="Times New Roman"/>
          <w:sz w:val="22"/>
          <w:szCs w:val="22"/>
          <w:lang w:eastAsia="es-EC"/>
        </w:rPr>
      </w:pPr>
      <w:r w:rsidRPr="00CC3E36">
        <w:rPr>
          <w:rFonts w:cs="Times New Roman"/>
          <w:sz w:val="22"/>
          <w:szCs w:val="22"/>
          <w:lang w:eastAsia="es-EC"/>
        </w:rPr>
        <w:t>Se creó mediante Decreto Ejecutivo No. 195-A de 4 de octubre de 1996, con el fin de desarrollar una adecuada gestión ambiental; en la actualidad, es el encargado de formular política pública encaminada a la consecución de los derechos de la naturaleza, el respeto al medio ambiente sano y ecológicamente equilibrado, el fomento del desarrollo sustentable con miras a alcanzar el buen vivir y el manejo de las competencias exclusivas y de los recursos estratégicos que tienen que ver directamente con su área de desempeño como son la biodiversidad y el patrimonio genético. Esto es así, no solamente por lo que se explica en líneas anteriores, sino por lo que establece el Reglamento a la Decisión 391, al decir: “</w:t>
      </w:r>
      <w:r w:rsidRPr="00CC3E36">
        <w:rPr>
          <w:rFonts w:eastAsia="Calibri" w:cs="Times New Roman"/>
          <w:sz w:val="22"/>
          <w:szCs w:val="22"/>
          <w:lang w:val="es-ES"/>
        </w:rPr>
        <w:t>Desígnese como Autoridad Ambiental Nacional competente para la Aplicación de este Reglamento en materia de Acceso a Recursos Genéticos</w:t>
      </w:r>
      <w:r w:rsidR="00BB4D60">
        <w:rPr>
          <w:rFonts w:eastAsia="Calibri" w:cs="Times New Roman"/>
          <w:sz w:val="22"/>
          <w:szCs w:val="22"/>
          <w:lang w:val="es-ES"/>
        </w:rPr>
        <w:t xml:space="preserve"> al Ministerio del Ambiente”. So</w:t>
      </w:r>
      <w:r w:rsidRPr="00CC3E36">
        <w:rPr>
          <w:rFonts w:cs="Times New Roman"/>
          <w:sz w:val="22"/>
          <w:szCs w:val="22"/>
          <w:lang w:eastAsia="es-EC"/>
        </w:rPr>
        <w:t>lamente el Ministerio del Ambiente, cuya matriz se encuentra ubicada en Quito</w:t>
      </w:r>
      <w:r w:rsidR="00BB4D60">
        <w:rPr>
          <w:rFonts w:cs="Times New Roman"/>
          <w:sz w:val="22"/>
          <w:szCs w:val="22"/>
          <w:lang w:eastAsia="es-EC"/>
        </w:rPr>
        <w:t xml:space="preserve"> </w:t>
      </w:r>
      <w:r w:rsidRPr="00CC3E36">
        <w:rPr>
          <w:rFonts w:cs="Times New Roman"/>
          <w:sz w:val="22"/>
          <w:szCs w:val="22"/>
          <w:lang w:eastAsia="es-EC"/>
        </w:rPr>
        <w:t>quien finalmente lleva adelante los procesos relacionados con recursos genéricos, y decide sobre ellos. En lo que respecta a áreas protegidas, el Ministerio es el responsable del Sistema Nacional –SNAP-, el cual a su vez, por mandato constitucional  y en función de lo establecido en el Plan Estratégico del Sistema Nacional de Áreas Protegidas, se halla confo</w:t>
      </w:r>
      <w:r w:rsidR="00BB4D60">
        <w:rPr>
          <w:rFonts w:cs="Times New Roman"/>
          <w:sz w:val="22"/>
          <w:szCs w:val="22"/>
          <w:lang w:eastAsia="es-EC"/>
        </w:rPr>
        <w:t>rmado por 4 subsistemas</w:t>
      </w:r>
      <w:r w:rsidRPr="00CC3E36">
        <w:rPr>
          <w:rFonts w:cs="Times New Roman"/>
          <w:sz w:val="22"/>
          <w:szCs w:val="22"/>
          <w:lang w:eastAsia="es-EC"/>
        </w:rPr>
        <w:t xml:space="preserve">: </w:t>
      </w:r>
    </w:p>
    <w:p w14:paraId="798D495D" w14:textId="77777777" w:rsidR="00BB4D60" w:rsidRDefault="00BB4D60" w:rsidP="00CC3E36">
      <w:pPr>
        <w:jc w:val="both"/>
        <w:rPr>
          <w:rFonts w:cs="Times New Roman"/>
          <w:sz w:val="22"/>
          <w:szCs w:val="22"/>
          <w:lang w:eastAsia="es-EC"/>
        </w:rPr>
      </w:pPr>
    </w:p>
    <w:p w14:paraId="3C446C5F" w14:textId="77777777" w:rsidR="00BB4D60" w:rsidRPr="00BB4D60" w:rsidRDefault="00CC3E36" w:rsidP="00BB4D60">
      <w:pPr>
        <w:pStyle w:val="ListParagraph"/>
        <w:numPr>
          <w:ilvl w:val="0"/>
          <w:numId w:val="68"/>
        </w:numPr>
        <w:jc w:val="both"/>
        <w:rPr>
          <w:sz w:val="22"/>
          <w:szCs w:val="22"/>
          <w:lang w:eastAsia="es-EC"/>
        </w:rPr>
      </w:pPr>
      <w:r w:rsidRPr="00BB4D60">
        <w:rPr>
          <w:sz w:val="22"/>
          <w:szCs w:val="22"/>
          <w:lang w:eastAsia="es-EC"/>
        </w:rPr>
        <w:t xml:space="preserve">Patrimonio de Áreas Naturales del Estado –PANE-, </w:t>
      </w:r>
    </w:p>
    <w:p w14:paraId="27FE4E75" w14:textId="77777777" w:rsidR="00BB4D60" w:rsidRPr="00BB4D60" w:rsidRDefault="00CC3E36" w:rsidP="00BB4D60">
      <w:pPr>
        <w:pStyle w:val="ListParagraph"/>
        <w:numPr>
          <w:ilvl w:val="0"/>
          <w:numId w:val="68"/>
        </w:numPr>
        <w:jc w:val="both"/>
        <w:rPr>
          <w:sz w:val="22"/>
          <w:szCs w:val="22"/>
          <w:lang w:eastAsia="es-EC"/>
        </w:rPr>
      </w:pPr>
      <w:r w:rsidRPr="00BB4D60">
        <w:rPr>
          <w:sz w:val="22"/>
          <w:szCs w:val="22"/>
          <w:lang w:eastAsia="es-EC"/>
        </w:rPr>
        <w:t xml:space="preserve">Subsistema de Gobiernos Autónomos Descentralizados GADs, </w:t>
      </w:r>
    </w:p>
    <w:p w14:paraId="62149F17" w14:textId="77777777" w:rsidR="00BB4D60" w:rsidRPr="00BB4D60" w:rsidRDefault="00CC3E36" w:rsidP="00BB4D60">
      <w:pPr>
        <w:pStyle w:val="ListParagraph"/>
        <w:numPr>
          <w:ilvl w:val="0"/>
          <w:numId w:val="68"/>
        </w:numPr>
        <w:jc w:val="both"/>
        <w:rPr>
          <w:sz w:val="22"/>
          <w:szCs w:val="22"/>
          <w:lang w:eastAsia="es-EC"/>
        </w:rPr>
      </w:pPr>
      <w:r w:rsidRPr="00BB4D60">
        <w:rPr>
          <w:sz w:val="22"/>
          <w:szCs w:val="22"/>
          <w:lang w:eastAsia="es-EC"/>
        </w:rPr>
        <w:t xml:space="preserve">Subsistema comunitario y </w:t>
      </w:r>
    </w:p>
    <w:p w14:paraId="4C282539" w14:textId="77777777" w:rsidR="00BB4D60" w:rsidRPr="00BB4D60" w:rsidRDefault="00CC3E36" w:rsidP="00BB4D60">
      <w:pPr>
        <w:pStyle w:val="ListParagraph"/>
        <w:numPr>
          <w:ilvl w:val="0"/>
          <w:numId w:val="68"/>
        </w:numPr>
        <w:jc w:val="both"/>
        <w:rPr>
          <w:sz w:val="22"/>
          <w:szCs w:val="22"/>
          <w:lang w:eastAsia="es-EC"/>
        </w:rPr>
      </w:pPr>
      <w:r w:rsidRPr="00BB4D60">
        <w:rPr>
          <w:sz w:val="22"/>
          <w:szCs w:val="22"/>
          <w:lang w:eastAsia="es-EC"/>
        </w:rPr>
        <w:t xml:space="preserve">Subsistema </w:t>
      </w:r>
      <w:r w:rsidR="00BB4D60" w:rsidRPr="00BB4D60">
        <w:rPr>
          <w:sz w:val="22"/>
          <w:szCs w:val="22"/>
          <w:lang w:eastAsia="es-EC"/>
        </w:rPr>
        <w:t>del Sector P</w:t>
      </w:r>
      <w:r w:rsidRPr="00BB4D60">
        <w:rPr>
          <w:sz w:val="22"/>
          <w:szCs w:val="22"/>
          <w:lang w:eastAsia="es-EC"/>
        </w:rPr>
        <w:t xml:space="preserve">rivado. </w:t>
      </w:r>
    </w:p>
    <w:p w14:paraId="3B28DCD1" w14:textId="77777777" w:rsidR="00BB4D60" w:rsidRDefault="00BB4D60" w:rsidP="00CC3E36">
      <w:pPr>
        <w:jc w:val="both"/>
        <w:rPr>
          <w:rFonts w:cs="Times New Roman"/>
          <w:sz w:val="22"/>
          <w:szCs w:val="22"/>
          <w:lang w:eastAsia="es-EC"/>
        </w:rPr>
      </w:pPr>
    </w:p>
    <w:p w14:paraId="29AC00FD" w14:textId="77777777" w:rsidR="00CC3E36" w:rsidRPr="00CC3E36" w:rsidRDefault="00BB4D60" w:rsidP="00CC3E36">
      <w:pPr>
        <w:jc w:val="both"/>
        <w:rPr>
          <w:rFonts w:cs="Times New Roman"/>
          <w:sz w:val="22"/>
          <w:szCs w:val="22"/>
          <w:lang w:eastAsia="es-EC"/>
        </w:rPr>
      </w:pPr>
      <w:r>
        <w:rPr>
          <w:rFonts w:cs="Times New Roman"/>
          <w:sz w:val="22"/>
          <w:szCs w:val="22"/>
          <w:lang w:eastAsia="es-EC"/>
        </w:rPr>
        <w:lastRenderedPageBreak/>
        <w:t>C</w:t>
      </w:r>
      <w:r w:rsidR="00CC3E36" w:rsidRPr="00CC3E36">
        <w:rPr>
          <w:rFonts w:cs="Times New Roman"/>
          <w:sz w:val="22"/>
          <w:szCs w:val="22"/>
          <w:lang w:eastAsia="es-EC"/>
        </w:rPr>
        <w:t>omo entidad rectora sobre biodiversidad, puede conferir permisos para la investigación de sus especies, circunscrita a la no afectación y conservación de la especie, pues de afectarse, el MAE podrá restringir las actividades.</w:t>
      </w:r>
      <w:r w:rsidR="00CC3E36" w:rsidRPr="00CC3E36">
        <w:rPr>
          <w:rFonts w:cs="Times New Roman"/>
          <w:sz w:val="22"/>
          <w:szCs w:val="22"/>
          <w:vertAlign w:val="superscript"/>
          <w:lang w:eastAsia="es-EC"/>
        </w:rPr>
        <w:footnoteReference w:id="135"/>
      </w:r>
      <w:r w:rsidR="00CC3E36" w:rsidRPr="00CC3E36">
        <w:rPr>
          <w:rFonts w:cs="Times New Roman"/>
          <w:sz w:val="22"/>
          <w:szCs w:val="22"/>
          <w:lang w:eastAsia="es-EC"/>
        </w:rPr>
        <w:t xml:space="preserve"> Obtener permisos de investigación in situ, no es tan complicado, sobre todo si se lo  compara con la obtención de contratos marco y de acceso a recursos genéticos, precisamente porque la investigación se circunscribe a una especie determinada en un espacio concreto, de ahí que en este tipo de procedimientos sea necesario únicamente una solicitud dirigida al Ministerio del Ambiente con el claro compromiso de entregar los resultados de la investigación</w:t>
      </w:r>
      <w:r w:rsidR="00CC3E36" w:rsidRPr="00CC3E36">
        <w:rPr>
          <w:rFonts w:cs="Times New Roman"/>
          <w:sz w:val="22"/>
          <w:szCs w:val="22"/>
          <w:vertAlign w:val="superscript"/>
          <w:lang w:eastAsia="es-EC"/>
        </w:rPr>
        <w:footnoteReference w:id="136"/>
      </w:r>
      <w:r w:rsidR="00CC3E36" w:rsidRPr="00CC3E36">
        <w:rPr>
          <w:rFonts w:cs="Times New Roman"/>
          <w:sz w:val="22"/>
          <w:szCs w:val="22"/>
          <w:lang w:eastAsia="es-EC"/>
        </w:rPr>
        <w:t xml:space="preserve"> a la entidad rectora a fin de que ésta pueda promover políticas públicas encaminadas a la conservación.</w:t>
      </w:r>
    </w:p>
    <w:p w14:paraId="46AEB331" w14:textId="77777777" w:rsidR="00CC3E36" w:rsidRPr="00CC3E36" w:rsidRDefault="00CC3E36" w:rsidP="00CC3E36">
      <w:pPr>
        <w:jc w:val="both"/>
        <w:rPr>
          <w:rFonts w:cs="Times New Roman"/>
          <w:sz w:val="22"/>
          <w:szCs w:val="22"/>
          <w:lang w:eastAsia="es-EC"/>
        </w:rPr>
      </w:pPr>
      <w:r w:rsidRPr="00CC3E36">
        <w:rPr>
          <w:rFonts w:cs="Times New Roman"/>
          <w:sz w:val="22"/>
          <w:szCs w:val="22"/>
          <w:lang w:eastAsia="es-EC"/>
        </w:rPr>
        <w:t xml:space="preserve"> </w:t>
      </w:r>
    </w:p>
    <w:p w14:paraId="371D2B01" w14:textId="77777777" w:rsidR="00723EDD" w:rsidRDefault="00CC3E36" w:rsidP="00CC3E36">
      <w:pPr>
        <w:jc w:val="both"/>
        <w:rPr>
          <w:rFonts w:cs="Times New Roman"/>
          <w:sz w:val="22"/>
          <w:szCs w:val="22"/>
          <w:lang w:eastAsia="es-EC"/>
        </w:rPr>
      </w:pPr>
      <w:r w:rsidRPr="00CC3E36">
        <w:rPr>
          <w:rFonts w:cs="Times New Roman"/>
          <w:sz w:val="22"/>
          <w:szCs w:val="22"/>
          <w:lang w:eastAsia="es-EC"/>
        </w:rPr>
        <w:t>El Ministerio del Ambiente se encuentra dividido en cuatro subsecretarías: Patrimonio Natural, Calidad Ambiental, Cambio Climático y Marino Costera. La Subsecretaría de Patrimonio Natural (SPN) maneja dos temas en concreto: recursos forestales y biodiversidad; la gestión se la realiza a través de dos direcciones nacionales: la Dirección Nacional Forestal y  la Dirección Nacional de Biodiversidad, esta última es la que ejecuta todo lo referente a áreas protegidas y recursos genéticos. La misión de la Subsecretaría de Patrimonio Natural en lo que atañe a recursos genéticos es: “Dirigir y promover la gestión ambiental para la conservación y uso sustentable del patrimonio natural del Ecuador” y entre sus responsabilidades se encuentra: “dirigir la gestión de preservación y mantenimiento de la biodiversidad, áreas protegidas, vida silvestre, bioseguridad y acceso a recursos genéticos y forestal”.</w:t>
      </w:r>
      <w:r w:rsidRPr="00CC3E36">
        <w:rPr>
          <w:rFonts w:cs="Times New Roman"/>
          <w:sz w:val="22"/>
          <w:szCs w:val="22"/>
          <w:vertAlign w:val="superscript"/>
          <w:lang w:eastAsia="es-EC"/>
        </w:rPr>
        <w:footnoteReference w:id="137"/>
      </w:r>
      <w:r w:rsidRPr="00CC3E36">
        <w:rPr>
          <w:rFonts w:cs="Times New Roman"/>
          <w:sz w:val="22"/>
          <w:szCs w:val="22"/>
          <w:lang w:eastAsia="es-EC"/>
        </w:rPr>
        <w:t xml:space="preserve"> Por tanto, es el ente competente en materia de conservación de la biodiversidad –lo cual</w:t>
      </w:r>
      <w:r w:rsidR="00723EDD">
        <w:rPr>
          <w:rFonts w:cs="Times New Roman"/>
          <w:sz w:val="22"/>
          <w:szCs w:val="22"/>
          <w:lang w:eastAsia="es-EC"/>
        </w:rPr>
        <w:t xml:space="preserve"> incluye las modalidades </w:t>
      </w:r>
      <w:r w:rsidR="00723EDD" w:rsidRPr="00723EDD">
        <w:rPr>
          <w:rFonts w:cs="Times New Roman"/>
          <w:i/>
          <w:sz w:val="22"/>
          <w:szCs w:val="22"/>
          <w:lang w:eastAsia="es-EC"/>
        </w:rPr>
        <w:t>in situ</w:t>
      </w:r>
      <w:r w:rsidRPr="00CC3E36">
        <w:rPr>
          <w:rFonts w:cs="Times New Roman"/>
          <w:sz w:val="22"/>
          <w:szCs w:val="22"/>
          <w:lang w:eastAsia="es-EC"/>
        </w:rPr>
        <w:t xml:space="preserve"> y </w:t>
      </w:r>
      <w:r w:rsidRPr="00723EDD">
        <w:rPr>
          <w:rFonts w:cs="Times New Roman"/>
          <w:i/>
          <w:sz w:val="22"/>
          <w:szCs w:val="22"/>
          <w:lang w:eastAsia="es-EC"/>
        </w:rPr>
        <w:t>ex situ</w:t>
      </w:r>
      <w:r w:rsidRPr="00CC3E36">
        <w:rPr>
          <w:rFonts w:cs="Times New Roman"/>
          <w:sz w:val="22"/>
          <w:szCs w:val="22"/>
          <w:lang w:eastAsia="es-EC"/>
        </w:rPr>
        <w:t xml:space="preserve">-, creación y manejo de áreas naturales protegidas, y gestión y manejo de recursos genéticos. </w:t>
      </w:r>
    </w:p>
    <w:p w14:paraId="750794C9" w14:textId="77777777" w:rsidR="00723EDD" w:rsidRDefault="00723EDD" w:rsidP="00CC3E36">
      <w:pPr>
        <w:jc w:val="both"/>
        <w:rPr>
          <w:rFonts w:cs="Times New Roman"/>
          <w:sz w:val="22"/>
          <w:szCs w:val="22"/>
          <w:lang w:eastAsia="es-EC"/>
        </w:rPr>
      </w:pPr>
    </w:p>
    <w:p w14:paraId="3EE3D18A" w14:textId="77777777" w:rsidR="00CC3E36" w:rsidRPr="00CC3E36" w:rsidRDefault="00CC3E36" w:rsidP="00CC3E36">
      <w:pPr>
        <w:jc w:val="both"/>
        <w:rPr>
          <w:rFonts w:cs="Times New Roman"/>
          <w:sz w:val="22"/>
          <w:szCs w:val="22"/>
          <w:lang w:eastAsia="es-EC"/>
        </w:rPr>
      </w:pPr>
      <w:r w:rsidRPr="00CC3E36">
        <w:rPr>
          <w:rFonts w:cs="Times New Roman"/>
          <w:sz w:val="22"/>
          <w:szCs w:val="22"/>
          <w:lang w:eastAsia="es-EC"/>
        </w:rPr>
        <w:t>Cabe señalar que la Subsecretaría de Gestión Marino Costera, si bien no tiene injerencia directa en el proceso de elaboración, negociación y firma de un contrato marco o de acceso a recursos genéticos, actúa como ente consultivo en caso de normas o proyectos que se desarrollen en áreas de mar, manglar u otras relacionadas, cuando los proyectos de investigación o las prospecciones sobre biodiversidad con fines comerciales se realicen el territorio marino. A su vez, también cumple un rol importante en los procesos de declaratoria de áreas protegidas marino costeras a nivel nacional.</w:t>
      </w:r>
    </w:p>
    <w:p w14:paraId="44EA71FA" w14:textId="77777777" w:rsidR="00CC3E36" w:rsidRPr="00CC3E36" w:rsidRDefault="00CC3E36" w:rsidP="00CC3E36">
      <w:pPr>
        <w:autoSpaceDE w:val="0"/>
        <w:autoSpaceDN w:val="0"/>
        <w:adjustRightInd w:val="0"/>
        <w:jc w:val="both"/>
        <w:rPr>
          <w:rFonts w:cs="Times New Roman"/>
          <w:sz w:val="22"/>
          <w:szCs w:val="22"/>
          <w:lang w:eastAsia="es-EC"/>
        </w:rPr>
      </w:pPr>
    </w:p>
    <w:p w14:paraId="71234B4D" w14:textId="77777777" w:rsidR="00CC3E36" w:rsidRPr="00CC3E36" w:rsidRDefault="00CC3E36" w:rsidP="00CC3E36">
      <w:pPr>
        <w:autoSpaceDE w:val="0"/>
        <w:autoSpaceDN w:val="0"/>
        <w:adjustRightInd w:val="0"/>
        <w:ind w:firstLine="708"/>
        <w:jc w:val="both"/>
        <w:rPr>
          <w:rFonts w:cs="Times New Roman"/>
          <w:sz w:val="22"/>
          <w:szCs w:val="22"/>
          <w:u w:val="single"/>
          <w:lang w:eastAsia="es-EC"/>
        </w:rPr>
      </w:pPr>
      <w:r w:rsidRPr="00CC3E36">
        <w:rPr>
          <w:rFonts w:cs="Times New Roman"/>
          <w:sz w:val="22"/>
          <w:szCs w:val="22"/>
          <w:u w:val="single"/>
          <w:lang w:eastAsia="es-EC"/>
        </w:rPr>
        <w:t>Dirección Nacional de Biodiversidad</w:t>
      </w:r>
    </w:p>
    <w:p w14:paraId="720CADC0" w14:textId="77777777" w:rsidR="00CC3E36" w:rsidRPr="00CC3E36" w:rsidRDefault="00CC3E36" w:rsidP="00CC3E36">
      <w:pPr>
        <w:autoSpaceDE w:val="0"/>
        <w:autoSpaceDN w:val="0"/>
        <w:adjustRightInd w:val="0"/>
        <w:jc w:val="both"/>
        <w:rPr>
          <w:rFonts w:cs="Times New Roman"/>
          <w:sz w:val="22"/>
          <w:szCs w:val="22"/>
          <w:lang w:eastAsia="es-EC"/>
        </w:rPr>
      </w:pPr>
    </w:p>
    <w:p w14:paraId="6B72846D" w14:textId="77777777" w:rsidR="00723EDD" w:rsidRDefault="00CC3E36" w:rsidP="00CC3E36">
      <w:pPr>
        <w:autoSpaceDE w:val="0"/>
        <w:autoSpaceDN w:val="0"/>
        <w:adjustRightInd w:val="0"/>
        <w:jc w:val="both"/>
        <w:rPr>
          <w:rFonts w:cs="Times New Roman"/>
          <w:sz w:val="22"/>
          <w:szCs w:val="22"/>
          <w:lang w:eastAsia="es-EC"/>
        </w:rPr>
      </w:pPr>
      <w:r w:rsidRPr="00CC3E36">
        <w:rPr>
          <w:rFonts w:cs="Times New Roman"/>
          <w:sz w:val="22"/>
          <w:szCs w:val="22"/>
          <w:lang w:eastAsia="es-EC"/>
        </w:rPr>
        <w:t>Como parte de la Subsecretaría de Patrimonio Natural, se encuentra la Dirección Nacional de Biodiversidad, ente encargado de la preservación de la biodiversidad, y qu</w:t>
      </w:r>
      <w:r w:rsidR="00723EDD">
        <w:rPr>
          <w:rFonts w:cs="Times New Roman"/>
          <w:sz w:val="22"/>
          <w:szCs w:val="22"/>
          <w:lang w:eastAsia="es-EC"/>
        </w:rPr>
        <w:t>e tiene entre sus funciones “(a</w:t>
      </w:r>
      <w:r w:rsidRPr="00CC3E36">
        <w:rPr>
          <w:rFonts w:cs="Times New Roman"/>
          <w:sz w:val="22"/>
          <w:szCs w:val="22"/>
          <w:lang w:eastAsia="es-EC"/>
        </w:rPr>
        <w:t xml:space="preserve">dministrar la implementación de los convenios y tratados internacionales vinculados a la Diversidad </w:t>
      </w:r>
      <w:r w:rsidRPr="00CC3E36">
        <w:rPr>
          <w:rFonts w:cs="Times New Roman"/>
          <w:sz w:val="22"/>
          <w:szCs w:val="22"/>
          <w:lang w:eastAsia="es-EC"/>
        </w:rPr>
        <w:lastRenderedPageBreak/>
        <w:t>Biológica: CDB y Protocolo de Cartagena, CITES, RAMSAR, CMS, Lucha contra la Desertificación”</w:t>
      </w:r>
      <w:r w:rsidRPr="00CC3E36">
        <w:rPr>
          <w:rFonts w:cs="Times New Roman"/>
          <w:sz w:val="22"/>
          <w:szCs w:val="22"/>
          <w:vertAlign w:val="superscript"/>
          <w:lang w:eastAsia="es-EC"/>
        </w:rPr>
        <w:footnoteReference w:id="138"/>
      </w:r>
      <w:r w:rsidRPr="00CC3E36">
        <w:rPr>
          <w:rFonts w:cs="Times New Roman"/>
          <w:sz w:val="22"/>
          <w:szCs w:val="22"/>
          <w:lang w:eastAsia="es-EC"/>
        </w:rPr>
        <w:t>. Además, es la directamente responsable de llevar adelante los procesos sobre acceso a recursos genéticos. Para el ejercicio de la competencia en la materia, dentro de la Dirección de encuentra la “Unidad de Recursos Genéticos” que tiene como sus responsabilidades las de implementar y llevar adelante</w:t>
      </w:r>
      <w:r w:rsidRPr="00CC3E36">
        <w:rPr>
          <w:rFonts w:cs="Times New Roman"/>
          <w:sz w:val="22"/>
          <w:szCs w:val="22"/>
          <w:vertAlign w:val="superscript"/>
          <w:lang w:eastAsia="es-EC"/>
        </w:rPr>
        <w:footnoteReference w:id="139"/>
      </w:r>
      <w:r w:rsidR="00723EDD">
        <w:rPr>
          <w:rFonts w:cs="Times New Roman"/>
          <w:sz w:val="22"/>
          <w:szCs w:val="22"/>
          <w:lang w:eastAsia="es-EC"/>
        </w:rPr>
        <w:t>:</w:t>
      </w:r>
    </w:p>
    <w:p w14:paraId="234F362C" w14:textId="77777777" w:rsidR="00723EDD" w:rsidRDefault="00723EDD" w:rsidP="00CC3E36">
      <w:pPr>
        <w:autoSpaceDE w:val="0"/>
        <w:autoSpaceDN w:val="0"/>
        <w:adjustRightInd w:val="0"/>
        <w:jc w:val="both"/>
        <w:rPr>
          <w:rFonts w:cs="Times New Roman"/>
          <w:sz w:val="22"/>
          <w:szCs w:val="22"/>
          <w:lang w:eastAsia="es-EC"/>
        </w:rPr>
      </w:pPr>
    </w:p>
    <w:p w14:paraId="30DDF11B"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 xml:space="preserve">Plan estratégico para la implementación del Convenio de Diversidad Biológica, </w:t>
      </w:r>
    </w:p>
    <w:p w14:paraId="4D775859"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 xml:space="preserve">Estrategia y Plan de acción de acceso a recursos genéticos, </w:t>
      </w:r>
    </w:p>
    <w:p w14:paraId="7685295E"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 xml:space="preserve">Estrategia y Plan de Acción de Distribución de Beneficios, </w:t>
      </w:r>
    </w:p>
    <w:p w14:paraId="6D90EF96"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 xml:space="preserve">Plan de trabajo  de la Comisión Nacional de Recursos Genéticos, </w:t>
      </w:r>
    </w:p>
    <w:p w14:paraId="6C4431D2"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 xml:space="preserve">Reglamento de Aplicación a la Decisión 391 de la CAN de acceso a recursos genéticos, </w:t>
      </w:r>
    </w:p>
    <w:p w14:paraId="0F382786"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los Informes técnicos de seguimiento y evaluación de los procesos previo a la suscripción de los contratos de acceso a los recursos genéticos,</w:t>
      </w:r>
      <w:r w:rsidR="00723EDD" w:rsidRPr="00860FA4">
        <w:rPr>
          <w:sz w:val="22"/>
          <w:szCs w:val="22"/>
          <w:lang w:eastAsia="es-EC"/>
        </w:rPr>
        <w:t xml:space="preserve"> </w:t>
      </w:r>
    </w:p>
    <w:p w14:paraId="7850F83F"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Manual de Procedimiento y normas técn</w:t>
      </w:r>
      <w:r w:rsidR="00723EDD" w:rsidRPr="00860FA4">
        <w:rPr>
          <w:sz w:val="22"/>
          <w:szCs w:val="22"/>
          <w:lang w:eastAsia="es-EC"/>
        </w:rPr>
        <w:t xml:space="preserve">icas en recursos genéticos, </w:t>
      </w:r>
    </w:p>
    <w:p w14:paraId="55508E68"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 xml:space="preserve">Informes técnicos de gestión y avance de cumplimiento de la implementación del Convenio de Diversidad Biológica en materia de Recursos Genéticos,  </w:t>
      </w:r>
    </w:p>
    <w:p w14:paraId="0E742000" w14:textId="77777777" w:rsidR="00723EDD"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Estadísticas de centros de referencia (investigación y desarrollo) vinculados a las actividades de re</w:t>
      </w:r>
      <w:r w:rsidR="00723EDD" w:rsidRPr="00860FA4">
        <w:rPr>
          <w:sz w:val="22"/>
          <w:szCs w:val="22"/>
          <w:lang w:eastAsia="es-EC"/>
        </w:rPr>
        <w:t xml:space="preserve">cursos genéticos, </w:t>
      </w:r>
    </w:p>
    <w:p w14:paraId="17FC48EA" w14:textId="77777777" w:rsidR="00CC3E36" w:rsidRPr="00860FA4" w:rsidRDefault="00CC3E36" w:rsidP="00860FA4">
      <w:pPr>
        <w:pStyle w:val="ListParagraph"/>
        <w:numPr>
          <w:ilvl w:val="0"/>
          <w:numId w:val="69"/>
        </w:numPr>
        <w:autoSpaceDE w:val="0"/>
        <w:autoSpaceDN w:val="0"/>
        <w:adjustRightInd w:val="0"/>
        <w:jc w:val="both"/>
        <w:rPr>
          <w:sz w:val="22"/>
          <w:szCs w:val="22"/>
          <w:lang w:eastAsia="es-EC"/>
        </w:rPr>
      </w:pPr>
      <w:r w:rsidRPr="00860FA4">
        <w:rPr>
          <w:sz w:val="22"/>
          <w:szCs w:val="22"/>
          <w:lang w:eastAsia="es-EC"/>
        </w:rPr>
        <w:t>Programa de implementación de las estrategias regional de biodiversidad (CAN, OTCA) relacionado a recursos genéticos y los Estudios técnicos para la valoración de biodiversidad</w:t>
      </w:r>
    </w:p>
    <w:p w14:paraId="4485F33A" w14:textId="77777777" w:rsidR="00CC3E36" w:rsidRPr="00CC3E36" w:rsidRDefault="00CC3E36" w:rsidP="00CC3E36">
      <w:pPr>
        <w:autoSpaceDE w:val="0"/>
        <w:autoSpaceDN w:val="0"/>
        <w:adjustRightInd w:val="0"/>
        <w:jc w:val="both"/>
        <w:rPr>
          <w:rFonts w:cs="Times New Roman"/>
          <w:sz w:val="22"/>
          <w:szCs w:val="22"/>
          <w:lang w:eastAsia="es-EC"/>
        </w:rPr>
      </w:pPr>
    </w:p>
    <w:p w14:paraId="61D0D714" w14:textId="77777777" w:rsidR="00CC3E36" w:rsidRPr="00CC3E36" w:rsidRDefault="00CC3E36" w:rsidP="00CC3E36">
      <w:pPr>
        <w:autoSpaceDE w:val="0"/>
        <w:autoSpaceDN w:val="0"/>
        <w:adjustRightInd w:val="0"/>
        <w:jc w:val="both"/>
        <w:rPr>
          <w:rFonts w:cs="Times New Roman"/>
          <w:sz w:val="22"/>
          <w:szCs w:val="22"/>
          <w:lang w:eastAsia="es-EC"/>
        </w:rPr>
      </w:pPr>
      <w:r w:rsidRPr="00CC3E36">
        <w:rPr>
          <w:rFonts w:cs="Times New Roman"/>
          <w:sz w:val="22"/>
          <w:szCs w:val="22"/>
          <w:lang w:eastAsia="es-EC"/>
        </w:rPr>
        <w:t>Si bien es cierto que la Unidad de Recursos Genéticos de la Dirección Nacional de Biodiversidad no presenta una sobrecargada de trabajo como si lo tienen otras unidades -por ejemplo la de ecosistemas frágiles y vida silvestre-, no ha sido institucionalizada en forma íntegra, sea porque cuenta con apenas tres técnicos –en términos de personal- quienes tendrían a su cargo la elaboración de contratos marco y de acceso a recursos genéticos, pero que no necesariamente tienen capacidad de decisión respecto del destino final de los procesos, ya que son las autoridades de rangos superiores que finalmente deben aprobarlos, lo cual puede traducirse en demora en el tiempo. Esta aparente “desconexión” ha incidido y puede a futuro incidir en el no cumplimiento de los tiempos –plazos- para el otorgamiento de contratos de acceso y contratos marco, señalados en e</w:t>
      </w:r>
      <w:r w:rsidR="00860FA4">
        <w:rPr>
          <w:rFonts w:cs="Times New Roman"/>
          <w:sz w:val="22"/>
          <w:szCs w:val="22"/>
          <w:lang w:eastAsia="es-EC"/>
        </w:rPr>
        <w:t>l Reglamento a la decisión 391.</w:t>
      </w:r>
    </w:p>
    <w:p w14:paraId="23D80065" w14:textId="77777777" w:rsidR="00CC3E36" w:rsidRPr="00CC3E36" w:rsidRDefault="00CC3E36" w:rsidP="00CC3E36">
      <w:pPr>
        <w:autoSpaceDE w:val="0"/>
        <w:autoSpaceDN w:val="0"/>
        <w:adjustRightInd w:val="0"/>
        <w:jc w:val="both"/>
        <w:rPr>
          <w:rFonts w:cs="Times New Roman"/>
          <w:sz w:val="22"/>
          <w:szCs w:val="22"/>
          <w:lang w:eastAsia="es-EC"/>
        </w:rPr>
      </w:pPr>
    </w:p>
    <w:p w14:paraId="3093EC46" w14:textId="77777777" w:rsidR="00CC3E36" w:rsidRPr="00CC3E36" w:rsidRDefault="00CC3E36" w:rsidP="00315F03">
      <w:pPr>
        <w:numPr>
          <w:ilvl w:val="0"/>
          <w:numId w:val="59"/>
        </w:numPr>
        <w:spacing w:after="200" w:line="276" w:lineRule="auto"/>
        <w:contextualSpacing/>
        <w:jc w:val="both"/>
        <w:rPr>
          <w:rFonts w:cs="Times New Roman"/>
          <w:b/>
          <w:sz w:val="22"/>
          <w:szCs w:val="22"/>
          <w:lang w:eastAsia="es-EC"/>
        </w:rPr>
      </w:pPr>
      <w:r w:rsidRPr="00CC3E36">
        <w:rPr>
          <w:rFonts w:cs="Times New Roman"/>
          <w:b/>
          <w:sz w:val="22"/>
          <w:szCs w:val="22"/>
          <w:lang w:eastAsia="es-EC"/>
        </w:rPr>
        <w:t>GOBIERNOS AUTÓNOMOS DESCENTRALIZADOS</w:t>
      </w:r>
    </w:p>
    <w:p w14:paraId="35DBFB25" w14:textId="77777777" w:rsidR="00CC3E36" w:rsidRPr="00CC3E36" w:rsidRDefault="00CC3E36" w:rsidP="00CC3E36">
      <w:pPr>
        <w:jc w:val="both"/>
        <w:rPr>
          <w:rFonts w:cs="Times New Roman"/>
          <w:sz w:val="22"/>
          <w:szCs w:val="22"/>
          <w:lang w:eastAsia="es-EC"/>
        </w:rPr>
      </w:pPr>
    </w:p>
    <w:p w14:paraId="533E7961" w14:textId="77777777" w:rsidR="00CC3E36" w:rsidRPr="00CC3E36" w:rsidRDefault="00CC3E36" w:rsidP="00CC3E36">
      <w:pPr>
        <w:jc w:val="both"/>
        <w:rPr>
          <w:rFonts w:cs="Times New Roman"/>
          <w:sz w:val="22"/>
          <w:szCs w:val="22"/>
          <w:lang w:val="es-ES" w:eastAsia="es-EC"/>
        </w:rPr>
      </w:pPr>
      <w:r w:rsidRPr="00CC3E36">
        <w:rPr>
          <w:rFonts w:cs="Times New Roman"/>
          <w:sz w:val="22"/>
          <w:szCs w:val="22"/>
          <w:lang w:val="es-ES" w:eastAsia="es-EC"/>
        </w:rPr>
        <w:t>A más de las competencias estatales exclusivas en materia ambiental, la Constitución señala en favor de los Gobiernos Autónomos Descentralizados otras que solamente pueden ser ejercidas por estas entidades y no por el Estado Central. El artículo 264 de la Carta Magna manda que los Gobiernos Municipales “</w:t>
      </w:r>
      <w:r w:rsidRPr="00CC3E36">
        <w:rPr>
          <w:rFonts w:cs="Times New Roman"/>
          <w:sz w:val="22"/>
          <w:szCs w:val="22"/>
          <w:lang w:eastAsia="es-EC"/>
        </w:rPr>
        <w:t>tendrán las siguientes competencias exclusivas sin perjuicio de otras que determine la ley: (…) 2. Ejercer el control sobre el uso y ocupación del suelo en el cantón. 10. Delimitar, regular, autorizar y controlar el uso de las playas de mar, riberas y lechos de ríos, lagos y lagunas, sin perjuicio de las limitaciones que establezca la ley”.</w:t>
      </w:r>
      <w:r w:rsidRPr="00CC3E36">
        <w:rPr>
          <w:rFonts w:cs="Times New Roman"/>
          <w:sz w:val="22"/>
          <w:szCs w:val="22"/>
          <w:lang w:val="es-ES" w:eastAsia="es-EC"/>
        </w:rPr>
        <w:t xml:space="preserve">La competencia de uso y ocupación del suelo, ha sido el mecanismo para la creación de áreas protegidas o más comúnmente llamadas “áreas de conservación” dentro de sus territorios, antes y después de la creación del SNAP. La potestad de planificar y designar el esquema de uso del suelo, y la zonificación de las actividades productivas permitió que en el pasado, los municipios constituyeran áreas destinadas a la preservación. A partir de la Constitución de 2008, esta potestad se ve matizada, toda vez que los municipios tendrían de forma más explícita la posibilidad de crear mediante ordenanza un área protegida para posteriormente incorporarla al Sistema Nacional de Áreas Protegidas. En este sentido, el Ministerio del Ambiente creó el Registro Único del Sistema Nacional de Áreas Protegidas, mediante Acuerdo Ministerial No. 30 (R.O. No. 926 de 4 de abril de 2013), como un mecanismo por el cual sólo las áreas que cumplan con los lineamientos y sean aprobadas por el Ministerio pasarían a formar parte del SNAP; las áreas que no </w:t>
      </w:r>
      <w:r w:rsidRPr="00CC3E36">
        <w:rPr>
          <w:rFonts w:cs="Times New Roman"/>
          <w:sz w:val="22"/>
          <w:szCs w:val="22"/>
          <w:lang w:val="es-ES" w:eastAsia="es-EC"/>
        </w:rPr>
        <w:lastRenderedPageBreak/>
        <w:t>sean parte de este registro no se consideran dentro del subsistema y en el caso específico de los municipios, estas permanecerían como  derivadas de la facultad de zonificación y uso de suelo –para el caso de los municipios en particular- y por lo tanto de su exclusiva competencia.</w:t>
      </w:r>
    </w:p>
    <w:p w14:paraId="1EC36E42" w14:textId="77777777" w:rsidR="00CC3E36" w:rsidRPr="00CC3E36" w:rsidRDefault="00CC3E36" w:rsidP="00CC3E36">
      <w:pPr>
        <w:jc w:val="both"/>
        <w:rPr>
          <w:rFonts w:cs="Times New Roman"/>
          <w:sz w:val="22"/>
          <w:szCs w:val="22"/>
          <w:lang w:val="es-ES" w:eastAsia="es-EC"/>
        </w:rPr>
      </w:pPr>
    </w:p>
    <w:p w14:paraId="5191E836" w14:textId="1C09272E" w:rsidR="00CC3E36" w:rsidRPr="00E47298" w:rsidRDefault="00CC3E36" w:rsidP="00CC3E36">
      <w:pPr>
        <w:numPr>
          <w:ilvl w:val="0"/>
          <w:numId w:val="59"/>
        </w:numPr>
        <w:spacing w:after="200" w:line="276" w:lineRule="auto"/>
        <w:jc w:val="both"/>
        <w:rPr>
          <w:rFonts w:cs="Times New Roman"/>
          <w:b/>
          <w:sz w:val="22"/>
          <w:szCs w:val="22"/>
          <w:lang w:val="es-ES" w:eastAsia="es-EC"/>
        </w:rPr>
      </w:pPr>
      <w:r w:rsidRPr="00CC3E36">
        <w:rPr>
          <w:rFonts w:cs="Times New Roman"/>
          <w:b/>
          <w:sz w:val="22"/>
          <w:szCs w:val="22"/>
          <w:lang w:val="es-ES" w:eastAsia="es-EC"/>
        </w:rPr>
        <w:t>ENTIDADES EVALUADORAS</w:t>
      </w:r>
    </w:p>
    <w:p w14:paraId="65865002" w14:textId="77777777" w:rsidR="00CC3E36" w:rsidRPr="00CC3E36" w:rsidRDefault="00CC3E36" w:rsidP="00CC3E36">
      <w:pPr>
        <w:jc w:val="both"/>
        <w:rPr>
          <w:rFonts w:cs="Times New Roman"/>
          <w:sz w:val="22"/>
          <w:szCs w:val="22"/>
          <w:lang w:val="es-ES" w:eastAsia="es-EC"/>
        </w:rPr>
      </w:pPr>
      <w:r w:rsidRPr="00CC3E36">
        <w:rPr>
          <w:rFonts w:cs="Times New Roman"/>
          <w:sz w:val="22"/>
          <w:szCs w:val="22"/>
          <w:lang w:val="es-ES" w:eastAsia="es-EC"/>
        </w:rPr>
        <w:t>El Ministerio del Ambiente como entidad del Estado encargada de la consecución de la soberanía sobre la biodiversidad y el patrimonio genético, requiere de la asistencia de otros entes técnicos de soporte, en el marco de los procedimientos previos a la suscripción de contratos marco y de acceso a recursos genéticos. El Reglamento - Decreto 905 habla entonces de las entidades evaluadoras, que en ejercicio de sus competencias son las encargadas de elaborar un informe técnico que le permita a la Autoridad Ambiental Nacional tomar una decisión sustentada y con mayor soporte científico sobre la autorización para acceder o investigar este recurso. Para el presente análisis –toda vez que el proyecto GEF Anfibios no incluye dentro de sus objetivos temas relacionados con conocimientos ancestrales ni recursos fitogenéticos-  las instituciones más relevantes son el IEPI, y la SENESCYT conforme se expone a continuación:</w:t>
      </w:r>
    </w:p>
    <w:p w14:paraId="6CB8483F" w14:textId="77777777" w:rsidR="00CC3E36" w:rsidRPr="00CC3E36" w:rsidRDefault="00CC3E36" w:rsidP="00CC3E36">
      <w:pPr>
        <w:jc w:val="both"/>
        <w:rPr>
          <w:rFonts w:cs="Times New Roman"/>
          <w:sz w:val="22"/>
          <w:szCs w:val="22"/>
          <w:u w:val="single"/>
          <w:lang w:val="es-ES" w:eastAsia="es-EC"/>
        </w:rPr>
      </w:pPr>
    </w:p>
    <w:p w14:paraId="74B88BD3" w14:textId="77777777" w:rsidR="00CC3E36" w:rsidRPr="00CC3E36" w:rsidRDefault="00CC3E36" w:rsidP="00CC3E36">
      <w:pPr>
        <w:jc w:val="both"/>
        <w:rPr>
          <w:rFonts w:cs="Times New Roman"/>
          <w:i/>
          <w:sz w:val="22"/>
          <w:szCs w:val="22"/>
          <w:lang w:val="es-ES" w:eastAsia="es-EC"/>
        </w:rPr>
      </w:pPr>
      <w:r w:rsidRPr="00CC3E36">
        <w:rPr>
          <w:rFonts w:cs="Times New Roman"/>
          <w:sz w:val="22"/>
          <w:szCs w:val="22"/>
          <w:u w:val="single"/>
          <w:lang w:val="es-ES" w:eastAsia="es-EC"/>
        </w:rPr>
        <w:t xml:space="preserve">INSTITUTO ECUATORIANO DE PROPIEDAD INTELECTUAL (IEPI): </w:t>
      </w:r>
      <w:r w:rsidRPr="00CC3E36">
        <w:rPr>
          <w:rFonts w:cs="Times New Roman"/>
          <w:sz w:val="22"/>
          <w:szCs w:val="22"/>
          <w:lang w:val="es-ES" w:eastAsia="es-EC"/>
        </w:rPr>
        <w:t>En la actualidad, el IEPI es un ente adscrito a la Secretaría Nacional de Educación Superior, Ciencia, Tecnología e Innovación y mantiene la Unidad de Gestión de Conocimientos Ancestrales, con la obligación clara de “determinar la existencia de un componente intangible asociado a los recursos genéticos”</w:t>
      </w:r>
      <w:r w:rsidRPr="00CC3E36">
        <w:rPr>
          <w:rFonts w:cs="Times New Roman"/>
          <w:i/>
          <w:sz w:val="22"/>
          <w:szCs w:val="22"/>
          <w:lang w:val="es-ES" w:eastAsia="es-EC"/>
        </w:rPr>
        <w:t xml:space="preserve">, </w:t>
      </w:r>
      <w:r w:rsidRPr="00CC3E36">
        <w:rPr>
          <w:rFonts w:cs="Times New Roman"/>
          <w:sz w:val="22"/>
          <w:szCs w:val="22"/>
          <w:lang w:val="es-ES" w:eastAsia="es-EC"/>
        </w:rPr>
        <w:t xml:space="preserve">a fin de negar un patentamiento, no al tenor de lo que expresa la Decisión 391, esto es cuando contravenga el procedimiento de acceso, sino de forma específica en el modo determinado por la Constitución de Montecristi, así en el artículo 402 señala que </w:t>
      </w:r>
      <w:r w:rsidRPr="00CC3E36">
        <w:rPr>
          <w:rFonts w:cs="Times New Roman"/>
          <w:i/>
          <w:sz w:val="22"/>
          <w:szCs w:val="22"/>
          <w:lang w:val="es-ES" w:eastAsia="es-EC"/>
        </w:rPr>
        <w:t>“</w:t>
      </w:r>
      <w:r w:rsidRPr="00CC3E36">
        <w:rPr>
          <w:rFonts w:cs="Times New Roman"/>
          <w:sz w:val="22"/>
          <w:szCs w:val="22"/>
          <w:lang w:val="es-ES" w:eastAsia="es-EC"/>
        </w:rPr>
        <w:t>Se prohíbe el otorgamiento de derechos, incluidos los de propiedad intelectual, sobre productos derivados o sintetizados, obtenidos a partir del conocimiento colectivo asociado a la biodiversidad nacional”.</w:t>
      </w:r>
    </w:p>
    <w:p w14:paraId="66D91011" w14:textId="77777777" w:rsidR="00CC3E36" w:rsidRPr="00CC3E36" w:rsidRDefault="00CC3E36" w:rsidP="00CC3E36">
      <w:pPr>
        <w:jc w:val="both"/>
        <w:rPr>
          <w:rFonts w:cs="Times New Roman"/>
          <w:i/>
          <w:sz w:val="22"/>
          <w:szCs w:val="22"/>
          <w:lang w:val="es-ES" w:eastAsia="es-EC"/>
        </w:rPr>
      </w:pPr>
    </w:p>
    <w:p w14:paraId="304A441A" w14:textId="77777777" w:rsidR="00CC3E36" w:rsidRPr="00CC3E36" w:rsidRDefault="00CC3E36" w:rsidP="00CC3E36">
      <w:pPr>
        <w:jc w:val="both"/>
        <w:rPr>
          <w:rFonts w:cs="Times New Roman"/>
          <w:i/>
          <w:sz w:val="22"/>
          <w:szCs w:val="22"/>
          <w:lang w:eastAsia="es-EC"/>
        </w:rPr>
      </w:pPr>
      <w:r w:rsidRPr="00CC3E36">
        <w:rPr>
          <w:rFonts w:cs="Times New Roman"/>
          <w:sz w:val="22"/>
          <w:szCs w:val="22"/>
          <w:u w:val="single"/>
          <w:lang w:eastAsia="es-EC"/>
        </w:rPr>
        <w:t xml:space="preserve">SECRETARÍA NACIONAL DE EDUCACIÓN SUPERIOR, CIENCIA Y TECNOLOGIA SENESCYT: </w:t>
      </w:r>
      <w:r w:rsidRPr="00CC3E36">
        <w:rPr>
          <w:rFonts w:cs="Times New Roman"/>
          <w:sz w:val="22"/>
          <w:szCs w:val="22"/>
          <w:lang w:eastAsia="es-EC"/>
        </w:rPr>
        <w:t>De forma general, esta institución fue planteada en la Constitución de 2008 como la llamada a dirigir el Sistema Nacional de Ciencia Tecnología Innovación y Saberes Ancestrales propuesto en el artículo 385. Con la expedición de la Ley de Educación Superior nació una entidad ligeramente distinta a la propuesta constitucionalmente, lo que fue corregido en el artículo 1 del Estatuto Orgánico por Procesos emitido mediante Acuerdo Ministerial 4 (R.O.S. No. 150 de 24 de mayo de 2011) que establece dentro de su misión el “Ejercer la rectoría de la política pública en el campo de la educación superior, la ciencia, tecnología, innovación y los saberes ancestrales, coordinando y articulando las acciones entre el sector público y los sectores productivos públicos y privados”. Los saberes ancestrales y el bioconocimiento, son concebidos como una actividad capaz de cambiar la matriz productiva de primario exportadora a exportadora de bienes con valor agregado, pero requiere por un lado investigación de la biodiversidad y por otro producción y desarrollo de bienes con valor agregado, el SENESCYT se concibe como la entidad capaz de incorporar los saberes ancestrales a la academia y finalmente al sector productivo. La obligación del SENESCYT entonces es potenciar los saberes ancestrales con capacitación profesional y tecnificada. Al caso, a través de la Coordinación de Saberes Ancestrales.</w:t>
      </w:r>
    </w:p>
    <w:p w14:paraId="2C2370D0" w14:textId="77777777" w:rsidR="00CC3E36" w:rsidRPr="00CC3E36" w:rsidRDefault="00CC3E36" w:rsidP="00CC3E36">
      <w:pPr>
        <w:jc w:val="both"/>
        <w:rPr>
          <w:rFonts w:cs="Times New Roman"/>
          <w:i/>
          <w:sz w:val="22"/>
          <w:szCs w:val="22"/>
          <w:lang w:eastAsia="es-EC"/>
        </w:rPr>
      </w:pPr>
    </w:p>
    <w:p w14:paraId="66ABAD75" w14:textId="77777777" w:rsidR="00CC3E36" w:rsidRDefault="00CC3E36" w:rsidP="00CC3E36">
      <w:pPr>
        <w:jc w:val="both"/>
        <w:rPr>
          <w:rFonts w:cs="Times New Roman"/>
          <w:sz w:val="22"/>
          <w:szCs w:val="22"/>
          <w:lang w:eastAsia="es-EC"/>
        </w:rPr>
      </w:pPr>
      <w:r w:rsidRPr="00CC3E36">
        <w:rPr>
          <w:rFonts w:cs="Times New Roman"/>
          <w:sz w:val="22"/>
          <w:szCs w:val="22"/>
          <w:lang w:eastAsia="es-EC"/>
        </w:rPr>
        <w:t xml:space="preserve">En el marco de las facultades de generación y promoción de la investigación científica, la SENESCYT se constituyó no solamente en el ente rector sino en la figura que aprueba los proyectos y programas de investigación provenientes de los institutos públicos cuando requieren fondos estatales; así como, en la institución acreditadora de personas naturales y jurídicas que pretenden realizar actividad de investigación </w:t>
      </w:r>
      <w:r w:rsidRPr="00CC3E36">
        <w:rPr>
          <w:rFonts w:cs="Times New Roman"/>
          <w:sz w:val="22"/>
          <w:szCs w:val="22"/>
          <w:lang w:eastAsia="es-EC"/>
        </w:rPr>
        <w:lastRenderedPageBreak/>
        <w:t>científica en el país</w:t>
      </w:r>
      <w:r w:rsidRPr="00CC3E36">
        <w:rPr>
          <w:rFonts w:cs="Times New Roman"/>
          <w:sz w:val="22"/>
          <w:szCs w:val="22"/>
          <w:vertAlign w:val="superscript"/>
          <w:lang w:eastAsia="es-EC"/>
        </w:rPr>
        <w:footnoteReference w:id="140"/>
      </w:r>
      <w:r w:rsidRPr="00CC3E36">
        <w:rPr>
          <w:rFonts w:cs="Times New Roman"/>
          <w:sz w:val="22"/>
          <w:szCs w:val="22"/>
          <w:lang w:eastAsia="es-EC"/>
        </w:rPr>
        <w:t xml:space="preserve">  independientemente de si esta proviene de fondos privados</w:t>
      </w:r>
      <w:r w:rsidRPr="00CC3E36">
        <w:rPr>
          <w:rFonts w:cs="Times New Roman"/>
          <w:sz w:val="22"/>
          <w:szCs w:val="22"/>
          <w:vertAlign w:val="superscript"/>
          <w:lang w:eastAsia="es-EC"/>
        </w:rPr>
        <w:footnoteReference w:id="141"/>
      </w:r>
      <w:r w:rsidRPr="00CC3E36">
        <w:rPr>
          <w:rFonts w:cs="Times New Roman"/>
          <w:sz w:val="22"/>
          <w:szCs w:val="22"/>
          <w:lang w:eastAsia="es-EC"/>
        </w:rPr>
        <w:t>, o si son nacionales o extranjeros. En este sentido, el Decreto 905 establece que: “La autoridad ambiental nacional deberá celebrar contratos marco con universidades, centros de investigación e investigadores ecuatorianos calificados y registrados en el SENESCYT, que amparen la ejecución de proyectos de investigación y conservación de acceso a los recursos genéticos”</w:t>
      </w:r>
      <w:r w:rsidRPr="00CC3E36">
        <w:rPr>
          <w:rFonts w:cs="Times New Roman"/>
          <w:sz w:val="22"/>
          <w:szCs w:val="22"/>
          <w:vertAlign w:val="superscript"/>
          <w:lang w:eastAsia="es-EC"/>
        </w:rPr>
        <w:footnoteReference w:id="142"/>
      </w:r>
      <w:r w:rsidRPr="00CC3E36">
        <w:rPr>
          <w:rFonts w:cs="Times New Roman"/>
          <w:i/>
          <w:sz w:val="22"/>
          <w:szCs w:val="22"/>
          <w:lang w:eastAsia="es-EC"/>
        </w:rPr>
        <w:t xml:space="preserve">. </w:t>
      </w:r>
      <w:r w:rsidRPr="00CC3E36">
        <w:rPr>
          <w:rFonts w:cs="Times New Roman"/>
          <w:sz w:val="22"/>
          <w:szCs w:val="22"/>
          <w:lang w:eastAsia="es-EC"/>
        </w:rPr>
        <w:t xml:space="preserve">Tanto la calificación de los investigadores como la acreditación que emita la SENESCYT no es equivalente a la autorización de investigación que emite por su parte el Ministerio del Ambiente, para el desarrollo de actividades de investigación en las áreas pertenecientes al PANE o fuera de ellas cuando comprenda colecta de especímenes. </w:t>
      </w:r>
    </w:p>
    <w:p w14:paraId="632A4FCC" w14:textId="77777777" w:rsidR="00860FA4" w:rsidRDefault="00860FA4" w:rsidP="00CC3E36">
      <w:pPr>
        <w:jc w:val="both"/>
        <w:rPr>
          <w:rFonts w:cs="Times New Roman"/>
          <w:sz w:val="22"/>
          <w:szCs w:val="22"/>
          <w:lang w:eastAsia="es-EC"/>
        </w:rPr>
      </w:pPr>
    </w:p>
    <w:p w14:paraId="69442D55" w14:textId="77777777" w:rsidR="00860FA4" w:rsidRDefault="00860FA4" w:rsidP="00CC3E36">
      <w:pPr>
        <w:jc w:val="both"/>
        <w:rPr>
          <w:rFonts w:cs="Times New Roman"/>
          <w:sz w:val="22"/>
          <w:szCs w:val="22"/>
          <w:lang w:eastAsia="es-EC"/>
        </w:rPr>
      </w:pPr>
      <w:r w:rsidRPr="00860FA4">
        <w:rPr>
          <w:sz w:val="22"/>
          <w:szCs w:val="22"/>
          <w:u w:val="single"/>
          <w:lang w:val="es-ES_tradnl"/>
        </w:rPr>
        <w:t>INSTITUTO ECUATORIANO DE PROPIEDAD INTELECTUAL</w:t>
      </w:r>
      <w:r>
        <w:rPr>
          <w:sz w:val="22"/>
          <w:szCs w:val="22"/>
          <w:lang w:val="es-ES_tradnl"/>
        </w:rPr>
        <w:t xml:space="preserve"> </w:t>
      </w:r>
      <w:r w:rsidRPr="00F25C8E">
        <w:rPr>
          <w:sz w:val="22"/>
          <w:szCs w:val="22"/>
          <w:lang w:val="es-ES_tradnl"/>
        </w:rPr>
        <w:t>Actualmente, el IEPI forma parte de la Secretaría Nacional de Educación Superior, Ciencia, Tecnología e Innovación (SENESCYT) y mantiene la Unidad de Conocimiento Ancestral, con la clara obligación de “determinar la existencia de un componente intangible asociado a los recursos genéticos”,</w:t>
      </w:r>
      <w:r w:rsidRPr="00F25C8E">
        <w:rPr>
          <w:rStyle w:val="FootnoteReference"/>
          <w:sz w:val="22"/>
          <w:szCs w:val="22"/>
          <w:lang w:val="es-ES_tradnl"/>
        </w:rPr>
        <w:footnoteReference w:id="143"/>
      </w:r>
      <w:r w:rsidRPr="00F25C8E">
        <w:rPr>
          <w:sz w:val="22"/>
          <w:szCs w:val="22"/>
          <w:lang w:val="es-ES_tradnl"/>
        </w:rPr>
        <w:t xml:space="preserve"> </w:t>
      </w:r>
      <w:r w:rsidRPr="00232479">
        <w:rPr>
          <w:sz w:val="22"/>
          <w:szCs w:val="22"/>
          <w:lang w:val="es-ES_tradnl"/>
        </w:rPr>
        <w:t xml:space="preserve">para negar patentes - no de acuerdo con la Decisión 391, </w:t>
      </w:r>
      <w:r w:rsidRPr="00232479">
        <w:rPr>
          <w:b/>
          <w:sz w:val="22"/>
          <w:szCs w:val="22"/>
          <w:lang w:val="es-ES_tradnl"/>
        </w:rPr>
        <w:t xml:space="preserve"> </w:t>
      </w:r>
      <w:r w:rsidRPr="00232479">
        <w:rPr>
          <w:sz w:val="22"/>
          <w:szCs w:val="22"/>
          <w:lang w:val="es-ES_tradnl"/>
        </w:rPr>
        <w:t>que es</w:t>
      </w:r>
      <w:r w:rsidRPr="00F25C8E">
        <w:rPr>
          <w:sz w:val="22"/>
          <w:szCs w:val="22"/>
          <w:lang w:val="es-ES_tradnl"/>
        </w:rPr>
        <w:t xml:space="preserve"> cuando se viola el procedimiento de acceso, específicamente en la forma establecida en la Constitución de Montecristi, que en su artículo 402 señala que “se prohíbe la concesión de los derechos, incluyendo los derechos de propiedad intelectual, a productos derivados o sintetizados obtenidos </w:t>
      </w:r>
      <w:r>
        <w:rPr>
          <w:sz w:val="22"/>
          <w:szCs w:val="22"/>
          <w:lang w:val="es-ES_tradnl"/>
        </w:rPr>
        <w:t>a partir</w:t>
      </w:r>
      <w:r w:rsidRPr="00F25C8E">
        <w:rPr>
          <w:sz w:val="22"/>
          <w:szCs w:val="22"/>
          <w:lang w:val="es-ES_tradnl"/>
        </w:rPr>
        <w:t xml:space="preserve"> </w:t>
      </w:r>
      <w:r>
        <w:rPr>
          <w:sz w:val="22"/>
          <w:szCs w:val="22"/>
          <w:lang w:val="es-ES_tradnl"/>
        </w:rPr>
        <w:t xml:space="preserve">de </w:t>
      </w:r>
      <w:r w:rsidRPr="00F25C8E">
        <w:rPr>
          <w:sz w:val="22"/>
          <w:szCs w:val="22"/>
          <w:lang w:val="es-ES_tradnl"/>
        </w:rPr>
        <w:t>un conocimiento colectivo asociado a la biodiversidad nacional”.</w:t>
      </w:r>
    </w:p>
    <w:p w14:paraId="5246ABAC" w14:textId="77777777" w:rsidR="00860FA4" w:rsidRPr="00CC3E36" w:rsidRDefault="00860FA4" w:rsidP="00CC3E36">
      <w:pPr>
        <w:jc w:val="both"/>
        <w:rPr>
          <w:rFonts w:cs="Times New Roman"/>
          <w:sz w:val="22"/>
          <w:szCs w:val="22"/>
          <w:lang w:eastAsia="es-EC"/>
        </w:rPr>
      </w:pPr>
    </w:p>
    <w:p w14:paraId="7C34D559" w14:textId="77777777" w:rsidR="00CC3E36" w:rsidRPr="00CC3E36" w:rsidRDefault="00CC3E36" w:rsidP="00CC3E36">
      <w:pPr>
        <w:jc w:val="both"/>
        <w:rPr>
          <w:rFonts w:cs="Times New Roman"/>
          <w:b/>
          <w:sz w:val="22"/>
          <w:szCs w:val="22"/>
          <w:lang w:eastAsia="es-EC"/>
        </w:rPr>
      </w:pPr>
    </w:p>
    <w:p w14:paraId="4F49A7E5" w14:textId="46CEEB0F" w:rsidR="00CC3E36" w:rsidRPr="00E47298" w:rsidRDefault="00CC3E36" w:rsidP="00E47298">
      <w:pPr>
        <w:numPr>
          <w:ilvl w:val="0"/>
          <w:numId w:val="60"/>
        </w:numPr>
        <w:spacing w:after="200" w:line="276" w:lineRule="auto"/>
        <w:jc w:val="both"/>
        <w:rPr>
          <w:rFonts w:cs="Times New Roman"/>
          <w:b/>
          <w:sz w:val="22"/>
          <w:szCs w:val="22"/>
          <w:lang w:val="es-ES" w:eastAsia="es-EC"/>
        </w:rPr>
      </w:pPr>
      <w:r w:rsidRPr="00CC3E36">
        <w:rPr>
          <w:rFonts w:cs="Times New Roman"/>
          <w:b/>
          <w:sz w:val="22"/>
          <w:szCs w:val="22"/>
          <w:lang w:val="es-ES" w:eastAsia="es-EC"/>
        </w:rPr>
        <w:t>CONCLUSIONES</w:t>
      </w:r>
    </w:p>
    <w:p w14:paraId="57BAEBD5" w14:textId="77777777" w:rsidR="00CC3E36" w:rsidRDefault="00CC3E36" w:rsidP="00CC3E36">
      <w:pPr>
        <w:jc w:val="both"/>
        <w:rPr>
          <w:rFonts w:cs="Times New Roman"/>
          <w:sz w:val="22"/>
          <w:szCs w:val="22"/>
          <w:lang w:val="es-ES" w:eastAsia="es-EC"/>
        </w:rPr>
      </w:pPr>
    </w:p>
    <w:p w14:paraId="38F63CF2" w14:textId="77777777" w:rsidR="00197F41" w:rsidRDefault="00197F41" w:rsidP="00197F41">
      <w:pPr>
        <w:tabs>
          <w:tab w:val="left" w:pos="720"/>
        </w:tabs>
        <w:spacing w:before="60" w:after="180"/>
        <w:jc w:val="both"/>
        <w:rPr>
          <w:rFonts w:eastAsia="Calibri"/>
          <w:sz w:val="22"/>
          <w:szCs w:val="22"/>
          <w:lang w:val="en-US"/>
        </w:rPr>
      </w:pPr>
      <w:r w:rsidRPr="00197F41">
        <w:rPr>
          <w:rFonts w:eastAsia="Calibri"/>
          <w:sz w:val="22"/>
          <w:szCs w:val="22"/>
        </w:rPr>
        <w:t>El marco jurídico del Ecuador para la conservación de la biodiversidad y los recursos genéticos tiene diferentes niveles de aplicación y supervisión. Como se mencionó anteriormente, la aplicación del Decret</w:t>
      </w:r>
      <w:r w:rsidR="00CF06C0">
        <w:rPr>
          <w:rFonts w:eastAsia="Calibri"/>
          <w:sz w:val="22"/>
          <w:szCs w:val="22"/>
        </w:rPr>
        <w:t>o Ejecutivo 905, ha revelado</w:t>
      </w:r>
      <w:r w:rsidRPr="00197F41">
        <w:rPr>
          <w:rFonts w:eastAsia="Calibri"/>
          <w:sz w:val="22"/>
          <w:szCs w:val="22"/>
        </w:rPr>
        <w:t xml:space="preserve"> deficienci</w:t>
      </w:r>
      <w:r w:rsidR="00CF06C0">
        <w:rPr>
          <w:rFonts w:eastAsia="Calibri"/>
          <w:sz w:val="22"/>
          <w:szCs w:val="22"/>
        </w:rPr>
        <w:t>as y secciones para ser revisadas y / o actualizadas para una aplicabilidad</w:t>
      </w:r>
      <w:r w:rsidRPr="00197F41">
        <w:rPr>
          <w:rFonts w:eastAsia="Calibri"/>
          <w:sz w:val="22"/>
          <w:szCs w:val="22"/>
        </w:rPr>
        <w:t xml:space="preserve"> institucionalmente factible. El ámbito de aplicación del Decreto Ejecutivo 905 no proporciona parámetros o directrices para regular la distribución justa y equitativa de los beneficios, ni establece los procedimientos para obtener el consentimiento fundamentado previo para los recursos genéticos asociados a los conocimientos tradicionales. Por lo tanto, el Proyecto, a través de Resultado 3, apoyará la revisión de esta normativa y evaluar</w:t>
      </w:r>
      <w:r w:rsidR="00CF06C0">
        <w:rPr>
          <w:rFonts w:eastAsia="Calibri"/>
          <w:sz w:val="22"/>
          <w:szCs w:val="22"/>
        </w:rPr>
        <w:t>á</w:t>
      </w:r>
      <w:r w:rsidRPr="00197F41">
        <w:rPr>
          <w:rFonts w:eastAsia="Calibri"/>
          <w:sz w:val="22"/>
          <w:szCs w:val="22"/>
        </w:rPr>
        <w:t xml:space="preserve"> los pun</w:t>
      </w:r>
      <w:r w:rsidR="00CF06C0">
        <w:rPr>
          <w:rFonts w:eastAsia="Calibri"/>
          <w:sz w:val="22"/>
          <w:szCs w:val="22"/>
        </w:rPr>
        <w:t>tos críticos para mejorar</w:t>
      </w:r>
      <w:r w:rsidRPr="00197F41">
        <w:rPr>
          <w:rFonts w:eastAsia="Calibri"/>
          <w:sz w:val="22"/>
          <w:szCs w:val="22"/>
        </w:rPr>
        <w:t xml:space="preserve"> una aplicación más eficiente y eficaz. </w:t>
      </w:r>
      <w:r w:rsidRPr="00197F41">
        <w:rPr>
          <w:rFonts w:eastAsia="Calibri"/>
          <w:sz w:val="22"/>
          <w:szCs w:val="22"/>
          <w:lang w:val="en-US"/>
        </w:rPr>
        <w:t>En pa</w:t>
      </w:r>
      <w:r w:rsidR="00CF06C0">
        <w:rPr>
          <w:rFonts w:eastAsia="Calibri"/>
          <w:sz w:val="22"/>
          <w:szCs w:val="22"/>
          <w:lang w:val="en-US"/>
        </w:rPr>
        <w:t>rticular, algunas áreas</w:t>
      </w:r>
      <w:r w:rsidRPr="00197F41">
        <w:rPr>
          <w:rFonts w:eastAsia="Calibri"/>
          <w:sz w:val="22"/>
          <w:szCs w:val="22"/>
          <w:lang w:val="en-US"/>
        </w:rPr>
        <w:t xml:space="preserve"> de mejora incluyen:</w:t>
      </w:r>
    </w:p>
    <w:p w14:paraId="598CDF56" w14:textId="77777777" w:rsidR="00197F41" w:rsidRPr="007E194E" w:rsidRDefault="00197F41" w:rsidP="00197F41">
      <w:pPr>
        <w:numPr>
          <w:ilvl w:val="0"/>
          <w:numId w:val="21"/>
        </w:numPr>
        <w:tabs>
          <w:tab w:val="left" w:pos="720"/>
        </w:tabs>
        <w:spacing w:before="60" w:after="180"/>
        <w:jc w:val="both"/>
        <w:rPr>
          <w:rFonts w:eastAsia="Calibri"/>
          <w:sz w:val="22"/>
          <w:szCs w:val="22"/>
        </w:rPr>
      </w:pPr>
      <w:r w:rsidRPr="00197F41">
        <w:rPr>
          <w:rFonts w:eastAsia="Calibri"/>
          <w:sz w:val="22"/>
          <w:szCs w:val="22"/>
        </w:rPr>
        <w:t xml:space="preserve">Desarrollo de procedimientos y requisitos específicos para </w:t>
      </w:r>
      <w:r w:rsidR="00CF06C0">
        <w:rPr>
          <w:rFonts w:eastAsia="Calibri"/>
          <w:sz w:val="22"/>
          <w:szCs w:val="22"/>
        </w:rPr>
        <w:t>la aplicación y suscripción de acuerdos</w:t>
      </w:r>
      <w:r w:rsidRPr="00197F41">
        <w:rPr>
          <w:rFonts w:eastAsia="Calibri"/>
          <w:sz w:val="22"/>
          <w:szCs w:val="22"/>
        </w:rPr>
        <w:t xml:space="preserve"> marco, es decir, con fines no comerciales. Una revisión de los ac</w:t>
      </w:r>
      <w:r w:rsidR="00CF06C0">
        <w:rPr>
          <w:rFonts w:eastAsia="Calibri"/>
          <w:sz w:val="22"/>
          <w:szCs w:val="22"/>
        </w:rPr>
        <w:t>uerdos de ABS de taxones diversos</w:t>
      </w:r>
      <w:r w:rsidRPr="00197F41">
        <w:rPr>
          <w:rFonts w:eastAsia="Calibri"/>
          <w:sz w:val="22"/>
          <w:szCs w:val="22"/>
        </w:rPr>
        <w:t xml:space="preserve"> (flora, fauna y microorganismos marinos y terrestres) con el fin de proponer diferentes modelos de contratos de acceso que caracterizan a las especificidades que participan en diversa biota del Ecuador. Esto sería llenar un vacío, ya que el Decreto Ejecutivo 905 se centra en los contratos de acceso con fines comerciales.</w:t>
      </w:r>
    </w:p>
    <w:p w14:paraId="0C60D4C4" w14:textId="77777777" w:rsidR="00CF06C0" w:rsidRPr="00CF06C0" w:rsidRDefault="00CF06C0" w:rsidP="00CF06C0">
      <w:pPr>
        <w:numPr>
          <w:ilvl w:val="0"/>
          <w:numId w:val="21"/>
        </w:numPr>
        <w:tabs>
          <w:tab w:val="left" w:pos="720"/>
        </w:tabs>
        <w:spacing w:before="60" w:after="180"/>
        <w:jc w:val="both"/>
        <w:rPr>
          <w:rFonts w:eastAsia="Calibri"/>
          <w:sz w:val="22"/>
          <w:szCs w:val="22"/>
        </w:rPr>
      </w:pPr>
      <w:r w:rsidRPr="00CF06C0">
        <w:rPr>
          <w:rFonts w:eastAsia="Calibri"/>
          <w:sz w:val="22"/>
          <w:szCs w:val="22"/>
        </w:rPr>
        <w:t>Revisar, actualizar y / o ajustar los procedimientos y requisitos para los contratos de acceso con fines comerciales. El caso PUCE-Yale ofrece la experiencia práctica que puede ser sistematizada e integrada para optimizar tiempo y recursos en el Reglamento.</w:t>
      </w:r>
    </w:p>
    <w:p w14:paraId="79CF139B" w14:textId="77777777" w:rsidR="00CF06C0" w:rsidRPr="00CF06C0" w:rsidRDefault="00CF06C0" w:rsidP="00CF06C0">
      <w:pPr>
        <w:numPr>
          <w:ilvl w:val="0"/>
          <w:numId w:val="21"/>
        </w:numPr>
        <w:tabs>
          <w:tab w:val="left" w:pos="720"/>
        </w:tabs>
        <w:spacing w:before="60" w:after="180"/>
        <w:jc w:val="both"/>
        <w:rPr>
          <w:rFonts w:eastAsia="SimSun"/>
          <w:sz w:val="22"/>
          <w:szCs w:val="22"/>
          <w:lang w:eastAsia="x-none"/>
        </w:rPr>
      </w:pPr>
      <w:r w:rsidRPr="00CF06C0">
        <w:rPr>
          <w:rFonts w:eastAsia="Calibri"/>
          <w:sz w:val="22"/>
          <w:szCs w:val="22"/>
        </w:rPr>
        <w:lastRenderedPageBreak/>
        <w:t>Integración de los elementos clave establecidos en los convenios internacionales. En función de la normativa vigente en el ámbito de la Convención de las Naciones Unidas sobre el Derecho del Mar, el Protocolo de Nagoya y el Tratado Internacional, es necesario integrar el es</w:t>
      </w:r>
      <w:r>
        <w:rPr>
          <w:rFonts w:eastAsia="Calibri"/>
          <w:sz w:val="22"/>
          <w:szCs w:val="22"/>
        </w:rPr>
        <w:t>quema institucional previsto</w:t>
      </w:r>
      <w:r w:rsidRPr="00CF06C0">
        <w:rPr>
          <w:rFonts w:eastAsia="Calibri"/>
          <w:sz w:val="22"/>
          <w:szCs w:val="22"/>
        </w:rPr>
        <w:t>, identificar y clarificar las responsabilidades, los procedimientos que se utilizarán y la gestión coordinada de la información asociados a los recursos genéticos.</w:t>
      </w:r>
    </w:p>
    <w:p w14:paraId="18300830" w14:textId="77777777" w:rsidR="00CF06C0" w:rsidRPr="007E194E" w:rsidRDefault="00CF06C0" w:rsidP="00CF06C0">
      <w:pPr>
        <w:numPr>
          <w:ilvl w:val="0"/>
          <w:numId w:val="21"/>
        </w:numPr>
        <w:tabs>
          <w:tab w:val="left" w:pos="720"/>
        </w:tabs>
        <w:spacing w:before="60" w:after="180"/>
        <w:jc w:val="both"/>
        <w:rPr>
          <w:rFonts w:eastAsia="SimSun"/>
          <w:sz w:val="22"/>
          <w:szCs w:val="22"/>
          <w:lang w:eastAsia="x-none"/>
        </w:rPr>
      </w:pPr>
      <w:r w:rsidRPr="00CF06C0">
        <w:rPr>
          <w:rFonts w:eastAsia="Calibri"/>
          <w:sz w:val="22"/>
          <w:szCs w:val="22"/>
        </w:rPr>
        <w:t>Alineación con los elementos clave de la reglamentación nacional, es decir, el Plan Nacional para el Buen Vivir. El proyecto podría coordinar con la Secretaría Adjunta del MAE de Calidad Ambiental para considerar la inclusión de requisitos adicionales para la conservación de especies en condiciones ex situ cuando se emiten licencias ambientales para las actividades de extracción. Además, el proyecto podría acercarse al Ministerio de Recursos Naturales No Renovables en cuanto a la inclusión de mecanismos de salvaguardia adicionales en los planes de gestión ambiental de las empresas concesionarias para garantizar la conservación de las especies de anfibios, y de ese modo reforzar Estrategia Minera Sostenible del Ministerio. A través de la TULAS (Texto Unificado de la Legislación Ambiental), Evaluaciones de Impacto Ambiental (EIA) pueden requerir protocolos para la protección y conservación de los anfibios como un pre-requisito para la emisión de una licencia ambiental. En particular, el proyecto podría sugerir ajustes a las directrices EIA para considerar la pérdida de valor económico asociado a los recursos genéticos, es decir, los presupuestos del plan de gestión para incluir estos costos como compensaciones a los costos de implementación de las estrategias de conservación para ser juz</w:t>
      </w:r>
      <w:r w:rsidR="00DF78BD">
        <w:rPr>
          <w:rFonts w:eastAsia="Calibri"/>
          <w:sz w:val="22"/>
          <w:szCs w:val="22"/>
        </w:rPr>
        <w:t>gados y probados en Resultado 1</w:t>
      </w:r>
      <w:r w:rsidRPr="00CF06C0">
        <w:rPr>
          <w:rFonts w:eastAsia="Calibri"/>
          <w:sz w:val="22"/>
          <w:szCs w:val="22"/>
        </w:rPr>
        <w:t>. El estudio de valoración económica en el uso de los anfibios podría proporcionar datos importantes para orientar a estas recomendaciones.</w:t>
      </w:r>
    </w:p>
    <w:p w14:paraId="05B6DC0D" w14:textId="77777777" w:rsidR="00CF06C0" w:rsidRPr="00CF06C0" w:rsidRDefault="00CF06C0" w:rsidP="00CF06C0">
      <w:pPr>
        <w:spacing w:after="160"/>
        <w:contextualSpacing/>
        <w:jc w:val="both"/>
        <w:rPr>
          <w:rFonts w:cs="Times New Roman"/>
          <w:sz w:val="22"/>
          <w:szCs w:val="22"/>
        </w:rPr>
      </w:pPr>
      <w:r w:rsidRPr="00CF06C0">
        <w:rPr>
          <w:sz w:val="22"/>
          <w:szCs w:val="22"/>
        </w:rPr>
        <w:t>Mientras tanto, la evaluación de las capacidades institucionales relacionadas con el acceso, la gestión, el seguimiento y la supervisión de la gestión sostenible de los recursos genéticos, está conformado por dos variables:</w:t>
      </w:r>
    </w:p>
    <w:p w14:paraId="5324A48E" w14:textId="77777777" w:rsidR="00CF06C0" w:rsidRPr="00CF06C0" w:rsidRDefault="00CF06C0" w:rsidP="00CF06C0">
      <w:pPr>
        <w:pStyle w:val="ListParagraph"/>
        <w:spacing w:after="160"/>
        <w:contextualSpacing/>
        <w:jc w:val="both"/>
        <w:rPr>
          <w:sz w:val="22"/>
          <w:szCs w:val="22"/>
        </w:rPr>
      </w:pPr>
    </w:p>
    <w:p w14:paraId="3FC9C084" w14:textId="77777777" w:rsidR="00CF06C0" w:rsidRDefault="00CF06C0" w:rsidP="00CF06C0">
      <w:pPr>
        <w:pStyle w:val="ListParagraph"/>
        <w:numPr>
          <w:ilvl w:val="0"/>
          <w:numId w:val="75"/>
        </w:numPr>
        <w:spacing w:after="160"/>
        <w:contextualSpacing/>
        <w:jc w:val="both"/>
        <w:rPr>
          <w:sz w:val="22"/>
          <w:szCs w:val="22"/>
        </w:rPr>
      </w:pPr>
      <w:r w:rsidRPr="00CF06C0">
        <w:rPr>
          <w:sz w:val="22"/>
          <w:szCs w:val="22"/>
        </w:rPr>
        <w:t>El grado de insti</w:t>
      </w:r>
      <w:r>
        <w:rPr>
          <w:sz w:val="22"/>
          <w:szCs w:val="22"/>
        </w:rPr>
        <w:t>tucionalización que este tema</w:t>
      </w:r>
      <w:r w:rsidRPr="00CF06C0">
        <w:rPr>
          <w:sz w:val="22"/>
          <w:szCs w:val="22"/>
        </w:rPr>
        <w:t xml:space="preserve"> ha obtenido en la estructura gubernamental nacional; y</w:t>
      </w:r>
    </w:p>
    <w:p w14:paraId="39EB5521" w14:textId="77777777" w:rsidR="00197F41" w:rsidRPr="00CF06C0" w:rsidRDefault="00CF06C0" w:rsidP="00CF06C0">
      <w:pPr>
        <w:pStyle w:val="ListParagraph"/>
        <w:numPr>
          <w:ilvl w:val="0"/>
          <w:numId w:val="75"/>
        </w:numPr>
        <w:jc w:val="both"/>
        <w:rPr>
          <w:sz w:val="22"/>
          <w:szCs w:val="22"/>
        </w:rPr>
      </w:pPr>
      <w:r w:rsidRPr="00CF06C0">
        <w:rPr>
          <w:sz w:val="22"/>
          <w:szCs w:val="22"/>
        </w:rPr>
        <w:t>Los recursos disponibles hacia el cumplimien</w:t>
      </w:r>
      <w:r>
        <w:rPr>
          <w:sz w:val="22"/>
          <w:szCs w:val="22"/>
        </w:rPr>
        <w:t>to de los objetivos</w:t>
      </w:r>
      <w:r w:rsidRPr="00CF06C0">
        <w:rPr>
          <w:sz w:val="22"/>
          <w:szCs w:val="22"/>
        </w:rPr>
        <w:t xml:space="preserve"> se han establecido a nivel institucional para la gestión de los recursos genéticos.</w:t>
      </w:r>
    </w:p>
    <w:p w14:paraId="142DB047" w14:textId="77777777" w:rsidR="00CF06C0" w:rsidRPr="00CF06C0" w:rsidRDefault="00CF06C0" w:rsidP="00CF06C0">
      <w:pPr>
        <w:pStyle w:val="ListParagraph"/>
        <w:jc w:val="both"/>
        <w:rPr>
          <w:sz w:val="22"/>
          <w:szCs w:val="22"/>
          <w:lang w:eastAsia="es-EC"/>
        </w:rPr>
      </w:pPr>
    </w:p>
    <w:p w14:paraId="37D04CBD" w14:textId="77777777" w:rsidR="00CC3E36" w:rsidRPr="00CC3E36" w:rsidRDefault="00CC3E36" w:rsidP="00CC3E36">
      <w:pPr>
        <w:jc w:val="both"/>
        <w:rPr>
          <w:rFonts w:cs="Times New Roman"/>
          <w:sz w:val="22"/>
          <w:szCs w:val="22"/>
          <w:lang w:val="es-ES" w:eastAsia="es-EC"/>
        </w:rPr>
      </w:pPr>
      <w:r w:rsidRPr="00CC3E36">
        <w:rPr>
          <w:rFonts w:cs="Times New Roman"/>
          <w:sz w:val="22"/>
          <w:szCs w:val="22"/>
          <w:lang w:val="es-ES" w:eastAsia="es-EC"/>
        </w:rPr>
        <w:t>Si se parte de la estructura que presenta tanto el Ministerio del Ambiente, como las otras entidades vinculadas –en particular IEPI y SENESCYT-, puede afirmarse que si bien el tema como tal existe dentro de las estructuras institucionales, no se visualiza un nivel jerárquico significativo respecto del cual se posicione la temática. Esto, dada la forma en la que cada entidad ha organizado su estructura y definido sus prioridades de acción.</w:t>
      </w:r>
      <w:r w:rsidR="00197F41">
        <w:rPr>
          <w:rFonts w:cs="Times New Roman"/>
          <w:sz w:val="22"/>
          <w:szCs w:val="22"/>
          <w:lang w:val="es-ES" w:eastAsia="es-EC"/>
        </w:rPr>
        <w:t xml:space="preserve"> </w:t>
      </w:r>
      <w:r w:rsidRPr="00CC3E36">
        <w:rPr>
          <w:rFonts w:cs="Times New Roman"/>
          <w:sz w:val="22"/>
          <w:szCs w:val="22"/>
          <w:lang w:val="es-ES" w:eastAsia="es-EC"/>
        </w:rPr>
        <w:t>Esto, puede interpretarse como un limitante al desarrollo de la gestión sostenible de los recursos genéticos. No obstante, se explica dada la temporalidad del tema –es relativamente nuevo y reciente en su implementación- y debido al énfasis que desde la política pública se lo ha dado, para su desarrollo e institucionalización.</w:t>
      </w:r>
    </w:p>
    <w:p w14:paraId="4D1CCA4C" w14:textId="77777777" w:rsidR="00CC3E36" w:rsidRPr="00CC3E36" w:rsidRDefault="00CC3E36" w:rsidP="00CC3E36">
      <w:pPr>
        <w:jc w:val="both"/>
        <w:rPr>
          <w:rFonts w:cs="Times New Roman"/>
          <w:sz w:val="22"/>
          <w:szCs w:val="22"/>
          <w:lang w:val="es-ES" w:eastAsia="es-EC"/>
        </w:rPr>
      </w:pPr>
    </w:p>
    <w:p w14:paraId="6489A511" w14:textId="77777777" w:rsidR="00CC3E36" w:rsidRPr="00CC3E36" w:rsidRDefault="00CC3E36" w:rsidP="00CC3E36">
      <w:pPr>
        <w:jc w:val="both"/>
        <w:rPr>
          <w:rFonts w:cs="Times New Roman"/>
          <w:sz w:val="22"/>
          <w:szCs w:val="22"/>
          <w:lang w:val="es-ES" w:eastAsia="es-EC"/>
        </w:rPr>
      </w:pPr>
      <w:r w:rsidRPr="00CC3E36">
        <w:rPr>
          <w:rFonts w:cs="Times New Roman"/>
          <w:sz w:val="22"/>
          <w:szCs w:val="22"/>
          <w:lang w:val="es-ES" w:eastAsia="es-EC"/>
        </w:rPr>
        <w:t xml:space="preserve">En este sentido, el número de personal / personas conocedoras de tema y capacitadas para asumir el esquema institucional existente en torno a los recurso genéticos, aparece como limitado, tanto en términos de cantidad, permanencia y potencial de especialización. Lo dicho, debido principalmente al esquema de manejo y gestión de personal que existe para el sector público, y que se estructura a partir de la Ley Orgánica del Servicio Público, que entre otros aspectos, limita la permanencia en actividades, del personal bajo modalidad contractual de prestación de servicios profesionales. </w:t>
      </w:r>
      <w:r w:rsidR="00197F41" w:rsidRPr="00197F41">
        <w:rPr>
          <w:rFonts w:cs="Times New Roman"/>
          <w:sz w:val="22"/>
          <w:szCs w:val="22"/>
          <w:lang w:val="es-ES" w:eastAsia="es-EC"/>
        </w:rPr>
        <w:t xml:space="preserve">Sin un mayor fortalecimiento institucional y desarrollo de capacidades, la combinación de estos factores podría presentar una limitación para el desarrollo de la gestión sostenible de los recursos genéticos. El Cuadro de </w:t>
      </w:r>
      <w:r w:rsidR="00197F41">
        <w:rPr>
          <w:rFonts w:cs="Times New Roman"/>
          <w:sz w:val="22"/>
          <w:szCs w:val="22"/>
          <w:lang w:val="es-ES" w:eastAsia="es-EC"/>
        </w:rPr>
        <w:t>Puntuación</w:t>
      </w:r>
      <w:r w:rsidR="00197F41" w:rsidRPr="00197F41">
        <w:rPr>
          <w:rFonts w:cs="Times New Roman"/>
          <w:sz w:val="22"/>
          <w:szCs w:val="22"/>
          <w:lang w:val="es-ES" w:eastAsia="es-EC"/>
        </w:rPr>
        <w:t xml:space="preserve"> de Desarrollo de Capacidades ABS presenta áreas específicas </w:t>
      </w:r>
      <w:r w:rsidR="00197F41">
        <w:rPr>
          <w:rFonts w:cs="Times New Roman"/>
          <w:sz w:val="22"/>
          <w:szCs w:val="22"/>
          <w:lang w:val="es-ES" w:eastAsia="es-EC"/>
        </w:rPr>
        <w:t>mejoradas</w:t>
      </w:r>
      <w:r w:rsidR="00197F41" w:rsidRPr="00197F41">
        <w:rPr>
          <w:rFonts w:cs="Times New Roman"/>
          <w:sz w:val="22"/>
          <w:szCs w:val="22"/>
          <w:lang w:val="es-ES" w:eastAsia="es-EC"/>
        </w:rPr>
        <w:t xml:space="preserve"> y / o fortalecidas a través del Proyecto.</w:t>
      </w:r>
    </w:p>
    <w:p w14:paraId="0F8E66C1" w14:textId="77777777" w:rsidR="00CC3E36" w:rsidRDefault="00CC3E36" w:rsidP="00690754">
      <w:pPr>
        <w:jc w:val="both"/>
        <w:rPr>
          <w:rFonts w:cs="Times New Roman"/>
          <w:sz w:val="22"/>
          <w:szCs w:val="22"/>
          <w:lang w:val="es-ES" w:bidi="th-TH"/>
        </w:rPr>
      </w:pPr>
    </w:p>
    <w:p w14:paraId="6508AAF7" w14:textId="77777777" w:rsidR="00CC3E36" w:rsidRDefault="00CC3E36" w:rsidP="00690754">
      <w:pPr>
        <w:jc w:val="both"/>
        <w:rPr>
          <w:rFonts w:cs="Times New Roman"/>
          <w:sz w:val="22"/>
          <w:szCs w:val="22"/>
          <w:lang w:val="es-ES" w:bidi="th-TH"/>
        </w:rPr>
      </w:pPr>
    </w:p>
    <w:p w14:paraId="1893B00E" w14:textId="77777777" w:rsidR="00CC3E36" w:rsidRPr="0076662E" w:rsidRDefault="00CC3E36" w:rsidP="0076662E">
      <w:pPr>
        <w:keepNext/>
        <w:tabs>
          <w:tab w:val="left" w:pos="1260"/>
        </w:tabs>
        <w:jc w:val="both"/>
        <w:outlineLvl w:val="0"/>
        <w:rPr>
          <w:b/>
          <w:bCs/>
          <w:sz w:val="22"/>
          <w:szCs w:val="22"/>
        </w:rPr>
      </w:pPr>
      <w:bookmarkStart w:id="301" w:name="_Toc424284681"/>
      <w:r w:rsidRPr="0076662E">
        <w:rPr>
          <w:b/>
          <w:bCs/>
          <w:sz w:val="22"/>
          <w:szCs w:val="22"/>
        </w:rPr>
        <w:t>PARTE IV. Análisis de actores y Plan de participación</w:t>
      </w:r>
      <w:bookmarkEnd w:id="301"/>
    </w:p>
    <w:p w14:paraId="74D5D942" w14:textId="77777777" w:rsidR="00CC3E36" w:rsidRPr="00CC3E36" w:rsidRDefault="00CC3E36" w:rsidP="00FA03B9"/>
    <w:p w14:paraId="58A45622" w14:textId="77777777" w:rsidR="00860FA4" w:rsidRPr="00860FA4" w:rsidRDefault="00860FA4" w:rsidP="00FA03B9">
      <w:pPr>
        <w:rPr>
          <w:lang w:val="es-MX"/>
        </w:rPr>
      </w:pPr>
    </w:p>
    <w:p w14:paraId="338947F2" w14:textId="77777777" w:rsidR="00CC3E36" w:rsidRPr="00CC3E36" w:rsidRDefault="00CC3E36" w:rsidP="00CC3E36">
      <w:pPr>
        <w:spacing w:before="240"/>
        <w:contextualSpacing/>
        <w:jc w:val="both"/>
        <w:rPr>
          <w:bCs/>
          <w:sz w:val="22"/>
          <w:szCs w:val="22"/>
          <w:lang w:val="es-MX"/>
        </w:rPr>
      </w:pPr>
      <w:r w:rsidRPr="00CC3E36">
        <w:rPr>
          <w:bCs/>
          <w:sz w:val="22"/>
          <w:szCs w:val="22"/>
          <w:lang w:val="es-MX"/>
        </w:rPr>
        <w:t xml:space="preserve">Históricamente, muchas áreas protegidas del Ecuador fueron creadas sin que la gente que habitaba en el territorio fuera debidamente consultada o existiera algún proceso para la misma. Hoy en día los procesos son diferentes y el Estado ecuatoriano tiene como política la participación social tanto en el proceso de declaración, como en el posterior manejo del área, a través de los Comités de Gestión. Esta experiencia ha logrado consolidar el Patrimonio de Áreas Naturales Protegidas del Ecuador, con 49 áreas reconocidas legalmente desde 1959.  Sin embargo, este mecanismo de gestión ambiental es más reciente para los Gobiernos Autónomos descentralizados en sus tres niveles, que son facultados a formar su propio Subsistema desde la vigencia de la Constitución de 2008. Sin embargo, existen algunas experiencias importantes de mencionar, como la creación del Área Ecológica de Conservación Municipal Siete Iglesias declarada por el Municipio de San Juan Bosco mediante ordenanza en febrero de 2009 y que actualmente es la única área fuera del PANE reconocida dentro del SNAP. </w:t>
      </w:r>
    </w:p>
    <w:p w14:paraId="3499D07A" w14:textId="77777777" w:rsidR="00CC3E36" w:rsidRPr="00CC3E36" w:rsidRDefault="00CC3E36" w:rsidP="00CC3E36">
      <w:pPr>
        <w:contextualSpacing/>
        <w:jc w:val="both"/>
        <w:rPr>
          <w:bCs/>
          <w:sz w:val="22"/>
          <w:szCs w:val="22"/>
          <w:lang w:val="es-MX"/>
        </w:rPr>
      </w:pPr>
    </w:p>
    <w:p w14:paraId="0BDFAFB1" w14:textId="77777777" w:rsidR="00CC3E36" w:rsidRPr="00CC3E36" w:rsidRDefault="00CC3E36" w:rsidP="00CC3E36">
      <w:pPr>
        <w:jc w:val="both"/>
        <w:rPr>
          <w:bCs/>
          <w:sz w:val="22"/>
          <w:szCs w:val="22"/>
          <w:lang w:val="es-MX"/>
        </w:rPr>
      </w:pPr>
      <w:r w:rsidRPr="00CC3E36">
        <w:rPr>
          <w:bCs/>
          <w:sz w:val="22"/>
          <w:szCs w:val="22"/>
          <w:lang w:val="es-MX"/>
        </w:rPr>
        <w:t xml:space="preserve">Por otro lado, la Estrategia Nacional a Futuro plantea que el proceso de transformación de la matriz productiva debe asentarse en el impulso de sectores estratégicos que permitan la redefinición de la oferta de bienes y servicios del país, a fin de diversificar la economía desde la incorporación y comercialización de productos con valor agregado. Esta transición exige mejorar la oferta productiva del país considerando el inventario de la biodiversidad más representativa, a partir de la identificación de los potenciales usos del patrimonio genético para el desarrollo de bioproductos. Adicionalmente, los productos relativos de la información biológica y genética son un potencial significativo para fortalecer las exportaciones del país (bioprospección, bioproducción y biocomercio). Cabe añadir que en los temas de bioprospección el Ecuador ha incursionado escasamente, restringiéndose a laboratorios de microbiología, genética, biotecnología  y bioquímica de algunas Universidades del país, que suelen trabajar de manera individual y desconectada. Sólo hace unos pocos años se reconoce la importancia de la producción científica y por tanto la formación del talento humano, creándose el programa permanente de becas de la Senescyt y permitiendo a las Universidades e Institutos de investigación públicos solicitar la asistencia técnica y científica de expertos en diferentes ámbitos (Programa Prometeo). Desde esta perspectiva, el Gobierno ecuatoriano ha impulsado la creación de dos Universidades públicas de excelencia relacionadas con la ciencia, investigación y tecnología: (1) Universidad Científica de Investigación Experimental Tecnológica YACHAY; y (2) La Universidad Regional Amazónica IKIAM. Esta última enfocada a la investigación y formación de profesionales especializados en Ciencias de la Vida, Ciencias de la Tierra y Ciencia de los Asentamientos Humanos. Por esta razón, existirán esfuerzos conjuntos entre el Ministerio de Ambiente e IKIAM para iniciar una línea de investigación enfocada en la bioprospección de pieles de anfibios, apoyada por la Universidad de Queens. </w:t>
      </w:r>
    </w:p>
    <w:p w14:paraId="1F63C4D6" w14:textId="77777777" w:rsidR="00CC3E36" w:rsidRPr="00CC3E36" w:rsidRDefault="00CC3E36" w:rsidP="00CC3E36">
      <w:pPr>
        <w:jc w:val="both"/>
        <w:rPr>
          <w:bCs/>
          <w:sz w:val="22"/>
          <w:szCs w:val="22"/>
          <w:lang w:val="es-MX"/>
        </w:rPr>
      </w:pPr>
    </w:p>
    <w:p w14:paraId="51830DAC" w14:textId="77777777" w:rsidR="003E5C89" w:rsidRDefault="003E5C89" w:rsidP="00CC3E36">
      <w:pPr>
        <w:jc w:val="both"/>
        <w:rPr>
          <w:bCs/>
          <w:sz w:val="22"/>
          <w:szCs w:val="22"/>
          <w:lang w:val="es-MX"/>
        </w:rPr>
      </w:pPr>
      <w:r>
        <w:rPr>
          <w:bCs/>
          <w:sz w:val="22"/>
          <w:szCs w:val="22"/>
          <w:lang w:val="es-MX"/>
        </w:rPr>
        <w:t>C</w:t>
      </w:r>
      <w:r w:rsidR="00CC3E36" w:rsidRPr="00CC3E36">
        <w:rPr>
          <w:bCs/>
          <w:sz w:val="22"/>
          <w:szCs w:val="22"/>
          <w:lang w:val="es-MX"/>
        </w:rPr>
        <w:t xml:space="preserve">onsiderando la actual política pública ambiental del Ecuador y el posicionamiento de la biodiversidad y el patrimonio genético como recurso estratégico, el Estado ecuatoriano tiene la necesidad de delimitar los mecanismos que regulen acceso a los recursos genéticos y participación justa y equitativa en los beneficios (ABS). Frente a este escenario, el proyecto se convierte en una iniciativa que articula integralmente los objetivos del CDB, y a su vez, se constituye en una oportunidad para acentuar los mandatos de política pública.  El proceso de implementación del proyecto conlleva articular la gestión del mismo al ámbito de aplicación y las disposiciones específicas del Decreto Ejecutivo 905; entre las cuales se reconoce que el Ministerio del Ambiente del Ecuador funge como la Autoridad Nacional Competente, que garantiza la aplicación de este instrumento, y define como entidades evaluadoras a: Ministerio de Agricultura, Ganadería, Acuacultura y Pesca; Secretaria de Pueblos Movimientos Sociales y Participación Ciudadana (hoy en día Secretaria de Gestión de la Política); Secretaria Nacional de Educación Superior, Ciencia, Tecnología e Innovación;  Instituto Nacional de Investigación Agropecuarias; Instituto Nacional de Pesca; y, el  Instituto Ecuatoriano de Propiedad Intelectual. Tomando en cuenta estas consideraciones, se colige </w:t>
      </w:r>
      <w:r w:rsidR="00CC3E36" w:rsidRPr="00CC3E36">
        <w:rPr>
          <w:bCs/>
          <w:sz w:val="22"/>
          <w:szCs w:val="22"/>
          <w:lang w:val="es-MX"/>
        </w:rPr>
        <w:lastRenderedPageBreak/>
        <w:t xml:space="preserve">que el país cuenta con instrumentos de política pública que le permiten regular el acceso a recursos genéticos; sin embargo, es necesario señalar que el alcance del Decreto Ejecutivo 905, no genera parámetros o directrices para normar la distribución justa y equitativa de los beneficios y no establece los procedimientos para el consentimiento previo fundamentado de los recursos genéticos asociados al conocimiento tradicional. </w:t>
      </w:r>
    </w:p>
    <w:p w14:paraId="2BB067B6" w14:textId="77777777" w:rsidR="003E5C89" w:rsidRDefault="003E5C89" w:rsidP="00CC3E36">
      <w:pPr>
        <w:jc w:val="both"/>
        <w:rPr>
          <w:bCs/>
          <w:sz w:val="22"/>
          <w:szCs w:val="22"/>
          <w:lang w:val="es-MX"/>
        </w:rPr>
      </w:pPr>
    </w:p>
    <w:p w14:paraId="29877DFF" w14:textId="77777777" w:rsidR="00CC3E36" w:rsidRPr="00CC3E36" w:rsidRDefault="00CC3E36" w:rsidP="00CC3E36">
      <w:pPr>
        <w:jc w:val="both"/>
        <w:rPr>
          <w:bCs/>
          <w:sz w:val="22"/>
          <w:szCs w:val="22"/>
          <w:lang w:val="es-MX"/>
        </w:rPr>
      </w:pPr>
      <w:r w:rsidRPr="00CC3E36">
        <w:rPr>
          <w:bCs/>
          <w:sz w:val="22"/>
          <w:szCs w:val="22"/>
          <w:lang w:val="es-MX"/>
        </w:rPr>
        <w:t xml:space="preserve">Por este motivo, el Ministerio del Ambiente se encuentra elaborando dos propuestas de normas complementarias que permitan suplir este déficit. Se tiene constancia que la propuesta a la distribución justa y equitativa de los beneficios en el acceso a los recursos genéticos de la biodiversidad, se acoge a la Disposición General Primera del Código Orgánico de Planificación y Finanzas Publicas (COPFP), publicado en el </w:t>
      </w:r>
      <w:r w:rsidRPr="00CC3E36">
        <w:rPr>
          <w:rFonts w:ascii="MS Mincho" w:eastAsia="MS Mincho" w:hAnsi="MS Mincho" w:hint="eastAsia"/>
          <w:bCs/>
          <w:sz w:val="22"/>
          <w:szCs w:val="22"/>
          <w:lang w:val="es-MX"/>
        </w:rPr>
        <w:t> </w:t>
      </w:r>
      <w:r w:rsidRPr="00CC3E36">
        <w:rPr>
          <w:bCs/>
          <w:sz w:val="22"/>
          <w:szCs w:val="22"/>
          <w:lang w:val="es-MX"/>
        </w:rPr>
        <w:t xml:space="preserve">Registro Oficial Suplemento 306 de 22 de octubre de 2010, donde establece que cualquiera sea el origen de los recursos, las entidades y organismos del sector público, no podrán crear cuentas, fondos u otros mecanismos de manejo de ingresos y egresos que no estén autorizadas por el ente rector del Sistema de Finanzas Publicas. Haciendo referencia al procedimiento para regular el consentimiento previo fundamentado para el acceso a recursos genéticos asociados, es preciso mencionar que la propuesta de norma secundaría se encuentra en un proceso de construcción participativa. El objetivo de la propuesta, está orientado a impedir el uso y salida del conocimiento tradicional sin consentimiento previo de las comunidades, respetando los derechos colectivos de pueblo y nacionalidades. El instrumento que norme el Consentimiento Fundamentado Previo (CFP), determinará un protocolo que oriente a cada una de las partes interesadas en el acceso a recursos genéticos asociados al conocimiento tradicional de pueblos y nacionalidades. </w:t>
      </w:r>
    </w:p>
    <w:p w14:paraId="4DF9610C" w14:textId="77777777" w:rsidR="00CC3E36" w:rsidRPr="00CC3E36" w:rsidRDefault="00CC3E36" w:rsidP="00CC3E36">
      <w:pPr>
        <w:jc w:val="both"/>
        <w:rPr>
          <w:bCs/>
          <w:sz w:val="22"/>
          <w:szCs w:val="22"/>
          <w:lang w:val="es-MX"/>
        </w:rPr>
      </w:pPr>
    </w:p>
    <w:p w14:paraId="730CF926" w14:textId="77777777" w:rsidR="00CC3E36" w:rsidRPr="00CC3E36" w:rsidRDefault="00CC3E36" w:rsidP="00CC3E36">
      <w:pPr>
        <w:jc w:val="both"/>
        <w:rPr>
          <w:b/>
          <w:bCs/>
          <w:sz w:val="22"/>
          <w:szCs w:val="22"/>
          <w:lang w:val="es-MX"/>
        </w:rPr>
      </w:pPr>
      <w:r w:rsidRPr="00CC3E36">
        <w:rPr>
          <w:b/>
          <w:bCs/>
          <w:sz w:val="22"/>
          <w:szCs w:val="22"/>
          <w:lang w:val="es-MX"/>
        </w:rPr>
        <w:t>Metodología para el análisis y delimitación de actores.</w:t>
      </w:r>
    </w:p>
    <w:p w14:paraId="53BF274E" w14:textId="77777777" w:rsidR="00CC3E36" w:rsidRPr="00CC3E36" w:rsidRDefault="00CC3E36" w:rsidP="00CC3E36">
      <w:pPr>
        <w:jc w:val="both"/>
        <w:rPr>
          <w:bCs/>
          <w:sz w:val="22"/>
          <w:szCs w:val="22"/>
          <w:lang w:val="es-MX"/>
        </w:rPr>
      </w:pPr>
    </w:p>
    <w:p w14:paraId="6753C8F4" w14:textId="77777777" w:rsidR="00CC3E36" w:rsidRPr="00CC3E36" w:rsidRDefault="00CC3E36" w:rsidP="00CC3E36">
      <w:pPr>
        <w:jc w:val="both"/>
        <w:rPr>
          <w:bCs/>
          <w:sz w:val="22"/>
          <w:szCs w:val="22"/>
          <w:lang w:val="es-MX"/>
        </w:rPr>
      </w:pPr>
      <w:r w:rsidRPr="00CC3E36">
        <w:rPr>
          <w:bCs/>
          <w:sz w:val="22"/>
          <w:szCs w:val="22"/>
          <w:lang w:val="es-MX"/>
        </w:rPr>
        <w:t>Tomando como punto de partida el escenario de trasformación de la política pública en materia ambiental y específicamente a los mecanismos de conservación de la biodiversidad y aprovechamiento de sus recursos genéticos, se estableció los socios estratégicos y actores involucrados en el proyecto.</w:t>
      </w:r>
    </w:p>
    <w:p w14:paraId="14512EE1" w14:textId="77777777" w:rsidR="00CC3E36" w:rsidRPr="00CC3E36" w:rsidRDefault="00CC3E36" w:rsidP="00CC3E36">
      <w:pPr>
        <w:contextualSpacing/>
        <w:jc w:val="both"/>
        <w:rPr>
          <w:rFonts w:eastAsia="Calibri" w:cs="Times New Roman"/>
          <w:lang w:eastAsia="es-ES"/>
        </w:rPr>
      </w:pPr>
    </w:p>
    <w:p w14:paraId="09803958" w14:textId="77777777" w:rsidR="00CC3E36" w:rsidRPr="00CC3E36" w:rsidRDefault="00CC3E36" w:rsidP="00CC3E36">
      <w:pPr>
        <w:contextualSpacing/>
        <w:jc w:val="both"/>
        <w:rPr>
          <w:rFonts w:cs="Times New Roman"/>
          <w:sz w:val="22"/>
          <w:lang w:eastAsia="es-ES"/>
        </w:rPr>
      </w:pPr>
      <w:r w:rsidRPr="00CC3E36">
        <w:rPr>
          <w:rFonts w:eastAsia="Calibri" w:cs="Times New Roman"/>
          <w:sz w:val="22"/>
          <w:lang w:eastAsia="es-ES"/>
        </w:rPr>
        <w:t>La metodología se orientó en la identificación de los posibles socios estratégicos a partir del abordaje de tres niveles</w:t>
      </w:r>
      <w:r w:rsidRPr="00CC3E36">
        <w:rPr>
          <w:rFonts w:cs="Times New Roman"/>
          <w:lang w:eastAsia="es-ES"/>
        </w:rPr>
        <w:t xml:space="preserve"> </w:t>
      </w:r>
      <w:r w:rsidRPr="00CC3E36">
        <w:rPr>
          <w:rFonts w:cs="Times New Roman"/>
          <w:sz w:val="22"/>
          <w:lang w:eastAsia="es-ES"/>
        </w:rPr>
        <w:t>de interpretación: (a) a nivel general se orientó el análisis de fuentes primarias y secundarias en función de identificar a los sectores y actores relacionados con los diferentes componentes del Proyecto; (b) a nivel específico se estableció las áreas de intervención del proyecto y las condiciones sociales, políticas, económicas y ambientales de los actores involucrados en el proceso de implementación de acciones de emergencia de conservación de anfibios e investigación de recursos genéticos; y (c) a nivel estratégico se establece un Plan de Participación que facilita la construcción de mecanismos de articulación y gestión técnico-política del proyecto.</w:t>
      </w:r>
    </w:p>
    <w:p w14:paraId="1724A303" w14:textId="77777777" w:rsidR="00CC3E36" w:rsidRDefault="00CC3E36" w:rsidP="00CC3E36">
      <w:pPr>
        <w:spacing w:before="240"/>
        <w:jc w:val="both"/>
        <w:rPr>
          <w:rFonts w:cs="Times New Roman"/>
          <w:sz w:val="22"/>
          <w:lang w:eastAsia="es-ES"/>
        </w:rPr>
      </w:pPr>
      <w:r w:rsidRPr="00CC3E36">
        <w:rPr>
          <w:rFonts w:cs="Times New Roman"/>
          <w:sz w:val="22"/>
          <w:lang w:eastAsia="es-ES"/>
        </w:rPr>
        <w:t>En virtud de ordenar el proceso de investigación y la implementación correcta de la metodología se estructuraron las actividades específicas mostradas en la tabla 1.</w:t>
      </w:r>
    </w:p>
    <w:p w14:paraId="0A9B8086" w14:textId="77777777" w:rsidR="00DA5BA9" w:rsidRDefault="00DA5BA9" w:rsidP="00CC3E36">
      <w:pPr>
        <w:spacing w:before="240"/>
        <w:jc w:val="both"/>
        <w:rPr>
          <w:rFonts w:cs="Times New Roman"/>
          <w:sz w:val="22"/>
          <w:lang w:eastAsia="es-ES"/>
        </w:rPr>
      </w:pPr>
    </w:p>
    <w:p w14:paraId="738E6CD9" w14:textId="77777777" w:rsidR="003E5C89" w:rsidRPr="00CC3E36" w:rsidRDefault="003E5C89" w:rsidP="00DA5BA9">
      <w:pPr>
        <w:jc w:val="both"/>
        <w:rPr>
          <w:rFonts w:cs="Times New Roman"/>
          <w:sz w:val="22"/>
          <w:lang w:eastAsia="es-ES"/>
        </w:rPr>
      </w:pPr>
      <w:bookmarkStart w:id="302" w:name="_Toc401601999"/>
      <w:bookmarkStart w:id="303" w:name="_Toc423333902"/>
      <w:r w:rsidRPr="00DA5BA9">
        <w:rPr>
          <w:b/>
          <w:bCs/>
          <w:sz w:val="22"/>
          <w:szCs w:val="22"/>
          <w:lang w:val="es-MX"/>
        </w:rPr>
        <w:t>Análisis de roles y responsabilidades de actores (intereses/necesidades</w:t>
      </w:r>
      <w:r w:rsidRPr="00CC3E36">
        <w:rPr>
          <w:rFonts w:cs="Times New Roman"/>
          <w:b/>
          <w:sz w:val="22"/>
          <w:lang w:eastAsia="es-ES"/>
        </w:rPr>
        <w:t>)</w:t>
      </w:r>
      <w:r w:rsidRPr="00CC3E36">
        <w:rPr>
          <w:rFonts w:cs="Times New Roman"/>
          <w:b/>
          <w:sz w:val="22"/>
          <w:vertAlign w:val="superscript"/>
          <w:lang w:val="en-US" w:eastAsia="es-ES"/>
        </w:rPr>
        <w:footnoteReference w:id="144"/>
      </w:r>
      <w:bookmarkEnd w:id="302"/>
      <w:bookmarkEnd w:id="303"/>
    </w:p>
    <w:p w14:paraId="39F2BAF7" w14:textId="77777777" w:rsidR="003E5C89" w:rsidRPr="00CC3E36" w:rsidRDefault="003E5C89" w:rsidP="003E5C89">
      <w:pPr>
        <w:autoSpaceDE w:val="0"/>
        <w:autoSpaceDN w:val="0"/>
        <w:adjustRightInd w:val="0"/>
        <w:spacing w:before="240"/>
        <w:jc w:val="both"/>
        <w:rPr>
          <w:rFonts w:cs="Times New Roman"/>
          <w:sz w:val="22"/>
          <w:lang w:val="es-ES" w:eastAsia="es-ES"/>
        </w:rPr>
      </w:pPr>
      <w:r w:rsidRPr="00CC3E36">
        <w:rPr>
          <w:rFonts w:cs="Times New Roman"/>
          <w:sz w:val="22"/>
          <w:lang w:eastAsia="es-ES"/>
        </w:rPr>
        <w:t>P</w:t>
      </w:r>
      <w:r w:rsidRPr="00CC3E36">
        <w:rPr>
          <w:rFonts w:cs="Times New Roman"/>
          <w:sz w:val="22"/>
          <w:lang w:val="es-ES" w:eastAsia="es-ES"/>
        </w:rPr>
        <w:t>ara iniciar el análisis, es necesario precisar que los actores son aquellas personas, grupos, colectivos, organizaciones o instituciones que fungen como gestores, promotores o beneficiarios del proyecto. Desde esta perspectiva, se requiere realizar una reflexión crítica en torno a las posibles contribuciones o formas de cooperación de los socios estratégicos y actores involucrados.</w:t>
      </w:r>
    </w:p>
    <w:p w14:paraId="2FFB7291" w14:textId="77777777" w:rsidR="00CC3E36" w:rsidRPr="00CC3E36" w:rsidRDefault="00CC3E36" w:rsidP="00CC3E36">
      <w:pPr>
        <w:spacing w:line="276" w:lineRule="auto"/>
        <w:ind w:left="720"/>
        <w:rPr>
          <w:rFonts w:eastAsia="Calibri" w:cs="Times New Roman"/>
          <w:b/>
          <w:bCs/>
          <w:sz w:val="22"/>
          <w:szCs w:val="20"/>
        </w:rPr>
      </w:pPr>
      <w:bookmarkStart w:id="304" w:name="_Toc401711323"/>
    </w:p>
    <w:p w14:paraId="5C670089" w14:textId="77777777" w:rsidR="00CC3E36" w:rsidRPr="00CC3E36" w:rsidRDefault="00CC3E36" w:rsidP="00CC3E36">
      <w:pPr>
        <w:spacing w:line="276" w:lineRule="auto"/>
        <w:rPr>
          <w:rFonts w:eastAsia="Calibri" w:cs="Times New Roman"/>
          <w:b/>
          <w:bCs/>
          <w:sz w:val="22"/>
          <w:szCs w:val="20"/>
        </w:rPr>
      </w:pPr>
      <w:r w:rsidRPr="00CC3E36">
        <w:rPr>
          <w:rFonts w:eastAsia="Calibri" w:cs="Times New Roman"/>
          <w:b/>
          <w:bCs/>
          <w:sz w:val="22"/>
          <w:szCs w:val="20"/>
        </w:rPr>
        <w:t xml:space="preserve">Tabla </w:t>
      </w:r>
      <w:r w:rsidRPr="00CC3E36">
        <w:rPr>
          <w:rFonts w:eastAsia="Calibri" w:cs="Times New Roman"/>
          <w:b/>
          <w:bCs/>
          <w:sz w:val="22"/>
          <w:szCs w:val="20"/>
        </w:rPr>
        <w:fldChar w:fldCharType="begin"/>
      </w:r>
      <w:r w:rsidRPr="00CC3E36">
        <w:rPr>
          <w:rFonts w:eastAsia="Calibri" w:cs="Times New Roman"/>
          <w:b/>
          <w:bCs/>
          <w:sz w:val="22"/>
          <w:szCs w:val="20"/>
        </w:rPr>
        <w:instrText xml:space="preserve"> SEQ Tabla \* ARABIC </w:instrText>
      </w:r>
      <w:r w:rsidRPr="00CC3E36">
        <w:rPr>
          <w:rFonts w:eastAsia="Calibri" w:cs="Times New Roman"/>
          <w:b/>
          <w:bCs/>
          <w:sz w:val="22"/>
          <w:szCs w:val="20"/>
        </w:rPr>
        <w:fldChar w:fldCharType="separate"/>
      </w:r>
      <w:r w:rsidR="00065A85">
        <w:rPr>
          <w:rFonts w:eastAsia="Calibri" w:cs="Times New Roman"/>
          <w:b/>
          <w:bCs/>
          <w:noProof/>
          <w:sz w:val="22"/>
          <w:szCs w:val="20"/>
        </w:rPr>
        <w:t>1</w:t>
      </w:r>
      <w:r w:rsidRPr="00CC3E36">
        <w:rPr>
          <w:rFonts w:eastAsia="Calibri" w:cs="Times New Roman"/>
          <w:b/>
          <w:bCs/>
          <w:sz w:val="22"/>
          <w:szCs w:val="20"/>
        </w:rPr>
        <w:fldChar w:fldCharType="end"/>
      </w:r>
      <w:r w:rsidRPr="00CC3E36">
        <w:rPr>
          <w:rFonts w:eastAsia="Calibri" w:cs="Times New Roman"/>
          <w:b/>
          <w:bCs/>
          <w:sz w:val="22"/>
          <w:szCs w:val="20"/>
        </w:rPr>
        <w:t>. Actividades realizadas para el levantamiento de información de actores.</w:t>
      </w:r>
      <w:bookmarkEnd w:id="304"/>
    </w:p>
    <w:tbl>
      <w:tblPr>
        <w:tblW w:w="9355"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728"/>
        <w:gridCol w:w="2357"/>
        <w:gridCol w:w="6270"/>
      </w:tblGrid>
      <w:tr w:rsidR="00CC3E36" w:rsidRPr="00CC3E36" w14:paraId="2647EB6E" w14:textId="77777777" w:rsidTr="00CC3E36">
        <w:trPr>
          <w:trHeight w:val="503"/>
          <w:tblHeader/>
        </w:trPr>
        <w:tc>
          <w:tcPr>
            <w:tcW w:w="728" w:type="dxa"/>
            <w:tcBorders>
              <w:top w:val="single" w:sz="4" w:space="0" w:color="A5A5A5"/>
              <w:left w:val="single" w:sz="4" w:space="0" w:color="A5A5A5"/>
              <w:bottom w:val="single" w:sz="4" w:space="0" w:color="A5A5A5"/>
              <w:right w:val="nil"/>
            </w:tcBorders>
            <w:shd w:val="clear" w:color="auto" w:fill="767171"/>
            <w:vAlign w:val="center"/>
          </w:tcPr>
          <w:p w14:paraId="768C7C21" w14:textId="77777777" w:rsidR="00CC3E36" w:rsidRPr="00CC3E36" w:rsidRDefault="00CC3E36" w:rsidP="00CC3E36">
            <w:pPr>
              <w:widowControl w:val="0"/>
              <w:autoSpaceDE w:val="0"/>
              <w:autoSpaceDN w:val="0"/>
              <w:adjustRightInd w:val="0"/>
              <w:jc w:val="center"/>
              <w:rPr>
                <w:rFonts w:cs="Times New Roman"/>
                <w:b/>
                <w:bCs/>
                <w:color w:val="FFFFFF"/>
                <w:sz w:val="18"/>
                <w:lang w:val="en-US" w:eastAsia="es-ES"/>
              </w:rPr>
            </w:pPr>
            <w:r w:rsidRPr="00CC3E36">
              <w:rPr>
                <w:rFonts w:cs="Times New Roman"/>
                <w:b/>
                <w:bCs/>
                <w:color w:val="FFFFFF"/>
                <w:sz w:val="18"/>
                <w:lang w:val="en-US" w:eastAsia="es-ES"/>
              </w:rPr>
              <w:t>FASE</w:t>
            </w:r>
          </w:p>
        </w:tc>
        <w:tc>
          <w:tcPr>
            <w:tcW w:w="2357" w:type="dxa"/>
            <w:tcBorders>
              <w:top w:val="single" w:sz="4" w:space="0" w:color="A5A5A5"/>
              <w:left w:val="nil"/>
              <w:bottom w:val="single" w:sz="4" w:space="0" w:color="A5A5A5"/>
              <w:right w:val="nil"/>
            </w:tcBorders>
            <w:shd w:val="clear" w:color="auto" w:fill="767171"/>
            <w:vAlign w:val="center"/>
          </w:tcPr>
          <w:p w14:paraId="06830191" w14:textId="77777777" w:rsidR="00CC3E36" w:rsidRPr="00CC3E36" w:rsidRDefault="00CC3E36" w:rsidP="00CC3E36">
            <w:pPr>
              <w:widowControl w:val="0"/>
              <w:autoSpaceDE w:val="0"/>
              <w:autoSpaceDN w:val="0"/>
              <w:adjustRightInd w:val="0"/>
              <w:jc w:val="center"/>
              <w:rPr>
                <w:rFonts w:cs="Times New Roman"/>
                <w:b/>
                <w:bCs/>
                <w:color w:val="FFFFFF"/>
                <w:sz w:val="18"/>
                <w:lang w:val="en-US" w:eastAsia="es-ES"/>
              </w:rPr>
            </w:pPr>
            <w:r w:rsidRPr="00CC3E36">
              <w:rPr>
                <w:rFonts w:cs="Times New Roman"/>
                <w:b/>
                <w:bCs/>
                <w:color w:val="FFFFFF"/>
                <w:sz w:val="18"/>
                <w:lang w:val="en-US" w:eastAsia="es-ES"/>
              </w:rPr>
              <w:t>ACTIVIDADES</w:t>
            </w:r>
          </w:p>
        </w:tc>
        <w:tc>
          <w:tcPr>
            <w:tcW w:w="6270" w:type="dxa"/>
            <w:tcBorders>
              <w:top w:val="single" w:sz="4" w:space="0" w:color="A5A5A5"/>
              <w:left w:val="nil"/>
              <w:bottom w:val="single" w:sz="4" w:space="0" w:color="A5A5A5"/>
              <w:right w:val="single" w:sz="4" w:space="0" w:color="A5A5A5"/>
            </w:tcBorders>
            <w:shd w:val="clear" w:color="auto" w:fill="767171"/>
            <w:vAlign w:val="center"/>
          </w:tcPr>
          <w:p w14:paraId="6ADFC9A7" w14:textId="77777777" w:rsidR="00CC3E36" w:rsidRPr="00CC3E36" w:rsidRDefault="00CC3E36" w:rsidP="00CC3E36">
            <w:pPr>
              <w:widowControl w:val="0"/>
              <w:autoSpaceDE w:val="0"/>
              <w:autoSpaceDN w:val="0"/>
              <w:adjustRightInd w:val="0"/>
              <w:jc w:val="center"/>
              <w:rPr>
                <w:rFonts w:cs="Times New Roman"/>
                <w:b/>
                <w:bCs/>
                <w:color w:val="FFFFFF"/>
                <w:sz w:val="18"/>
                <w:lang w:val="en-US" w:eastAsia="es-ES"/>
              </w:rPr>
            </w:pPr>
            <w:r w:rsidRPr="00CC3E36">
              <w:rPr>
                <w:rFonts w:cs="Times New Roman"/>
                <w:b/>
                <w:bCs/>
                <w:color w:val="FFFFFF"/>
                <w:sz w:val="18"/>
                <w:lang w:val="en-US" w:eastAsia="es-ES"/>
              </w:rPr>
              <w:t>DESCRIPCIÓN</w:t>
            </w:r>
          </w:p>
        </w:tc>
      </w:tr>
      <w:tr w:rsidR="00CC3E36" w:rsidRPr="00CC3E36" w14:paraId="01D91264" w14:textId="77777777" w:rsidTr="00CC3E36">
        <w:trPr>
          <w:cantSplit/>
          <w:trHeight w:val="792"/>
        </w:trPr>
        <w:tc>
          <w:tcPr>
            <w:tcW w:w="728" w:type="dxa"/>
            <w:shd w:val="clear" w:color="auto" w:fill="EDEDED"/>
            <w:textDirection w:val="btLr"/>
            <w:vAlign w:val="center"/>
          </w:tcPr>
          <w:p w14:paraId="301F93D5" w14:textId="77777777" w:rsidR="00CC3E36" w:rsidRPr="00CC3E36" w:rsidRDefault="00CC3E36" w:rsidP="00CC3E36">
            <w:pPr>
              <w:widowControl w:val="0"/>
              <w:autoSpaceDE w:val="0"/>
              <w:autoSpaceDN w:val="0"/>
              <w:adjustRightInd w:val="0"/>
              <w:ind w:left="113" w:right="113"/>
              <w:jc w:val="center"/>
              <w:rPr>
                <w:rFonts w:cs="Times New Roman"/>
                <w:b/>
                <w:bCs/>
                <w:sz w:val="18"/>
                <w:lang w:val="en-US" w:eastAsia="es-ES"/>
              </w:rPr>
            </w:pPr>
            <w:r w:rsidRPr="00CC3E36">
              <w:rPr>
                <w:rFonts w:cs="Times New Roman"/>
                <w:b/>
                <w:bCs/>
                <w:sz w:val="18"/>
                <w:lang w:val="en-US" w:eastAsia="es-ES"/>
              </w:rPr>
              <w:t>Preparación</w:t>
            </w:r>
          </w:p>
        </w:tc>
        <w:tc>
          <w:tcPr>
            <w:tcW w:w="2357" w:type="dxa"/>
            <w:shd w:val="clear" w:color="auto" w:fill="EDEDED"/>
            <w:vAlign w:val="center"/>
          </w:tcPr>
          <w:p w14:paraId="4677270C" w14:textId="77777777" w:rsidR="00CC3E36" w:rsidRPr="00CC3E36" w:rsidRDefault="00CC3E36" w:rsidP="00CC3E36">
            <w:pPr>
              <w:widowControl w:val="0"/>
              <w:autoSpaceDE w:val="0"/>
              <w:autoSpaceDN w:val="0"/>
              <w:adjustRightInd w:val="0"/>
              <w:rPr>
                <w:rFonts w:cs="Times New Roman"/>
                <w:sz w:val="18"/>
                <w:lang w:eastAsia="es-ES"/>
              </w:rPr>
            </w:pPr>
            <w:r w:rsidRPr="00CC3E36">
              <w:rPr>
                <w:rFonts w:cs="Times New Roman"/>
                <w:sz w:val="18"/>
                <w:lang w:eastAsia="es-ES"/>
              </w:rPr>
              <w:t xml:space="preserve">Delimitación del campo de estudio </w:t>
            </w:r>
          </w:p>
        </w:tc>
        <w:tc>
          <w:tcPr>
            <w:tcW w:w="6270" w:type="dxa"/>
            <w:shd w:val="clear" w:color="auto" w:fill="EDEDED"/>
          </w:tcPr>
          <w:p w14:paraId="6421DAF0" w14:textId="77777777" w:rsidR="00CC3E36" w:rsidRPr="00CC3E36" w:rsidRDefault="00CC3E36" w:rsidP="00CC3E36">
            <w:pPr>
              <w:widowControl w:val="0"/>
              <w:autoSpaceDE w:val="0"/>
              <w:autoSpaceDN w:val="0"/>
              <w:adjustRightInd w:val="0"/>
              <w:jc w:val="both"/>
              <w:rPr>
                <w:rFonts w:cs="Times New Roman"/>
                <w:sz w:val="18"/>
                <w:lang w:eastAsia="es-ES"/>
              </w:rPr>
            </w:pPr>
            <w:r w:rsidRPr="00CC3E36">
              <w:rPr>
                <w:rFonts w:cs="Times New Roman"/>
                <w:sz w:val="18"/>
                <w:lang w:eastAsia="es-ES"/>
              </w:rPr>
              <w:t>Se orientó establecer la delimitación del campo de estudio (actores) y áreas de intervención (jurisdicción territorial), así como el diseño de los instrumentos metodológicos y herramientas que garanticen un proceso adecuado de levantamiento, análisis y sistematización de información primaria y secundaria.</w:t>
            </w:r>
          </w:p>
        </w:tc>
      </w:tr>
      <w:tr w:rsidR="00CC3E36" w:rsidRPr="00CC3E36" w14:paraId="51596739" w14:textId="77777777" w:rsidTr="00CC3E36">
        <w:trPr>
          <w:trHeight w:val="980"/>
        </w:trPr>
        <w:tc>
          <w:tcPr>
            <w:tcW w:w="728" w:type="dxa"/>
            <w:vMerge w:val="restart"/>
            <w:shd w:val="clear" w:color="auto" w:fill="auto"/>
            <w:textDirection w:val="btLr"/>
            <w:vAlign w:val="center"/>
          </w:tcPr>
          <w:p w14:paraId="7FA33AB3" w14:textId="77777777" w:rsidR="00CC3E36" w:rsidRPr="00CC3E36" w:rsidRDefault="00CC3E36" w:rsidP="00CC3E36">
            <w:pPr>
              <w:widowControl w:val="0"/>
              <w:autoSpaceDE w:val="0"/>
              <w:autoSpaceDN w:val="0"/>
              <w:adjustRightInd w:val="0"/>
              <w:ind w:left="113" w:right="113"/>
              <w:jc w:val="center"/>
              <w:rPr>
                <w:rFonts w:cs="Times New Roman"/>
                <w:b/>
                <w:bCs/>
                <w:sz w:val="18"/>
                <w:lang w:val="en-US" w:eastAsia="es-ES"/>
              </w:rPr>
            </w:pPr>
            <w:r w:rsidRPr="00CC3E36">
              <w:rPr>
                <w:rFonts w:cs="Times New Roman"/>
                <w:b/>
                <w:bCs/>
                <w:sz w:val="18"/>
                <w:lang w:val="en-US" w:eastAsia="es-ES"/>
              </w:rPr>
              <w:t>Ejecución</w:t>
            </w:r>
          </w:p>
        </w:tc>
        <w:tc>
          <w:tcPr>
            <w:tcW w:w="2357" w:type="dxa"/>
            <w:shd w:val="clear" w:color="auto" w:fill="auto"/>
            <w:vAlign w:val="center"/>
          </w:tcPr>
          <w:p w14:paraId="340FE3F6" w14:textId="77777777" w:rsidR="00CC3E36" w:rsidRPr="00CC3E36" w:rsidRDefault="00CC3E36" w:rsidP="00CC3E36">
            <w:pPr>
              <w:widowControl w:val="0"/>
              <w:autoSpaceDE w:val="0"/>
              <w:autoSpaceDN w:val="0"/>
              <w:adjustRightInd w:val="0"/>
              <w:rPr>
                <w:rFonts w:cs="Times New Roman"/>
                <w:sz w:val="18"/>
                <w:lang w:eastAsia="es-ES"/>
              </w:rPr>
            </w:pPr>
            <w:r w:rsidRPr="00CC3E36">
              <w:rPr>
                <w:rFonts w:cs="Times New Roman"/>
                <w:sz w:val="18"/>
                <w:lang w:eastAsia="es-ES"/>
              </w:rPr>
              <w:t>Levantamiento de información primaria y secundaria</w:t>
            </w:r>
          </w:p>
        </w:tc>
        <w:tc>
          <w:tcPr>
            <w:tcW w:w="6270" w:type="dxa"/>
            <w:shd w:val="clear" w:color="auto" w:fill="auto"/>
          </w:tcPr>
          <w:p w14:paraId="60A91361" w14:textId="77777777" w:rsidR="00CC3E36" w:rsidRPr="00CC3E36" w:rsidRDefault="00CC3E36" w:rsidP="00CC3E36">
            <w:pPr>
              <w:widowControl w:val="0"/>
              <w:autoSpaceDE w:val="0"/>
              <w:autoSpaceDN w:val="0"/>
              <w:adjustRightInd w:val="0"/>
              <w:jc w:val="both"/>
              <w:rPr>
                <w:rFonts w:cs="Times New Roman"/>
                <w:sz w:val="18"/>
                <w:lang w:eastAsia="es-ES"/>
              </w:rPr>
            </w:pPr>
            <w:r w:rsidRPr="00CC3E36">
              <w:rPr>
                <w:rFonts w:cs="Times New Roman"/>
                <w:sz w:val="18"/>
                <w:lang w:eastAsia="es-ES"/>
              </w:rPr>
              <w:t>El levantamiento de información primaria y la recolección de información secundaria se llevó a cabo a través de consultas individuales directas con cada actor involucrado, así como con reunion</w:t>
            </w:r>
            <w:r w:rsidR="003E5C89">
              <w:rPr>
                <w:rFonts w:cs="Times New Roman"/>
                <w:sz w:val="18"/>
                <w:lang w:eastAsia="es-ES"/>
              </w:rPr>
              <w:t>e</w:t>
            </w:r>
            <w:r w:rsidRPr="00CC3E36">
              <w:rPr>
                <w:rFonts w:cs="Times New Roman"/>
                <w:sz w:val="18"/>
                <w:lang w:eastAsia="es-ES"/>
              </w:rPr>
              <w:t xml:space="preserve">s y/o talleres </w:t>
            </w:r>
            <w:r w:rsidR="003E5C89">
              <w:rPr>
                <w:rFonts w:cs="Times New Roman"/>
                <w:sz w:val="18"/>
                <w:lang w:eastAsia="es-ES"/>
              </w:rPr>
              <w:t>específicos articulados a defini</w:t>
            </w:r>
            <w:r w:rsidRPr="00CC3E36">
              <w:rPr>
                <w:rFonts w:cs="Times New Roman"/>
                <w:sz w:val="18"/>
                <w:lang w:eastAsia="es-ES"/>
              </w:rPr>
              <w:t xml:space="preserve">r los intereses y necesidades de cada actor y desarrollar una lectura integral y comparada de los escenarios en los que se desarrollará la gestión del proyecto. </w:t>
            </w:r>
          </w:p>
        </w:tc>
      </w:tr>
      <w:tr w:rsidR="00CC3E36" w:rsidRPr="00CC3E36" w14:paraId="35F4D74F" w14:textId="77777777" w:rsidTr="00CC3E36">
        <w:tc>
          <w:tcPr>
            <w:tcW w:w="728" w:type="dxa"/>
            <w:vMerge/>
            <w:shd w:val="clear" w:color="auto" w:fill="EDEDED"/>
            <w:vAlign w:val="center"/>
          </w:tcPr>
          <w:p w14:paraId="6DD9E0A1" w14:textId="77777777" w:rsidR="00CC3E36" w:rsidRPr="00CC3E36" w:rsidRDefault="00CC3E36" w:rsidP="00CC3E36">
            <w:pPr>
              <w:widowControl w:val="0"/>
              <w:autoSpaceDE w:val="0"/>
              <w:autoSpaceDN w:val="0"/>
              <w:adjustRightInd w:val="0"/>
              <w:spacing w:before="240"/>
              <w:jc w:val="center"/>
              <w:rPr>
                <w:rFonts w:cs="Times New Roman"/>
                <w:b/>
                <w:bCs/>
                <w:sz w:val="18"/>
                <w:lang w:eastAsia="es-ES"/>
              </w:rPr>
            </w:pPr>
          </w:p>
        </w:tc>
        <w:tc>
          <w:tcPr>
            <w:tcW w:w="2357" w:type="dxa"/>
            <w:shd w:val="clear" w:color="auto" w:fill="EDEDED"/>
          </w:tcPr>
          <w:p w14:paraId="5A8B620B" w14:textId="77777777" w:rsidR="00CC3E36" w:rsidRPr="00CC3E36" w:rsidRDefault="00CC3E36" w:rsidP="00CC3E36">
            <w:pPr>
              <w:widowControl w:val="0"/>
              <w:autoSpaceDE w:val="0"/>
              <w:autoSpaceDN w:val="0"/>
              <w:adjustRightInd w:val="0"/>
              <w:spacing w:before="240"/>
              <w:rPr>
                <w:rFonts w:cs="Times New Roman"/>
                <w:sz w:val="18"/>
                <w:lang w:eastAsia="es-ES"/>
              </w:rPr>
            </w:pPr>
            <w:r w:rsidRPr="00CC3E36">
              <w:rPr>
                <w:rFonts w:cs="Times New Roman"/>
                <w:sz w:val="18"/>
                <w:lang w:eastAsia="es-ES"/>
              </w:rPr>
              <w:t>Análisis y sistematización de información</w:t>
            </w:r>
          </w:p>
        </w:tc>
        <w:tc>
          <w:tcPr>
            <w:tcW w:w="6270" w:type="dxa"/>
            <w:shd w:val="clear" w:color="auto" w:fill="EDEDED"/>
          </w:tcPr>
          <w:p w14:paraId="303D2D05" w14:textId="77777777" w:rsidR="00CC3E36" w:rsidRPr="00CC3E36" w:rsidRDefault="00CC3E36" w:rsidP="00CC3E36">
            <w:pPr>
              <w:widowControl w:val="0"/>
              <w:autoSpaceDE w:val="0"/>
              <w:autoSpaceDN w:val="0"/>
              <w:adjustRightInd w:val="0"/>
              <w:jc w:val="both"/>
              <w:rPr>
                <w:rFonts w:cs="Times New Roman"/>
                <w:sz w:val="18"/>
                <w:lang w:eastAsia="es-ES"/>
              </w:rPr>
            </w:pPr>
            <w:r w:rsidRPr="00CC3E36">
              <w:rPr>
                <w:rFonts w:cs="Times New Roman"/>
                <w:sz w:val="18"/>
                <w:lang w:eastAsia="es-ES"/>
              </w:rPr>
              <w:t xml:space="preserve">Finalmente, se priorizó y ordenó la información relevante obtenida en el proceso de levantamiento de información primaria y secundaria, desde </w:t>
            </w:r>
            <w:r w:rsidR="003E5C89">
              <w:rPr>
                <w:rFonts w:cs="Times New Roman"/>
                <w:sz w:val="18"/>
                <w:lang w:eastAsia="es-ES"/>
              </w:rPr>
              <w:t>un enfoque analítico para defini</w:t>
            </w:r>
            <w:r w:rsidRPr="00CC3E36">
              <w:rPr>
                <w:rFonts w:cs="Times New Roman"/>
                <w:sz w:val="18"/>
                <w:lang w:eastAsia="es-ES"/>
              </w:rPr>
              <w:t>r los actor</w:t>
            </w:r>
            <w:r w:rsidR="003E5C89">
              <w:rPr>
                <w:rFonts w:cs="Times New Roman"/>
                <w:sz w:val="18"/>
                <w:lang w:eastAsia="es-ES"/>
              </w:rPr>
              <w:t>e</w:t>
            </w:r>
            <w:r w:rsidRPr="00CC3E36">
              <w:rPr>
                <w:rFonts w:cs="Times New Roman"/>
                <w:sz w:val="18"/>
                <w:lang w:eastAsia="es-ES"/>
              </w:rPr>
              <w:t>s claves a ser involucrados y su rol durante la vida del Proyecto.</w:t>
            </w:r>
          </w:p>
        </w:tc>
      </w:tr>
    </w:tbl>
    <w:p w14:paraId="0CF4B7E9" w14:textId="77777777" w:rsidR="00CC3E36" w:rsidRPr="00CC3E36" w:rsidRDefault="00CC3E36" w:rsidP="00CC3E36">
      <w:pPr>
        <w:autoSpaceDE w:val="0"/>
        <w:autoSpaceDN w:val="0"/>
        <w:adjustRightInd w:val="0"/>
        <w:spacing w:line="276" w:lineRule="auto"/>
        <w:jc w:val="both"/>
        <w:rPr>
          <w:rFonts w:cs="Times New Roman"/>
          <w:sz w:val="22"/>
          <w:lang w:eastAsia="es-ES"/>
        </w:rPr>
      </w:pPr>
    </w:p>
    <w:tbl>
      <w:tblPr>
        <w:tblStyle w:val="PlainTable11"/>
        <w:tblW w:w="5317" w:type="pct"/>
        <w:tblInd w:w="-365" w:type="dxa"/>
        <w:tblLayout w:type="fixed"/>
        <w:tblLook w:val="04A0" w:firstRow="1" w:lastRow="0" w:firstColumn="1" w:lastColumn="0" w:noHBand="0" w:noVBand="1"/>
      </w:tblPr>
      <w:tblGrid>
        <w:gridCol w:w="913"/>
        <w:gridCol w:w="4116"/>
        <w:gridCol w:w="4914"/>
      </w:tblGrid>
      <w:tr w:rsidR="00CC3E36" w:rsidRPr="00CC3E36" w14:paraId="0FB695D7" w14:textId="77777777" w:rsidTr="00CC3E36">
        <w:trPr>
          <w:cnfStyle w:val="100000000000" w:firstRow="1" w:lastRow="0" w:firstColumn="0" w:lastColumn="0" w:oddVBand="0" w:evenVBand="0" w:oddHBand="0" w:evenHBand="0" w:firstRowFirstColumn="0" w:firstRowLastColumn="0" w:lastRowFirstColumn="0" w:lastRowLastColumn="0"/>
          <w:cantSplit/>
          <w:trHeight w:val="593"/>
          <w:tblHeader/>
        </w:trPr>
        <w:tc>
          <w:tcPr>
            <w:cnfStyle w:val="001000000000" w:firstRow="0" w:lastRow="0" w:firstColumn="1" w:lastColumn="0" w:oddVBand="0" w:evenVBand="0" w:oddHBand="0" w:evenHBand="0" w:firstRowFirstColumn="0" w:firstRowLastColumn="0" w:lastRowFirstColumn="0" w:lastRowLastColumn="0"/>
            <w:tcW w:w="459" w:type="pct"/>
            <w:shd w:val="clear" w:color="auto" w:fill="948A54" w:themeFill="background2" w:themeFillShade="80"/>
            <w:vAlign w:val="center"/>
          </w:tcPr>
          <w:p w14:paraId="234020B1" w14:textId="77777777" w:rsidR="00CC3E36" w:rsidRPr="00CC3E36" w:rsidRDefault="00CC3E36" w:rsidP="00CC3E36">
            <w:pPr>
              <w:contextualSpacing/>
              <w:jc w:val="center"/>
              <w:rPr>
                <w:color w:val="FFFFFF"/>
                <w:sz w:val="18"/>
                <w:szCs w:val="18"/>
                <w:lang w:val="es-ES" w:eastAsia="es-EC"/>
              </w:rPr>
            </w:pPr>
            <w:r w:rsidRPr="00CC3E36">
              <w:rPr>
                <w:color w:val="FFFFFF"/>
                <w:sz w:val="18"/>
                <w:szCs w:val="18"/>
                <w:lang w:val="es-ES" w:eastAsia="es-EC"/>
              </w:rPr>
              <w:t>ACTOR</w:t>
            </w:r>
          </w:p>
        </w:tc>
        <w:tc>
          <w:tcPr>
            <w:tcW w:w="2070" w:type="pct"/>
            <w:shd w:val="clear" w:color="auto" w:fill="948A54" w:themeFill="background2" w:themeFillShade="80"/>
            <w:vAlign w:val="center"/>
          </w:tcPr>
          <w:p w14:paraId="6E32DEDF" w14:textId="77777777" w:rsidR="00CC3E36" w:rsidRPr="00CC3E36" w:rsidRDefault="00CC3E36" w:rsidP="00CC3E36">
            <w:pPr>
              <w:contextualSpacing/>
              <w:jc w:val="center"/>
              <w:cnfStyle w:val="100000000000" w:firstRow="1" w:lastRow="0" w:firstColumn="0" w:lastColumn="0" w:oddVBand="0" w:evenVBand="0" w:oddHBand="0" w:evenHBand="0" w:firstRowFirstColumn="0" w:firstRowLastColumn="0" w:lastRowFirstColumn="0" w:lastRowLastColumn="0"/>
              <w:rPr>
                <w:color w:val="FFFFFF"/>
                <w:sz w:val="18"/>
                <w:szCs w:val="18"/>
                <w:lang w:val="es-ES" w:eastAsia="es-EC"/>
              </w:rPr>
            </w:pPr>
            <w:r w:rsidRPr="00CC3E36">
              <w:rPr>
                <w:color w:val="FFFFFF"/>
                <w:sz w:val="18"/>
                <w:szCs w:val="18"/>
                <w:lang w:val="es-ES" w:eastAsia="es-EC"/>
              </w:rPr>
              <w:t>CRITERIO DE ARTICUACIÓN CON BASE A ROLES Y COMPETENCIAS</w:t>
            </w:r>
          </w:p>
        </w:tc>
        <w:tc>
          <w:tcPr>
            <w:tcW w:w="2471" w:type="pct"/>
            <w:shd w:val="clear" w:color="auto" w:fill="948A54" w:themeFill="background2" w:themeFillShade="80"/>
            <w:vAlign w:val="center"/>
          </w:tcPr>
          <w:p w14:paraId="309CF02C" w14:textId="77777777" w:rsidR="00CC3E36" w:rsidRPr="00CC3E36" w:rsidRDefault="00CC3E36" w:rsidP="00CC3E36">
            <w:pPr>
              <w:tabs>
                <w:tab w:val="left" w:pos="1838"/>
              </w:tabs>
              <w:contextualSpacing/>
              <w:jc w:val="center"/>
              <w:cnfStyle w:val="100000000000" w:firstRow="1" w:lastRow="0" w:firstColumn="0" w:lastColumn="0" w:oddVBand="0" w:evenVBand="0" w:oddHBand="0" w:evenHBand="0" w:firstRowFirstColumn="0" w:firstRowLastColumn="0" w:lastRowFirstColumn="0" w:lastRowLastColumn="0"/>
              <w:rPr>
                <w:color w:val="FFFFFF"/>
                <w:sz w:val="18"/>
                <w:szCs w:val="18"/>
                <w:lang w:val="es-ES" w:eastAsia="es-EC"/>
              </w:rPr>
            </w:pPr>
            <w:r w:rsidRPr="00CC3E36">
              <w:rPr>
                <w:color w:val="FFFFFF"/>
                <w:sz w:val="18"/>
                <w:szCs w:val="18"/>
                <w:lang w:val="es-ES" w:eastAsia="es-EC"/>
              </w:rPr>
              <w:t xml:space="preserve">INTERESES Y NECESIDADES </w:t>
            </w:r>
          </w:p>
        </w:tc>
      </w:tr>
      <w:tr w:rsidR="00CC3E36" w:rsidRPr="00CC3E36" w14:paraId="7DBBF278"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6A9F0204"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S"/>
              </w:rPr>
              <w:t>Ministerio Coordinador de Sectores Estratégicos (MICSE)</w:t>
            </w:r>
          </w:p>
        </w:tc>
        <w:tc>
          <w:tcPr>
            <w:tcW w:w="2070" w:type="pct"/>
            <w:vAlign w:val="center"/>
          </w:tcPr>
          <w:p w14:paraId="711D3408" w14:textId="425FE5E5"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El MICSE, tiene por misión dirigir las políticas y acciones de las instituciones que integran los Sectores Estratégicos. Teniendo bajo su responsabilidad aprobar la planificación estratégica y asignación de recursos de los ministerios en línea coordinados por esta instancia, entre los cuales se encuentra</w:t>
            </w:r>
            <w:r w:rsidR="005D1F03" w:rsidRPr="00CC3E36">
              <w:rPr>
                <w:sz w:val="18"/>
                <w:szCs w:val="18"/>
                <w:lang w:val="es-EC" w:eastAsia="es-ES"/>
              </w:rPr>
              <w:t>: Ministerio</w:t>
            </w:r>
            <w:r w:rsidRPr="00CC3E36">
              <w:rPr>
                <w:sz w:val="18"/>
                <w:szCs w:val="18"/>
                <w:lang w:val="es-EC" w:eastAsia="es-ES"/>
              </w:rPr>
              <w:t xml:space="preserve"> del Ambiente, Ministerio de Recursos Naturales No Renovables, Secretaria del Agua, entre otros.  </w:t>
            </w:r>
          </w:p>
          <w:p w14:paraId="08621C48"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Por tanto, el MICSE debe ser articulado a todos los componentes del Proyecto para garantizar la coordinación de la política pública. Además, permitirá posicionar a la biodiversidad y el patrimonio genético como recurso estratégico para la transformación de la matriz productiva.</w:t>
            </w:r>
          </w:p>
        </w:tc>
        <w:tc>
          <w:tcPr>
            <w:tcW w:w="2471" w:type="pct"/>
          </w:tcPr>
          <w:p w14:paraId="36E3B5EC"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El MICSE tiene por interés, consolidar los sectores estratégicos priorizados por el Estado, por lo cual valora el potencial existente en el acceso y aprovechamiento de recursos genéticos. Por otro lado, se destaca que el fortalecimiento y promoción de los componentes del proyecto, no deben generar contradicciones políticas y técnicas con el desarrollo de otros sectores estratégicos (minería, hidrocarburos e hidroeléctrico). </w:t>
            </w:r>
          </w:p>
          <w:p w14:paraId="58C6E850"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61CB2D23" w14:textId="77777777" w:rsidR="00CC3E36" w:rsidRPr="00CC3E36" w:rsidRDefault="003E5C89"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Pr>
                <w:sz w:val="18"/>
                <w:szCs w:val="18"/>
                <w:lang w:val="es-EC" w:eastAsia="es-ES"/>
              </w:rPr>
              <w:t xml:space="preserve">Frente </w:t>
            </w:r>
            <w:r w:rsidR="00CC3E36" w:rsidRPr="00CC3E36">
              <w:rPr>
                <w:sz w:val="18"/>
                <w:szCs w:val="18"/>
                <w:lang w:val="es-EC" w:eastAsia="es-ES"/>
              </w:rPr>
              <w:t>a este replanteamiento de alcance del proyecto, se recomienda que en su implementación se generen procesos de investigación socio</w:t>
            </w:r>
            <w:r>
              <w:rPr>
                <w:sz w:val="18"/>
                <w:szCs w:val="18"/>
                <w:lang w:val="es-EC" w:eastAsia="es-ES"/>
              </w:rPr>
              <w:t>-</w:t>
            </w:r>
            <w:r w:rsidR="00CC3E36" w:rsidRPr="00CC3E36">
              <w:rPr>
                <w:sz w:val="18"/>
                <w:szCs w:val="18"/>
                <w:lang w:val="es-EC" w:eastAsia="es-ES"/>
              </w:rPr>
              <w:t>ambiental, que permitan evaluar los impactos de las actividades humanas (antrópicas) frente a los procesos de conservación de la diversidad biológica.</w:t>
            </w:r>
          </w:p>
          <w:p w14:paraId="4A8F7D04"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tc>
      </w:tr>
      <w:tr w:rsidR="00CC3E36" w:rsidRPr="00CC3E36" w14:paraId="3E1DCF31"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2E51D4A4"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t>Ministerio del Ambiente del Ecuador (MAE)</w:t>
            </w:r>
          </w:p>
        </w:tc>
        <w:tc>
          <w:tcPr>
            <w:tcW w:w="2070" w:type="pct"/>
            <w:vAlign w:val="center"/>
          </w:tcPr>
          <w:p w14:paraId="1457528D"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El MAE, tiene por responsabilidad ejercer de forma eficaz y eficiente la rectoría de la gestión ambiental del país, garantizando una relación armónica entre los ejes económicos, social y ambiental, que asegure el manejo sostenible de los recursos naturales estratégicos.</w:t>
            </w:r>
          </w:p>
          <w:p w14:paraId="75069CD3"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19BB2DEF"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_tradnl" w:eastAsia="es-ES"/>
              </w:rPr>
            </w:pPr>
            <w:r w:rsidRPr="00CC3E36">
              <w:rPr>
                <w:sz w:val="18"/>
                <w:szCs w:val="18"/>
                <w:lang w:val="es-ES_tradnl" w:eastAsia="es-ES"/>
              </w:rPr>
              <w:t>El Ministerio, como Autoridad Nacional en materia de la gestión ambiental en el Ecuador, dirigirá y coordinará las actividades dentro y entre los tres componentes propuestos y tendrá un papel importante y se beneficiará en la implementación del componente de fortalecimiento institucional.</w:t>
            </w:r>
          </w:p>
          <w:p w14:paraId="3CDDF73A"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_tradnl" w:eastAsia="es-ES"/>
              </w:rPr>
            </w:pPr>
          </w:p>
          <w:p w14:paraId="2A6237E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S_tradnl" w:eastAsia="es-ES"/>
              </w:rPr>
              <w:t>Desde esta perspectiva, e</w:t>
            </w:r>
            <w:r w:rsidRPr="00CC3E36">
              <w:rPr>
                <w:sz w:val="18"/>
                <w:szCs w:val="18"/>
                <w:lang w:val="es-EC" w:eastAsia="es-ES"/>
              </w:rPr>
              <w:t>l MAE tiene por responsabilidad la generación de políticas públicas complementarias, autorizar procesos de investigación</w:t>
            </w:r>
            <w:r w:rsidRPr="00CC3E36">
              <w:rPr>
                <w:sz w:val="18"/>
                <w:szCs w:val="18"/>
                <w:vertAlign w:val="superscript"/>
                <w:lang w:eastAsia="es-ES"/>
              </w:rPr>
              <w:footnoteReference w:id="145"/>
            </w:r>
            <w:r w:rsidRPr="00CC3E36">
              <w:rPr>
                <w:sz w:val="18"/>
                <w:szCs w:val="18"/>
                <w:lang w:val="es-EC" w:eastAsia="es-ES"/>
              </w:rPr>
              <w:t xml:space="preserve"> y otorgar los contratos para el acceso a recursos genéticos.</w:t>
            </w:r>
          </w:p>
        </w:tc>
        <w:tc>
          <w:tcPr>
            <w:tcW w:w="2471" w:type="pct"/>
          </w:tcPr>
          <w:p w14:paraId="15074581"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El interés del MAE, es disponer de las herramientas que faciliten los procesos de acceso a recursos genéticos, a partir de la consolidación de procedimientos transparentes y articulados al cumplimiento de la política pública ambiental, en un periodo de tiempo corto y acorde a la duración y complejidad de la solicitud.  </w:t>
            </w:r>
          </w:p>
          <w:p w14:paraId="53021C43"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13030B3D"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Además, el MAE busca capitalizar experiencias de investigación en las que se incorpore a varios actores como gobierno, academia y el sector privado, con el objetivo de garantizar una adecuada implementación del protocolo, de las normativas complementarias e instalar capacidades institucionales para generar alternativas sostenibles y sustentables orientadas a la transformación de la matriz productiva. </w:t>
            </w:r>
          </w:p>
          <w:p w14:paraId="76D2CEEA"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1058EA3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También busca fortalecer y alimentar sus programas institucionales como: la Estrategia Nacional de Biodiversidad, el Sistema de Información de Biodiversidad (SIB), el Sistema Nacional de Áreas Protegidas (SNAP), entre otros.</w:t>
            </w:r>
          </w:p>
        </w:tc>
      </w:tr>
      <w:tr w:rsidR="00CC3E36" w:rsidRPr="00CC3E36" w14:paraId="2A10E5BE"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18A25FC6"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C"/>
              </w:rPr>
              <w:lastRenderedPageBreak/>
              <w:t>Ministerio de Recursos Naturales No Renovables (MRNNR)</w:t>
            </w:r>
          </w:p>
        </w:tc>
        <w:tc>
          <w:tcPr>
            <w:tcW w:w="2070" w:type="pct"/>
            <w:vAlign w:val="center"/>
          </w:tcPr>
          <w:p w14:paraId="2840E1A8"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S" w:eastAsia="es-ES"/>
              </w:rPr>
              <w:t xml:space="preserve">El Ministerio tiene por misión </w:t>
            </w:r>
            <w:r w:rsidRPr="00CC3E36">
              <w:rPr>
                <w:sz w:val="18"/>
                <w:szCs w:val="18"/>
                <w:lang w:val="es-EC" w:eastAsia="es-ES"/>
              </w:rPr>
              <w:t>garantizar la explotación sustentable y soberana de los recursos naturales no renovables, formulando y controlando la aplicación de políticas, investigando y desarrollando los sectores hidrocarburífero y minero.</w:t>
            </w:r>
          </w:p>
          <w:p w14:paraId="5C1DC2BF"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S" w:eastAsia="es-ES"/>
              </w:rPr>
            </w:pPr>
          </w:p>
          <w:p w14:paraId="7CC4F59F"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S" w:eastAsia="es-ES"/>
              </w:rPr>
            </w:pPr>
            <w:r w:rsidRPr="00CC3E36">
              <w:rPr>
                <w:sz w:val="18"/>
                <w:szCs w:val="18"/>
                <w:lang w:val="es-ES" w:eastAsia="es-ES"/>
              </w:rPr>
              <w:t>Como ministerio rector de la política pública hidrocarburífera y minera, el MRNNR debe velar el buen funcionamiento de estas industrias con base a los principios de justicia social y garantía de derechos de la ciudadanía y de la naturaleza.</w:t>
            </w:r>
          </w:p>
          <w:p w14:paraId="2B0FC59B" w14:textId="77777777" w:rsidR="00CC3E36" w:rsidRPr="00CC3E36" w:rsidRDefault="00CC3E36" w:rsidP="00CC3E36">
            <w:pPr>
              <w:ind w:left="720"/>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S" w:eastAsia="es-ES"/>
              </w:rPr>
            </w:pPr>
          </w:p>
          <w:p w14:paraId="171C9411"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S" w:eastAsia="es-ES"/>
              </w:rPr>
              <w:t xml:space="preserve">En este contexto, el Ministerio es el vínculo entre las empresas públicas, privadas y mixtas que se rigen a la política pública sectorial del Ejecutivo. Motivo por el cual, su articulación garantiza establecer acciones coordinadas con las empresas que operan y afectan los ecosistemas de anfibios, y pude facilitar la definición de acciones de emergencia de conservación </w:t>
            </w:r>
            <w:r w:rsidRPr="00CC3E36">
              <w:rPr>
                <w:i/>
                <w:sz w:val="18"/>
                <w:szCs w:val="18"/>
                <w:lang w:val="es-ES" w:eastAsia="es-ES"/>
              </w:rPr>
              <w:t xml:space="preserve">in situ </w:t>
            </w:r>
            <w:r w:rsidRPr="00CC3E36">
              <w:rPr>
                <w:sz w:val="18"/>
                <w:szCs w:val="18"/>
                <w:lang w:val="es-ES" w:eastAsia="es-ES"/>
              </w:rPr>
              <w:t xml:space="preserve">y </w:t>
            </w:r>
            <w:r w:rsidRPr="00CC3E36">
              <w:rPr>
                <w:i/>
                <w:sz w:val="18"/>
                <w:szCs w:val="18"/>
                <w:lang w:val="es-ES" w:eastAsia="es-ES"/>
              </w:rPr>
              <w:t>ex situ</w:t>
            </w:r>
            <w:r w:rsidRPr="00CC3E36">
              <w:rPr>
                <w:sz w:val="18"/>
                <w:szCs w:val="18"/>
                <w:lang w:val="es-ES" w:eastAsia="es-ES"/>
              </w:rPr>
              <w:t>.</w:t>
            </w:r>
          </w:p>
        </w:tc>
        <w:tc>
          <w:tcPr>
            <w:tcW w:w="2471" w:type="pct"/>
          </w:tcPr>
          <w:p w14:paraId="3E6911F7"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Por parte del MRNNR, existe el interés de vincularse al proyecto en el marco de las acciones que pueden generar las empresas y establecer mecanismos para mitigar el impacto ambiental. Así como, facilitar que los procesos de compensación social apoyen las diferentes estrategias de conservación de la biodiversidad.</w:t>
            </w:r>
          </w:p>
          <w:p w14:paraId="5FE2F6A3"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211CB71D"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A partir de la delegación de las instancias coordinadoras, se puede generar las disposiciones pertinentes para orientar la gestión de las empresas ubicadas en las zonas de intervención, así como fortalecer los mecanismos de control y regularización de las actividades minerías en las zonas identificadas por el proyecto.</w:t>
            </w:r>
          </w:p>
          <w:p w14:paraId="65A99C97"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36E92A84"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Como parte de sus contribuciones y en coordinación con el MAE, pueden establecer parámetros ambientales para la elaboración de Planes de Manejo Ambiental, que estén orientados a fomentar los procesos de conservación </w:t>
            </w:r>
            <w:r w:rsidRPr="00CC3E36">
              <w:rPr>
                <w:i/>
                <w:sz w:val="18"/>
                <w:szCs w:val="18"/>
                <w:lang w:val="es-EC" w:eastAsia="es-ES"/>
              </w:rPr>
              <w:t>in situ</w:t>
            </w:r>
            <w:r w:rsidRPr="00CC3E36">
              <w:rPr>
                <w:sz w:val="18"/>
                <w:szCs w:val="18"/>
                <w:lang w:val="es-EC" w:eastAsia="es-ES"/>
              </w:rPr>
              <w:t xml:space="preserve"> y </w:t>
            </w:r>
            <w:r w:rsidRPr="00CC3E36">
              <w:rPr>
                <w:i/>
                <w:sz w:val="18"/>
                <w:szCs w:val="18"/>
                <w:lang w:val="es-EC" w:eastAsia="es-ES"/>
              </w:rPr>
              <w:t xml:space="preserve">ex situ </w:t>
            </w:r>
            <w:r w:rsidRPr="00CC3E36">
              <w:rPr>
                <w:sz w:val="18"/>
                <w:szCs w:val="18"/>
                <w:lang w:val="es-EC" w:eastAsia="es-ES"/>
              </w:rPr>
              <w:t>de la diversidad biológica. Sin embargo, para alcanzar este propósito se necesita asesoramiento técnico y criterios de investigación científica qué posibiliten fortalecer estas áreas y dar un tratamiento adecuado a los procesos de supervisión de la gestión técnica a las empresas.</w:t>
            </w:r>
          </w:p>
        </w:tc>
      </w:tr>
      <w:tr w:rsidR="00CC3E36" w:rsidRPr="00CC3E36" w14:paraId="30CBF37B"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654A710E"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S"/>
              </w:rPr>
              <w:lastRenderedPageBreak/>
              <w:t>Secretaría Nacional de Planificación y Desarrollo (SENPLADES)</w:t>
            </w:r>
          </w:p>
        </w:tc>
        <w:tc>
          <w:tcPr>
            <w:tcW w:w="2070" w:type="pct"/>
            <w:vAlign w:val="center"/>
          </w:tcPr>
          <w:p w14:paraId="73E0076A"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S" w:eastAsia="es-ES"/>
              </w:rPr>
              <w:t>La institución tiene por responsabilidad, ad</w:t>
            </w:r>
            <w:r w:rsidRPr="00CC3E36">
              <w:rPr>
                <w:sz w:val="18"/>
                <w:szCs w:val="18"/>
                <w:lang w:val="es-EC" w:eastAsia="es-ES"/>
              </w:rPr>
              <w:t>ministrar y coordinar el Sistema Nacional Descentralizado de Planificación Participativa, como medio de desarrollo integral del país a nivel sectorial y territorial; establecer objetivos y políticas estratégicas, sustentadas en procesos de información, investigación, capacitación, seguimiento y evaluación; orientar la inversión pública y promover la democratización del Estado, a través de una activa participación ciudadana, que contribuya a una gestión pública transparente y eficiente.</w:t>
            </w:r>
          </w:p>
          <w:p w14:paraId="74896BD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56FAD42C"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SENPLADES centra sus ejes de trabajo en los siguientes aspectos: a) Territorio, busca acercar la gestión del gobierno a los ciudadanos a través de mejores servicios y modelos administrativos eficientes; b) Equidad, orientada hacia la generación de los cambios institucionales que promuevan la igualdad, el conocimiento y el ejercicio pleno de los derechos de la población; y c) Excelencia, que promueva la transformación del Estado orientada a la provisión de productos y servicios de calidad.</w:t>
            </w:r>
          </w:p>
          <w:p w14:paraId="6FAA7752" w14:textId="77777777" w:rsidR="00CC3E36" w:rsidRPr="00CC3E36" w:rsidRDefault="00CC3E36" w:rsidP="00CC3E36">
            <w:pPr>
              <w:tabs>
                <w:tab w:val="left" w:pos="3940"/>
              </w:tabs>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79B06EBC" w14:textId="77777777" w:rsidR="00CC3E36" w:rsidRPr="00CC3E36" w:rsidRDefault="00CC3E36" w:rsidP="00CC3E36">
            <w:pPr>
              <w:tabs>
                <w:tab w:val="left" w:pos="3940"/>
              </w:tabs>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La SENPLADES, tiene un rol técnico y central de coordinación y articulación de los distintos niveles de gobierno. </w:t>
            </w:r>
          </w:p>
        </w:tc>
        <w:tc>
          <w:tcPr>
            <w:tcW w:w="2471" w:type="pct"/>
          </w:tcPr>
          <w:p w14:paraId="00951C82"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SENPLADES, busca generar acciones afirmativas para materializar los desafíos que dispone el Plan Nacional del Buen Vivir, a través de la concreción de mecanismos de planificación y de inversión pública.</w:t>
            </w:r>
          </w:p>
          <w:p w14:paraId="73736497"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2CE6EBFE"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valoración del interés de esta institución, se articula a sus roles y competencias, así como a los objetivos que están estrechamente vinculados al proyecto, entre los cuales se destacan:</w:t>
            </w:r>
          </w:p>
          <w:p w14:paraId="31F84D4F"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1DBAA7F8" w14:textId="77777777" w:rsidR="00CC3E36" w:rsidRPr="00CC3E36" w:rsidRDefault="00CC3E36" w:rsidP="00315F03">
            <w:pPr>
              <w:numPr>
                <w:ilvl w:val="0"/>
                <w:numId w:val="34"/>
              </w:numPr>
              <w:tabs>
                <w:tab w:val="left" w:pos="3940"/>
              </w:tabs>
              <w:ind w:left="247" w:hanging="270"/>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Incrementar la efectividad del Sistema Nacional Descentralizado de Planificación Participativa con énfasis territorial promovido y sustentado en el poder popular.</w:t>
            </w:r>
          </w:p>
          <w:p w14:paraId="1CCA8786" w14:textId="77777777" w:rsidR="00CC3E36" w:rsidRPr="00CC3E36" w:rsidRDefault="00CC3E36" w:rsidP="00315F03">
            <w:pPr>
              <w:numPr>
                <w:ilvl w:val="0"/>
                <w:numId w:val="34"/>
              </w:numPr>
              <w:tabs>
                <w:tab w:val="left" w:pos="3940"/>
              </w:tabs>
              <w:ind w:left="247" w:hanging="270"/>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Incrementar el nivel de coordinación y articulación de las políticas, lineamientos y acciones del Estado para la erradicación de la pobreza.</w:t>
            </w:r>
          </w:p>
          <w:p w14:paraId="20BDDC86" w14:textId="77777777" w:rsidR="00CC3E36" w:rsidRPr="00CC3E36" w:rsidRDefault="00CC3E36" w:rsidP="00315F03">
            <w:pPr>
              <w:numPr>
                <w:ilvl w:val="0"/>
                <w:numId w:val="34"/>
              </w:numPr>
              <w:tabs>
                <w:tab w:val="left" w:pos="3940"/>
              </w:tabs>
              <w:ind w:left="247" w:hanging="270"/>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Incrementar la optimización y focalización de las inversiones públicas en cumplimiento con los objetivos planteados por las estrategias y políticas nacionales, intersectoriales, sectoriales y territoriales.</w:t>
            </w:r>
          </w:p>
          <w:p w14:paraId="2EC1C70A" w14:textId="77777777" w:rsidR="00CC3E36" w:rsidRPr="00CC3E36" w:rsidRDefault="00CC3E36" w:rsidP="00315F03">
            <w:pPr>
              <w:numPr>
                <w:ilvl w:val="0"/>
                <w:numId w:val="34"/>
              </w:numPr>
              <w:tabs>
                <w:tab w:val="left" w:pos="3940"/>
              </w:tabs>
              <w:ind w:left="247" w:hanging="270"/>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Incrementar el nivel de posicionamiento en lo internacional del modelo ecuatoriano de planificación nacional y territorial participativo, partiendo del ámbito binacional.</w:t>
            </w:r>
          </w:p>
          <w:p w14:paraId="5AFD939D"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4D14C4BA" w14:textId="77777777" w:rsidR="00CC3E36" w:rsidRPr="00CC3E36" w:rsidRDefault="00CC3E36" w:rsidP="00CC3E36">
            <w:pPr>
              <w:tabs>
                <w:tab w:val="left" w:pos="3940"/>
              </w:tabs>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Por lo tanto, se requiere diseñar un modelo de gestión que permita la vinculación entre los diferentes organismos del Ejecutivo, los GAD y mecanismos de planificación territorial y nacional. </w:t>
            </w:r>
          </w:p>
        </w:tc>
      </w:tr>
      <w:tr w:rsidR="00CC3E36" w:rsidRPr="00CC3E36" w14:paraId="5F397F66"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1B487C58"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t>Secretaría Nacional de Gestión de la Política-Gobernaciones (SNGP)</w:t>
            </w:r>
          </w:p>
        </w:tc>
        <w:tc>
          <w:tcPr>
            <w:tcW w:w="2070" w:type="pct"/>
            <w:vAlign w:val="center"/>
          </w:tcPr>
          <w:p w14:paraId="46D6FA75"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La Secretaría, tiene por responsabilidad formular las políticas para fortalecer la gobernabilidad, el relacionamiento político con las otras funciones del Estado, con los GAD, el diálogo político con los actores sociales y la coordinación política con los representantes del Ejecutivo en el territorio.</w:t>
            </w:r>
          </w:p>
          <w:p w14:paraId="40534713"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55DA854F"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La SNGP, asumió las competencias de la Secretaria de Pueblos, Movimientos Sociales y Participación Ciudadana, instancia que en el marco del Decreto Ejecutivo 905, es considerada como entidad evaluadora. Por tanto al establecer una alianza con esta instancia, facilita consolidar la voluntad política de los actores involucrados en el proyecto y garantizar la acción coordinada del Ejecutivo, especialmente para el componente de acciones de emergencia de conservación de anfibios </w:t>
            </w:r>
            <w:r w:rsidRPr="00CC3E36">
              <w:rPr>
                <w:i/>
                <w:sz w:val="18"/>
                <w:szCs w:val="18"/>
                <w:lang w:val="es-EC" w:eastAsia="es-ES"/>
              </w:rPr>
              <w:t>in situ</w:t>
            </w:r>
            <w:r w:rsidRPr="00CC3E36">
              <w:rPr>
                <w:sz w:val="18"/>
                <w:szCs w:val="18"/>
                <w:lang w:val="es-EC" w:eastAsia="es-ES"/>
              </w:rPr>
              <w:t xml:space="preserve"> y </w:t>
            </w:r>
            <w:r w:rsidRPr="00CC3E36">
              <w:rPr>
                <w:i/>
                <w:sz w:val="18"/>
                <w:szCs w:val="18"/>
                <w:lang w:val="es-EC" w:eastAsia="es-ES"/>
              </w:rPr>
              <w:t>ex situ</w:t>
            </w:r>
            <w:r w:rsidRPr="00CC3E36">
              <w:rPr>
                <w:sz w:val="18"/>
                <w:szCs w:val="18"/>
                <w:lang w:val="es-EC" w:eastAsia="es-ES"/>
              </w:rPr>
              <w:t>.</w:t>
            </w:r>
          </w:p>
        </w:tc>
        <w:tc>
          <w:tcPr>
            <w:tcW w:w="2471" w:type="pct"/>
          </w:tcPr>
          <w:p w14:paraId="3B3906A2"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De acuerdo a la visión de la institución, su gestión busca consolidar mecanismos de coordinación política entre las acciones del Gobierno, con los distintos niveles y funciones del Estado y la ciudadanía, y generar espacios democráticos y participativos para fortalecer el poder ciudadano.</w:t>
            </w:r>
          </w:p>
          <w:p w14:paraId="15C05403"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0E63C4CB"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Actualmente, la Secretaria está implementando el Proyecto de “Diálogo con GAD en el Ecuador”, que deber ser considerado como un instrumento para facilitar la implementación del componente de conservación </w:t>
            </w:r>
            <w:r w:rsidRPr="00CC3E36">
              <w:rPr>
                <w:i/>
                <w:sz w:val="18"/>
                <w:szCs w:val="18"/>
                <w:lang w:val="es-EC" w:eastAsia="es-ES"/>
              </w:rPr>
              <w:t>in situ</w:t>
            </w:r>
            <w:r w:rsidRPr="00CC3E36">
              <w:rPr>
                <w:sz w:val="18"/>
                <w:szCs w:val="18"/>
                <w:lang w:val="es-EC" w:eastAsia="es-ES"/>
              </w:rPr>
              <w:t>.</w:t>
            </w:r>
          </w:p>
          <w:p w14:paraId="24816116" w14:textId="77777777" w:rsidR="00CC3E36" w:rsidRPr="00CC3E36" w:rsidRDefault="00CC3E36" w:rsidP="00CC3E36">
            <w:pPr>
              <w:tabs>
                <w:tab w:val="left" w:pos="4485"/>
              </w:tabs>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ab/>
            </w:r>
          </w:p>
          <w:p w14:paraId="12764B75"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Uno de los componentes específicos del mencionado proyecto, es facilitar espacios de diálogo y concertación entre autoridades de los GAD y el Ejecutivo en el territorio, para promover la articulación de los programas y proyectos establecidos a nivel regional y local por el Ejecutivo con los objetivos y estrategias definidas en los Planes de Desarrollo Local por nivel de gobierno.</w:t>
            </w:r>
          </w:p>
        </w:tc>
      </w:tr>
      <w:tr w:rsidR="00CC3E36" w:rsidRPr="00CC3E36" w14:paraId="072A17E5"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3BD9593A"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lastRenderedPageBreak/>
              <w:t>Secretaria Nacional de Educación  Superior,   Ciencia,  Tecnología e Innovación (SENESCYT)</w:t>
            </w:r>
          </w:p>
        </w:tc>
        <w:tc>
          <w:tcPr>
            <w:tcW w:w="2070" w:type="pct"/>
            <w:vAlign w:val="center"/>
          </w:tcPr>
          <w:p w14:paraId="1C40D280"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S" w:eastAsia="es-ES"/>
              </w:rPr>
              <w:t>Esta instituc</w:t>
            </w:r>
            <w:r w:rsidR="003E5C89">
              <w:rPr>
                <w:sz w:val="18"/>
                <w:szCs w:val="18"/>
                <w:lang w:val="es-ES" w:eastAsia="es-ES"/>
              </w:rPr>
              <w:t xml:space="preserve">ión </w:t>
            </w:r>
            <w:r w:rsidR="003E5C89" w:rsidRPr="00CC3E36">
              <w:rPr>
                <w:sz w:val="18"/>
                <w:szCs w:val="18"/>
                <w:lang w:val="es-EC" w:eastAsia="es-ES"/>
              </w:rPr>
              <w:t>ejerce</w:t>
            </w:r>
            <w:r w:rsidRPr="00CC3E36">
              <w:rPr>
                <w:sz w:val="18"/>
                <w:szCs w:val="18"/>
                <w:lang w:val="es-EC" w:eastAsia="es-ES"/>
              </w:rPr>
              <w:t xml:space="preserve"> la rectoría de la política pública de educación superior, ciencia, tecnología y saberes ancestrales y gestiona su aplicación, con enfoque en el desarrollo estratégico del país. Además, coordina las acciones entre el ejecutivo y las instituciones de educación superior para el fortalecimiento académico, productivo y social. </w:t>
            </w:r>
          </w:p>
          <w:p w14:paraId="7DD8367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6AAE5562"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En el campo de la ciencia, tecnología y saberes ancestrales, promueve la formación del talento humano avanzado y el desarrollo de la investigación, innovación y transferencia tecnológica, a través de la elaboración, ejecución y evaluación de políticas, programas y proyectos. </w:t>
            </w:r>
          </w:p>
        </w:tc>
        <w:tc>
          <w:tcPr>
            <w:tcW w:w="2471" w:type="pct"/>
          </w:tcPr>
          <w:p w14:paraId="3D0E8F02"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institución busca ejercer sus competencias conforme al dictamen de la política pública. En este contexto, SENESCYT plantea que la institución ha priorizado el fortalecimiento de capacidades humanas y específicamente las que están articulas a las Ciencias de la Vida.</w:t>
            </w:r>
          </w:p>
          <w:p w14:paraId="7291039C"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4044673E"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Al momento, no puede comprometer un monto exacto de cofinanciamiento pero si el apoyo al Proyecto mediante la  continuidad de sus programas de becas de postgrado y Prometeo.</w:t>
            </w:r>
          </w:p>
          <w:p w14:paraId="1B397AD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tc>
      </w:tr>
      <w:tr w:rsidR="00CC3E36" w:rsidRPr="00CC3E36" w14:paraId="091E73B6"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74E36FD9"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t>Secretarias Nacional del Agua (SENAGUA)</w:t>
            </w:r>
          </w:p>
        </w:tc>
        <w:tc>
          <w:tcPr>
            <w:tcW w:w="2070" w:type="pct"/>
            <w:vAlign w:val="center"/>
          </w:tcPr>
          <w:p w14:paraId="5446D8DC"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La institución es responsable de dirigir la gestión integral e integrada de los recursos hídricos en todo el territorio nacional a través del diseño de políticas, normas, mecanismos de control y gestión desconcentrados para generar una eficiente administración del uso y aprovechamiento del agua.</w:t>
            </w:r>
          </w:p>
          <w:p w14:paraId="3CFA41AB"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67B61D7A"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En el proceso de investigación se identificó la necesidad de articular a los procesos de conservación de anfibios ecuatorianos </w:t>
            </w:r>
            <w:r w:rsidRPr="00CC3E36">
              <w:rPr>
                <w:i/>
                <w:sz w:val="18"/>
                <w:szCs w:val="18"/>
                <w:lang w:val="es-EC" w:eastAsia="es-ES"/>
              </w:rPr>
              <w:t>in situ</w:t>
            </w:r>
            <w:r w:rsidRPr="00CC3E36">
              <w:rPr>
                <w:sz w:val="18"/>
                <w:szCs w:val="18"/>
                <w:lang w:val="es-EC" w:eastAsia="es-ES"/>
              </w:rPr>
              <w:t xml:space="preserve"> y </w:t>
            </w:r>
            <w:r w:rsidRPr="00CC3E36">
              <w:rPr>
                <w:i/>
                <w:sz w:val="18"/>
                <w:szCs w:val="18"/>
                <w:lang w:val="es-EC" w:eastAsia="es-ES"/>
              </w:rPr>
              <w:t>ex situ</w:t>
            </w:r>
            <w:r w:rsidRPr="00CC3E36">
              <w:rPr>
                <w:sz w:val="18"/>
                <w:szCs w:val="18"/>
                <w:lang w:val="es-EC" w:eastAsia="es-ES"/>
              </w:rPr>
              <w:t>, a los planes y programas que están asociados al recurso hídrico. Por este motivo, se requiere que ésta instancia articule a su gestión bio-indicadores como los anfibios para la conservación de fuentes hídricas.</w:t>
            </w:r>
          </w:p>
        </w:tc>
        <w:tc>
          <w:tcPr>
            <w:tcW w:w="2471" w:type="pct"/>
          </w:tcPr>
          <w:p w14:paraId="5095C1C9"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Tomando en cuenta que una de las fuentes más importantes de contaminación del recurso hídrico, es el manejo inadecuado de los residuos sólidos y aguas servidas, la Secretaria, asumió como competencia la cobertura de agua potable, saneamiento y tratamiento de aguas servidas.</w:t>
            </w:r>
          </w:p>
          <w:p w14:paraId="1C382E83"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325D200C"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Por este motivo, busca consolidar acciones que le permitan ampliar la cobertura de estos servicios a nivel nacional, en concordancia con los GAD Cantonales, quienes cuentan con la competencia exclusiva de garantizar la prestación de estos servicios públicos en el territorio.  </w:t>
            </w:r>
          </w:p>
          <w:p w14:paraId="39A338A3"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45C09B9B"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tc>
      </w:tr>
      <w:tr w:rsidR="00CC3E36" w:rsidRPr="00CC3E36" w14:paraId="683FF771"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7049BDE5"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S"/>
              </w:rPr>
              <w:t>Instituto Ecuatoriano de Propiedad Intelectual (IEPI)</w:t>
            </w:r>
          </w:p>
        </w:tc>
        <w:tc>
          <w:tcPr>
            <w:tcW w:w="2070" w:type="pct"/>
            <w:vAlign w:val="center"/>
          </w:tcPr>
          <w:p w14:paraId="5806DD8C"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color w:val="000000"/>
                <w:sz w:val="18"/>
                <w:szCs w:val="18"/>
                <w:lang w:val="es-EC" w:eastAsia="es-ES"/>
              </w:rPr>
            </w:pPr>
            <w:r w:rsidRPr="00CC3E36">
              <w:rPr>
                <w:color w:val="000000"/>
                <w:sz w:val="18"/>
                <w:szCs w:val="18"/>
                <w:lang w:val="es-EC" w:eastAsia="es-ES"/>
              </w:rPr>
              <w:t>El IEPI promueve, defiende y fomenta la Propiedad Intelectual, utilizando sistemas de vanguardia, como una herramienta para el desarrollo holístico del Ecuador a través de la generación e implementación de políticas públicas.</w:t>
            </w:r>
          </w:p>
          <w:p w14:paraId="1A6E184E"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0CA73704"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Esta instancia debe articularse en función de controlar el cumplimiento efectivo de la normativa vigente que regula los procesos de Propiedad Intelectual, Recursos Genéticos y Conocimientos Tradicionales; protección legal de Conocimientos Tradicionales.</w:t>
            </w:r>
          </w:p>
          <w:p w14:paraId="05F63D4B"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529A197F"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tc>
        <w:tc>
          <w:tcPr>
            <w:tcW w:w="2471" w:type="pct"/>
          </w:tcPr>
          <w:p w14:paraId="7CD10043" w14:textId="74035A3B"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S_tradnl" w:eastAsia="es-ES"/>
              </w:rPr>
            </w:pPr>
            <w:r w:rsidRPr="00CC3E36">
              <w:rPr>
                <w:sz w:val="18"/>
                <w:szCs w:val="18"/>
                <w:lang w:val="es-EC" w:eastAsia="es-ES"/>
              </w:rPr>
              <w:t xml:space="preserve">El Instituto tiene el interés de normar la propiedad intelectual, tanto desde el esquema tradicional como el sui-generis, es decir que procura </w:t>
            </w:r>
            <w:r w:rsidRPr="00CC3E36">
              <w:rPr>
                <w:sz w:val="18"/>
                <w:szCs w:val="18"/>
                <w:lang w:val="es-ES_tradnl" w:eastAsia="es-ES"/>
              </w:rPr>
              <w:t>reconocer los derechos de propiedad intelectual de los recursos genéticos que tengan o no asociado conocimiento tradicional. En este marco, l</w:t>
            </w:r>
            <w:r w:rsidRPr="00CC3E36">
              <w:rPr>
                <w:sz w:val="18"/>
                <w:szCs w:val="18"/>
                <w:lang w:val="es-EC" w:eastAsia="es-ES"/>
              </w:rPr>
              <w:t>os conocimientos tradicionales están clasificados como propiedad intelectual sui-generis y están asociados al reconocimiento de los derechos colectivos.</w:t>
            </w:r>
          </w:p>
          <w:p w14:paraId="79041674"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2CDE53C2"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Para el efecto, está consolidando acciones de institucionalización de medidas de protección positivas orientadas a garantizar los derechos de propiedad intelectual a las comunidades y medidas preventivas, asociadas a no conceder derechos de propiedad intelectual o bases de datos a terceros y limitar que adquieran algún tipo de derechos.  Sin embargo, se necesita una base jurídica que norme los derechos de propiedad intelectual de los conocimientos tradicionales, por lo que se está trabajando en la propuesta de implementación de una entidad de regulación, control y uso ilícito de conocimientos tradicionales, expresiones culturales tradicionales y recursos genéticos asociados.</w:t>
            </w:r>
          </w:p>
        </w:tc>
      </w:tr>
      <w:tr w:rsidR="00CC3E36" w:rsidRPr="00CC3E36" w14:paraId="24CB70C6"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79048C34"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C"/>
              </w:rPr>
              <w:lastRenderedPageBreak/>
              <w:t xml:space="preserve">Entidades Evaluadoras </w:t>
            </w:r>
          </w:p>
        </w:tc>
        <w:tc>
          <w:tcPr>
            <w:tcW w:w="2070" w:type="pct"/>
            <w:vAlign w:val="center"/>
          </w:tcPr>
          <w:p w14:paraId="3E83A525"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El Decreto Ejecutivo 905, contempla la figura de entidades evaluadoras del acceso a los recursos genéticos de la Decisión 391. Este instrumento jurídico articula la participación de instituciones gubernamentales e institutos nacionales de investigación, como responsables del desarrollo de informes de evaluación de las propuestas de investigación y desarrollo sobre los recursos genéticos ecuatorianos. </w:t>
            </w:r>
          </w:p>
          <w:p w14:paraId="5B6358D4"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0D53956F" w14:textId="3FA973AF"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Con base a estos informes, el MAE autoriza o valida los permisos pertinentes para el acceso al determinado recurso. Entre los organismos considerados por el reglamento, están: el Ministerio de Agricultura, Ganadería, Acuacultura y Pesca (MAGAP), el Instituto Nacional de Investigaciones Agropecuarias (INIAP), el Instituto Nacional de Pesca (INP), el Instituto Oceanográfico de la Armada (INOCAR), la Secretaría Nacional de Pueblos (hoy en día Secretaria Nacional de Gestión de la Política), entre otros. </w:t>
            </w:r>
          </w:p>
        </w:tc>
        <w:tc>
          <w:tcPr>
            <w:tcW w:w="2471" w:type="pct"/>
          </w:tcPr>
          <w:p w14:paraId="5A9883B0"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Para las entidades evaluadoras es fundamental cumplir con las atribuciones que les otorga el Reglamento, en el marco de sus roles y competencias.</w:t>
            </w:r>
          </w:p>
          <w:p w14:paraId="2800D1E7"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42815206"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En este contexto, si bien las entidades correspondientes no pueden interceder en la formulación de solicitudes de acceso a los recursos genéticos de anfibios del proyecto, estas se muestran interesadas en institucionalizar mecanismos de gestión que faciliten el cumplimiento de sus funciones y la coordinación interinstitucional.</w:t>
            </w:r>
          </w:p>
          <w:p w14:paraId="7634987A"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5ACA7A87"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En el marco del proyecto y específicamente en la implementación del componente número 3, los organismos evaluadores necesitan beneficiarse de la capacitación y el intercambio de información.</w:t>
            </w:r>
          </w:p>
        </w:tc>
      </w:tr>
      <w:tr w:rsidR="00CC3E36" w:rsidRPr="00CC3E36" w14:paraId="0AB76954"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2BB22CB4"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C"/>
              </w:rPr>
              <w:t>Universidad Regional Amazónica IKIAM</w:t>
            </w:r>
          </w:p>
        </w:tc>
        <w:tc>
          <w:tcPr>
            <w:tcW w:w="2070" w:type="pct"/>
            <w:vAlign w:val="center"/>
          </w:tcPr>
          <w:p w14:paraId="6D69C7E2"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S"/>
              </w:rPr>
            </w:pPr>
            <w:r w:rsidRPr="00CC3E36">
              <w:rPr>
                <w:sz w:val="18"/>
                <w:szCs w:val="18"/>
                <w:lang w:val="es-ES" w:eastAsia="es-ES"/>
              </w:rPr>
              <w:t>El Gobierno ecuatoriano, se encuentra impulsando el proyecto emblemático de la Ciudad del Conocimiento Yachay y la Universidad Regional Amazónica IKIAM, con el objetivo de fortalecer el talento humano y promover el desarrollo científico y tecnológico.</w:t>
            </w:r>
          </w:p>
          <w:p w14:paraId="0E2628C8"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S"/>
              </w:rPr>
            </w:pPr>
          </w:p>
          <w:p w14:paraId="68F747E9"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S"/>
              </w:rPr>
            </w:pPr>
            <w:r w:rsidRPr="00CC3E36">
              <w:rPr>
                <w:sz w:val="18"/>
                <w:szCs w:val="18"/>
                <w:lang w:val="es-ES" w:eastAsia="es-ES"/>
              </w:rPr>
              <w:t>La Universidad Regional Amazónica IKIAM es una institución de educación superior que formará profesionales e investigadores siguiendo los más altos estándares internacionales. Esta universidad contará con las carreras en Fitofármacos y Alimentos, Gestión de Recursos Hídricos, Geología, Agroecología. IKIAM promoverá la generación de conocimiento, tecnología y el uso sostenible de recursos naturales y centrará su investigación en áreas no intervenidas, transformando así a la Amazonía, en un laboratorio vivo.</w:t>
            </w:r>
          </w:p>
          <w:p w14:paraId="718EABE1"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S"/>
              </w:rPr>
            </w:pPr>
          </w:p>
          <w:p w14:paraId="0964C8B5"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S"/>
              </w:rPr>
            </w:pPr>
            <w:r w:rsidRPr="00CC3E36">
              <w:rPr>
                <w:sz w:val="18"/>
                <w:szCs w:val="18"/>
                <w:lang w:val="es-ES" w:eastAsia="es-ES"/>
              </w:rPr>
              <w:t>En el marco del proyecto, estas instituciones se vinculan como contrapartes locales que promueven la investigación científica, así como receptoras del talento humano especializado en el análisis de potenciales recursos genéticos y en la generación de productos derivados.</w:t>
            </w:r>
          </w:p>
        </w:tc>
        <w:tc>
          <w:tcPr>
            <w:tcW w:w="2471" w:type="pct"/>
          </w:tcPr>
          <w:p w14:paraId="7A7485DE"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El interés de la Universidad, es generar bioconocimiento a través de la investigación científica al más alto nivel académico y contribuir con un nuevo modelo de desarrollo basado en valores agregados derivados del talento humano. </w:t>
            </w:r>
          </w:p>
          <w:p w14:paraId="634085BD"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3D5799AC"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Además, el componente de investigación es uno de los objetivos de la Universidad, y es de hecho, un requisito que deben cumplir según las instituciones estatales reguladoras de la educación superior en el Ecuador.</w:t>
            </w:r>
          </w:p>
          <w:p w14:paraId="64AF388B"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31191D44"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Por otro lado, el presente proyecto se enmarca en el campo de aplicación de varias de las carreras que se desarrollan actualmente en las universidades </w:t>
            </w:r>
            <w:proofErr w:type="gramStart"/>
            <w:r w:rsidRPr="00CC3E36">
              <w:rPr>
                <w:sz w:val="18"/>
                <w:szCs w:val="18"/>
                <w:lang w:val="es-EC" w:eastAsia="es-ES"/>
              </w:rPr>
              <w:t>Ecuatorianas</w:t>
            </w:r>
            <w:proofErr w:type="gramEnd"/>
            <w:r w:rsidRPr="00CC3E36">
              <w:rPr>
                <w:sz w:val="18"/>
                <w:szCs w:val="18"/>
                <w:lang w:val="es-EC" w:eastAsia="es-ES"/>
              </w:rPr>
              <w:t>, como por ejemplo: Biotecnología, Biología, Farmacia, Microbiología, Bio</w:t>
            </w:r>
            <w:r w:rsidR="003E5C89">
              <w:rPr>
                <w:sz w:val="18"/>
                <w:szCs w:val="18"/>
                <w:lang w:val="es-EC" w:eastAsia="es-ES"/>
              </w:rPr>
              <w:t>logía Molecular, Medicina transn</w:t>
            </w:r>
            <w:r w:rsidRPr="00CC3E36">
              <w:rPr>
                <w:sz w:val="18"/>
                <w:szCs w:val="18"/>
                <w:lang w:val="es-EC" w:eastAsia="es-ES"/>
              </w:rPr>
              <w:t>acional, entre otras. Por tanto, es de interés directo de esta institución que sus estudiantes de pregrado y especialmente de posgrado, se beneficien de la transferencia de tecnología que se genera en este tipo de iniciativas.</w:t>
            </w:r>
          </w:p>
          <w:p w14:paraId="2B847B58"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147C96F1" w14:textId="62C7C9ED"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S" w:eastAsia="es-ES"/>
              </w:rPr>
              <w:t xml:space="preserve">En el presente proyecto, la Universidad instalará </w:t>
            </w:r>
            <w:r w:rsidR="004E4091" w:rsidRPr="00CC3E36">
              <w:rPr>
                <w:sz w:val="18"/>
                <w:szCs w:val="18"/>
                <w:lang w:val="es-ES" w:eastAsia="es-ES"/>
              </w:rPr>
              <w:t>los laboratorios</w:t>
            </w:r>
            <w:r w:rsidRPr="00CC3E36">
              <w:rPr>
                <w:sz w:val="18"/>
                <w:szCs w:val="18"/>
                <w:lang w:val="es-ES" w:eastAsia="es-ES"/>
              </w:rPr>
              <w:t xml:space="preserve"> de bioprospección de pieles de anfibios.  </w:t>
            </w:r>
          </w:p>
        </w:tc>
      </w:tr>
      <w:tr w:rsidR="00CC3E36" w:rsidRPr="00CC3E36" w14:paraId="729FA656"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395083D2" w14:textId="77777777" w:rsidR="00CC3E36" w:rsidRPr="00CC3E36" w:rsidRDefault="00CC3E36" w:rsidP="00CC3E36">
            <w:pPr>
              <w:ind w:left="113" w:right="113"/>
              <w:contextualSpacing/>
              <w:jc w:val="center"/>
              <w:rPr>
                <w:sz w:val="18"/>
                <w:szCs w:val="18"/>
                <w:lang w:val="es-EC" w:eastAsia="es-ES"/>
              </w:rPr>
            </w:pPr>
            <w:r w:rsidRPr="00CC3E36">
              <w:rPr>
                <w:sz w:val="18"/>
                <w:szCs w:val="18"/>
                <w:lang w:val="es-EC" w:eastAsia="es-ES"/>
              </w:rPr>
              <w:lastRenderedPageBreak/>
              <w:t>Consorcio de Gobiernos Provinciales Autónomos Descentralizados del Ecuador (CONGOPE)</w:t>
            </w:r>
          </w:p>
        </w:tc>
        <w:tc>
          <w:tcPr>
            <w:tcW w:w="2070" w:type="pct"/>
            <w:vAlign w:val="center"/>
          </w:tcPr>
          <w:p w14:paraId="60DDF3FE"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Administra la gestión del Consorcio de Gobiernos Autónomos Provinciales del Ecuador, a través del diseño y ejecución de objetivos, políticas, planes y estrategias definidas por los organismos de dirección en orden a los requerimientos y necesidades de los miembros del Consorcio.</w:t>
            </w:r>
          </w:p>
          <w:p w14:paraId="3DE635E9"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43AEEEEE"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rPr>
            </w:pPr>
            <w:r w:rsidRPr="00CC3E36">
              <w:rPr>
                <w:sz w:val="18"/>
                <w:szCs w:val="18"/>
                <w:lang w:val="es-EC"/>
              </w:rPr>
              <w:t>El CONGOPE facilitará los procesos de coordinación de los GADs provinciales, y permitirá el fortalecimiento de la voluntad política de las autoridades correspondientes.</w:t>
            </w:r>
          </w:p>
          <w:p w14:paraId="2910FEA6"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rPr>
            </w:pPr>
          </w:p>
          <w:p w14:paraId="0C05E626"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rPr>
            </w:pPr>
            <w:r w:rsidRPr="00CC3E36">
              <w:rPr>
                <w:sz w:val="18"/>
                <w:szCs w:val="18"/>
                <w:lang w:val="es-EC"/>
              </w:rPr>
              <w:t>Desde la Dirección de Gestión Ambiental del CONGOPE, su contribución versa en brindar asesoría, asistencia técnica, acompañamiento, capacitación y fortalecimiento institucional en el ámbito de la gestión ambiental y manejo integral de recursos hídricos.</w:t>
            </w:r>
          </w:p>
        </w:tc>
        <w:tc>
          <w:tcPr>
            <w:tcW w:w="2471" w:type="pct"/>
          </w:tcPr>
          <w:p w14:paraId="595AE9FD"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0FCF72DE"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Esta instancia busca fortalecer la capacidad de gestión de los GADs Provinciales, a través de la generación de espacios que promuevan el debate e intercambio de saberes y experiencias; así como impulsar la creación e implementación de herramientas, estrategias, modelos, programas, planes y/o proyectos, en el marco de las competencias de gestión ambiental y de recursos hídricos.</w:t>
            </w:r>
          </w:p>
          <w:p w14:paraId="24766DF7"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6E6562DC"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Desde esta perspectiva, el proyecto se potencia como una iniciativa que permite dar cumplimiento a sus competencias; además, los componentes del proyecto se adaptan a los lineamientos estratégicos de la Dirección de Gestión Ambiental del CONGOPE, entre las que se destacan: mitigación del cambio climático, protección de fuentes hidrográficas, conservación de la biodiversidad, etc.</w:t>
            </w:r>
          </w:p>
          <w:p w14:paraId="428E92B9"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tc>
      </w:tr>
      <w:tr w:rsidR="00CC3E36" w:rsidRPr="00CC3E36" w14:paraId="67812A5E"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71BD16FE" w14:textId="77777777" w:rsidR="00CC3E36" w:rsidRPr="00CC3E36" w:rsidRDefault="00CC3E36" w:rsidP="00CC3E36">
            <w:pPr>
              <w:ind w:left="113" w:right="113"/>
              <w:contextualSpacing/>
              <w:jc w:val="center"/>
              <w:rPr>
                <w:sz w:val="18"/>
                <w:szCs w:val="18"/>
                <w:lang w:val="es-EC" w:eastAsia="es-ES"/>
              </w:rPr>
            </w:pPr>
            <w:r w:rsidRPr="00CC3E36">
              <w:rPr>
                <w:sz w:val="18"/>
                <w:szCs w:val="18"/>
                <w:lang w:val="es-ES" w:eastAsia="es-ES"/>
              </w:rPr>
              <w:t>Asociación de Municipalidades del Ecuador (AME)</w:t>
            </w:r>
          </w:p>
        </w:tc>
        <w:tc>
          <w:tcPr>
            <w:tcW w:w="2070" w:type="pct"/>
            <w:vAlign w:val="center"/>
          </w:tcPr>
          <w:p w14:paraId="7E2801E2"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Asociación de Municipalidades Ecuatorianas (AME), es una instancia asociativa de GADs municipales y metropolitanos. Promueve la construcción de un modelo de gestión local descentralizado y autónomo, con base en la planificación articulada y la gestión participativa del territorio, a través del ejercicio de la representación institucional, asistencia técnica de calidad y la coordinación con otros niveles de gobierno y organismos del Estado.</w:t>
            </w:r>
          </w:p>
          <w:p w14:paraId="5FDD45CB"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46CB5EFA"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La participación del AME, en la implementación del proyecto, conlleva articular esfuerzos para fortalecer las capacidades de los GADs municipales en procesos de gestión ambiental, específicamente para la consolidación de áreas de conservación </w:t>
            </w:r>
            <w:r w:rsidRPr="00CC3E36">
              <w:rPr>
                <w:i/>
                <w:sz w:val="18"/>
                <w:szCs w:val="18"/>
                <w:lang w:val="es-EC" w:eastAsia="es-ES"/>
              </w:rPr>
              <w:t>in situ</w:t>
            </w:r>
            <w:r w:rsidRPr="00CC3E36">
              <w:rPr>
                <w:sz w:val="18"/>
                <w:szCs w:val="18"/>
                <w:lang w:val="es-EC" w:eastAsia="es-ES"/>
              </w:rPr>
              <w:t>.</w:t>
            </w:r>
          </w:p>
        </w:tc>
        <w:tc>
          <w:tcPr>
            <w:tcW w:w="2471" w:type="pct"/>
          </w:tcPr>
          <w:p w14:paraId="03077BAF"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AME está interesado en participar en el proyecto y generar procesos sistemáticos de fortalecimiento institucional de las municipalidades en materia de gestión ambiental.</w:t>
            </w:r>
          </w:p>
          <w:p w14:paraId="51209A67"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6AD0333D"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Destaca que existen diferentes municipios con experiencia en la declaración de áreas protegidas para la preservación de fuentes hídricas, y que este nivel de gobierno por su autonomía administrativa y financiera, tiene la facultad de establecer un ordenamiento del uso de suelo y específicamente áreas de conservación. No obstante, se pone en evidencia que es característico que las municipalidades cuentan con debilidades institucionales y financieras, las cuales son consecuencia de la inexistencia de procesos de toma de decisiones efectivos.</w:t>
            </w:r>
          </w:p>
          <w:p w14:paraId="504AA97D"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5B5503D7"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tc>
      </w:tr>
      <w:tr w:rsidR="00CC3E36" w:rsidRPr="00CC3E36" w14:paraId="785948E6"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61433B21"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t>GADs Provinciales</w:t>
            </w:r>
          </w:p>
        </w:tc>
        <w:tc>
          <w:tcPr>
            <w:tcW w:w="2070" w:type="pct"/>
          </w:tcPr>
          <w:p w14:paraId="6B4038CD" w14:textId="77777777" w:rsidR="00CC3E36" w:rsidRPr="00CC3E36" w:rsidRDefault="00CC3E36" w:rsidP="00CC3E36">
            <w:pPr>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Los GAD provinciales son personas jurídicas de derecho público, con autonomía política, administrativa y financiera.</w:t>
            </w:r>
          </w:p>
          <w:p w14:paraId="19D00C2F" w14:textId="77777777" w:rsidR="00CC3E36" w:rsidRPr="00CC3E36" w:rsidRDefault="00CC3E36" w:rsidP="00CC3E36">
            <w:pPr>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5D70165A" w14:textId="77777777" w:rsidR="00CC3E36" w:rsidRPr="00CC3E36" w:rsidRDefault="00CC3E36" w:rsidP="00CC3E36">
            <w:pPr>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De acuerdo al COOTAD, las funciones de los Gobiernos Provinciales están articuladas a promover la gestión de políticas públicas provinciales desde los principios del Buen Vivir.</w:t>
            </w:r>
          </w:p>
          <w:p w14:paraId="30166C23" w14:textId="77777777" w:rsidR="00CC3E36" w:rsidRPr="00CC3E36" w:rsidRDefault="00CC3E36" w:rsidP="00CC3E36">
            <w:pPr>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673F54B4" w14:textId="77777777" w:rsidR="00CC3E36" w:rsidRPr="00CC3E36" w:rsidRDefault="00CC3E36" w:rsidP="00CC3E36">
            <w:pPr>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Tomando en cuenta que una de las metas del proyecto es establecer áreas de conservación </w:t>
            </w:r>
            <w:r w:rsidRPr="00CC3E36">
              <w:rPr>
                <w:i/>
                <w:sz w:val="18"/>
                <w:szCs w:val="18"/>
                <w:lang w:val="es-EC" w:eastAsia="es-ES"/>
              </w:rPr>
              <w:t>in situ</w:t>
            </w:r>
            <w:r w:rsidRPr="00CC3E36">
              <w:rPr>
                <w:sz w:val="18"/>
                <w:szCs w:val="18"/>
                <w:lang w:val="es-EC" w:eastAsia="es-ES"/>
              </w:rPr>
              <w:t>, es necesario tener en cue</w:t>
            </w:r>
            <w:r w:rsidR="003E5C89">
              <w:rPr>
                <w:sz w:val="18"/>
                <w:szCs w:val="18"/>
                <w:lang w:val="es-EC" w:eastAsia="es-ES"/>
              </w:rPr>
              <w:t>n</w:t>
            </w:r>
            <w:r w:rsidRPr="00CC3E36">
              <w:rPr>
                <w:sz w:val="18"/>
                <w:szCs w:val="18"/>
                <w:lang w:val="es-EC" w:eastAsia="es-ES"/>
              </w:rPr>
              <w:t>ta que las competencias exclusivas de este nivel de gobierno se articulan a garantizar la prestación de servicios públicos, fomentar las actividades provinciales productivas y la</w:t>
            </w:r>
            <w:r w:rsidRPr="00CC3E36">
              <w:rPr>
                <w:i/>
                <w:sz w:val="18"/>
                <w:szCs w:val="18"/>
                <w:lang w:val="es-EC" w:eastAsia="es-ES"/>
              </w:rPr>
              <w:t xml:space="preserve"> gestión ambiental</w:t>
            </w:r>
            <w:r w:rsidRPr="00CC3E36">
              <w:rPr>
                <w:sz w:val="18"/>
                <w:szCs w:val="18"/>
                <w:lang w:val="es-EC" w:eastAsia="es-ES"/>
              </w:rPr>
              <w:t>. Aspectos fundamentales del ordenamiento territorial que garantizan el funcionamiento adecuado de estas áreas de conservación.</w:t>
            </w:r>
          </w:p>
        </w:tc>
        <w:tc>
          <w:tcPr>
            <w:tcW w:w="2471" w:type="pct"/>
          </w:tcPr>
          <w:p w14:paraId="03A15D01"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Los Consejos Provinciales, buscan fortalecer las capacidades institucionales para garantizar el cumplimiento estricto de sus competencias. </w:t>
            </w:r>
          </w:p>
          <w:p w14:paraId="60799A25"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341B72C8" w14:textId="77777777" w:rsidR="00CC3E36" w:rsidRPr="00CC3E36" w:rsidRDefault="003E5C89"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Pr>
                <w:sz w:val="18"/>
                <w:szCs w:val="18"/>
                <w:lang w:val="es-EC" w:eastAsia="es-ES"/>
              </w:rPr>
              <w:t xml:space="preserve">Con base </w:t>
            </w:r>
            <w:r w:rsidR="00CC3E36" w:rsidRPr="00CC3E36">
              <w:rPr>
                <w:sz w:val="18"/>
                <w:szCs w:val="18"/>
                <w:lang w:val="es-EC" w:eastAsia="es-ES"/>
              </w:rPr>
              <w:t>a este planteamiento, se destaca que parte de las obligaciones de los Gobiernos Provinciales es articular sus mecanismos de planificación con otras instituciones del sector público y actores de la sociedad civil. Por lo tanto, el desarrollo provincial debe ser consecuente con la planificación nacional, regional, cantonal y parroquial.</w:t>
            </w:r>
          </w:p>
          <w:p w14:paraId="1C0F275E"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0C660A48"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Frente a este escenario, el proyecto se convierte en un pilotaje atractivo para fortalecer los mecanismos de conservación provinciales y demostrar capacidad de gestión, a partir de la consolidación de espacios de planificación y toma de decisiones con otros niveles de gobierno y las diferentes instancias del Ejecutivo.</w:t>
            </w:r>
          </w:p>
          <w:p w14:paraId="41A52A6C"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tc>
      </w:tr>
      <w:tr w:rsidR="00CC3E36" w:rsidRPr="00CC3E36" w14:paraId="14B4BB65" w14:textId="77777777" w:rsidTr="00CC3E36">
        <w:trPr>
          <w:cantSplit/>
          <w:trHeight w:val="1157"/>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144E8D54"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lastRenderedPageBreak/>
              <w:t>GADs</w:t>
            </w:r>
            <w:r w:rsidRPr="00CC3E36">
              <w:rPr>
                <w:sz w:val="18"/>
                <w:szCs w:val="18"/>
                <w:lang w:val="es-ES" w:eastAsia="es-EC"/>
              </w:rPr>
              <w:t xml:space="preserve"> Municipales</w:t>
            </w:r>
          </w:p>
        </w:tc>
        <w:tc>
          <w:tcPr>
            <w:tcW w:w="2070" w:type="pct"/>
            <w:vAlign w:val="center"/>
          </w:tcPr>
          <w:p w14:paraId="2490870A"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Las competencias exclusivas de los GAD municipal</w:t>
            </w:r>
            <w:r w:rsidR="003E5C89">
              <w:rPr>
                <w:sz w:val="18"/>
                <w:szCs w:val="18"/>
                <w:lang w:val="es-EC" w:eastAsia="es-ES"/>
              </w:rPr>
              <w:t>e</w:t>
            </w:r>
            <w:r w:rsidRPr="00CC3E36">
              <w:rPr>
                <w:sz w:val="18"/>
                <w:szCs w:val="18"/>
                <w:lang w:val="es-EC" w:eastAsia="es-ES"/>
              </w:rPr>
              <w:t>s buscan ejercer el control sobre el uso y ocupación del suelo en el cantón; prestar los servicios públicos de agua potable, alcantarillado, depuración de aguas residuales, manejo de desechos sólidos, actividades de saneamiento ambiental, entre otras. Además, los gobiernos municipales tienen por responsabilidad regular, prevenir y controlar la contaminación ambiental en el territorio cantonal de manera articulada con las políticas ambientales nacionales.</w:t>
            </w:r>
          </w:p>
          <w:p w14:paraId="579954F6"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305D4267"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Desde esta perspectiva, los GAD municipales están legalmente facultados para mantener y preservar el patrimonio natural dentro de sus jurisdicciones.</w:t>
            </w:r>
          </w:p>
        </w:tc>
        <w:tc>
          <w:tcPr>
            <w:tcW w:w="2471" w:type="pct"/>
          </w:tcPr>
          <w:p w14:paraId="04C92584"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Una de las preocupaciones fundamentales de los GAD municipales, es generar acciones afirmativas para cubrir las necesidades urgentes de la población de cada cantón. En su mayoría estas preocupaciones se centran en la promoción de actividades productivas y en la prestación de servicio básicos.  </w:t>
            </w:r>
          </w:p>
          <w:p w14:paraId="33B0DFFE"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238DDF1A"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Los GAD Municipales tienen el interés de articularse a procesos de conservación y aprovechamiento de sus recursos genéticos, no obstante, necesitan mayores capacidades técnicas y financieras para su ejecución. </w:t>
            </w:r>
          </w:p>
        </w:tc>
      </w:tr>
      <w:tr w:rsidR="00CC3E36" w:rsidRPr="00CC3E36" w14:paraId="1C6C6007" w14:textId="77777777" w:rsidTr="00CC3E36">
        <w:trPr>
          <w:cnfStyle w:val="000000100000" w:firstRow="0" w:lastRow="0" w:firstColumn="0" w:lastColumn="0" w:oddVBand="0" w:evenVBand="0" w:oddHBand="1" w:evenHBand="0" w:firstRowFirstColumn="0" w:firstRowLastColumn="0" w:lastRowFirstColumn="0" w:lastRowLastColumn="0"/>
          <w:cantSplit/>
          <w:trHeight w:val="1157"/>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7485C816"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S"/>
              </w:rPr>
              <w:t>GADs</w:t>
            </w:r>
            <w:r w:rsidRPr="00CC3E36">
              <w:rPr>
                <w:sz w:val="18"/>
                <w:szCs w:val="18"/>
                <w:lang w:val="es-ES" w:eastAsia="es-EC"/>
              </w:rPr>
              <w:t xml:space="preserve">  Parroquiales Rurales</w:t>
            </w:r>
          </w:p>
        </w:tc>
        <w:tc>
          <w:tcPr>
            <w:tcW w:w="2070" w:type="pct"/>
            <w:vAlign w:val="center"/>
          </w:tcPr>
          <w:p w14:paraId="4B59EF40" w14:textId="77777777" w:rsidR="00CC3E36" w:rsidRPr="00CC3E36" w:rsidRDefault="00CC3E36" w:rsidP="00CC3E3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Los GAD parroquiales rurales tienen la responsabilidad de: planificar, junto con otras instituciones del sector público y actores de la sociedad, el desarrollo parroquial y su correspondiente ordenamiento territorial, incentivar el desarrollo de actividades productivas comunitarias, la preservación de la biodiversidad y la protección del ambiente, así como promover la organización de los ciudadanos de las comunas, recintos y demás asentamientos rurales.</w:t>
            </w:r>
          </w:p>
          <w:p w14:paraId="543C3C72" w14:textId="77777777" w:rsidR="00CC3E36" w:rsidRPr="00CC3E36" w:rsidRDefault="00CC3E36" w:rsidP="00CC3E3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25E7C538" w14:textId="77777777" w:rsidR="00CC3E36" w:rsidRPr="00CC3E36" w:rsidRDefault="00CC3E36" w:rsidP="00CC3E3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Por tanto, los GAD parroquiales son considerados como socios estratégicos para el Proyecto por su cercanía con la ciudadanía y su potencialidad para contribuir en generar procesos de asociación articulados a la gestión adecuada de posibles zonas de conservación </w:t>
            </w:r>
            <w:r w:rsidRPr="00CC3E36">
              <w:rPr>
                <w:i/>
                <w:sz w:val="18"/>
                <w:szCs w:val="18"/>
                <w:lang w:val="es-EC" w:eastAsia="es-ES"/>
              </w:rPr>
              <w:t>in situ</w:t>
            </w:r>
            <w:r w:rsidRPr="00CC3E36">
              <w:rPr>
                <w:sz w:val="18"/>
                <w:szCs w:val="18"/>
                <w:lang w:val="es-EC" w:eastAsia="es-ES"/>
              </w:rPr>
              <w:t>.</w:t>
            </w:r>
          </w:p>
        </w:tc>
        <w:tc>
          <w:tcPr>
            <w:tcW w:w="2471" w:type="pct"/>
          </w:tcPr>
          <w:p w14:paraId="4785CD16"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Para los GAD parroquiales rurales, es prioritario empoderarse como espacios de gestión territorial para garantizar la satisfacción de las necesidades básicas de la población.</w:t>
            </w:r>
          </w:p>
          <w:p w14:paraId="7319935D"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373756D7"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Es característico en este nivel de gobierno que existan fuertes debilidades técnicas y presupuestarias para la gestión adecuada de sus competencias exclusivas. Sin embargo, se cuenta con la voluntad política para articularse a procesos de inversión estatal y de cooperación internacional.</w:t>
            </w:r>
          </w:p>
          <w:p w14:paraId="610B39EA"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06B9AE9D"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Además, se requiere puntualizar que sus autoridades buscan demostrar resultados a la población, con la finalidad de consolidar una legitimidad política y social.</w:t>
            </w:r>
          </w:p>
        </w:tc>
      </w:tr>
      <w:tr w:rsidR="00CC3E36" w:rsidRPr="00CC3E36" w14:paraId="36914C37"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04ACBFB8"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S"/>
              </w:rPr>
              <w:t>Ciudadanía /Comunidades</w:t>
            </w:r>
          </w:p>
        </w:tc>
        <w:tc>
          <w:tcPr>
            <w:tcW w:w="2070" w:type="pct"/>
            <w:vAlign w:val="center"/>
          </w:tcPr>
          <w:p w14:paraId="72439AC8"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Constitución de la República establece que las personas, comunidades, pueblos, nacionalidades y colectivos son titulares y gozarán de los derechos garantizados en la Constitución y en los instrumentos internacionales.  Asimismo, plantea que las personas tienen derecho a gozar de los beneficios y aplicaciones del progreso científico y de los saberes ancestrales.</w:t>
            </w:r>
          </w:p>
          <w:p w14:paraId="2695D98D"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5DC7C977"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La Carta Magna otorga derechos a la ciudadanía, pero también dictamina deberes y responsabilidades. Por lo tanto, los ecuatorianos y ecuatorianas debemos defender la integridad territorial y sus recursos naturales, así como respetar los derechos de la naturaleza, preservar un ambiente sano y utilizar los recursos naturales de modo racional, sustentable y sostenible.</w:t>
            </w:r>
          </w:p>
        </w:tc>
        <w:tc>
          <w:tcPr>
            <w:tcW w:w="2471" w:type="pct"/>
          </w:tcPr>
          <w:p w14:paraId="5488D2DD"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La formulación e implementación del Proyecto, para percepción de la ciudadanía, especialmente de la población que está asentada en las zonas de influencia para la conservación de anfibios </w:t>
            </w:r>
            <w:r w:rsidRPr="00CC3E36">
              <w:rPr>
                <w:i/>
                <w:sz w:val="18"/>
                <w:szCs w:val="18"/>
                <w:lang w:val="es-EC" w:eastAsia="es-ES"/>
              </w:rPr>
              <w:t>in si</w:t>
            </w:r>
            <w:r w:rsidRPr="00CC3E36">
              <w:rPr>
                <w:sz w:val="18"/>
                <w:szCs w:val="18"/>
                <w:lang w:val="es-EC" w:eastAsia="es-ES"/>
              </w:rPr>
              <w:t>, se encuentra interesada por promover acciones que permitan preservar el medio ambiente.</w:t>
            </w:r>
          </w:p>
          <w:p w14:paraId="200E530F"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60953A11" w14:textId="259A82A2"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Esto se debe a que las actividades agrícolas son cada vez menos eficientes por los impactos generados por el cambio </w:t>
            </w:r>
            <w:r w:rsidR="004E4091" w:rsidRPr="00CC3E36">
              <w:rPr>
                <w:sz w:val="18"/>
                <w:szCs w:val="18"/>
                <w:lang w:val="es-EC" w:eastAsia="es-ES"/>
              </w:rPr>
              <w:t>climático</w:t>
            </w:r>
            <w:r w:rsidRPr="00CC3E36">
              <w:rPr>
                <w:sz w:val="18"/>
                <w:szCs w:val="18"/>
                <w:lang w:val="es-EC" w:eastAsia="es-ES"/>
              </w:rPr>
              <w:t xml:space="preserve"> y la degradación acelerada de los recursos naturales. Desde esta perspectiva, la mayor necesidad es establecer alternativas sostenibles y sustentables agro-ecológicas que generen recursos económicos para la población.</w:t>
            </w:r>
          </w:p>
          <w:p w14:paraId="57E1934A"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03DC540E" w14:textId="77777777" w:rsidR="00CC3E36" w:rsidRPr="00CC3E36" w:rsidRDefault="00CC3E36" w:rsidP="00CC3E36">
            <w:pPr>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Incluso para las comunidades la conservación se constituye en un potencial, siempre y cuando existan estos incentivos. Están dispuestos a consolidar programas de Socio bosque y a generar procesos asociativos para fomentar modelos económicos responsables con el medio ambiente.</w:t>
            </w:r>
          </w:p>
        </w:tc>
      </w:tr>
      <w:tr w:rsidR="00CC3E36" w:rsidRPr="00CC3E36" w14:paraId="6690B01C"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7F25BD7B" w14:textId="77777777" w:rsidR="00CC3E36" w:rsidRPr="00CC3E36" w:rsidRDefault="00CC3E36" w:rsidP="00CC3E36">
            <w:pPr>
              <w:ind w:left="113" w:right="113"/>
              <w:contextualSpacing/>
              <w:jc w:val="center"/>
              <w:rPr>
                <w:sz w:val="18"/>
                <w:szCs w:val="18"/>
                <w:lang w:eastAsia="es-ES"/>
              </w:rPr>
            </w:pPr>
            <w:r w:rsidRPr="00CC3E36">
              <w:rPr>
                <w:sz w:val="18"/>
                <w:szCs w:val="18"/>
                <w:lang w:eastAsia="es-ES"/>
              </w:rPr>
              <w:lastRenderedPageBreak/>
              <w:t>GIZ</w:t>
            </w:r>
          </w:p>
        </w:tc>
        <w:tc>
          <w:tcPr>
            <w:tcW w:w="2070" w:type="pct"/>
            <w:vAlign w:val="center"/>
          </w:tcPr>
          <w:p w14:paraId="65E32047"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La GIZ, es una empresa federal del Gobierno de la República de Alemania, que impulsa procesos de cooperación internacional para promover el desarrollo sostenible y la educación internacional.</w:t>
            </w:r>
          </w:p>
          <w:p w14:paraId="555A22BA"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7DF318BA"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Este organismo de cooperación, actualmente trabaja coordinadamente con el MAE, en proyectos que buscan fortalecer los marcos regulatorios sobre el acceso a recursos genéticos y específicamente los mecanismos ABS.</w:t>
            </w:r>
          </w:p>
          <w:p w14:paraId="72088BA2"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4CE1ADA0" w14:textId="33924C28"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En el marco del proyecto, este actor es un aliado estratégico que debe articularse en función de implementar acciones complementarias a los componentes del proyecto, entre los que se destacan, los procesos de fortalecimiento de capa</w:t>
            </w:r>
            <w:r w:rsidR="003E5C89">
              <w:rPr>
                <w:sz w:val="18"/>
                <w:szCs w:val="18"/>
                <w:lang w:val="es-EC" w:eastAsia="es-ES"/>
              </w:rPr>
              <w:t>cidades institucionales que perm</w:t>
            </w:r>
            <w:r w:rsidRPr="00CC3E36">
              <w:rPr>
                <w:sz w:val="18"/>
                <w:szCs w:val="18"/>
                <w:lang w:val="es-EC" w:eastAsia="es-ES"/>
              </w:rPr>
              <w:t xml:space="preserve">itirán consolidar </w:t>
            </w:r>
            <w:r w:rsidR="004E4091" w:rsidRPr="00CC3E36">
              <w:rPr>
                <w:sz w:val="18"/>
                <w:szCs w:val="18"/>
                <w:lang w:val="es-EC" w:eastAsia="es-ES"/>
              </w:rPr>
              <w:t>el mecanismo</w:t>
            </w:r>
            <w:r w:rsidRPr="00CC3E36">
              <w:rPr>
                <w:sz w:val="18"/>
                <w:szCs w:val="18"/>
                <w:lang w:val="es-EC" w:eastAsia="es-ES"/>
              </w:rPr>
              <w:t xml:space="preserve"> para el acceso a recursos genéticos y los procedimientos ABS.</w:t>
            </w:r>
          </w:p>
        </w:tc>
        <w:tc>
          <w:tcPr>
            <w:tcW w:w="2471" w:type="pct"/>
          </w:tcPr>
          <w:p w14:paraId="08CEC2FF"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La GIZ tiene por interés impulsar la concreción de políticas públicas que permitan garantizar los derechos de pueblos y nacionalidad, frente al acceso a recursos genéticos.</w:t>
            </w:r>
          </w:p>
          <w:p w14:paraId="7F1B6B61"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59F351A9"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En este contexto, la GIZ busca establecer parámetros claros para el otorgamiento de permisos de investigación científica, así como, institucionalizar en la Autoridad Ambiental procedimientos para contratos de acceso a los recursos genéticos, que contemplen a cabalidad las condiciones mutuamente acordadas con las comunidades, y finalmente, la definición de mecanismos de participación equitativa de beneficios.</w:t>
            </w:r>
          </w:p>
        </w:tc>
      </w:tr>
      <w:tr w:rsidR="00CC3E36" w:rsidRPr="00CC3E36" w14:paraId="54DFC5D1"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57C11BB4" w14:textId="77777777" w:rsidR="00CC3E36" w:rsidRPr="00CC3E36" w:rsidRDefault="00CC3E36" w:rsidP="00CC3E36">
            <w:pPr>
              <w:ind w:left="113" w:right="113"/>
              <w:contextualSpacing/>
              <w:jc w:val="center"/>
              <w:rPr>
                <w:sz w:val="18"/>
                <w:szCs w:val="18"/>
                <w:lang w:val="es-ES" w:eastAsia="es-ES"/>
              </w:rPr>
            </w:pPr>
            <w:r w:rsidRPr="00CC3E36">
              <w:rPr>
                <w:sz w:val="18"/>
                <w:szCs w:val="18"/>
                <w:lang w:val="es-ES" w:eastAsia="es-EC"/>
              </w:rPr>
              <w:t>Centro Jambatu</w:t>
            </w:r>
          </w:p>
        </w:tc>
        <w:tc>
          <w:tcPr>
            <w:tcW w:w="2070" w:type="pct"/>
            <w:vAlign w:val="center"/>
          </w:tcPr>
          <w:p w14:paraId="2650BA0F"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El Centro está dedicado a la investigación y conservación de los anfibios del Ecuador. Al momento, ejecuta programas de desarrollo científico y de información ciudadana, orientados a mitigar y prevenir la pérdida acelerada de la diversidad de anfibios del Ecuador, a través de medidas de conservación </w:t>
            </w:r>
            <w:r w:rsidRPr="00CC3E36">
              <w:rPr>
                <w:i/>
                <w:sz w:val="18"/>
                <w:szCs w:val="18"/>
                <w:lang w:val="es-EC" w:eastAsia="es-ES"/>
              </w:rPr>
              <w:t>ex situ</w:t>
            </w:r>
            <w:r w:rsidRPr="00CC3E36">
              <w:rPr>
                <w:sz w:val="18"/>
                <w:szCs w:val="18"/>
                <w:lang w:val="es-EC" w:eastAsia="es-ES"/>
              </w:rPr>
              <w:t>.</w:t>
            </w:r>
          </w:p>
          <w:p w14:paraId="01FE99FC"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1F66056E"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El Centro Jambatu ejecutará los componentes de conservación </w:t>
            </w:r>
            <w:r w:rsidRPr="00CC3E36">
              <w:rPr>
                <w:i/>
                <w:sz w:val="18"/>
                <w:szCs w:val="18"/>
                <w:lang w:val="es-EC" w:eastAsia="es-ES"/>
              </w:rPr>
              <w:t>ex situ,</w:t>
            </w:r>
            <w:r w:rsidRPr="00CC3E36">
              <w:rPr>
                <w:sz w:val="18"/>
                <w:szCs w:val="18"/>
                <w:lang w:val="es-EC" w:eastAsia="es-ES"/>
              </w:rPr>
              <w:t xml:space="preserve"> tanto de los recursos biológicos como genéticos; proporcionará apoyo a las actividades del MAE, como asesor científico para temas de fortalecimiento institucional; y será un socio local científico para el componente de investigación de bioprospección. </w:t>
            </w:r>
          </w:p>
        </w:tc>
        <w:tc>
          <w:tcPr>
            <w:tcW w:w="2471" w:type="pct"/>
          </w:tcPr>
          <w:p w14:paraId="27EB1F3D"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El interés del Centro Jambatu, radica en la investigación científica enfocada a la conservación de la biodiversidad mediante programas de manejo y reproducción </w:t>
            </w:r>
            <w:r w:rsidRPr="00CC3E36">
              <w:rPr>
                <w:i/>
                <w:sz w:val="18"/>
                <w:szCs w:val="18"/>
                <w:lang w:val="es-EC" w:eastAsia="es-ES"/>
              </w:rPr>
              <w:t>in situ</w:t>
            </w:r>
            <w:r w:rsidRPr="00CC3E36">
              <w:rPr>
                <w:sz w:val="18"/>
                <w:szCs w:val="18"/>
                <w:lang w:val="es-EC" w:eastAsia="es-ES"/>
              </w:rPr>
              <w:t xml:space="preserve"> y </w:t>
            </w:r>
            <w:r w:rsidRPr="00CC3E36">
              <w:rPr>
                <w:i/>
                <w:sz w:val="18"/>
                <w:szCs w:val="18"/>
                <w:lang w:val="es-EC" w:eastAsia="es-ES"/>
              </w:rPr>
              <w:t>ex situ</w:t>
            </w:r>
            <w:r w:rsidRPr="00CC3E36">
              <w:rPr>
                <w:sz w:val="18"/>
                <w:szCs w:val="18"/>
                <w:lang w:val="es-EC" w:eastAsia="es-ES"/>
              </w:rPr>
              <w:t xml:space="preserve"> de especies en peligro de extinción. </w:t>
            </w:r>
          </w:p>
          <w:p w14:paraId="021A1C37"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3EB90E2C"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El Centro busca salvaguardar la biodiversidad y los componentes moleculares contenidos en cada especie, con el objetivo de contribuir con futuros estudios mediante la creación de un banco de vida que preserve una variedad de tejidos para estudios moleculares y de bioprospección. </w:t>
            </w:r>
          </w:p>
          <w:p w14:paraId="5C617D8F"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p>
          <w:p w14:paraId="231AC40C"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S"/>
              </w:rPr>
            </w:pPr>
            <w:r w:rsidRPr="00CC3E36">
              <w:rPr>
                <w:sz w:val="18"/>
                <w:szCs w:val="18"/>
                <w:lang w:val="es-EC" w:eastAsia="es-ES"/>
              </w:rPr>
              <w:t xml:space="preserve">Adicionalmente, existe el interés de generar un valor agregado en los anfibios mediante estudios de bioprospección de los componentes de su piel, lo cual nuevamente podrá ser revertido en acción de conservación para dichas especies y otras que cohabiten junto a ellas. </w:t>
            </w:r>
          </w:p>
        </w:tc>
      </w:tr>
      <w:tr w:rsidR="00CC3E36" w:rsidRPr="00CC3E36" w14:paraId="54F4DD7D" w14:textId="77777777" w:rsidTr="00CC3E36">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27B4CB61"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C"/>
              </w:rPr>
              <w:t xml:space="preserve">Sector privado </w:t>
            </w:r>
          </w:p>
        </w:tc>
        <w:tc>
          <w:tcPr>
            <w:tcW w:w="2070" w:type="pct"/>
            <w:vAlign w:val="center"/>
          </w:tcPr>
          <w:p w14:paraId="5DEB03A8"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El gobierno nacional busca impulsar el desarrollo de la investigación científica que constituya un aporte en la educación y al mismo tiempo que genere en el mediano y largo plazo un cambio de la matriz productiva del país mediante un uso sustentable de su biodiversidad. Estos objetivos están incluidos tanto en Plan Nacional del Buen Vivir como en la Constitución. El presente proyecto se enmarca dentro de estos objetivos.</w:t>
            </w:r>
          </w:p>
          <w:p w14:paraId="1BF81F72"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18DB22F8" w14:textId="77777777" w:rsidR="00CC3E36" w:rsidRPr="00CC3E36" w:rsidRDefault="00CC3E36" w:rsidP="00CC3E36">
            <w:pPr>
              <w:contextualSpacing/>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En este sentido, es importante la vinculación con el sector privado, específicamente de la </w:t>
            </w:r>
            <w:r w:rsidR="003E5C89" w:rsidRPr="00CC3E36">
              <w:rPr>
                <w:sz w:val="18"/>
                <w:szCs w:val="18"/>
                <w:lang w:val="es-EC" w:eastAsia="es-ES"/>
              </w:rPr>
              <w:t>industria</w:t>
            </w:r>
            <w:r w:rsidRPr="00CC3E36">
              <w:rPr>
                <w:sz w:val="18"/>
                <w:szCs w:val="18"/>
                <w:lang w:val="es-EC" w:eastAsia="es-ES"/>
              </w:rPr>
              <w:t xml:space="preserve"> farmacéutica y minera. </w:t>
            </w:r>
          </w:p>
        </w:tc>
        <w:tc>
          <w:tcPr>
            <w:tcW w:w="2471" w:type="pct"/>
          </w:tcPr>
          <w:p w14:paraId="29D953AB"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La industria farmacéutica requiere una inversión constante en investigación y desarrollo de nuevos principios activos y drogas que puedan ser utilizados en la fabricación de medicinas. </w:t>
            </w:r>
          </w:p>
          <w:p w14:paraId="116B9D38"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p>
          <w:p w14:paraId="687B1581" w14:textId="77777777" w:rsidR="00CC3E36" w:rsidRPr="00CC3E36" w:rsidRDefault="00CC3E36" w:rsidP="00CC3E36">
            <w:pPr>
              <w:jc w:val="both"/>
              <w:cnfStyle w:val="000000100000" w:firstRow="0" w:lastRow="0" w:firstColumn="0" w:lastColumn="0" w:oddVBand="0" w:evenVBand="0" w:oddHBand="1" w:evenHBand="0" w:firstRowFirstColumn="0" w:firstRowLastColumn="0" w:lastRowFirstColumn="0" w:lastRowLastColumn="0"/>
              <w:rPr>
                <w:sz w:val="18"/>
                <w:szCs w:val="18"/>
                <w:lang w:val="es-EC" w:eastAsia="es-ES"/>
              </w:rPr>
            </w:pPr>
            <w:r w:rsidRPr="00CC3E36">
              <w:rPr>
                <w:sz w:val="18"/>
                <w:szCs w:val="18"/>
                <w:lang w:val="es-EC" w:eastAsia="es-ES"/>
              </w:rPr>
              <w:t xml:space="preserve">La inversión que se requiere es alta y la cantidad de productos que llegan a tener una aplicación comercial real es limitada, por lo cual solamente grandes empresas pueden desarrollar este componente y de hecho muchas de ellas crean vínculos con Universidades y Centros de investigación, para que la gran cantidad de investigación básica se realice en dichos centros y solamente los estudios más avanzados en cuando a aplicación comercial se realice en los laboratorios de las farmacéuticas. </w:t>
            </w:r>
          </w:p>
        </w:tc>
      </w:tr>
      <w:tr w:rsidR="00CC3E36" w:rsidRPr="00CC3E36" w14:paraId="284C4010" w14:textId="77777777" w:rsidTr="00CC3E36">
        <w:trPr>
          <w:cantSplit/>
          <w:trHeight w:val="1134"/>
        </w:trPr>
        <w:tc>
          <w:tcPr>
            <w:cnfStyle w:val="001000000000" w:firstRow="0" w:lastRow="0" w:firstColumn="1" w:lastColumn="0" w:oddVBand="0" w:evenVBand="0" w:oddHBand="0" w:evenHBand="0" w:firstRowFirstColumn="0" w:firstRowLastColumn="0" w:lastRowFirstColumn="0" w:lastRowLastColumn="0"/>
            <w:tcW w:w="459" w:type="pct"/>
            <w:textDirection w:val="btLr"/>
            <w:vAlign w:val="center"/>
          </w:tcPr>
          <w:p w14:paraId="50E1E644" w14:textId="77777777" w:rsidR="00CC3E36" w:rsidRPr="00CC3E36" w:rsidRDefault="00CC3E36" w:rsidP="00CC3E36">
            <w:pPr>
              <w:ind w:left="113" w:right="113"/>
              <w:contextualSpacing/>
              <w:jc w:val="center"/>
              <w:rPr>
                <w:sz w:val="18"/>
                <w:szCs w:val="18"/>
                <w:lang w:val="es-ES" w:eastAsia="es-EC"/>
              </w:rPr>
            </w:pPr>
            <w:r w:rsidRPr="00CC3E36">
              <w:rPr>
                <w:sz w:val="18"/>
                <w:szCs w:val="18"/>
                <w:lang w:val="es-ES" w:eastAsia="es-EC"/>
              </w:rPr>
              <w:lastRenderedPageBreak/>
              <w:t>Universidad de Queens Belfast</w:t>
            </w:r>
          </w:p>
        </w:tc>
        <w:tc>
          <w:tcPr>
            <w:tcW w:w="2070" w:type="pct"/>
            <w:vAlign w:val="center"/>
          </w:tcPr>
          <w:p w14:paraId="054BA11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C"/>
              </w:rPr>
            </w:pPr>
            <w:r w:rsidRPr="00CC3E36">
              <w:rPr>
                <w:sz w:val="18"/>
                <w:szCs w:val="18"/>
                <w:lang w:val="es-ES" w:eastAsia="es-EC"/>
              </w:rPr>
              <w:t xml:space="preserve">La Universidad Queen’s de Belfast, es una institución académica reconocida a nivel mundial.  Es miembro del Grupo Russell de 24 principales universidades de investigación intensiva del Reino Unido. Se destaca por su respaldado a proceso de investigación de clase mundial. </w:t>
            </w:r>
          </w:p>
          <w:p w14:paraId="416F8F6D"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C"/>
              </w:rPr>
            </w:pPr>
          </w:p>
          <w:p w14:paraId="6FDE188B"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C"/>
              </w:rPr>
            </w:pPr>
            <w:r w:rsidRPr="00CC3E36">
              <w:rPr>
                <w:sz w:val="18"/>
                <w:szCs w:val="18"/>
                <w:lang w:val="es-ES" w:eastAsia="es-EC"/>
              </w:rPr>
              <w:t>La Universidad ha ganado el Premio Aniversario de la Reina para Superior y de Educación en cinco ocasiones, por el reconocimiento al programa de Servicios Integrales de Cáncer de Irlanda del Norte y por sus logros en investigación de química verde, la investigación ambiental, paleoecología e instrumentos jurídicos relacionados a estas temáticas.</w:t>
            </w:r>
          </w:p>
          <w:p w14:paraId="3660856E"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C"/>
              </w:rPr>
            </w:pPr>
          </w:p>
          <w:p w14:paraId="2FEBAD65"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S" w:eastAsia="es-EC"/>
              </w:rPr>
            </w:pPr>
            <w:r w:rsidRPr="00CC3E36">
              <w:rPr>
                <w:sz w:val="18"/>
                <w:szCs w:val="18"/>
                <w:lang w:val="es-ES" w:eastAsia="es-EC"/>
              </w:rPr>
              <w:t>El Laboratorio de Terapéutica Molecular, se encargará de llevar a cabo la investigación sobre las secreciones de la piel de los anfibios para sintetizar compuestos químicos derivados que se analizarán en la biomedicina, y jugará un papel decisivo en la transferencia de tecnología y el fortalecimiento de las capacidades de investigación en el campo de la bioprospección química de los anfibios.</w:t>
            </w:r>
          </w:p>
        </w:tc>
        <w:tc>
          <w:tcPr>
            <w:tcW w:w="2471" w:type="pct"/>
          </w:tcPr>
          <w:p w14:paraId="7F67CCC3"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C"/>
              </w:rPr>
            </w:pPr>
            <w:r w:rsidRPr="00CC3E36">
              <w:rPr>
                <w:sz w:val="18"/>
                <w:szCs w:val="18"/>
                <w:lang w:val="es-EC" w:eastAsia="es-EC"/>
              </w:rPr>
              <w:t xml:space="preserve">El laboratorio de descubrimiento de drogas naturales en Queens, tiene el interés científico de estudiar las secreciones de anfibios, reptiles y escorpiones de una amplia variedad de especies de todo el mundo. </w:t>
            </w:r>
          </w:p>
          <w:p w14:paraId="4C274335"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C"/>
              </w:rPr>
            </w:pPr>
          </w:p>
          <w:p w14:paraId="194A3786"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C"/>
              </w:rPr>
            </w:pPr>
            <w:r w:rsidRPr="00CC3E36">
              <w:rPr>
                <w:sz w:val="18"/>
                <w:szCs w:val="18"/>
                <w:lang w:val="es-EC" w:eastAsia="es-EC"/>
              </w:rPr>
              <w:t xml:space="preserve">El laboratorio lleva más de 15 años trabajando en este tema y es consciente de la gran diversidad de sustancias que se pueden encontrar en las diferentes especies. </w:t>
            </w:r>
          </w:p>
          <w:p w14:paraId="4F40DF67"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C"/>
              </w:rPr>
            </w:pPr>
          </w:p>
          <w:p w14:paraId="06C75673" w14:textId="77777777" w:rsidR="00CC3E36" w:rsidRPr="00CC3E36" w:rsidRDefault="00CC3E36" w:rsidP="00CC3E36">
            <w:pPr>
              <w:contextualSpacing/>
              <w:jc w:val="both"/>
              <w:cnfStyle w:val="000000000000" w:firstRow="0" w:lastRow="0" w:firstColumn="0" w:lastColumn="0" w:oddVBand="0" w:evenVBand="0" w:oddHBand="0" w:evenHBand="0" w:firstRowFirstColumn="0" w:firstRowLastColumn="0" w:lastRowFirstColumn="0" w:lastRowLastColumn="0"/>
              <w:rPr>
                <w:sz w:val="18"/>
                <w:szCs w:val="18"/>
                <w:lang w:val="es-EC" w:eastAsia="es-EC"/>
              </w:rPr>
            </w:pPr>
            <w:r w:rsidRPr="00CC3E36">
              <w:rPr>
                <w:sz w:val="18"/>
                <w:szCs w:val="18"/>
                <w:lang w:val="es-EC" w:eastAsia="es-EC"/>
              </w:rPr>
              <w:t xml:space="preserve">El segundo interés es la capacitación de estudiantes a nivel de postgrado tanto de Maestría y PhD, para que puedan replicar estos conocimientos en sus países de origen. Esta transferencia de tecnología se lleva a cabo exitosamente con algunas universidades de China desde hace varios años atrás y al momento se cuenta con un número más o menos estable de 32 estudiantes de postgrado que anualmente se capacitan en este laboratorio. </w:t>
            </w:r>
          </w:p>
        </w:tc>
      </w:tr>
    </w:tbl>
    <w:p w14:paraId="104267D4" w14:textId="77777777" w:rsidR="00CC3E36" w:rsidRPr="00CC3E36" w:rsidRDefault="00CC3E36" w:rsidP="00CC3E36">
      <w:pPr>
        <w:autoSpaceDE w:val="0"/>
        <w:autoSpaceDN w:val="0"/>
        <w:adjustRightInd w:val="0"/>
        <w:spacing w:line="276" w:lineRule="auto"/>
        <w:jc w:val="both"/>
        <w:rPr>
          <w:rFonts w:cs="Times New Roman"/>
          <w:sz w:val="22"/>
          <w:lang w:eastAsia="es-ES"/>
        </w:rPr>
        <w:sectPr w:rsidR="00CC3E36" w:rsidRPr="00CC3E36" w:rsidSect="00206F33">
          <w:footerReference w:type="default" r:id="rId26"/>
          <w:footerReference w:type="first" r:id="rId27"/>
          <w:pgSz w:w="12240" w:h="15840"/>
          <w:pgMar w:top="1440" w:right="1440" w:bottom="1440" w:left="1440" w:header="720" w:footer="720" w:gutter="0"/>
          <w:pgNumType w:start="91"/>
          <w:cols w:space="720"/>
          <w:titlePg/>
          <w:docGrid w:linePitch="360"/>
        </w:sectPr>
      </w:pPr>
    </w:p>
    <w:p w14:paraId="376A88C4" w14:textId="77777777" w:rsidR="00CC3E36" w:rsidRPr="00DA5BA9" w:rsidRDefault="00CC3E36" w:rsidP="00DA5BA9">
      <w:pPr>
        <w:jc w:val="both"/>
        <w:rPr>
          <w:b/>
          <w:sz w:val="22"/>
          <w:szCs w:val="22"/>
        </w:rPr>
      </w:pPr>
      <w:bookmarkStart w:id="305" w:name="_Toc242172778"/>
      <w:bookmarkStart w:id="306" w:name="_Toc389406309"/>
      <w:bookmarkStart w:id="307" w:name="_Toc389419486"/>
      <w:bookmarkStart w:id="308" w:name="_Toc389429017"/>
      <w:bookmarkStart w:id="309" w:name="_Toc389435223"/>
      <w:bookmarkStart w:id="310" w:name="_Toc393898467"/>
      <w:bookmarkStart w:id="311" w:name="_Toc400961002"/>
      <w:bookmarkStart w:id="312" w:name="_Toc400970073"/>
      <w:bookmarkStart w:id="313" w:name="_Toc423333903"/>
      <w:r w:rsidRPr="00DA5BA9">
        <w:rPr>
          <w:b/>
          <w:sz w:val="22"/>
          <w:szCs w:val="22"/>
        </w:rPr>
        <w:lastRenderedPageBreak/>
        <w:t xml:space="preserve">II. </w:t>
      </w:r>
      <w:bookmarkEnd w:id="305"/>
      <w:bookmarkEnd w:id="306"/>
      <w:bookmarkEnd w:id="307"/>
      <w:bookmarkEnd w:id="308"/>
      <w:bookmarkEnd w:id="309"/>
      <w:bookmarkEnd w:id="310"/>
      <w:bookmarkEnd w:id="311"/>
      <w:bookmarkEnd w:id="312"/>
      <w:r w:rsidR="008E4364" w:rsidRPr="00DA5BA9">
        <w:rPr>
          <w:b/>
          <w:sz w:val="22"/>
          <w:szCs w:val="22"/>
        </w:rPr>
        <w:t xml:space="preserve"> Participación de los grupos de interés durante la Preparación del Proyecto</w:t>
      </w:r>
      <w:bookmarkEnd w:id="313"/>
    </w:p>
    <w:p w14:paraId="0D0D9163" w14:textId="77777777" w:rsidR="00CC3E36" w:rsidRPr="008E4364" w:rsidRDefault="00CC3E36" w:rsidP="00FA03B9"/>
    <w:p w14:paraId="5C8F2FB2" w14:textId="77777777" w:rsidR="00CC3E36" w:rsidRPr="0058605E" w:rsidRDefault="00CC3E36" w:rsidP="0058605E">
      <w:pPr>
        <w:jc w:val="both"/>
        <w:rPr>
          <w:sz w:val="22"/>
          <w:szCs w:val="22"/>
        </w:rPr>
      </w:pPr>
      <w:bookmarkStart w:id="314" w:name="_Toc423333904"/>
      <w:r w:rsidRPr="0058605E">
        <w:rPr>
          <w:sz w:val="22"/>
          <w:szCs w:val="22"/>
        </w:rPr>
        <w:t xml:space="preserve">La preparación del Proyecto fue realizada mediante un enfoque de participación y </w:t>
      </w:r>
      <w:r w:rsidR="00076AEA" w:rsidRPr="0058605E">
        <w:rPr>
          <w:sz w:val="22"/>
          <w:szCs w:val="22"/>
        </w:rPr>
        <w:t>opinión</w:t>
      </w:r>
      <w:r w:rsidRPr="0058605E">
        <w:rPr>
          <w:sz w:val="22"/>
          <w:szCs w:val="22"/>
        </w:rPr>
        <w:t>, permitiendo a los diferentes actor</w:t>
      </w:r>
      <w:r w:rsidR="00076AEA" w:rsidRPr="0058605E">
        <w:rPr>
          <w:sz w:val="22"/>
          <w:szCs w:val="22"/>
        </w:rPr>
        <w:t>e</w:t>
      </w:r>
      <w:r w:rsidRPr="0058605E">
        <w:rPr>
          <w:sz w:val="22"/>
          <w:szCs w:val="22"/>
        </w:rPr>
        <w:t>s conocer e involucrarse en el proyecto de una forma directa e interpersonal. El involucramiento de los actor</w:t>
      </w:r>
      <w:r w:rsidR="00076AEA" w:rsidRPr="0058605E">
        <w:rPr>
          <w:sz w:val="22"/>
          <w:szCs w:val="22"/>
        </w:rPr>
        <w:t>e</w:t>
      </w:r>
      <w:r w:rsidRPr="0058605E">
        <w:rPr>
          <w:sz w:val="22"/>
          <w:szCs w:val="22"/>
        </w:rPr>
        <w:t>s en el proceso de construcción del Proyecto fue constant</w:t>
      </w:r>
      <w:r w:rsidR="00076AEA" w:rsidRPr="0058605E">
        <w:rPr>
          <w:sz w:val="22"/>
          <w:szCs w:val="22"/>
        </w:rPr>
        <w:t>e</w:t>
      </w:r>
      <w:r w:rsidRPr="0058605E">
        <w:rPr>
          <w:sz w:val="22"/>
          <w:szCs w:val="22"/>
        </w:rPr>
        <w:t>, pero tuvo momentos de mayor inte</w:t>
      </w:r>
      <w:r w:rsidR="00076AEA" w:rsidRPr="0058605E">
        <w:rPr>
          <w:sz w:val="22"/>
          <w:szCs w:val="22"/>
        </w:rPr>
        <w:t>n</w:t>
      </w:r>
      <w:r w:rsidRPr="0058605E">
        <w:rPr>
          <w:sz w:val="22"/>
          <w:szCs w:val="22"/>
        </w:rPr>
        <w:t>sidad, que pueden ser definidos: (1) durante la identificación de los actor</w:t>
      </w:r>
      <w:r w:rsidR="00076AEA" w:rsidRPr="0058605E">
        <w:rPr>
          <w:sz w:val="22"/>
          <w:szCs w:val="22"/>
        </w:rPr>
        <w:t>e</w:t>
      </w:r>
      <w:r w:rsidRPr="0058605E">
        <w:rPr>
          <w:sz w:val="22"/>
          <w:szCs w:val="22"/>
        </w:rPr>
        <w:t>s y el levantamiento de sus intereses y oportunidades (realizando reunion</w:t>
      </w:r>
      <w:r w:rsidR="00076AEA" w:rsidRPr="0058605E">
        <w:rPr>
          <w:sz w:val="22"/>
          <w:szCs w:val="22"/>
        </w:rPr>
        <w:t>e</w:t>
      </w:r>
      <w:r w:rsidRPr="0058605E">
        <w:rPr>
          <w:sz w:val="22"/>
          <w:szCs w:val="22"/>
        </w:rPr>
        <w:t>s individuales con cada institución); (2) para la confirmación de las especies y los sitios a ser beneficiados por el Proyecto y (3) para la confirmación y preparación de cartas de cofin</w:t>
      </w:r>
      <w:r w:rsidR="00076AEA" w:rsidRPr="0058605E">
        <w:rPr>
          <w:sz w:val="22"/>
          <w:szCs w:val="22"/>
        </w:rPr>
        <w:t>anciamiento</w:t>
      </w:r>
      <w:bookmarkEnd w:id="314"/>
      <w:r w:rsidRPr="0058605E">
        <w:rPr>
          <w:sz w:val="22"/>
          <w:szCs w:val="22"/>
        </w:rPr>
        <w:t xml:space="preserve"> </w:t>
      </w:r>
    </w:p>
    <w:p w14:paraId="7C25AA5C" w14:textId="77777777" w:rsidR="00CC3E36" w:rsidRPr="0058605E" w:rsidRDefault="00CC3E36" w:rsidP="00CC3E36">
      <w:pPr>
        <w:jc w:val="both"/>
        <w:rPr>
          <w:sz w:val="22"/>
          <w:szCs w:val="22"/>
        </w:rPr>
      </w:pPr>
    </w:p>
    <w:p w14:paraId="4C057E70" w14:textId="77777777" w:rsidR="00076AEA" w:rsidRDefault="00076AEA" w:rsidP="00076AEA">
      <w:pPr>
        <w:jc w:val="both"/>
        <w:rPr>
          <w:sz w:val="22"/>
          <w:szCs w:val="22"/>
        </w:rPr>
      </w:pPr>
      <w:r w:rsidRPr="00076AEA">
        <w:rPr>
          <w:sz w:val="22"/>
          <w:szCs w:val="22"/>
        </w:rPr>
        <w:t>Durante la f</w:t>
      </w:r>
      <w:r>
        <w:rPr>
          <w:sz w:val="22"/>
          <w:szCs w:val="22"/>
        </w:rPr>
        <w:t>ase de preparación del proyecto</w:t>
      </w:r>
      <w:r w:rsidRPr="00076AEA">
        <w:rPr>
          <w:sz w:val="22"/>
          <w:szCs w:val="22"/>
        </w:rPr>
        <w:t xml:space="preserve">, los talleres de participación </w:t>
      </w:r>
      <w:r>
        <w:rPr>
          <w:sz w:val="22"/>
          <w:szCs w:val="22"/>
        </w:rPr>
        <w:t>involucraron</w:t>
      </w:r>
      <w:r w:rsidRPr="00076AEA">
        <w:rPr>
          <w:sz w:val="22"/>
          <w:szCs w:val="22"/>
        </w:rPr>
        <w:t xml:space="preserve"> grupos de trabajo temáticos con participantes de MAE, Centro Jambatu, el PNUD, y miembros del mundo académico y de las ONG</w:t>
      </w:r>
      <w:r>
        <w:rPr>
          <w:sz w:val="22"/>
          <w:szCs w:val="22"/>
        </w:rPr>
        <w:t>s. Esta</w:t>
      </w:r>
      <w:r w:rsidRPr="00076AEA">
        <w:rPr>
          <w:sz w:val="22"/>
          <w:szCs w:val="22"/>
        </w:rPr>
        <w:t xml:space="preserve"> participación </w:t>
      </w:r>
      <w:r>
        <w:rPr>
          <w:sz w:val="22"/>
          <w:szCs w:val="22"/>
        </w:rPr>
        <w:t>incluyó</w:t>
      </w:r>
      <w:r w:rsidRPr="00076AEA">
        <w:rPr>
          <w:sz w:val="22"/>
          <w:szCs w:val="22"/>
        </w:rPr>
        <w:t>:</w:t>
      </w:r>
    </w:p>
    <w:p w14:paraId="09D061A3" w14:textId="77777777" w:rsidR="00076AEA" w:rsidRPr="00076AEA" w:rsidRDefault="00076AEA" w:rsidP="00076AEA">
      <w:pPr>
        <w:jc w:val="both"/>
        <w:rPr>
          <w:sz w:val="22"/>
          <w:szCs w:val="22"/>
        </w:rPr>
      </w:pPr>
    </w:p>
    <w:p w14:paraId="1A3E609E" w14:textId="77777777" w:rsidR="00076AEA" w:rsidRPr="00076AEA" w:rsidRDefault="00076AEA" w:rsidP="00076AEA">
      <w:pPr>
        <w:pStyle w:val="ListParagraph"/>
        <w:numPr>
          <w:ilvl w:val="0"/>
          <w:numId w:val="71"/>
        </w:numPr>
        <w:jc w:val="both"/>
        <w:rPr>
          <w:sz w:val="22"/>
          <w:szCs w:val="22"/>
        </w:rPr>
      </w:pPr>
      <w:r w:rsidRPr="00076AEA">
        <w:rPr>
          <w:sz w:val="22"/>
          <w:szCs w:val="22"/>
        </w:rPr>
        <w:t>Taller de Inicio - Realizado el 15 de mayo de 2014.</w:t>
      </w:r>
    </w:p>
    <w:p w14:paraId="660D3BED" w14:textId="77777777" w:rsidR="00076AEA" w:rsidRPr="00076AEA" w:rsidRDefault="00076AEA" w:rsidP="00076AEA">
      <w:pPr>
        <w:pStyle w:val="ListParagraph"/>
        <w:numPr>
          <w:ilvl w:val="0"/>
          <w:numId w:val="71"/>
        </w:numPr>
        <w:jc w:val="both"/>
        <w:rPr>
          <w:sz w:val="22"/>
          <w:szCs w:val="22"/>
        </w:rPr>
      </w:pPr>
      <w:r>
        <w:rPr>
          <w:sz w:val="22"/>
          <w:szCs w:val="22"/>
        </w:rPr>
        <w:t>Grupos de trabajo temáticos d</w:t>
      </w:r>
      <w:r w:rsidR="0012218C">
        <w:rPr>
          <w:sz w:val="22"/>
          <w:szCs w:val="22"/>
        </w:rPr>
        <w:t>onde la dirección estuvo a cargo de</w:t>
      </w:r>
      <w:r w:rsidRPr="00076AEA">
        <w:rPr>
          <w:sz w:val="22"/>
          <w:szCs w:val="22"/>
        </w:rPr>
        <w:t>l Grupo Asesor del Proyecto</w:t>
      </w:r>
      <w:r>
        <w:rPr>
          <w:sz w:val="22"/>
          <w:szCs w:val="22"/>
        </w:rPr>
        <w:t xml:space="preserve"> conformado por Representantes d</w:t>
      </w:r>
      <w:r w:rsidRPr="00076AEA">
        <w:rPr>
          <w:sz w:val="22"/>
          <w:szCs w:val="22"/>
        </w:rPr>
        <w:t>esignados de</w:t>
      </w:r>
      <w:r>
        <w:rPr>
          <w:sz w:val="22"/>
          <w:szCs w:val="22"/>
        </w:rPr>
        <w:t xml:space="preserve">l: SENESCYT, </w:t>
      </w:r>
      <w:proofErr w:type="gramStart"/>
      <w:r>
        <w:rPr>
          <w:sz w:val="22"/>
          <w:szCs w:val="22"/>
        </w:rPr>
        <w:t>IEPI ,</w:t>
      </w:r>
      <w:proofErr w:type="gramEnd"/>
      <w:r w:rsidRPr="00076AEA">
        <w:rPr>
          <w:sz w:val="22"/>
          <w:szCs w:val="22"/>
        </w:rPr>
        <w:t xml:space="preserve"> Ministerio Coordinador de Conocimiento y Talento Humano - </w:t>
      </w:r>
      <w:r>
        <w:rPr>
          <w:sz w:val="22"/>
          <w:szCs w:val="22"/>
        </w:rPr>
        <w:t>Universidad Regional Amazónica I</w:t>
      </w:r>
      <w:r w:rsidRPr="00076AEA">
        <w:rPr>
          <w:sz w:val="22"/>
          <w:szCs w:val="22"/>
        </w:rPr>
        <w:t>kiam.</w:t>
      </w:r>
    </w:p>
    <w:p w14:paraId="24C0EB96" w14:textId="77777777" w:rsidR="00076AEA" w:rsidRPr="00076AEA" w:rsidRDefault="00076AEA" w:rsidP="00076AEA">
      <w:pPr>
        <w:pStyle w:val="ListParagraph"/>
        <w:numPr>
          <w:ilvl w:val="0"/>
          <w:numId w:val="71"/>
        </w:numPr>
        <w:jc w:val="both"/>
        <w:rPr>
          <w:sz w:val="22"/>
          <w:szCs w:val="22"/>
        </w:rPr>
      </w:pPr>
      <w:r>
        <w:rPr>
          <w:sz w:val="22"/>
          <w:szCs w:val="22"/>
        </w:rPr>
        <w:t>T</w:t>
      </w:r>
      <w:r w:rsidRPr="00076AEA">
        <w:rPr>
          <w:sz w:val="22"/>
          <w:szCs w:val="22"/>
        </w:rPr>
        <w:t>aller de diseño de proyectos - del 24 y 28 de</w:t>
      </w:r>
      <w:r>
        <w:rPr>
          <w:sz w:val="22"/>
          <w:szCs w:val="22"/>
        </w:rPr>
        <w:t xml:space="preserve"> noviembre de 2014 - Elaborado e</w:t>
      </w:r>
      <w:r w:rsidRPr="00076AEA">
        <w:rPr>
          <w:sz w:val="22"/>
          <w:szCs w:val="22"/>
        </w:rPr>
        <w:t>ntre la consultora internacional, el MAE, el Grupo Consultor, el Centro Jambatu y el PNUD.</w:t>
      </w:r>
    </w:p>
    <w:p w14:paraId="181A8FF8" w14:textId="77777777" w:rsidR="00076AEA" w:rsidRPr="00076AEA" w:rsidRDefault="00076AEA" w:rsidP="00076AEA">
      <w:pPr>
        <w:pStyle w:val="ListParagraph"/>
        <w:numPr>
          <w:ilvl w:val="0"/>
          <w:numId w:val="71"/>
        </w:numPr>
        <w:jc w:val="both"/>
        <w:rPr>
          <w:sz w:val="22"/>
          <w:szCs w:val="22"/>
        </w:rPr>
      </w:pPr>
      <w:r w:rsidRPr="00076AEA">
        <w:rPr>
          <w:sz w:val="22"/>
          <w:szCs w:val="22"/>
        </w:rPr>
        <w:t xml:space="preserve">Reuniones individuales y consultas a todas </w:t>
      </w:r>
      <w:r>
        <w:rPr>
          <w:sz w:val="22"/>
          <w:szCs w:val="22"/>
        </w:rPr>
        <w:t>los actores</w:t>
      </w:r>
      <w:r w:rsidRPr="00076AEA">
        <w:rPr>
          <w:sz w:val="22"/>
          <w:szCs w:val="22"/>
        </w:rPr>
        <w:t>.</w:t>
      </w:r>
    </w:p>
    <w:p w14:paraId="4E11D298" w14:textId="77777777" w:rsidR="00076AEA" w:rsidRPr="00076AEA" w:rsidRDefault="00076AEA" w:rsidP="00076AEA">
      <w:pPr>
        <w:pStyle w:val="ListParagraph"/>
        <w:numPr>
          <w:ilvl w:val="0"/>
          <w:numId w:val="71"/>
        </w:numPr>
        <w:jc w:val="both"/>
        <w:rPr>
          <w:sz w:val="22"/>
          <w:szCs w:val="22"/>
        </w:rPr>
      </w:pPr>
      <w:r w:rsidRPr="00076AEA">
        <w:rPr>
          <w:sz w:val="22"/>
          <w:szCs w:val="22"/>
        </w:rPr>
        <w:t>Taller de Validación - ejecutado el 22 de enero de 2015.</w:t>
      </w:r>
    </w:p>
    <w:p w14:paraId="1CC8DF39" w14:textId="77777777" w:rsidR="00076AEA" w:rsidRPr="00076AEA" w:rsidRDefault="00076AEA" w:rsidP="00076AEA">
      <w:pPr>
        <w:jc w:val="both"/>
        <w:rPr>
          <w:sz w:val="22"/>
          <w:szCs w:val="22"/>
        </w:rPr>
      </w:pPr>
    </w:p>
    <w:p w14:paraId="6128448E" w14:textId="77777777" w:rsidR="00076AEA" w:rsidRPr="00076AEA" w:rsidRDefault="00076AEA" w:rsidP="00076AEA">
      <w:pPr>
        <w:jc w:val="both"/>
        <w:rPr>
          <w:b/>
          <w:sz w:val="22"/>
          <w:szCs w:val="22"/>
        </w:rPr>
      </w:pPr>
      <w:r w:rsidRPr="00076AEA">
        <w:rPr>
          <w:b/>
          <w:sz w:val="22"/>
          <w:szCs w:val="22"/>
        </w:rPr>
        <w:t>1) Taller de Inicio</w:t>
      </w:r>
    </w:p>
    <w:p w14:paraId="60DAD3ED" w14:textId="77777777" w:rsidR="00076AEA" w:rsidRPr="00076AEA" w:rsidRDefault="0012218C" w:rsidP="00076AEA">
      <w:pPr>
        <w:jc w:val="both"/>
        <w:rPr>
          <w:sz w:val="22"/>
          <w:szCs w:val="22"/>
        </w:rPr>
      </w:pPr>
      <w:r>
        <w:rPr>
          <w:sz w:val="22"/>
          <w:szCs w:val="22"/>
        </w:rPr>
        <w:t>Objetivos: i) c</w:t>
      </w:r>
      <w:r w:rsidR="00076AEA" w:rsidRPr="00076AEA">
        <w:rPr>
          <w:sz w:val="22"/>
          <w:szCs w:val="22"/>
        </w:rPr>
        <w:t>onoc</w:t>
      </w:r>
      <w:r>
        <w:rPr>
          <w:sz w:val="22"/>
          <w:szCs w:val="22"/>
        </w:rPr>
        <w:t>er y validar las metas del proyecto</w:t>
      </w:r>
      <w:r w:rsidR="00076AEA" w:rsidRPr="00076AEA">
        <w:rPr>
          <w:sz w:val="22"/>
          <w:szCs w:val="22"/>
        </w:rPr>
        <w:t>, objetivos y estrategias con el personal del proyecto y otr</w:t>
      </w:r>
      <w:r>
        <w:rPr>
          <w:sz w:val="22"/>
          <w:szCs w:val="22"/>
        </w:rPr>
        <w:t xml:space="preserve">os interesados ​​clave ii) </w:t>
      </w:r>
      <w:r w:rsidR="00076AEA" w:rsidRPr="00076AEA">
        <w:rPr>
          <w:sz w:val="22"/>
          <w:szCs w:val="22"/>
        </w:rPr>
        <w:t xml:space="preserve">determinar los roles, funciones y responsabilidades dentro de las estructuras de toma de decisiones del proyecto, incluyendo las líneas de comunicación y </w:t>
      </w:r>
      <w:r>
        <w:rPr>
          <w:sz w:val="22"/>
          <w:szCs w:val="22"/>
        </w:rPr>
        <w:t>productos</w:t>
      </w:r>
      <w:r w:rsidR="00076AEA" w:rsidRPr="00076AEA">
        <w:rPr>
          <w:sz w:val="22"/>
          <w:szCs w:val="22"/>
        </w:rPr>
        <w:t xml:space="preserve"> del</w:t>
      </w:r>
      <w:r>
        <w:rPr>
          <w:sz w:val="22"/>
          <w:szCs w:val="22"/>
        </w:rPr>
        <w:t xml:space="preserve"> PPG, iii)</w:t>
      </w:r>
      <w:r w:rsidR="00076AEA" w:rsidRPr="00076AEA">
        <w:rPr>
          <w:sz w:val="22"/>
          <w:szCs w:val="22"/>
        </w:rPr>
        <w:t xml:space="preserve"> v</w:t>
      </w:r>
      <w:r>
        <w:rPr>
          <w:sz w:val="22"/>
          <w:szCs w:val="22"/>
        </w:rPr>
        <w:t>alidar el Plan de Trabajo de DPP</w:t>
      </w:r>
      <w:r w:rsidR="00076AEA" w:rsidRPr="00076AEA">
        <w:rPr>
          <w:sz w:val="22"/>
          <w:szCs w:val="22"/>
        </w:rPr>
        <w:t>.</w:t>
      </w:r>
    </w:p>
    <w:p w14:paraId="46010ADB" w14:textId="77777777" w:rsidR="00076AEA" w:rsidRPr="00076AEA" w:rsidRDefault="00076AEA" w:rsidP="00076AEA">
      <w:pPr>
        <w:jc w:val="both"/>
        <w:rPr>
          <w:sz w:val="22"/>
          <w:szCs w:val="22"/>
        </w:rPr>
      </w:pPr>
    </w:p>
    <w:p w14:paraId="310A52A5" w14:textId="77777777" w:rsidR="00076AEA" w:rsidRPr="00076AEA" w:rsidRDefault="0012218C" w:rsidP="00076AEA">
      <w:pPr>
        <w:jc w:val="both"/>
        <w:rPr>
          <w:b/>
          <w:sz w:val="22"/>
          <w:szCs w:val="22"/>
        </w:rPr>
      </w:pPr>
      <w:r>
        <w:rPr>
          <w:b/>
          <w:sz w:val="22"/>
          <w:szCs w:val="22"/>
        </w:rPr>
        <w:t>2) Grupos Temáticos o</w:t>
      </w:r>
      <w:r w:rsidR="00076AEA" w:rsidRPr="00076AEA">
        <w:rPr>
          <w:b/>
          <w:sz w:val="22"/>
          <w:szCs w:val="22"/>
        </w:rPr>
        <w:t xml:space="preserve"> Comunitarios de Alcance</w:t>
      </w:r>
    </w:p>
    <w:p w14:paraId="74114AAC" w14:textId="77777777" w:rsidR="00076AEA" w:rsidRPr="00076AEA" w:rsidRDefault="00076AEA" w:rsidP="00076AEA">
      <w:pPr>
        <w:jc w:val="both"/>
        <w:rPr>
          <w:sz w:val="22"/>
          <w:szCs w:val="22"/>
        </w:rPr>
      </w:pPr>
      <w:r w:rsidRPr="00076AEA">
        <w:rPr>
          <w:sz w:val="22"/>
          <w:szCs w:val="22"/>
        </w:rPr>
        <w:t xml:space="preserve">Objetivos: i) en base a los contenidos del PIF, revisar y desarrollar propuestas para la ampliación y adaptación del diseño del proyecto, ii) abordar las acciones y resultados asociados con los siguientes componentes: participación de los </w:t>
      </w:r>
      <w:r w:rsidR="0012218C">
        <w:rPr>
          <w:sz w:val="22"/>
          <w:szCs w:val="22"/>
        </w:rPr>
        <w:t>actores</w:t>
      </w:r>
      <w:r w:rsidRPr="00076AEA">
        <w:rPr>
          <w:sz w:val="22"/>
          <w:szCs w:val="22"/>
        </w:rPr>
        <w:t xml:space="preserve"> ​​en la reducción de la amenaza, la campaña de comunicación.</w:t>
      </w:r>
    </w:p>
    <w:p w14:paraId="566A944E" w14:textId="77777777" w:rsidR="00076AEA" w:rsidRPr="00076AEA" w:rsidRDefault="00076AEA" w:rsidP="00076AEA">
      <w:pPr>
        <w:jc w:val="both"/>
        <w:rPr>
          <w:sz w:val="22"/>
          <w:szCs w:val="22"/>
        </w:rPr>
      </w:pPr>
    </w:p>
    <w:p w14:paraId="51C85CDC" w14:textId="77777777" w:rsidR="00076AEA" w:rsidRPr="00076AEA" w:rsidRDefault="0012218C" w:rsidP="00076AEA">
      <w:pPr>
        <w:jc w:val="both"/>
        <w:rPr>
          <w:b/>
          <w:sz w:val="22"/>
          <w:szCs w:val="22"/>
        </w:rPr>
      </w:pPr>
      <w:r>
        <w:rPr>
          <w:b/>
          <w:sz w:val="22"/>
          <w:szCs w:val="22"/>
        </w:rPr>
        <w:t xml:space="preserve">3) </w:t>
      </w:r>
      <w:r w:rsidR="00076AEA" w:rsidRPr="00076AEA">
        <w:rPr>
          <w:b/>
          <w:sz w:val="22"/>
          <w:szCs w:val="22"/>
        </w:rPr>
        <w:t>Taller de Diseño</w:t>
      </w:r>
      <w:r>
        <w:rPr>
          <w:b/>
          <w:sz w:val="22"/>
          <w:szCs w:val="22"/>
        </w:rPr>
        <w:t xml:space="preserve"> del Proyecto</w:t>
      </w:r>
    </w:p>
    <w:p w14:paraId="0E9F4CAD" w14:textId="77777777" w:rsidR="00076AEA" w:rsidRPr="00076AEA" w:rsidRDefault="00076AEA" w:rsidP="00076AEA">
      <w:pPr>
        <w:jc w:val="both"/>
        <w:rPr>
          <w:sz w:val="22"/>
          <w:szCs w:val="22"/>
        </w:rPr>
      </w:pPr>
      <w:r w:rsidRPr="00076AEA">
        <w:rPr>
          <w:sz w:val="22"/>
          <w:szCs w:val="22"/>
        </w:rPr>
        <w:t>Objetivos: revisar, adaptar y socializar las propuestas de los grupos de trabajo para consolidar el diseño del proyecto.</w:t>
      </w:r>
    </w:p>
    <w:p w14:paraId="104D39C7" w14:textId="77777777" w:rsidR="00076AEA" w:rsidRPr="00076AEA" w:rsidRDefault="00076AEA" w:rsidP="00076AEA">
      <w:pPr>
        <w:jc w:val="both"/>
        <w:rPr>
          <w:sz w:val="22"/>
          <w:szCs w:val="22"/>
        </w:rPr>
      </w:pPr>
    </w:p>
    <w:p w14:paraId="7DAE5238" w14:textId="77777777" w:rsidR="00076AEA" w:rsidRPr="0012218C" w:rsidRDefault="0012218C" w:rsidP="00076AEA">
      <w:pPr>
        <w:jc w:val="both"/>
        <w:rPr>
          <w:b/>
          <w:sz w:val="22"/>
          <w:szCs w:val="22"/>
        </w:rPr>
      </w:pPr>
      <w:r w:rsidRPr="0012218C">
        <w:rPr>
          <w:b/>
          <w:sz w:val="22"/>
          <w:szCs w:val="22"/>
        </w:rPr>
        <w:t>4) R</w:t>
      </w:r>
      <w:r w:rsidR="00076AEA" w:rsidRPr="0012218C">
        <w:rPr>
          <w:b/>
          <w:sz w:val="22"/>
          <w:szCs w:val="22"/>
        </w:rPr>
        <w:t>euniones y consultas individuales</w:t>
      </w:r>
    </w:p>
    <w:p w14:paraId="239520C3" w14:textId="77777777" w:rsidR="00076AEA" w:rsidRDefault="0012218C" w:rsidP="00076AEA">
      <w:pPr>
        <w:jc w:val="both"/>
        <w:rPr>
          <w:sz w:val="22"/>
          <w:szCs w:val="22"/>
        </w:rPr>
      </w:pPr>
      <w:r w:rsidRPr="0012218C">
        <w:rPr>
          <w:sz w:val="22"/>
          <w:szCs w:val="22"/>
        </w:rPr>
        <w:t xml:space="preserve">El diseño final del proyecto también requiere de una serie de reuniones y consultas con las personas y las organizaciones para abordar diversos aspectos, </w:t>
      </w:r>
      <w:r>
        <w:rPr>
          <w:sz w:val="22"/>
          <w:szCs w:val="22"/>
        </w:rPr>
        <w:t>y son</w:t>
      </w:r>
      <w:r w:rsidRPr="0012218C">
        <w:rPr>
          <w:sz w:val="22"/>
          <w:szCs w:val="22"/>
        </w:rPr>
        <w:t>: las necesidades i) de capacidad específica fortalecimiento, ii) el seguimiento y la evaluación del sistema, iii) el presupuesto, entre otros.</w:t>
      </w:r>
    </w:p>
    <w:p w14:paraId="2B169A67" w14:textId="77777777" w:rsidR="00076AEA" w:rsidRPr="00076AEA" w:rsidRDefault="00076AEA" w:rsidP="00CC3E36">
      <w:pPr>
        <w:jc w:val="both"/>
        <w:rPr>
          <w:sz w:val="22"/>
          <w:szCs w:val="22"/>
        </w:rPr>
      </w:pPr>
    </w:p>
    <w:p w14:paraId="1D2E38C9" w14:textId="77777777" w:rsidR="00C71E71" w:rsidRPr="00C71E71" w:rsidRDefault="00C71E71" w:rsidP="00C71E71">
      <w:pPr>
        <w:jc w:val="both"/>
        <w:rPr>
          <w:b/>
          <w:sz w:val="22"/>
          <w:szCs w:val="22"/>
        </w:rPr>
      </w:pPr>
      <w:r w:rsidRPr="00C71E71">
        <w:rPr>
          <w:b/>
          <w:sz w:val="22"/>
          <w:szCs w:val="22"/>
        </w:rPr>
        <w:t xml:space="preserve">III. Plan de Participación de </w:t>
      </w:r>
      <w:r>
        <w:rPr>
          <w:b/>
          <w:sz w:val="22"/>
          <w:szCs w:val="22"/>
        </w:rPr>
        <w:t>los grupos de interés</w:t>
      </w:r>
      <w:r w:rsidRPr="00C71E71">
        <w:rPr>
          <w:b/>
          <w:sz w:val="22"/>
          <w:szCs w:val="22"/>
        </w:rPr>
        <w:t xml:space="preserve"> para la Implementación del Proyecto</w:t>
      </w:r>
    </w:p>
    <w:p w14:paraId="114548EB" w14:textId="77777777" w:rsidR="00C71E71" w:rsidRPr="00C71E71" w:rsidRDefault="00C71E71" w:rsidP="00C71E71">
      <w:pPr>
        <w:jc w:val="both"/>
        <w:rPr>
          <w:sz w:val="22"/>
          <w:szCs w:val="22"/>
        </w:rPr>
      </w:pPr>
    </w:p>
    <w:p w14:paraId="2A0B274E" w14:textId="0E806311" w:rsidR="00C71E71" w:rsidRDefault="00C71E71" w:rsidP="00C71E71">
      <w:pPr>
        <w:jc w:val="both"/>
        <w:rPr>
          <w:sz w:val="22"/>
          <w:szCs w:val="22"/>
        </w:rPr>
      </w:pPr>
      <w:r w:rsidRPr="00C71E71">
        <w:rPr>
          <w:sz w:val="22"/>
          <w:szCs w:val="22"/>
        </w:rPr>
        <w:t xml:space="preserve">Dadas las características del proyecto, el proceso de participación de los </w:t>
      </w:r>
      <w:r>
        <w:rPr>
          <w:sz w:val="22"/>
          <w:szCs w:val="22"/>
        </w:rPr>
        <w:t>grupos de interés</w:t>
      </w:r>
      <w:r w:rsidRPr="00C71E71">
        <w:rPr>
          <w:sz w:val="22"/>
          <w:szCs w:val="22"/>
        </w:rPr>
        <w:t xml:space="preserve"> requiere el establecimiento de espacios de múltiples </w:t>
      </w:r>
      <w:r>
        <w:rPr>
          <w:sz w:val="22"/>
          <w:szCs w:val="22"/>
        </w:rPr>
        <w:t>actores para</w:t>
      </w:r>
      <w:r w:rsidRPr="00C71E71">
        <w:rPr>
          <w:sz w:val="22"/>
          <w:szCs w:val="22"/>
        </w:rPr>
        <w:t xml:space="preserve"> la toma de decisiones y la coordinación, destinada a garantizar el cumplimiento de los objetivos del proyecto y la ejecución de cada uno de sus componentes. Para lograr esto,</w:t>
      </w:r>
      <w:r>
        <w:rPr>
          <w:sz w:val="22"/>
          <w:szCs w:val="22"/>
        </w:rPr>
        <w:t xml:space="preserve"> la tabla siguiente describe</w:t>
      </w:r>
      <w:r w:rsidRPr="00C71E71">
        <w:rPr>
          <w:sz w:val="22"/>
          <w:szCs w:val="22"/>
        </w:rPr>
        <w:t xml:space="preserve"> las funciones y responsabilidades de los diferentes actores del </w:t>
      </w:r>
      <w:r w:rsidRPr="00C71E71">
        <w:rPr>
          <w:sz w:val="22"/>
          <w:szCs w:val="22"/>
        </w:rPr>
        <w:lastRenderedPageBreak/>
        <w:t xml:space="preserve">proyecto y socios estratégicos, que serán la base de la propiedad la ejecución del Plan de Participación de </w:t>
      </w:r>
      <w:r>
        <w:rPr>
          <w:sz w:val="22"/>
          <w:szCs w:val="22"/>
        </w:rPr>
        <w:t>los grupos de interés.</w:t>
      </w:r>
    </w:p>
    <w:p w14:paraId="08EF9D34" w14:textId="77777777" w:rsidR="00C71E71" w:rsidRDefault="00C71E71" w:rsidP="00C71E71">
      <w:pPr>
        <w:jc w:val="both"/>
        <w:rPr>
          <w:sz w:val="22"/>
          <w:szCs w:val="22"/>
        </w:rPr>
      </w:pPr>
    </w:p>
    <w:p w14:paraId="6B6E7A67" w14:textId="77777777" w:rsidR="00076AEA" w:rsidRPr="00C71E71" w:rsidRDefault="00C71E71" w:rsidP="00C71E71">
      <w:pPr>
        <w:jc w:val="both"/>
        <w:rPr>
          <w:b/>
          <w:sz w:val="22"/>
          <w:szCs w:val="22"/>
        </w:rPr>
      </w:pPr>
      <w:r w:rsidRPr="00C71E71">
        <w:rPr>
          <w:b/>
          <w:sz w:val="22"/>
          <w:szCs w:val="22"/>
        </w:rPr>
        <w:t xml:space="preserve">1) Resumen de los roles de </w:t>
      </w:r>
      <w:r w:rsidR="008E4364">
        <w:rPr>
          <w:b/>
          <w:sz w:val="22"/>
          <w:szCs w:val="22"/>
        </w:rPr>
        <w:t>los grupos de interés</w:t>
      </w:r>
      <w:r w:rsidRPr="00C71E71">
        <w:rPr>
          <w:b/>
          <w:sz w:val="22"/>
          <w:szCs w:val="22"/>
        </w:rPr>
        <w:t xml:space="preserve"> en la Implementación del Proyecto.</w:t>
      </w:r>
    </w:p>
    <w:p w14:paraId="085AA933" w14:textId="77777777" w:rsidR="008E4364" w:rsidRPr="00F25C8E" w:rsidRDefault="008E4364" w:rsidP="008E4364">
      <w:pPr>
        <w:spacing w:before="80"/>
        <w:rPr>
          <w:rFonts w:cs="Times New Roman"/>
          <w:b/>
          <w:bCs/>
          <w:sz w:val="22"/>
          <w:lang w:val="es-ES_tradnl"/>
        </w:rPr>
      </w:pPr>
    </w:p>
    <w:tbl>
      <w:tblPr>
        <w:tblW w:w="529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092"/>
      </w:tblGrid>
      <w:tr w:rsidR="008E4364" w:rsidRPr="00F25C8E" w14:paraId="2C5C837F" w14:textId="77777777" w:rsidTr="007E194E">
        <w:trPr>
          <w:trHeight w:val="298"/>
          <w:tblHeader/>
        </w:trPr>
        <w:tc>
          <w:tcPr>
            <w:tcW w:w="910" w:type="pct"/>
            <w:shd w:val="clear" w:color="auto" w:fill="auto"/>
            <w:vAlign w:val="center"/>
          </w:tcPr>
          <w:p w14:paraId="1919ACAC" w14:textId="77777777" w:rsidR="008E4364" w:rsidRPr="00F25C8E" w:rsidRDefault="008E4364" w:rsidP="007E194E">
            <w:pPr>
              <w:contextualSpacing/>
              <w:jc w:val="center"/>
              <w:rPr>
                <w:rFonts w:cs="Times New Roman"/>
                <w:color w:val="FFFFFF"/>
                <w:sz w:val="20"/>
                <w:szCs w:val="20"/>
                <w:lang w:val="es-ES_tradnl" w:eastAsia="es-EC"/>
              </w:rPr>
            </w:pPr>
            <w:r w:rsidRPr="00F25C8E">
              <w:rPr>
                <w:rFonts w:cs="Times New Roman"/>
                <w:b/>
                <w:bCs/>
                <w:sz w:val="22"/>
                <w:lang w:val="es-ES_tradnl"/>
              </w:rPr>
              <w:t xml:space="preserve">Grupos de </w:t>
            </w:r>
            <w:r w:rsidRPr="00F05C7E">
              <w:rPr>
                <w:rFonts w:cs="Times New Roman"/>
                <w:b/>
                <w:bCs/>
                <w:sz w:val="22"/>
                <w:lang w:val="es-ES_tradnl"/>
              </w:rPr>
              <w:t>i</w:t>
            </w:r>
            <w:r w:rsidRPr="00F25C8E">
              <w:rPr>
                <w:rFonts w:cs="Times New Roman"/>
                <w:b/>
                <w:bCs/>
                <w:sz w:val="22"/>
                <w:lang w:val="es-ES_tradnl"/>
              </w:rPr>
              <w:t>nterés</w:t>
            </w:r>
          </w:p>
        </w:tc>
        <w:tc>
          <w:tcPr>
            <w:tcW w:w="4090" w:type="pct"/>
            <w:shd w:val="clear" w:color="auto" w:fill="auto"/>
            <w:vAlign w:val="center"/>
          </w:tcPr>
          <w:p w14:paraId="0901FD3B" w14:textId="77777777" w:rsidR="008E4364" w:rsidRPr="00F25C8E" w:rsidRDefault="008E4364" w:rsidP="007E194E">
            <w:pPr>
              <w:jc w:val="center"/>
              <w:rPr>
                <w:rFonts w:cs="Times New Roman"/>
                <w:color w:val="FFFFFF"/>
                <w:sz w:val="20"/>
                <w:szCs w:val="20"/>
                <w:lang w:val="es-ES_tradnl" w:eastAsia="es-EC"/>
              </w:rPr>
            </w:pPr>
            <w:r w:rsidRPr="00F25C8E">
              <w:rPr>
                <w:rFonts w:cs="Times New Roman"/>
                <w:b/>
                <w:sz w:val="20"/>
                <w:szCs w:val="20"/>
                <w:lang w:val="es-ES_tradnl"/>
              </w:rPr>
              <w:t xml:space="preserve">Función en la ejecución </w:t>
            </w:r>
          </w:p>
        </w:tc>
      </w:tr>
      <w:tr w:rsidR="008E4364" w:rsidRPr="00F25C8E" w14:paraId="1195B168" w14:textId="77777777" w:rsidTr="007E194E">
        <w:trPr>
          <w:trHeight w:val="1134"/>
        </w:trPr>
        <w:tc>
          <w:tcPr>
            <w:tcW w:w="910" w:type="pct"/>
            <w:shd w:val="clear" w:color="auto" w:fill="auto"/>
            <w:hideMark/>
          </w:tcPr>
          <w:p w14:paraId="742D686A"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rPr>
              <w:t>Ministerio Coordinador de Sectores Estratégicos (MICSE)</w:t>
            </w:r>
          </w:p>
        </w:tc>
        <w:tc>
          <w:tcPr>
            <w:tcW w:w="4090" w:type="pct"/>
            <w:shd w:val="clear" w:color="auto" w:fill="auto"/>
          </w:tcPr>
          <w:p w14:paraId="0D0B9D14"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 xml:space="preserve">Este ministerio es un actor clave en la implementación del proyecto, y será responsable de la supervisión de la aplicación efectiva de sus componentes en cada una de las instituciones que están dentro de su jurisdicción (Ministerio del Ambiente, Ministerio de Recursos Naturales No Renovables, SENAGUA, </w:t>
            </w:r>
            <w:r>
              <w:rPr>
                <w:rFonts w:cs="Times New Roman"/>
                <w:sz w:val="20"/>
                <w:szCs w:val="20"/>
                <w:lang w:val="es-ES_tradnl"/>
              </w:rPr>
              <w:t xml:space="preserve">Ministerio de </w:t>
            </w:r>
            <w:r w:rsidRPr="00F25C8E">
              <w:rPr>
                <w:rFonts w:cs="Times New Roman"/>
                <w:sz w:val="20"/>
                <w:szCs w:val="20"/>
                <w:lang w:val="es-ES_tradnl"/>
              </w:rPr>
              <w:t>Electricidad</w:t>
            </w:r>
            <w:r>
              <w:rPr>
                <w:rFonts w:cs="Times New Roman"/>
                <w:sz w:val="20"/>
                <w:szCs w:val="20"/>
                <w:lang w:val="es-ES_tradnl"/>
              </w:rPr>
              <w:t xml:space="preserve"> y Energía Renovable</w:t>
            </w:r>
            <w:r w:rsidRPr="00F25C8E">
              <w:rPr>
                <w:rFonts w:cs="Times New Roman"/>
                <w:sz w:val="20"/>
                <w:szCs w:val="20"/>
                <w:lang w:val="es-ES_tradnl"/>
              </w:rPr>
              <w:t>, entre otros). También ayudará a posicionar la biodiversidad y su patrimonio genético como un recurso estratégico para transformar el modelo productivo.</w:t>
            </w:r>
          </w:p>
        </w:tc>
      </w:tr>
      <w:tr w:rsidR="008E4364" w:rsidRPr="00F25C8E" w14:paraId="073D1A55" w14:textId="77777777" w:rsidTr="007E194E">
        <w:trPr>
          <w:trHeight w:val="1134"/>
        </w:trPr>
        <w:tc>
          <w:tcPr>
            <w:tcW w:w="910" w:type="pct"/>
            <w:shd w:val="clear" w:color="auto" w:fill="auto"/>
            <w:hideMark/>
          </w:tcPr>
          <w:p w14:paraId="36C38B8B"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Ministerio del Ambiente de Ecuador (MAE)</w:t>
            </w:r>
          </w:p>
        </w:tc>
        <w:tc>
          <w:tcPr>
            <w:tcW w:w="4090" w:type="pct"/>
            <w:shd w:val="clear" w:color="auto" w:fill="auto"/>
          </w:tcPr>
          <w:p w14:paraId="06CD2625" w14:textId="77777777" w:rsidR="008E4364" w:rsidRPr="00F25C8E" w:rsidRDefault="008E4364" w:rsidP="007E194E">
            <w:pPr>
              <w:jc w:val="both"/>
              <w:rPr>
                <w:sz w:val="20"/>
                <w:szCs w:val="20"/>
                <w:lang w:val="es-ES_tradnl"/>
              </w:rPr>
            </w:pPr>
            <w:r w:rsidRPr="00F25C8E">
              <w:rPr>
                <w:sz w:val="20"/>
                <w:szCs w:val="20"/>
                <w:lang w:val="es-ES_tradnl"/>
              </w:rPr>
              <w:t>El MAE es la autoridad ambient</w:t>
            </w:r>
            <w:r>
              <w:rPr>
                <w:sz w:val="20"/>
                <w:szCs w:val="20"/>
                <w:lang w:val="es-ES_tradnl"/>
              </w:rPr>
              <w:t>al</w:t>
            </w:r>
            <w:r w:rsidRPr="00F25C8E">
              <w:rPr>
                <w:sz w:val="20"/>
                <w:szCs w:val="20"/>
                <w:lang w:val="es-ES_tradnl"/>
              </w:rPr>
              <w:t xml:space="preserve"> de</w:t>
            </w:r>
            <w:r>
              <w:rPr>
                <w:sz w:val="20"/>
                <w:szCs w:val="20"/>
                <w:lang w:val="es-ES_tradnl"/>
              </w:rPr>
              <w:t>l</w:t>
            </w:r>
            <w:r w:rsidRPr="00F25C8E">
              <w:rPr>
                <w:sz w:val="20"/>
                <w:szCs w:val="20"/>
                <w:lang w:val="es-ES_tradnl"/>
              </w:rPr>
              <w:t xml:space="preserve"> Ecuador y juega un papel crucial para garantizar la conservación y el uso sostenible de la diversidad biológica. Por lo tanto, será el coordinador principal de las actividades dentro y entre los tres componentes propuestos. Además, será el organismo encargado de la ejecución del componente de fortalecimiento institucional. Así, como beneficiario nacional y organismo de financiación, debe participar en todas las fases del proyecto, desde el diseño y la implementación del</w:t>
            </w:r>
            <w:r>
              <w:rPr>
                <w:sz w:val="20"/>
                <w:szCs w:val="20"/>
                <w:lang w:val="es-ES_tradnl"/>
              </w:rPr>
              <w:t xml:space="preserve"> monitoreo</w:t>
            </w:r>
            <w:r w:rsidRPr="00F25C8E">
              <w:rPr>
                <w:sz w:val="20"/>
                <w:szCs w:val="20"/>
                <w:lang w:val="es-ES_tradnl"/>
              </w:rPr>
              <w:t xml:space="preserve"> hasta el cierre.</w:t>
            </w:r>
          </w:p>
        </w:tc>
      </w:tr>
      <w:tr w:rsidR="008E4364" w:rsidRPr="00F25C8E" w14:paraId="2483287D" w14:textId="77777777" w:rsidTr="007E194E">
        <w:trPr>
          <w:trHeight w:val="416"/>
        </w:trPr>
        <w:tc>
          <w:tcPr>
            <w:tcW w:w="910" w:type="pct"/>
            <w:shd w:val="clear" w:color="auto" w:fill="auto"/>
            <w:hideMark/>
          </w:tcPr>
          <w:p w14:paraId="4E27EDE5"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eastAsia="es-EC"/>
              </w:rPr>
              <w:t>Ministerio de Recursos Naturales No Renovables (MRNNR)</w:t>
            </w:r>
          </w:p>
        </w:tc>
        <w:tc>
          <w:tcPr>
            <w:tcW w:w="4090" w:type="pct"/>
            <w:shd w:val="clear" w:color="auto" w:fill="auto"/>
          </w:tcPr>
          <w:p w14:paraId="6CDE3AD0" w14:textId="77777777" w:rsidR="008E4364" w:rsidRPr="00F25C8E" w:rsidRDefault="008E4364" w:rsidP="007E194E">
            <w:pPr>
              <w:jc w:val="both"/>
              <w:rPr>
                <w:sz w:val="20"/>
                <w:szCs w:val="20"/>
                <w:lang w:val="es-ES_tradnl"/>
              </w:rPr>
            </w:pPr>
            <w:r w:rsidRPr="00F25C8E">
              <w:rPr>
                <w:sz w:val="20"/>
                <w:szCs w:val="20"/>
                <w:lang w:val="es-ES_tradnl"/>
              </w:rPr>
              <w:t xml:space="preserve">Este ministerio es el vínculo entre las empresas públicas, privadas y mixtas que se rigen por las políticas de hidrocarburos y de minería del Gobierno nacional. Por esta razón, la participación garantizará la coordinación de esfuerzos con las empresas que operan y tienen un impacto en los ecosistemas de los anfibios, y pueden facilitar la definición de emergencia </w:t>
            </w:r>
            <w:r w:rsidRPr="00F25C8E">
              <w:rPr>
                <w:i/>
                <w:sz w:val="20"/>
                <w:szCs w:val="20"/>
                <w:lang w:val="es-ES_tradnl"/>
              </w:rPr>
              <w:t>in situ</w:t>
            </w:r>
            <w:r w:rsidRPr="00F25C8E">
              <w:rPr>
                <w:sz w:val="20"/>
                <w:szCs w:val="20"/>
                <w:lang w:val="es-ES_tradnl"/>
              </w:rPr>
              <w:t xml:space="preserve"> y las acciones de conservación </w:t>
            </w:r>
            <w:r w:rsidRPr="00F25C8E">
              <w:rPr>
                <w:i/>
                <w:sz w:val="20"/>
                <w:szCs w:val="20"/>
                <w:lang w:val="es-ES_tradnl"/>
              </w:rPr>
              <w:t>ex situ</w:t>
            </w:r>
            <w:r w:rsidRPr="00F25C8E">
              <w:rPr>
                <w:sz w:val="20"/>
                <w:szCs w:val="20"/>
                <w:lang w:val="es-ES_tradnl"/>
              </w:rPr>
              <w:t xml:space="preserve"> (Componente 1). En este sentido, </w:t>
            </w:r>
            <w:r>
              <w:rPr>
                <w:sz w:val="20"/>
                <w:szCs w:val="20"/>
                <w:lang w:val="es-ES_tradnl"/>
              </w:rPr>
              <w:t>el aporte</w:t>
            </w:r>
            <w:r w:rsidRPr="00F25C8E">
              <w:rPr>
                <w:sz w:val="20"/>
                <w:szCs w:val="20"/>
                <w:lang w:val="es-ES_tradnl"/>
              </w:rPr>
              <w:t xml:space="preserve"> del ministerio es involucrar a sus diversos organismos de supervisión, especialmente el Control Minero y la Agencia de Reglamento, para que tomen medidas para fomentar el desarrollo de la minería responsable y fortalecer el sector estratégico de la biodiversidad y el patrimonio genético.</w:t>
            </w:r>
          </w:p>
        </w:tc>
      </w:tr>
      <w:tr w:rsidR="008E4364" w:rsidRPr="00F25C8E" w14:paraId="732800BB" w14:textId="77777777" w:rsidTr="007E194E">
        <w:trPr>
          <w:trHeight w:val="1134"/>
        </w:trPr>
        <w:tc>
          <w:tcPr>
            <w:tcW w:w="910" w:type="pct"/>
            <w:shd w:val="clear" w:color="auto" w:fill="auto"/>
            <w:hideMark/>
          </w:tcPr>
          <w:p w14:paraId="56B4FEAD"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rPr>
              <w:t>Secretaría Nacional de Planificación y Desarrollo (SENPLADES)</w:t>
            </w:r>
          </w:p>
        </w:tc>
        <w:tc>
          <w:tcPr>
            <w:tcW w:w="4090" w:type="pct"/>
            <w:shd w:val="clear" w:color="auto" w:fill="auto"/>
          </w:tcPr>
          <w:p w14:paraId="789B26AF" w14:textId="77777777" w:rsidR="008E4364" w:rsidRPr="00F25C8E" w:rsidRDefault="008E4364" w:rsidP="007E194E">
            <w:pPr>
              <w:tabs>
                <w:tab w:val="left" w:pos="3940"/>
              </w:tabs>
              <w:jc w:val="both"/>
              <w:rPr>
                <w:rFonts w:cs="Times New Roman"/>
                <w:sz w:val="20"/>
                <w:szCs w:val="20"/>
                <w:lang w:val="es-ES_tradnl"/>
              </w:rPr>
            </w:pPr>
            <w:r w:rsidRPr="00F25C8E">
              <w:rPr>
                <w:rFonts w:cs="Times New Roman"/>
                <w:sz w:val="20"/>
                <w:szCs w:val="20"/>
                <w:lang w:val="es-ES_tradnl"/>
              </w:rPr>
              <w:t>Desempeña un papel técnico y de coordinación importante al reunir a diferentes niveles de Gobierno, ya que está involucrado en la aprobación y asignación de sus recursos y de los</w:t>
            </w:r>
            <w:r>
              <w:rPr>
                <w:rFonts w:cs="Times New Roman"/>
                <w:sz w:val="20"/>
                <w:szCs w:val="20"/>
                <w:lang w:val="es-ES_tradnl"/>
              </w:rPr>
              <w:t xml:space="preserve"> GAD que están co</w:t>
            </w:r>
            <w:r w:rsidRPr="00F25C8E">
              <w:rPr>
                <w:rFonts w:cs="Times New Roman"/>
                <w:sz w:val="20"/>
                <w:szCs w:val="20"/>
                <w:lang w:val="es-ES_tradnl"/>
              </w:rPr>
              <w:t>financiando el proyecto nacional. Esta secretaría proporcionará asistencia técnica y supervisión de los procesos de planificación y ejecución del proyecto, con el fin de garantizar su sostenibilidad en todas las fases.</w:t>
            </w:r>
          </w:p>
        </w:tc>
      </w:tr>
      <w:tr w:rsidR="008E4364" w:rsidRPr="00F25C8E" w14:paraId="46075E92" w14:textId="77777777" w:rsidTr="007E194E">
        <w:trPr>
          <w:trHeight w:val="1134"/>
        </w:trPr>
        <w:tc>
          <w:tcPr>
            <w:tcW w:w="910" w:type="pct"/>
            <w:shd w:val="clear" w:color="auto" w:fill="auto"/>
            <w:hideMark/>
          </w:tcPr>
          <w:p w14:paraId="60B0FB32"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Secretaría Nacional de Gestión de la Política (SNGP)</w:t>
            </w:r>
          </w:p>
        </w:tc>
        <w:tc>
          <w:tcPr>
            <w:tcW w:w="4090" w:type="pct"/>
            <w:shd w:val="clear" w:color="auto" w:fill="auto"/>
          </w:tcPr>
          <w:p w14:paraId="00A19159"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Es importante tener en cuenta que el SNGP se encuentra a cargo de las funciones de la Secretaría de los Pueblos, Movimientos Sociales y Participación Ciudadana, el organismo que en el contexto del Decreto Ejecutivo 905 se considera como una entidad de evaluación para el acceso a los recursos genéticos.</w:t>
            </w:r>
          </w:p>
          <w:p w14:paraId="5151B130"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El establecimiento de una alianza estratégica con esta secretaría ayudará a consolidar la voluntad política de los interesados en el proyecto, y garantizar acciones coordinadas con el Poder Ejecutivo, especialmente en la situación de emergencia</w:t>
            </w:r>
            <w:r w:rsidRPr="00F25C8E">
              <w:rPr>
                <w:rFonts w:cs="Times New Roman"/>
                <w:i/>
                <w:sz w:val="20"/>
                <w:szCs w:val="20"/>
                <w:lang w:val="es-ES_tradnl"/>
              </w:rPr>
              <w:t xml:space="preserve"> in situ </w:t>
            </w:r>
            <w:r w:rsidRPr="00F25C8E">
              <w:rPr>
                <w:rFonts w:cs="Times New Roman"/>
                <w:sz w:val="20"/>
                <w:szCs w:val="20"/>
                <w:lang w:val="es-ES_tradnl"/>
              </w:rPr>
              <w:t xml:space="preserve">y los esfuerzos de conservación de anfibios </w:t>
            </w:r>
            <w:r w:rsidRPr="00F25C8E">
              <w:rPr>
                <w:rFonts w:cs="Times New Roman"/>
                <w:i/>
                <w:sz w:val="20"/>
                <w:szCs w:val="20"/>
                <w:lang w:val="es-ES_tradnl"/>
              </w:rPr>
              <w:t>ex situ</w:t>
            </w:r>
            <w:r w:rsidRPr="00F25C8E">
              <w:rPr>
                <w:rFonts w:cs="Times New Roman"/>
                <w:sz w:val="20"/>
                <w:szCs w:val="20"/>
                <w:lang w:val="es-ES_tradnl"/>
              </w:rPr>
              <w:t>.</w:t>
            </w:r>
          </w:p>
        </w:tc>
      </w:tr>
      <w:tr w:rsidR="008E4364" w:rsidRPr="00F25C8E" w14:paraId="04EE074B" w14:textId="77777777" w:rsidTr="007E194E">
        <w:trPr>
          <w:trHeight w:val="1134"/>
        </w:trPr>
        <w:tc>
          <w:tcPr>
            <w:tcW w:w="910" w:type="pct"/>
            <w:shd w:val="clear" w:color="auto" w:fill="auto"/>
            <w:hideMark/>
          </w:tcPr>
          <w:p w14:paraId="23C3EE11" w14:textId="77777777" w:rsidR="008E4364" w:rsidRPr="00F25C8E" w:rsidRDefault="008E4364" w:rsidP="007E194E">
            <w:pPr>
              <w:contextualSpacing/>
              <w:jc w:val="center"/>
              <w:rPr>
                <w:rFonts w:cs="Times New Roman"/>
                <w:b/>
                <w:sz w:val="20"/>
                <w:szCs w:val="20"/>
                <w:lang w:val="es-ES_tradnl"/>
              </w:rPr>
            </w:pPr>
            <w:r w:rsidRPr="00F25C8E">
              <w:rPr>
                <w:rFonts w:cs="Times New Roman"/>
                <w:sz w:val="20"/>
                <w:szCs w:val="20"/>
                <w:lang w:val="es-ES_tradnl"/>
              </w:rPr>
              <w:t>Secretaría Nacional de Educación Superior, Ciencia, Tecnología e Innovación (SENESCYT)</w:t>
            </w:r>
          </w:p>
        </w:tc>
        <w:tc>
          <w:tcPr>
            <w:tcW w:w="4090" w:type="pct"/>
            <w:shd w:val="clear" w:color="auto" w:fill="auto"/>
          </w:tcPr>
          <w:p w14:paraId="2E90D2A6" w14:textId="77777777" w:rsidR="008E4364" w:rsidRPr="00F25C8E" w:rsidRDefault="008E4364" w:rsidP="007E194E">
            <w:pPr>
              <w:contextualSpacing/>
              <w:jc w:val="both"/>
              <w:rPr>
                <w:rFonts w:cs="Times New Roman"/>
                <w:sz w:val="20"/>
                <w:szCs w:val="20"/>
                <w:lang w:val="es-ES_tradnl"/>
              </w:rPr>
            </w:pPr>
            <w:r w:rsidRPr="00F25C8E">
              <w:rPr>
                <w:rFonts w:cs="Times New Roman"/>
                <w:sz w:val="20"/>
                <w:szCs w:val="20"/>
                <w:lang w:val="es-ES_tradnl"/>
              </w:rPr>
              <w:t>El SENESCYT proporcionará apoyo fundamental en el fortalecimiento de la capacidad técnica y científica local, promoviendo la oportunidad de traer expertos profesionales en ámbitos relacionados con la bioprospección, para ayudar a diseñar, desarrollar y consolidar los proyectos de educación insignia del país. Además, los jóvenes profesionales pueden beneficiarse de becas de investigación de pos</w:t>
            </w:r>
            <w:r>
              <w:rPr>
                <w:rFonts w:cs="Times New Roman"/>
                <w:sz w:val="20"/>
                <w:szCs w:val="20"/>
                <w:lang w:val="es-ES_tradnl"/>
              </w:rPr>
              <w:t>t</w:t>
            </w:r>
            <w:r w:rsidRPr="00F25C8E">
              <w:rPr>
                <w:rFonts w:cs="Times New Roman"/>
                <w:sz w:val="20"/>
                <w:szCs w:val="20"/>
                <w:lang w:val="es-ES_tradnl"/>
              </w:rPr>
              <w:t xml:space="preserve">grado para llevar a cabo la bioprospección. En cuanto al ADB, será responsable de garantizar que los marcos específicos para el acceso a los recursos genéticos </w:t>
            </w:r>
            <w:r>
              <w:rPr>
                <w:rFonts w:cs="Times New Roman"/>
                <w:sz w:val="20"/>
                <w:szCs w:val="20"/>
                <w:lang w:val="es-ES_tradnl"/>
              </w:rPr>
              <w:t>guard</w:t>
            </w:r>
            <w:r w:rsidRPr="00F25C8E">
              <w:rPr>
                <w:rFonts w:cs="Times New Roman"/>
                <w:sz w:val="20"/>
                <w:szCs w:val="20"/>
                <w:lang w:val="es-ES_tradnl"/>
              </w:rPr>
              <w:t>en consonancia con los parámetros de las políticas públicas.</w:t>
            </w:r>
          </w:p>
        </w:tc>
      </w:tr>
      <w:tr w:rsidR="008E4364" w:rsidRPr="00F25C8E" w14:paraId="0FD3E968" w14:textId="77777777" w:rsidTr="007E194E">
        <w:trPr>
          <w:trHeight w:val="626"/>
        </w:trPr>
        <w:tc>
          <w:tcPr>
            <w:tcW w:w="910" w:type="pct"/>
            <w:shd w:val="clear" w:color="auto" w:fill="auto"/>
            <w:hideMark/>
          </w:tcPr>
          <w:p w14:paraId="3A9A8BAF"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Secretaría Nacional del Agua</w:t>
            </w:r>
          </w:p>
          <w:p w14:paraId="55ED7E55" w14:textId="77777777" w:rsidR="008E4364" w:rsidRPr="00F25C8E" w:rsidRDefault="008E4364" w:rsidP="007E194E">
            <w:pPr>
              <w:contextualSpacing/>
              <w:jc w:val="center"/>
              <w:rPr>
                <w:rFonts w:cs="Times New Roman"/>
                <w:b/>
                <w:sz w:val="20"/>
                <w:szCs w:val="20"/>
                <w:lang w:val="es-ES_tradnl"/>
              </w:rPr>
            </w:pPr>
            <w:r w:rsidRPr="00F25C8E">
              <w:rPr>
                <w:rFonts w:cs="Times New Roman"/>
                <w:sz w:val="20"/>
                <w:szCs w:val="20"/>
                <w:lang w:val="es-ES_tradnl"/>
              </w:rPr>
              <w:t>(SENAGUA)</w:t>
            </w:r>
          </w:p>
        </w:tc>
        <w:tc>
          <w:tcPr>
            <w:tcW w:w="4090" w:type="pct"/>
            <w:shd w:val="clear" w:color="auto" w:fill="auto"/>
            <w:hideMark/>
          </w:tcPr>
          <w:p w14:paraId="131460D8" w14:textId="77777777" w:rsidR="008E4364" w:rsidRPr="00F25C8E" w:rsidRDefault="008E4364" w:rsidP="007E194E">
            <w:pPr>
              <w:contextualSpacing/>
              <w:jc w:val="both"/>
              <w:rPr>
                <w:rFonts w:cs="Times New Roman"/>
                <w:sz w:val="20"/>
                <w:szCs w:val="20"/>
                <w:lang w:val="es-ES_tradnl"/>
              </w:rPr>
            </w:pPr>
            <w:r w:rsidRPr="00F25C8E">
              <w:rPr>
                <w:rFonts w:cs="Times New Roman"/>
                <w:sz w:val="20"/>
                <w:szCs w:val="20"/>
                <w:lang w:val="es-ES_tradnl"/>
              </w:rPr>
              <w:t xml:space="preserve">Para contribuir a vincular los esfuerzos de conservación de anfibios ecuatorianos, </w:t>
            </w:r>
            <w:r w:rsidRPr="00F25C8E">
              <w:rPr>
                <w:rFonts w:cs="Times New Roman"/>
                <w:i/>
                <w:sz w:val="20"/>
                <w:szCs w:val="20"/>
                <w:lang w:val="es-ES_tradnl"/>
              </w:rPr>
              <w:t>in situ</w:t>
            </w:r>
            <w:r w:rsidRPr="00F25C8E">
              <w:rPr>
                <w:rFonts w:cs="Times New Roman"/>
                <w:sz w:val="20"/>
                <w:szCs w:val="20"/>
                <w:lang w:val="es-ES_tradnl"/>
              </w:rPr>
              <w:t xml:space="preserve"> y </w:t>
            </w:r>
            <w:r w:rsidRPr="00F25C8E">
              <w:rPr>
                <w:rFonts w:cs="Times New Roman"/>
                <w:i/>
                <w:sz w:val="20"/>
                <w:szCs w:val="20"/>
                <w:lang w:val="es-ES_tradnl"/>
              </w:rPr>
              <w:t>ex situ</w:t>
            </w:r>
            <w:r w:rsidRPr="00F25C8E">
              <w:rPr>
                <w:rFonts w:cs="Times New Roman"/>
                <w:sz w:val="20"/>
                <w:szCs w:val="20"/>
                <w:lang w:val="es-ES_tradnl"/>
              </w:rPr>
              <w:t>, con los planes y programas relacionados con los recursos hídricos. Esta secretaría tendrá que incluir bio</w:t>
            </w:r>
            <w:r>
              <w:rPr>
                <w:rFonts w:cs="Times New Roman"/>
                <w:sz w:val="20"/>
                <w:szCs w:val="20"/>
                <w:lang w:val="es-ES_tradnl"/>
              </w:rPr>
              <w:t>-</w:t>
            </w:r>
            <w:r w:rsidRPr="00F25C8E">
              <w:rPr>
                <w:rFonts w:cs="Times New Roman"/>
                <w:sz w:val="20"/>
                <w:szCs w:val="20"/>
                <w:lang w:val="es-ES_tradnl"/>
              </w:rPr>
              <w:t>indicadores relacionados con los anfibios en sus esfuerzos de conservación del agua.</w:t>
            </w:r>
          </w:p>
        </w:tc>
      </w:tr>
      <w:tr w:rsidR="008E4364" w:rsidRPr="00F25C8E" w14:paraId="46554B34" w14:textId="77777777" w:rsidTr="007E194E">
        <w:trPr>
          <w:trHeight w:val="841"/>
        </w:trPr>
        <w:tc>
          <w:tcPr>
            <w:tcW w:w="910" w:type="pct"/>
            <w:shd w:val="clear" w:color="auto" w:fill="auto"/>
            <w:hideMark/>
          </w:tcPr>
          <w:p w14:paraId="4FADF154"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Instituto Ecuatoriano de Propiedad Intelectual</w:t>
            </w:r>
          </w:p>
          <w:p w14:paraId="5F100658"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rPr>
              <w:lastRenderedPageBreak/>
              <w:t>(IEPI)</w:t>
            </w:r>
          </w:p>
        </w:tc>
        <w:tc>
          <w:tcPr>
            <w:tcW w:w="4090" w:type="pct"/>
            <w:shd w:val="clear" w:color="auto" w:fill="auto"/>
            <w:hideMark/>
          </w:tcPr>
          <w:p w14:paraId="04D04E37"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lastRenderedPageBreak/>
              <w:t>El deber del IEPI es garantizar la aplicación efectiva de las leyes y reglamentos vigentes que rigen la propiedad intelectual, los recursos genéticos y los conocimientos tradicionales, incluida la protección jurídica de los conocimientos tradicionales. También será el beneficiario de la capacitación y el intercambio de información facilitada por el proyecto.</w:t>
            </w:r>
          </w:p>
        </w:tc>
      </w:tr>
      <w:tr w:rsidR="008E4364" w:rsidRPr="00F25C8E" w14:paraId="5C01B306" w14:textId="77777777" w:rsidTr="007E194E">
        <w:trPr>
          <w:trHeight w:val="839"/>
        </w:trPr>
        <w:tc>
          <w:tcPr>
            <w:tcW w:w="910" w:type="pct"/>
            <w:shd w:val="clear" w:color="auto" w:fill="auto"/>
            <w:hideMark/>
          </w:tcPr>
          <w:p w14:paraId="5132DEB5"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rPr>
              <w:lastRenderedPageBreak/>
              <w:t xml:space="preserve">Organismos </w:t>
            </w:r>
            <w:r>
              <w:rPr>
                <w:rFonts w:cs="Times New Roman"/>
                <w:sz w:val="20"/>
                <w:szCs w:val="20"/>
                <w:lang w:val="es-ES_tradnl"/>
              </w:rPr>
              <w:t>e</w:t>
            </w:r>
            <w:r w:rsidRPr="00F25C8E">
              <w:rPr>
                <w:rFonts w:cs="Times New Roman"/>
                <w:sz w:val="20"/>
                <w:szCs w:val="20"/>
                <w:lang w:val="es-ES_tradnl"/>
              </w:rPr>
              <w:t xml:space="preserve">valuadores del ADB </w:t>
            </w:r>
          </w:p>
        </w:tc>
        <w:tc>
          <w:tcPr>
            <w:tcW w:w="4090" w:type="pct"/>
            <w:shd w:val="clear" w:color="auto" w:fill="auto"/>
            <w:hideMark/>
          </w:tcPr>
          <w:p w14:paraId="2796B746"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Algunas instituciones gubernamentales y los institutos nacionales de investigación son organismos evaluadores, responsables del desarrollo de informes de evaluación de las propuestas de investigación y desarrollo sobre los recursos genéticos ecuatorianos. Estos informes ayudan al MAE a conceder o denegar los permisos de acceso. Ellos son el Ministerio de Agricultura, Ganadería y Pesca (MAGAP), el Instituto Nacional de Investigaciones Agropecuarias (INIAP), el Instituto Nacional de Pesca (INP), el Instituto Oceanográfico de la Armada (INOCAR), el recién creado Instituto Nacional de Biodiversidad, entre otros. Estos se beneficiarán de la capacitación y el intercambio de información y coordinarán con los programas sectoriales de relevancia.</w:t>
            </w:r>
          </w:p>
        </w:tc>
      </w:tr>
      <w:tr w:rsidR="008E4364" w:rsidRPr="00F25C8E" w14:paraId="3A0C9A65" w14:textId="77777777" w:rsidTr="007E194E">
        <w:trPr>
          <w:trHeight w:val="850"/>
        </w:trPr>
        <w:tc>
          <w:tcPr>
            <w:tcW w:w="910" w:type="pct"/>
            <w:shd w:val="clear" w:color="auto" w:fill="auto"/>
            <w:hideMark/>
          </w:tcPr>
          <w:p w14:paraId="483DC8AB"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eastAsia="es-EC"/>
              </w:rPr>
              <w:t xml:space="preserve">Universidad Regional Amazónica Ikiam </w:t>
            </w:r>
          </w:p>
        </w:tc>
        <w:tc>
          <w:tcPr>
            <w:tcW w:w="4090" w:type="pct"/>
            <w:shd w:val="clear" w:color="auto" w:fill="auto"/>
            <w:vAlign w:val="center"/>
            <w:hideMark/>
          </w:tcPr>
          <w:p w14:paraId="054819A6"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 xml:space="preserve">Una de las líneas de investigación del Ikiam es la bioprospección de los anfibios, por lo que juega un papel importante en el apoyo a la aplicación, sobre todo en dos componentes del proyecto, aunque su voluntad también es participar a través de sus científicos calificados que apoyarán </w:t>
            </w:r>
            <w:r>
              <w:rPr>
                <w:rFonts w:cs="Times New Roman"/>
                <w:sz w:val="20"/>
                <w:szCs w:val="20"/>
                <w:lang w:val="es-ES_tradnl"/>
              </w:rPr>
              <w:t>en</w:t>
            </w:r>
            <w:r w:rsidRPr="00F25C8E">
              <w:rPr>
                <w:rFonts w:cs="Times New Roman"/>
                <w:sz w:val="20"/>
                <w:szCs w:val="20"/>
                <w:lang w:val="es-ES_tradnl"/>
              </w:rPr>
              <w:t xml:space="preserve"> la implementación de una serie de líneas de actuación. Además, la universidad será una de las instituciones nacionales que se beneficien del intercambio y transferencia de tecnología.</w:t>
            </w:r>
          </w:p>
        </w:tc>
      </w:tr>
      <w:tr w:rsidR="008E4364" w:rsidRPr="00F25C8E" w14:paraId="5FE4A093" w14:textId="77777777" w:rsidTr="007E194E">
        <w:trPr>
          <w:trHeight w:val="1134"/>
        </w:trPr>
        <w:tc>
          <w:tcPr>
            <w:tcW w:w="910" w:type="pct"/>
            <w:shd w:val="clear" w:color="auto" w:fill="auto"/>
            <w:hideMark/>
          </w:tcPr>
          <w:p w14:paraId="108BEB29" w14:textId="77777777" w:rsidR="008E4364" w:rsidRPr="00F25C8E" w:rsidRDefault="008E4364" w:rsidP="007E194E">
            <w:pPr>
              <w:contextualSpacing/>
              <w:jc w:val="center"/>
              <w:rPr>
                <w:rFonts w:cs="Times New Roman"/>
                <w:b/>
                <w:sz w:val="20"/>
                <w:szCs w:val="20"/>
                <w:lang w:val="es-ES_tradnl"/>
              </w:rPr>
            </w:pPr>
            <w:r w:rsidRPr="00F25C8E">
              <w:rPr>
                <w:rFonts w:cs="Times New Roman"/>
                <w:sz w:val="20"/>
                <w:szCs w:val="20"/>
                <w:lang w:val="es-ES_tradnl"/>
              </w:rPr>
              <w:t>Consorcio de Gobiernos Autónomos Provinciales del Ecuador (CONGOPE)</w:t>
            </w:r>
          </w:p>
        </w:tc>
        <w:tc>
          <w:tcPr>
            <w:tcW w:w="4090" w:type="pct"/>
            <w:shd w:val="clear" w:color="auto" w:fill="auto"/>
          </w:tcPr>
          <w:p w14:paraId="62C94EE5"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El CONGOPE facilitará la coordinación con los GAD provinciale</w:t>
            </w:r>
            <w:r>
              <w:rPr>
                <w:rFonts w:cs="Times New Roman"/>
                <w:sz w:val="20"/>
                <w:szCs w:val="20"/>
                <w:lang w:val="es-ES_tradnl"/>
              </w:rPr>
              <w:t>s</w:t>
            </w:r>
            <w:r w:rsidRPr="00F25C8E">
              <w:rPr>
                <w:rFonts w:cs="Times New Roman"/>
                <w:sz w:val="20"/>
                <w:szCs w:val="20"/>
                <w:lang w:val="es-ES_tradnl"/>
              </w:rPr>
              <w:t xml:space="preserve"> y servirá como aliado para ayudar a fortalecer la voluntad política de las autoridades correspondientes. La Oficina de Gestión Ambiental del CONGOPE proporcionará asesoramiento técnico, acompañamiento, formación y fortalecimiento institucional en el ámbito de la gestión ambiental y la gestión integrada del agua.</w:t>
            </w:r>
          </w:p>
        </w:tc>
      </w:tr>
      <w:tr w:rsidR="008E4364" w:rsidRPr="00F25C8E" w14:paraId="6089E61F" w14:textId="77777777" w:rsidTr="007E194E">
        <w:trPr>
          <w:trHeight w:val="1134"/>
        </w:trPr>
        <w:tc>
          <w:tcPr>
            <w:tcW w:w="910" w:type="pct"/>
            <w:shd w:val="clear" w:color="auto" w:fill="auto"/>
            <w:hideMark/>
          </w:tcPr>
          <w:p w14:paraId="60F10B21"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La Asociación de Municipalidades del Ecuador (AME)</w:t>
            </w:r>
          </w:p>
        </w:tc>
        <w:tc>
          <w:tcPr>
            <w:tcW w:w="4090" w:type="pct"/>
            <w:shd w:val="clear" w:color="auto" w:fill="auto"/>
          </w:tcPr>
          <w:p w14:paraId="1A44E820"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 xml:space="preserve">La participación de la AME en el proyecto implicará esfuerzos para fortalecer las capacidades de los gobiernos municipales en el ámbito de la gestión del medioambiente, especialmente con relación a los esfuerzos de conservación </w:t>
            </w:r>
            <w:r w:rsidRPr="00F25C8E">
              <w:rPr>
                <w:rFonts w:cs="Times New Roman"/>
                <w:i/>
                <w:sz w:val="20"/>
                <w:szCs w:val="20"/>
                <w:lang w:val="es-ES_tradnl"/>
              </w:rPr>
              <w:t>in situ</w:t>
            </w:r>
            <w:r w:rsidRPr="00F25C8E">
              <w:rPr>
                <w:rFonts w:cs="Times New Roman"/>
                <w:sz w:val="20"/>
                <w:szCs w:val="20"/>
                <w:lang w:val="es-ES_tradnl"/>
              </w:rPr>
              <w:t>. Como contribución a la ejecución del proyecto, la institución ofrecerá los servicios de asesores y técnicos que le ayudarán a preparar y aplicar los insumos técnicos necesarios para cumplir los objetivos del proyecto, incluyendo: los vínculos con los planes físicos y locales de zonificación, la determinación de las áreas de conservación, el diseño e implementación de ordenanzas especiales para regular el uso del suelo, y la construcción de capacidades institucionales para la gestión ambiental.</w:t>
            </w:r>
          </w:p>
        </w:tc>
      </w:tr>
      <w:tr w:rsidR="008E4364" w:rsidRPr="00F25C8E" w14:paraId="78479BAF" w14:textId="77777777" w:rsidTr="007E194E">
        <w:trPr>
          <w:trHeight w:val="1134"/>
        </w:trPr>
        <w:tc>
          <w:tcPr>
            <w:tcW w:w="910" w:type="pct"/>
            <w:shd w:val="clear" w:color="auto" w:fill="auto"/>
            <w:hideMark/>
          </w:tcPr>
          <w:p w14:paraId="254E0C94"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Gobiernos Autónomos Descentralizados</w:t>
            </w:r>
          </w:p>
          <w:p w14:paraId="3E455106" w14:textId="77777777" w:rsidR="008E4364" w:rsidRPr="00F25C8E" w:rsidRDefault="008E4364" w:rsidP="007E194E">
            <w:pPr>
              <w:contextualSpacing/>
              <w:jc w:val="center"/>
              <w:rPr>
                <w:rFonts w:cs="Times New Roman"/>
                <w:b/>
                <w:sz w:val="20"/>
                <w:szCs w:val="20"/>
                <w:lang w:val="es-ES_tradnl"/>
              </w:rPr>
            </w:pPr>
            <w:r w:rsidRPr="00F25C8E">
              <w:rPr>
                <w:rFonts w:cs="Times New Roman"/>
                <w:sz w:val="20"/>
                <w:szCs w:val="20"/>
                <w:lang w:val="es-ES_tradnl"/>
              </w:rPr>
              <w:t>(GAD)</w:t>
            </w:r>
          </w:p>
        </w:tc>
        <w:tc>
          <w:tcPr>
            <w:tcW w:w="4090" w:type="pct"/>
            <w:shd w:val="clear" w:color="auto" w:fill="auto"/>
            <w:hideMark/>
          </w:tcPr>
          <w:p w14:paraId="0442230F"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Hay tres tipos de GAD: 1. Provinciales: los mandatos exclusivos de los gobiernos provinciales incluyen garantizar la prestación de los servicios públicos, el fomento de las actividades económicas provinciales, la gestión del medio ambiente, y la asignación de áreas de conservación provinciales y, como tal, serán socios clave</w:t>
            </w:r>
            <w:r>
              <w:rPr>
                <w:rFonts w:cs="Times New Roman"/>
                <w:sz w:val="20"/>
                <w:szCs w:val="20"/>
                <w:lang w:val="es-ES_tradnl"/>
              </w:rPr>
              <w:t xml:space="preserve"> en el Producto 2 </w:t>
            </w:r>
            <w:r w:rsidRPr="00F25C8E">
              <w:rPr>
                <w:rFonts w:cs="Times New Roman"/>
                <w:sz w:val="20"/>
                <w:szCs w:val="20"/>
                <w:lang w:val="es-ES_tradnl"/>
              </w:rPr>
              <w:t xml:space="preserve">; 2. Municipales: están legalmente autorizados a mantener y preservar el patrimonio natural dentro de sus jurisdicciones; 3. Gobiernos </w:t>
            </w:r>
            <w:r>
              <w:rPr>
                <w:rFonts w:cs="Times New Roman"/>
                <w:sz w:val="20"/>
                <w:szCs w:val="20"/>
                <w:lang w:val="es-ES_tradnl"/>
              </w:rPr>
              <w:t>p</w:t>
            </w:r>
            <w:r w:rsidRPr="00F25C8E">
              <w:rPr>
                <w:rFonts w:cs="Times New Roman"/>
                <w:sz w:val="20"/>
                <w:szCs w:val="20"/>
                <w:lang w:val="es-ES_tradnl"/>
              </w:rPr>
              <w:t xml:space="preserve">arroquiales </w:t>
            </w:r>
            <w:r>
              <w:rPr>
                <w:rFonts w:cs="Times New Roman"/>
                <w:sz w:val="20"/>
                <w:szCs w:val="20"/>
                <w:lang w:val="es-ES_tradnl"/>
              </w:rPr>
              <w:t>r</w:t>
            </w:r>
            <w:r w:rsidRPr="00F25C8E">
              <w:rPr>
                <w:rFonts w:cs="Times New Roman"/>
                <w:sz w:val="20"/>
                <w:szCs w:val="20"/>
                <w:lang w:val="es-ES_tradnl"/>
              </w:rPr>
              <w:t>urales: los GAD parroquiales son socios estratégicos, debi</w:t>
            </w:r>
            <w:r>
              <w:rPr>
                <w:rFonts w:cs="Times New Roman"/>
                <w:sz w:val="20"/>
                <w:szCs w:val="20"/>
                <w:lang w:val="es-ES_tradnl"/>
              </w:rPr>
              <w:t>do a su cercanía a la población</w:t>
            </w:r>
            <w:r w:rsidRPr="00F25C8E">
              <w:rPr>
                <w:rFonts w:cs="Times New Roman"/>
                <w:sz w:val="20"/>
                <w:szCs w:val="20"/>
                <w:lang w:val="es-ES_tradnl"/>
              </w:rPr>
              <w:t xml:space="preserve"> y su potencial para ayudar a generar procesos asociativos relacionados</w:t>
            </w:r>
            <w:r>
              <w:rPr>
                <w:rFonts w:cs="Times New Roman"/>
                <w:sz w:val="20"/>
                <w:szCs w:val="20"/>
                <w:lang w:val="es-ES_tradnl"/>
              </w:rPr>
              <w:t xml:space="preserve"> con la gestión adecuada de posibles</w:t>
            </w:r>
            <w:r w:rsidRPr="00F25C8E">
              <w:rPr>
                <w:rFonts w:cs="Times New Roman"/>
                <w:sz w:val="20"/>
                <w:szCs w:val="20"/>
                <w:lang w:val="es-ES_tradnl"/>
              </w:rPr>
              <w:t xml:space="preserve"> zonas de conservación </w:t>
            </w:r>
            <w:r w:rsidRPr="00F25C8E">
              <w:rPr>
                <w:rFonts w:cs="Times New Roman"/>
                <w:i/>
                <w:sz w:val="20"/>
                <w:szCs w:val="20"/>
                <w:lang w:val="es-ES_tradnl"/>
              </w:rPr>
              <w:t>in situ</w:t>
            </w:r>
            <w:r w:rsidRPr="00F25C8E">
              <w:rPr>
                <w:rFonts w:cs="Times New Roman"/>
                <w:sz w:val="20"/>
                <w:szCs w:val="20"/>
                <w:lang w:val="es-ES_tradnl"/>
              </w:rPr>
              <w:t>.</w:t>
            </w:r>
          </w:p>
        </w:tc>
      </w:tr>
      <w:tr w:rsidR="008E4364" w:rsidRPr="00F25C8E" w14:paraId="64082EC7" w14:textId="77777777" w:rsidTr="007E194E">
        <w:trPr>
          <w:trHeight w:val="274"/>
        </w:trPr>
        <w:tc>
          <w:tcPr>
            <w:tcW w:w="910" w:type="pct"/>
            <w:shd w:val="clear" w:color="auto" w:fill="auto"/>
            <w:hideMark/>
          </w:tcPr>
          <w:p w14:paraId="6E2C9357" w14:textId="77777777" w:rsidR="008E4364" w:rsidRPr="00F25C8E" w:rsidRDefault="008E4364" w:rsidP="007E194E">
            <w:pPr>
              <w:contextualSpacing/>
              <w:jc w:val="center"/>
              <w:rPr>
                <w:rFonts w:cs="Times New Roman"/>
                <w:b/>
                <w:sz w:val="20"/>
                <w:szCs w:val="20"/>
                <w:lang w:val="es-ES_tradnl"/>
              </w:rPr>
            </w:pPr>
            <w:r w:rsidRPr="00F25C8E">
              <w:rPr>
                <w:rFonts w:cs="Times New Roman"/>
                <w:sz w:val="20"/>
                <w:szCs w:val="20"/>
                <w:lang w:val="es-ES_tradnl"/>
              </w:rPr>
              <w:t xml:space="preserve">Ciudadanía y </w:t>
            </w:r>
            <w:r>
              <w:rPr>
                <w:rFonts w:cs="Times New Roman"/>
                <w:sz w:val="20"/>
                <w:szCs w:val="20"/>
                <w:lang w:val="es-ES_tradnl"/>
              </w:rPr>
              <w:t>c</w:t>
            </w:r>
            <w:r w:rsidRPr="00F25C8E">
              <w:rPr>
                <w:rFonts w:cs="Times New Roman"/>
                <w:sz w:val="20"/>
                <w:szCs w:val="20"/>
                <w:lang w:val="es-ES_tradnl"/>
              </w:rPr>
              <w:t>omunidades</w:t>
            </w:r>
          </w:p>
        </w:tc>
        <w:tc>
          <w:tcPr>
            <w:tcW w:w="4090" w:type="pct"/>
            <w:shd w:val="clear" w:color="auto" w:fill="auto"/>
          </w:tcPr>
          <w:p w14:paraId="3F1D59BB"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 xml:space="preserve">Los ecuatorianos tienen que defender su integridad y sus recursos naturales, así como el respeto de los derechos de la naturaleza, preservar un ambiente sano y utilizar los recursos naturales de una forma racional y sostenible. En este sentido, el componente de la conservación </w:t>
            </w:r>
            <w:r w:rsidRPr="00F25C8E">
              <w:rPr>
                <w:rFonts w:cs="Times New Roman"/>
                <w:i/>
                <w:sz w:val="20"/>
                <w:szCs w:val="20"/>
                <w:lang w:val="es-ES_tradnl"/>
              </w:rPr>
              <w:t>in situ</w:t>
            </w:r>
            <w:r w:rsidRPr="00F25C8E">
              <w:rPr>
                <w:rFonts w:cs="Times New Roman"/>
                <w:sz w:val="20"/>
                <w:szCs w:val="20"/>
                <w:lang w:val="es-ES_tradnl"/>
              </w:rPr>
              <w:t xml:space="preserve"> ofrece áreas protegidas para la conservación de las especies de anfibios. Como resultado de estas acciones, estos territorios tendrán características especiales de gestión que garanticen su desarrollo sostenible. Además, este proyecto ciudadano se beneficiará de la información dispon</w:t>
            </w:r>
            <w:r>
              <w:rPr>
                <w:rFonts w:cs="Times New Roman"/>
                <w:sz w:val="20"/>
                <w:szCs w:val="20"/>
                <w:lang w:val="es-ES_tradnl"/>
              </w:rPr>
              <w:t>ible</w:t>
            </w:r>
            <w:r w:rsidRPr="00F25C8E">
              <w:rPr>
                <w:rFonts w:cs="Times New Roman"/>
                <w:sz w:val="20"/>
                <w:szCs w:val="20"/>
                <w:lang w:val="es-ES_tradnl"/>
              </w:rPr>
              <w:t xml:space="preserve"> acerca de los peligros que enfrentan los anfibios y su enorme potencial como fuente de recursos genéticos, mediante su participación en proyectos de ciencia.</w:t>
            </w:r>
          </w:p>
        </w:tc>
      </w:tr>
      <w:tr w:rsidR="008E4364" w:rsidRPr="00F25C8E" w14:paraId="72E9E33E" w14:textId="77777777" w:rsidTr="007E194E">
        <w:trPr>
          <w:trHeight w:val="662"/>
        </w:trPr>
        <w:tc>
          <w:tcPr>
            <w:tcW w:w="910" w:type="pct"/>
            <w:shd w:val="clear" w:color="auto" w:fill="auto"/>
          </w:tcPr>
          <w:p w14:paraId="28F76BF3" w14:textId="77777777" w:rsidR="008E4364" w:rsidRPr="00F25C8E" w:rsidRDefault="008E4364" w:rsidP="007E194E">
            <w:pPr>
              <w:ind w:left="-85" w:right="-85"/>
              <w:jc w:val="center"/>
              <w:rPr>
                <w:rFonts w:cs="Times New Roman"/>
                <w:sz w:val="20"/>
                <w:szCs w:val="20"/>
                <w:lang w:val="es-ES_tradnl"/>
              </w:rPr>
            </w:pPr>
            <w:r w:rsidRPr="00F25C8E">
              <w:rPr>
                <w:rFonts w:cs="Times New Roman"/>
                <w:sz w:val="20"/>
                <w:szCs w:val="20"/>
                <w:lang w:val="es-ES_tradnl"/>
              </w:rPr>
              <w:t>Unión Internacional para la Conservación de la Naturaleza (UICN)</w:t>
            </w:r>
          </w:p>
        </w:tc>
        <w:tc>
          <w:tcPr>
            <w:tcW w:w="4090" w:type="pct"/>
            <w:shd w:val="clear" w:color="auto" w:fill="auto"/>
          </w:tcPr>
          <w:p w14:paraId="36F51315"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La UICN prestará apoyo técnico en la actualización de la Lista Roja de especies amenazadas de anfibios en Ecuador.</w:t>
            </w:r>
          </w:p>
        </w:tc>
      </w:tr>
      <w:tr w:rsidR="008E4364" w:rsidRPr="00F25C8E" w14:paraId="57E5E318" w14:textId="77777777" w:rsidTr="007E194E">
        <w:trPr>
          <w:trHeight w:val="860"/>
        </w:trPr>
        <w:tc>
          <w:tcPr>
            <w:tcW w:w="910" w:type="pct"/>
            <w:shd w:val="clear" w:color="auto" w:fill="auto"/>
            <w:hideMark/>
          </w:tcPr>
          <w:p w14:paraId="11BFC0D4" w14:textId="77777777" w:rsidR="008E4364" w:rsidRPr="00F25C8E" w:rsidRDefault="008E4364" w:rsidP="007E194E">
            <w:pPr>
              <w:ind w:left="-85" w:right="-85"/>
              <w:jc w:val="center"/>
              <w:rPr>
                <w:rFonts w:cs="Times New Roman"/>
                <w:b/>
                <w:sz w:val="20"/>
                <w:szCs w:val="20"/>
                <w:lang w:val="es-ES_tradnl"/>
              </w:rPr>
            </w:pPr>
            <w:r w:rsidRPr="00F25C8E">
              <w:rPr>
                <w:rFonts w:cs="Times New Roman"/>
                <w:sz w:val="20"/>
                <w:szCs w:val="20"/>
                <w:lang w:val="es-ES_tradnl"/>
              </w:rPr>
              <w:lastRenderedPageBreak/>
              <w:t>Centro Jambatu de Investigación y Conservación de Anfibios (Fundación Otonga)</w:t>
            </w:r>
          </w:p>
        </w:tc>
        <w:tc>
          <w:tcPr>
            <w:tcW w:w="4090" w:type="pct"/>
            <w:shd w:val="clear" w:color="auto" w:fill="auto"/>
            <w:hideMark/>
          </w:tcPr>
          <w:p w14:paraId="04554FDF"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 xml:space="preserve">El CJ implementará los componentes de conservación </w:t>
            </w:r>
            <w:r w:rsidRPr="00F25C8E">
              <w:rPr>
                <w:rFonts w:cs="Times New Roman"/>
                <w:i/>
                <w:sz w:val="20"/>
                <w:szCs w:val="20"/>
                <w:lang w:val="es-ES_tradnl"/>
              </w:rPr>
              <w:t>ex situ</w:t>
            </w:r>
            <w:r w:rsidRPr="00F25C8E">
              <w:rPr>
                <w:rFonts w:cs="Times New Roman"/>
                <w:sz w:val="20"/>
                <w:szCs w:val="20"/>
                <w:lang w:val="es-ES_tradnl"/>
              </w:rPr>
              <w:t xml:space="preserve"> del Resultado 1; prestará apoyo a las actividades del MAE como asesor científico para los esfuerzos de fortalecimiento institucional, y será un socio científico local para los componentes de investigación y bioprospección del Resultado 2.</w:t>
            </w:r>
          </w:p>
        </w:tc>
      </w:tr>
      <w:tr w:rsidR="008E4364" w:rsidRPr="00F25C8E" w14:paraId="26689AB2" w14:textId="77777777" w:rsidTr="007E194E">
        <w:trPr>
          <w:trHeight w:val="812"/>
        </w:trPr>
        <w:tc>
          <w:tcPr>
            <w:tcW w:w="910" w:type="pct"/>
            <w:shd w:val="clear" w:color="auto" w:fill="auto"/>
          </w:tcPr>
          <w:p w14:paraId="2945FBB1" w14:textId="77777777" w:rsidR="008E4364" w:rsidRPr="00F25C8E" w:rsidRDefault="008E4364" w:rsidP="007E194E">
            <w:pPr>
              <w:ind w:left="-85" w:right="-85"/>
              <w:jc w:val="center"/>
              <w:rPr>
                <w:rFonts w:cs="Times New Roman"/>
                <w:sz w:val="20"/>
                <w:szCs w:val="20"/>
                <w:lang w:val="es-ES_tradnl"/>
              </w:rPr>
            </w:pPr>
            <w:r w:rsidRPr="00F25C8E">
              <w:rPr>
                <w:rFonts w:cs="Times New Roman"/>
                <w:sz w:val="20"/>
                <w:szCs w:val="20"/>
                <w:lang w:val="es-ES_tradnl"/>
              </w:rPr>
              <w:t>Centro de Rescate A</w:t>
            </w:r>
            <w:r>
              <w:rPr>
                <w:rFonts w:cs="Times New Roman"/>
                <w:sz w:val="20"/>
                <w:szCs w:val="20"/>
                <w:lang w:val="es-ES_tradnl"/>
              </w:rPr>
              <w:t>n</w:t>
            </w:r>
            <w:r w:rsidRPr="00F25C8E">
              <w:rPr>
                <w:rFonts w:cs="Times New Roman"/>
                <w:sz w:val="20"/>
                <w:szCs w:val="20"/>
                <w:lang w:val="es-ES_tradnl"/>
              </w:rPr>
              <w:t>fibio Amaru</w:t>
            </w:r>
            <w:r>
              <w:rPr>
                <w:rFonts w:cs="Times New Roman"/>
                <w:sz w:val="20"/>
                <w:szCs w:val="20"/>
                <w:lang w:val="es-ES_tradnl"/>
              </w:rPr>
              <w:t xml:space="preserve"> </w:t>
            </w:r>
            <w:r w:rsidRPr="00F25C8E">
              <w:rPr>
                <w:rFonts w:cs="Times New Roman"/>
                <w:sz w:val="20"/>
                <w:szCs w:val="20"/>
                <w:lang w:val="es-ES_tradnl"/>
              </w:rPr>
              <w:t>(Cuenca)</w:t>
            </w:r>
          </w:p>
        </w:tc>
        <w:tc>
          <w:tcPr>
            <w:tcW w:w="4090" w:type="pct"/>
            <w:shd w:val="clear" w:color="auto" w:fill="auto"/>
          </w:tcPr>
          <w:p w14:paraId="7CD58552" w14:textId="77777777" w:rsidR="008E4364" w:rsidRPr="00F25C8E" w:rsidRDefault="008E4364" w:rsidP="007E194E">
            <w:pPr>
              <w:jc w:val="both"/>
              <w:rPr>
                <w:rFonts w:cs="Times New Roman"/>
                <w:sz w:val="20"/>
                <w:szCs w:val="20"/>
                <w:lang w:val="es-ES_tradnl"/>
              </w:rPr>
            </w:pPr>
            <w:r w:rsidRPr="00F25C8E">
              <w:rPr>
                <w:rFonts w:cs="Times New Roman"/>
                <w:sz w:val="20"/>
                <w:szCs w:val="20"/>
                <w:lang w:val="es-ES_tradnl"/>
              </w:rPr>
              <w:t>El Centro de Rescate Amaru trabajará con el CJ</w:t>
            </w:r>
            <w:r>
              <w:rPr>
                <w:rFonts w:cs="Times New Roman"/>
                <w:sz w:val="20"/>
                <w:szCs w:val="20"/>
                <w:lang w:val="es-ES_tradnl"/>
              </w:rPr>
              <w:t xml:space="preserve"> para co</w:t>
            </w:r>
            <w:r w:rsidRPr="00F25C8E">
              <w:rPr>
                <w:rFonts w:cs="Times New Roman"/>
                <w:sz w:val="20"/>
                <w:szCs w:val="20"/>
                <w:lang w:val="es-ES_tradnl"/>
              </w:rPr>
              <w:t xml:space="preserve">mplementar el componente de conservación </w:t>
            </w:r>
            <w:r w:rsidRPr="00F25C8E">
              <w:rPr>
                <w:rFonts w:cs="Times New Roman"/>
                <w:i/>
                <w:sz w:val="20"/>
                <w:szCs w:val="20"/>
                <w:lang w:val="es-ES_tradnl"/>
              </w:rPr>
              <w:t>ex situ</w:t>
            </w:r>
            <w:r w:rsidRPr="00F25C8E">
              <w:rPr>
                <w:rFonts w:cs="Times New Roman"/>
                <w:sz w:val="20"/>
                <w:szCs w:val="20"/>
                <w:lang w:val="es-ES_tradnl"/>
              </w:rPr>
              <w:t xml:space="preserve">, para rescatar y criar una de las especies objetivo en cautiverio </w:t>
            </w:r>
            <w:r w:rsidRPr="00821A25">
              <w:rPr>
                <w:rFonts w:cs="Times New Roman"/>
                <w:i/>
                <w:sz w:val="20"/>
                <w:szCs w:val="20"/>
                <w:lang w:val="es-ES_tradnl"/>
              </w:rPr>
              <w:t>(Atelopus nanay).</w:t>
            </w:r>
            <w:r w:rsidRPr="00F25C8E">
              <w:rPr>
                <w:rFonts w:cs="Times New Roman"/>
                <w:sz w:val="20"/>
                <w:szCs w:val="20"/>
                <w:lang w:val="es-ES_tradnl"/>
              </w:rPr>
              <w:t xml:space="preserve"> Además, ayudará con la búsqueda y recolección de especies en la parte sur del país para utilizar en el banco de genoma.</w:t>
            </w:r>
          </w:p>
        </w:tc>
      </w:tr>
      <w:tr w:rsidR="008E4364" w:rsidRPr="00F25C8E" w14:paraId="57BDDBA4" w14:textId="77777777" w:rsidTr="007E194E">
        <w:trPr>
          <w:trHeight w:val="584"/>
        </w:trPr>
        <w:tc>
          <w:tcPr>
            <w:tcW w:w="910" w:type="pct"/>
            <w:shd w:val="clear" w:color="auto" w:fill="auto"/>
            <w:hideMark/>
          </w:tcPr>
          <w:p w14:paraId="1603548A"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eastAsia="es-EC"/>
              </w:rPr>
              <w:t xml:space="preserve">Sector </w:t>
            </w:r>
            <w:r>
              <w:rPr>
                <w:rFonts w:cs="Times New Roman"/>
                <w:sz w:val="20"/>
                <w:szCs w:val="20"/>
                <w:lang w:val="es-ES_tradnl" w:eastAsia="es-EC"/>
              </w:rPr>
              <w:t>p</w:t>
            </w:r>
            <w:r w:rsidRPr="00F25C8E">
              <w:rPr>
                <w:rFonts w:cs="Times New Roman"/>
                <w:sz w:val="20"/>
                <w:szCs w:val="20"/>
                <w:lang w:val="es-ES_tradnl" w:eastAsia="es-EC"/>
              </w:rPr>
              <w:t xml:space="preserve">rivado </w:t>
            </w:r>
          </w:p>
        </w:tc>
        <w:tc>
          <w:tcPr>
            <w:tcW w:w="4090" w:type="pct"/>
            <w:shd w:val="clear" w:color="auto" w:fill="auto"/>
            <w:hideMark/>
          </w:tcPr>
          <w:p w14:paraId="18CEFC9D" w14:textId="77777777" w:rsidR="008E4364" w:rsidRPr="00F25C8E" w:rsidRDefault="008E4364" w:rsidP="007E194E">
            <w:pPr>
              <w:contextualSpacing/>
              <w:jc w:val="both"/>
              <w:rPr>
                <w:rFonts w:cs="Times New Roman"/>
                <w:sz w:val="20"/>
                <w:szCs w:val="20"/>
                <w:lang w:val="es-ES_tradnl"/>
              </w:rPr>
            </w:pPr>
            <w:r w:rsidRPr="00F25C8E">
              <w:rPr>
                <w:rFonts w:cs="Times New Roman"/>
                <w:sz w:val="20"/>
                <w:szCs w:val="20"/>
                <w:lang w:val="es-ES_tradnl"/>
              </w:rPr>
              <w:t>El compromiso con el sector privado, en particular la industria farmacéutica, pretende canalizar los procesos básicos de inversión para alcanzar la rentabilidad para aquellos productos que sí tienen potencial comercial.</w:t>
            </w:r>
          </w:p>
        </w:tc>
      </w:tr>
      <w:tr w:rsidR="008E4364" w:rsidRPr="00F25C8E" w14:paraId="3401CD57" w14:textId="77777777" w:rsidTr="007E194E">
        <w:trPr>
          <w:trHeight w:val="1048"/>
        </w:trPr>
        <w:tc>
          <w:tcPr>
            <w:tcW w:w="910" w:type="pct"/>
            <w:shd w:val="clear" w:color="auto" w:fill="auto"/>
          </w:tcPr>
          <w:p w14:paraId="299FFCCB"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Empresa de Telecomunicaciones, Agua Potable y Alcantarillado (ETAPA EP)</w:t>
            </w:r>
          </w:p>
        </w:tc>
        <w:tc>
          <w:tcPr>
            <w:tcW w:w="4090" w:type="pct"/>
            <w:shd w:val="clear" w:color="auto" w:fill="auto"/>
          </w:tcPr>
          <w:p w14:paraId="79B1C5E5" w14:textId="77777777" w:rsidR="008E4364" w:rsidRPr="00F25C8E" w:rsidRDefault="008E4364" w:rsidP="007E194E">
            <w:pPr>
              <w:jc w:val="both"/>
              <w:rPr>
                <w:rFonts w:cs="Times New Roman"/>
                <w:sz w:val="20"/>
                <w:szCs w:val="20"/>
                <w:lang w:val="es-ES_tradnl" w:eastAsia="es-EC"/>
              </w:rPr>
            </w:pPr>
            <w:r w:rsidRPr="00F25C8E">
              <w:rPr>
                <w:rFonts w:cs="Times New Roman"/>
                <w:sz w:val="20"/>
                <w:szCs w:val="20"/>
                <w:lang w:val="es-ES_tradnl" w:eastAsia="es-EC"/>
              </w:rPr>
              <w:t xml:space="preserve">ETAPA EP es una empresa de carácter público municipal, que además de la provisión de agua potable, alcantarillado, saneamiento y telecomunicaciones en Cuenca, ejecuta una serie de actividades dirigidas a la gestión integrada de los recursos hídricos y desarrolla una política de gestión ambiental dentro de la jurisdicción del cantón Cuenca. ETAPA es un socio estratégico para la conservación </w:t>
            </w:r>
            <w:r w:rsidRPr="00F25C8E">
              <w:rPr>
                <w:rFonts w:cs="Times New Roman"/>
                <w:i/>
                <w:sz w:val="20"/>
                <w:szCs w:val="20"/>
                <w:lang w:val="es-ES_tradnl" w:eastAsia="es-EC"/>
              </w:rPr>
              <w:t xml:space="preserve">in </w:t>
            </w:r>
            <w:r w:rsidRPr="00B360E5">
              <w:rPr>
                <w:rFonts w:cs="Times New Roman"/>
                <w:i/>
                <w:sz w:val="20"/>
                <w:szCs w:val="20"/>
                <w:lang w:val="es-ES_tradnl" w:eastAsia="es-EC"/>
              </w:rPr>
              <w:t>situ</w:t>
            </w:r>
            <w:r>
              <w:rPr>
                <w:rFonts w:cs="Times New Roman"/>
                <w:sz w:val="20"/>
                <w:szCs w:val="20"/>
                <w:lang w:val="es-ES_tradnl" w:eastAsia="es-EC"/>
              </w:rPr>
              <w:t xml:space="preserve"> de</w:t>
            </w:r>
            <w:r w:rsidRPr="00B360E5">
              <w:rPr>
                <w:rFonts w:cs="Times New Roman"/>
                <w:sz w:val="20"/>
                <w:szCs w:val="20"/>
                <w:lang w:val="es-ES_tradnl" w:eastAsia="es-EC"/>
              </w:rPr>
              <w:t xml:space="preserve"> A. nanay</w:t>
            </w:r>
            <w:r w:rsidRPr="00F25C8E">
              <w:rPr>
                <w:rFonts w:cs="Times New Roman"/>
                <w:sz w:val="20"/>
                <w:szCs w:val="20"/>
                <w:lang w:val="es-ES_tradnl" w:eastAsia="es-EC"/>
              </w:rPr>
              <w:t xml:space="preserve"> debido a que en el año 2010 firmó el “Acuerdo entre el Ministerio de Medio Ambiente y el </w:t>
            </w:r>
            <w:r>
              <w:rPr>
                <w:rFonts w:cs="Times New Roman"/>
                <w:sz w:val="20"/>
                <w:szCs w:val="20"/>
                <w:lang w:val="es-ES_tradnl" w:eastAsia="es-EC"/>
              </w:rPr>
              <w:t>Municipio</w:t>
            </w:r>
            <w:r w:rsidRPr="00F25C8E">
              <w:rPr>
                <w:rFonts w:cs="Times New Roman"/>
                <w:sz w:val="20"/>
                <w:szCs w:val="20"/>
                <w:lang w:val="es-ES_tradnl" w:eastAsia="es-EC"/>
              </w:rPr>
              <w:t xml:space="preserve"> de Cuenca, para la gestión del Parque Nacional Cajas”, lo que puso a ETAPA EP al frente del Parque Nacional del Cajas a través de su Departamento de Gestión Ambiental.</w:t>
            </w:r>
          </w:p>
        </w:tc>
      </w:tr>
      <w:tr w:rsidR="008E4364" w:rsidRPr="00F25C8E" w14:paraId="661D5A60" w14:textId="77777777" w:rsidTr="007E194E">
        <w:trPr>
          <w:trHeight w:val="1048"/>
        </w:trPr>
        <w:tc>
          <w:tcPr>
            <w:tcW w:w="910" w:type="pct"/>
            <w:shd w:val="clear" w:color="auto" w:fill="auto"/>
          </w:tcPr>
          <w:p w14:paraId="442F52DB" w14:textId="77777777" w:rsidR="008E4364" w:rsidRPr="00F25C8E" w:rsidRDefault="008E4364" w:rsidP="007E194E">
            <w:pPr>
              <w:contextualSpacing/>
              <w:jc w:val="center"/>
              <w:rPr>
                <w:rFonts w:cs="Times New Roman"/>
                <w:sz w:val="20"/>
                <w:szCs w:val="20"/>
                <w:lang w:val="es-ES_tradnl"/>
              </w:rPr>
            </w:pPr>
            <w:r w:rsidRPr="00F25C8E">
              <w:rPr>
                <w:rFonts w:cs="Times New Roman"/>
                <w:sz w:val="20"/>
                <w:szCs w:val="20"/>
                <w:lang w:val="es-ES_tradnl"/>
              </w:rPr>
              <w:t xml:space="preserve">Pueblos y </w:t>
            </w:r>
            <w:r>
              <w:rPr>
                <w:rFonts w:cs="Times New Roman"/>
                <w:sz w:val="20"/>
                <w:szCs w:val="20"/>
                <w:lang w:val="es-ES_tradnl"/>
              </w:rPr>
              <w:t>n</w:t>
            </w:r>
            <w:r w:rsidRPr="00F25C8E">
              <w:rPr>
                <w:rFonts w:cs="Times New Roman"/>
                <w:sz w:val="20"/>
                <w:szCs w:val="20"/>
                <w:lang w:val="es-ES_tradnl"/>
              </w:rPr>
              <w:t xml:space="preserve">acionalidades </w:t>
            </w:r>
            <w:r>
              <w:rPr>
                <w:rFonts w:cs="Times New Roman"/>
                <w:sz w:val="20"/>
                <w:szCs w:val="20"/>
                <w:lang w:val="es-ES_tradnl"/>
              </w:rPr>
              <w:t>i</w:t>
            </w:r>
            <w:r w:rsidRPr="00F25C8E">
              <w:rPr>
                <w:rFonts w:cs="Times New Roman"/>
                <w:sz w:val="20"/>
                <w:szCs w:val="20"/>
                <w:lang w:val="es-ES_tradnl"/>
              </w:rPr>
              <w:t>ndígenas de</w:t>
            </w:r>
            <w:r>
              <w:rPr>
                <w:rFonts w:cs="Times New Roman"/>
                <w:sz w:val="20"/>
                <w:szCs w:val="20"/>
                <w:lang w:val="es-ES_tradnl"/>
              </w:rPr>
              <w:t>l</w:t>
            </w:r>
            <w:r w:rsidRPr="00F25C8E">
              <w:rPr>
                <w:rFonts w:cs="Times New Roman"/>
                <w:sz w:val="20"/>
                <w:szCs w:val="20"/>
                <w:lang w:val="es-ES_tradnl"/>
              </w:rPr>
              <w:t xml:space="preserve"> Ecuador</w:t>
            </w:r>
          </w:p>
        </w:tc>
        <w:tc>
          <w:tcPr>
            <w:tcW w:w="4090" w:type="pct"/>
            <w:shd w:val="clear" w:color="auto" w:fill="auto"/>
          </w:tcPr>
          <w:p w14:paraId="668A63A3" w14:textId="77777777" w:rsidR="008E4364" w:rsidRPr="00F25C8E" w:rsidRDefault="008E4364" w:rsidP="007E194E">
            <w:pPr>
              <w:jc w:val="both"/>
              <w:rPr>
                <w:rFonts w:cs="Times New Roman"/>
                <w:sz w:val="20"/>
                <w:szCs w:val="20"/>
                <w:lang w:val="es-ES_tradnl" w:eastAsia="es-EC"/>
              </w:rPr>
            </w:pPr>
            <w:r w:rsidRPr="00F25C8E">
              <w:rPr>
                <w:rFonts w:cs="Times New Roman"/>
                <w:sz w:val="20"/>
                <w:szCs w:val="20"/>
                <w:lang w:val="es-ES_tradnl" w:eastAsia="es-EC"/>
              </w:rPr>
              <w:t>No hay usos tradicionales conocidos por las nacionalidades y pueblos indígenas de</w:t>
            </w:r>
            <w:r>
              <w:rPr>
                <w:rFonts w:cs="Times New Roman"/>
                <w:sz w:val="20"/>
                <w:szCs w:val="20"/>
                <w:lang w:val="es-ES_tradnl" w:eastAsia="es-EC"/>
              </w:rPr>
              <w:t>l</w:t>
            </w:r>
            <w:r w:rsidRPr="00F25C8E">
              <w:rPr>
                <w:rFonts w:cs="Times New Roman"/>
                <w:sz w:val="20"/>
                <w:szCs w:val="20"/>
                <w:lang w:val="es-ES_tradnl" w:eastAsia="es-EC"/>
              </w:rPr>
              <w:t xml:space="preserve"> Ecuador de las especies de ranas sometidas a estudios de este proyecto. Si se descubren nuevos péptidos y nuevos productos con </w:t>
            </w:r>
            <w:proofErr w:type="gramStart"/>
            <w:r w:rsidRPr="00F25C8E">
              <w:rPr>
                <w:rFonts w:cs="Times New Roman"/>
                <w:sz w:val="20"/>
                <w:szCs w:val="20"/>
                <w:lang w:val="es-ES_tradnl" w:eastAsia="es-EC"/>
              </w:rPr>
              <w:t>valor comercial y susceptible</w:t>
            </w:r>
            <w:r>
              <w:rPr>
                <w:rFonts w:cs="Times New Roman"/>
                <w:sz w:val="20"/>
                <w:szCs w:val="20"/>
                <w:lang w:val="es-ES_tradnl" w:eastAsia="es-EC"/>
              </w:rPr>
              <w:t>s</w:t>
            </w:r>
            <w:proofErr w:type="gramEnd"/>
            <w:r w:rsidRPr="00F25C8E">
              <w:rPr>
                <w:rFonts w:cs="Times New Roman"/>
                <w:sz w:val="20"/>
                <w:szCs w:val="20"/>
                <w:lang w:val="es-ES_tradnl" w:eastAsia="es-EC"/>
              </w:rPr>
              <w:t xml:space="preserve"> de ser producidos, las nacionalidades indígenas como </w:t>
            </w:r>
            <w:r>
              <w:rPr>
                <w:rFonts w:cs="Times New Roman"/>
                <w:sz w:val="20"/>
                <w:szCs w:val="20"/>
                <w:lang w:val="es-ES_tradnl" w:eastAsia="es-EC"/>
              </w:rPr>
              <w:t>A</w:t>
            </w:r>
            <w:r w:rsidRPr="00F25C8E">
              <w:rPr>
                <w:rFonts w:cs="Times New Roman"/>
                <w:sz w:val="20"/>
                <w:szCs w:val="20"/>
                <w:lang w:val="es-ES_tradnl" w:eastAsia="es-EC"/>
              </w:rPr>
              <w:t xml:space="preserve">wa y </w:t>
            </w:r>
            <w:r>
              <w:rPr>
                <w:rFonts w:cs="Times New Roman"/>
                <w:sz w:val="20"/>
                <w:szCs w:val="20"/>
                <w:lang w:val="es-ES_tradnl" w:eastAsia="es-EC"/>
              </w:rPr>
              <w:t>T</w:t>
            </w:r>
            <w:r w:rsidRPr="00F25C8E">
              <w:rPr>
                <w:rFonts w:cs="Times New Roman"/>
                <w:sz w:val="20"/>
                <w:szCs w:val="20"/>
                <w:lang w:val="es-ES_tradnl" w:eastAsia="es-EC"/>
              </w:rPr>
              <w:t>sáchilas, como partes involucradas, recibirían beneficios cuando la distribución de las especies sujetas a análisis de bioprospección se superpongan en los territorios de estas nacionalidades.</w:t>
            </w:r>
            <w:r>
              <w:rPr>
                <w:rFonts w:cs="Times New Roman"/>
                <w:sz w:val="20"/>
                <w:szCs w:val="20"/>
                <w:lang w:val="es-ES_tradnl" w:eastAsia="es-EC"/>
              </w:rPr>
              <w:t xml:space="preserve"> </w:t>
            </w:r>
          </w:p>
        </w:tc>
      </w:tr>
      <w:tr w:rsidR="008E4364" w:rsidRPr="00F25C8E" w14:paraId="5972CE85" w14:textId="77777777" w:rsidTr="007E194E">
        <w:trPr>
          <w:trHeight w:val="957"/>
        </w:trPr>
        <w:tc>
          <w:tcPr>
            <w:tcW w:w="910" w:type="pct"/>
            <w:shd w:val="clear" w:color="auto" w:fill="auto"/>
            <w:hideMark/>
          </w:tcPr>
          <w:p w14:paraId="0F20FFE0" w14:textId="77777777" w:rsidR="008E4364" w:rsidRPr="00F25C8E" w:rsidRDefault="008E4364" w:rsidP="007E194E">
            <w:pPr>
              <w:contextualSpacing/>
              <w:jc w:val="center"/>
              <w:rPr>
                <w:rFonts w:cs="Times New Roman"/>
                <w:b/>
                <w:sz w:val="20"/>
                <w:szCs w:val="20"/>
                <w:lang w:val="es-ES_tradnl" w:eastAsia="es-EC"/>
              </w:rPr>
            </w:pPr>
            <w:r w:rsidRPr="00F25C8E">
              <w:rPr>
                <w:rFonts w:cs="Times New Roman"/>
                <w:sz w:val="20"/>
                <w:szCs w:val="20"/>
                <w:lang w:val="es-ES_tradnl"/>
              </w:rPr>
              <w:t>Laboratorio de Terapia Molecular de la Universidad de Queen</w:t>
            </w:r>
          </w:p>
        </w:tc>
        <w:tc>
          <w:tcPr>
            <w:tcW w:w="4090" w:type="pct"/>
            <w:shd w:val="clear" w:color="auto" w:fill="auto"/>
            <w:hideMark/>
          </w:tcPr>
          <w:p w14:paraId="0004F68A" w14:textId="77777777" w:rsidR="008E4364" w:rsidRPr="00F25C8E" w:rsidRDefault="008E4364" w:rsidP="007E194E">
            <w:pPr>
              <w:jc w:val="both"/>
              <w:rPr>
                <w:rFonts w:cs="Times New Roman"/>
                <w:sz w:val="20"/>
                <w:szCs w:val="20"/>
                <w:lang w:val="es-ES_tradnl" w:eastAsia="es-EC"/>
              </w:rPr>
            </w:pPr>
            <w:r w:rsidRPr="00F25C8E">
              <w:rPr>
                <w:rFonts w:cs="Times New Roman"/>
                <w:sz w:val="20"/>
                <w:szCs w:val="20"/>
                <w:lang w:val="es-ES_tradnl" w:eastAsia="es-EC"/>
              </w:rPr>
              <w:t>Será el encargada de llevar a cabo investigaciones sobre las secreciones de la piel de los anfibios para sintetizar compuestos químicos que serán analizados por los profesionales de la biomedicina, y jugará un papel decisivo en la transferencia de tecnologías y la creación de capacidades de investigación en el campo de la bioprospección de los anfibios.</w:t>
            </w:r>
          </w:p>
        </w:tc>
      </w:tr>
    </w:tbl>
    <w:p w14:paraId="24699B9C" w14:textId="77777777" w:rsidR="00CC3E36" w:rsidRPr="00CC3E36" w:rsidRDefault="00CC3E36" w:rsidP="00CC3E36">
      <w:pPr>
        <w:jc w:val="both"/>
        <w:rPr>
          <w:b/>
          <w:sz w:val="22"/>
          <w:szCs w:val="22"/>
        </w:rPr>
      </w:pPr>
    </w:p>
    <w:p w14:paraId="02838877" w14:textId="77777777" w:rsidR="00CC3E36" w:rsidRPr="008E4364" w:rsidRDefault="00CC3E36" w:rsidP="00CC3E36">
      <w:pPr>
        <w:jc w:val="both"/>
        <w:rPr>
          <w:b/>
          <w:sz w:val="22"/>
          <w:szCs w:val="22"/>
        </w:rPr>
      </w:pPr>
      <w:r w:rsidRPr="008E4364">
        <w:rPr>
          <w:b/>
          <w:sz w:val="22"/>
          <w:szCs w:val="22"/>
        </w:rPr>
        <w:t xml:space="preserve">2)  </w:t>
      </w:r>
      <w:r w:rsidR="008E4364" w:rsidRPr="008E4364">
        <w:rPr>
          <w:b/>
          <w:sz w:val="22"/>
          <w:szCs w:val="22"/>
        </w:rPr>
        <w:t>Objetivos y Metas del Plan de Participación de los interesados</w:t>
      </w:r>
    </w:p>
    <w:p w14:paraId="0B16FA13" w14:textId="77777777" w:rsidR="00CC3E36" w:rsidRPr="008E4364" w:rsidRDefault="00CC3E36" w:rsidP="00CC3E36">
      <w:pPr>
        <w:ind w:left="720"/>
        <w:jc w:val="both"/>
        <w:rPr>
          <w:color w:val="7030A0"/>
          <w:sz w:val="22"/>
          <w:szCs w:val="22"/>
        </w:rPr>
      </w:pPr>
    </w:p>
    <w:p w14:paraId="0B847144" w14:textId="77777777" w:rsidR="00CC3E36" w:rsidRPr="00CC3E36" w:rsidRDefault="00CC3E36" w:rsidP="00CC3E36">
      <w:pPr>
        <w:jc w:val="both"/>
        <w:rPr>
          <w:sz w:val="22"/>
          <w:szCs w:val="22"/>
        </w:rPr>
      </w:pPr>
      <w:r w:rsidRPr="00CC3E36">
        <w:rPr>
          <w:sz w:val="22"/>
          <w:szCs w:val="22"/>
        </w:rPr>
        <w:t>El Plan de Participación de Actores se ha diseñado para facilitar la construcción e implementación participativa de mecanismos de gestión entre los diferentes actores involucrados, desde un enfoque preventivo, lo cual involucra crear o fortalecer espacios de diálogo social y político, con la finalidad de alcanzar acuerdos y alternativas para la transformación positiva de este tipo de situaciones.</w:t>
      </w:r>
    </w:p>
    <w:p w14:paraId="72F9F750" w14:textId="77777777" w:rsidR="00CC3E36" w:rsidRPr="00CC3E36" w:rsidRDefault="00CC3E36" w:rsidP="00CC3E36">
      <w:pPr>
        <w:jc w:val="both"/>
        <w:rPr>
          <w:sz w:val="22"/>
          <w:szCs w:val="22"/>
        </w:rPr>
      </w:pPr>
    </w:p>
    <w:p w14:paraId="7A919CCA" w14:textId="77777777" w:rsidR="008E4364" w:rsidRDefault="00CC3E36" w:rsidP="00CC3E36">
      <w:pPr>
        <w:jc w:val="both"/>
        <w:rPr>
          <w:sz w:val="22"/>
          <w:szCs w:val="22"/>
        </w:rPr>
      </w:pPr>
      <w:r w:rsidRPr="00CC3E36">
        <w:rPr>
          <w:sz w:val="22"/>
          <w:szCs w:val="22"/>
        </w:rPr>
        <w:t xml:space="preserve">Para el diseño del Plan se proponen principios y valores que contribuyan a fortalecer los componentes del proyecto, traduciéndose en los siguientes enfoques: </w:t>
      </w:r>
    </w:p>
    <w:p w14:paraId="3F38FDE0" w14:textId="77777777" w:rsidR="008E4364" w:rsidRDefault="008E4364" w:rsidP="00CC3E36">
      <w:pPr>
        <w:jc w:val="both"/>
        <w:rPr>
          <w:sz w:val="22"/>
          <w:szCs w:val="22"/>
        </w:rPr>
      </w:pPr>
    </w:p>
    <w:p w14:paraId="08704409" w14:textId="77777777" w:rsidR="008E4364" w:rsidRPr="004B0EB6" w:rsidRDefault="00CC3E36" w:rsidP="004B0EB6">
      <w:pPr>
        <w:pStyle w:val="ListParagraph"/>
        <w:numPr>
          <w:ilvl w:val="0"/>
          <w:numId w:val="72"/>
        </w:numPr>
        <w:jc w:val="both"/>
        <w:rPr>
          <w:sz w:val="22"/>
          <w:szCs w:val="22"/>
        </w:rPr>
      </w:pPr>
      <w:r w:rsidRPr="004B0EB6">
        <w:rPr>
          <w:sz w:val="22"/>
          <w:szCs w:val="22"/>
        </w:rPr>
        <w:t xml:space="preserve">El enfoque sistémico donde se aborda las dinámicas y contextos que afrontará el proyecto, a partir de una visión integradora de los aspectos políticos, económicos, sociales, culturales y ambientales. </w:t>
      </w:r>
    </w:p>
    <w:p w14:paraId="55EEAF96" w14:textId="77777777" w:rsidR="004B0EB6" w:rsidRPr="004B0EB6" w:rsidRDefault="004B0EB6" w:rsidP="004B0EB6">
      <w:pPr>
        <w:pStyle w:val="ListParagraph"/>
        <w:ind w:left="786"/>
        <w:jc w:val="both"/>
        <w:rPr>
          <w:sz w:val="22"/>
          <w:szCs w:val="22"/>
        </w:rPr>
      </w:pPr>
    </w:p>
    <w:p w14:paraId="40D2EEAD" w14:textId="77777777" w:rsidR="008E4364" w:rsidRPr="004B0EB6" w:rsidRDefault="00CC3E36" w:rsidP="004B0EB6">
      <w:pPr>
        <w:pStyle w:val="ListParagraph"/>
        <w:numPr>
          <w:ilvl w:val="0"/>
          <w:numId w:val="72"/>
        </w:numPr>
        <w:jc w:val="both"/>
        <w:rPr>
          <w:sz w:val="22"/>
          <w:szCs w:val="22"/>
        </w:rPr>
      </w:pPr>
      <w:r w:rsidRPr="004B0EB6">
        <w:rPr>
          <w:sz w:val="22"/>
          <w:szCs w:val="22"/>
        </w:rPr>
        <w:t xml:space="preserve">En procura de evitar las prácticas que reproduzcan relaciones de desigualdad y la inequidad en el desempeño de los roles de género, se asume como eje trasversal la equidad de género. </w:t>
      </w:r>
    </w:p>
    <w:p w14:paraId="771B2CE0" w14:textId="77777777" w:rsidR="004B0EB6" w:rsidRPr="004B0EB6" w:rsidRDefault="004B0EB6" w:rsidP="004B0EB6">
      <w:pPr>
        <w:pStyle w:val="ListParagraph"/>
        <w:rPr>
          <w:sz w:val="22"/>
          <w:szCs w:val="22"/>
        </w:rPr>
      </w:pPr>
    </w:p>
    <w:p w14:paraId="689578E5" w14:textId="77777777" w:rsidR="004B0EB6" w:rsidRPr="004B0EB6" w:rsidRDefault="004B0EB6" w:rsidP="004B0EB6">
      <w:pPr>
        <w:pStyle w:val="ListParagraph"/>
        <w:ind w:left="786"/>
        <w:jc w:val="both"/>
        <w:rPr>
          <w:sz w:val="22"/>
          <w:szCs w:val="22"/>
        </w:rPr>
      </w:pPr>
    </w:p>
    <w:p w14:paraId="494BDC35" w14:textId="77777777" w:rsidR="008E4364" w:rsidRPr="00097BB8" w:rsidRDefault="00CC3E36" w:rsidP="00097BB8">
      <w:pPr>
        <w:pStyle w:val="ListParagraph"/>
        <w:numPr>
          <w:ilvl w:val="0"/>
          <w:numId w:val="72"/>
        </w:numPr>
        <w:jc w:val="both"/>
        <w:rPr>
          <w:sz w:val="22"/>
          <w:szCs w:val="22"/>
        </w:rPr>
      </w:pPr>
      <w:r w:rsidRPr="00097BB8">
        <w:rPr>
          <w:sz w:val="22"/>
          <w:szCs w:val="22"/>
        </w:rPr>
        <w:t xml:space="preserve">El enfoque intercultural busca alcanzar procesos dinámicos de interlocución socio-política entre los diferentes actores, que estén basados en el respeto a la diversidad y la diferencia, a través de </w:t>
      </w:r>
      <w:r w:rsidRPr="00097BB8">
        <w:rPr>
          <w:sz w:val="22"/>
          <w:szCs w:val="22"/>
        </w:rPr>
        <w:lastRenderedPageBreak/>
        <w:t xml:space="preserve">mecanismos de articulación que permitan la convivencia en equidad y reconocimiento de la interculturalidad. </w:t>
      </w:r>
    </w:p>
    <w:p w14:paraId="7E4BB01F" w14:textId="77777777" w:rsidR="00097BB8" w:rsidRPr="00097BB8" w:rsidRDefault="00097BB8" w:rsidP="00097BB8">
      <w:pPr>
        <w:pStyle w:val="ListParagraph"/>
        <w:ind w:left="786"/>
        <w:jc w:val="both"/>
        <w:rPr>
          <w:sz w:val="22"/>
          <w:szCs w:val="22"/>
        </w:rPr>
      </w:pPr>
    </w:p>
    <w:p w14:paraId="38B0916B" w14:textId="77777777" w:rsidR="00097BB8" w:rsidRPr="00097BB8" w:rsidRDefault="00CC3E36" w:rsidP="00097BB8">
      <w:pPr>
        <w:pStyle w:val="ListParagraph"/>
        <w:numPr>
          <w:ilvl w:val="0"/>
          <w:numId w:val="72"/>
        </w:numPr>
        <w:jc w:val="both"/>
        <w:rPr>
          <w:sz w:val="22"/>
          <w:szCs w:val="22"/>
        </w:rPr>
      </w:pPr>
      <w:r w:rsidRPr="00097BB8">
        <w:rPr>
          <w:sz w:val="22"/>
          <w:szCs w:val="22"/>
        </w:rPr>
        <w:t>La participación ciudadan</w:t>
      </w:r>
      <w:r w:rsidR="008E4364" w:rsidRPr="00097BB8">
        <w:rPr>
          <w:sz w:val="22"/>
          <w:szCs w:val="22"/>
        </w:rPr>
        <w:t>a</w:t>
      </w:r>
      <w:r w:rsidRPr="00097BB8">
        <w:rPr>
          <w:sz w:val="22"/>
          <w:szCs w:val="22"/>
        </w:rPr>
        <w:t xml:space="preserve"> como un derecho a ser parte de la toma de decisiones, de la planificación y la gestión de los asuntos públicos. En este sentido los mecanismos de participación permitirán fortalecer los procesos de toma de decisiones, en el ámbito de la gestión pública, y promoverán la construcción de mecanismos de convivencia pacífica entre los actores. Finalmente,</w:t>
      </w:r>
    </w:p>
    <w:p w14:paraId="68C78EF5" w14:textId="77777777" w:rsidR="00097BB8" w:rsidRPr="00097BB8" w:rsidRDefault="00097BB8" w:rsidP="00097BB8">
      <w:pPr>
        <w:pStyle w:val="ListParagraph"/>
        <w:rPr>
          <w:sz w:val="22"/>
          <w:szCs w:val="22"/>
        </w:rPr>
      </w:pPr>
    </w:p>
    <w:p w14:paraId="4AC44C15" w14:textId="77777777" w:rsidR="00CC3E36" w:rsidRPr="00CC3E36" w:rsidRDefault="00CC3E36" w:rsidP="008E4364">
      <w:pPr>
        <w:ind w:left="426"/>
        <w:jc w:val="both"/>
        <w:rPr>
          <w:sz w:val="22"/>
          <w:szCs w:val="22"/>
        </w:rPr>
      </w:pPr>
      <w:r w:rsidRPr="00CC3E36">
        <w:rPr>
          <w:sz w:val="22"/>
          <w:szCs w:val="22"/>
        </w:rPr>
        <w:t>(5) el enfoque de diálogo, se constituye como un conjunto de estrategias que promueven el intercambio de conocimientos, experiencias y propuestas de los actores para alcanzar acuerdos de beneficio mutuo, lo que permitirá establecer relaciones horizontales entre los actor</w:t>
      </w:r>
      <w:r w:rsidR="008E4364">
        <w:rPr>
          <w:sz w:val="22"/>
          <w:szCs w:val="22"/>
        </w:rPr>
        <w:t>e</w:t>
      </w:r>
      <w:r w:rsidRPr="00CC3E36">
        <w:rPr>
          <w:sz w:val="22"/>
          <w:szCs w:val="22"/>
        </w:rPr>
        <w:t>s.</w:t>
      </w:r>
    </w:p>
    <w:p w14:paraId="67A79DDD" w14:textId="77777777" w:rsidR="00CC3E36" w:rsidRPr="00CC3E36" w:rsidRDefault="00CC3E36" w:rsidP="00CC3E36">
      <w:pPr>
        <w:jc w:val="both"/>
        <w:rPr>
          <w:sz w:val="22"/>
          <w:szCs w:val="22"/>
        </w:rPr>
      </w:pPr>
    </w:p>
    <w:p w14:paraId="24601821" w14:textId="77777777" w:rsidR="00097BB8" w:rsidRDefault="00CC3E36" w:rsidP="00CC3E36">
      <w:pPr>
        <w:jc w:val="both"/>
        <w:rPr>
          <w:sz w:val="22"/>
          <w:szCs w:val="22"/>
        </w:rPr>
      </w:pPr>
      <w:r w:rsidRPr="00CC3E36">
        <w:rPr>
          <w:sz w:val="22"/>
          <w:szCs w:val="22"/>
        </w:rPr>
        <w:t xml:space="preserve">Por otro lado, se definirán y establecerán criterios y condiciones básicas, que articulen y garanticen el cumplimiento de los objetivos del proyecto. Para lo cual, se han establecido tres lineamentos dirigidos a facilitar la articulación de actores. </w:t>
      </w:r>
    </w:p>
    <w:p w14:paraId="158A7299" w14:textId="77777777" w:rsidR="00097BB8" w:rsidRDefault="00097BB8" w:rsidP="00CC3E36">
      <w:pPr>
        <w:jc w:val="both"/>
        <w:rPr>
          <w:sz w:val="22"/>
          <w:szCs w:val="22"/>
        </w:rPr>
      </w:pPr>
    </w:p>
    <w:p w14:paraId="7B5B0B6E" w14:textId="77777777" w:rsidR="00097BB8" w:rsidRPr="00097BB8" w:rsidRDefault="00CC3E36" w:rsidP="00097BB8">
      <w:pPr>
        <w:pStyle w:val="ListParagraph"/>
        <w:numPr>
          <w:ilvl w:val="0"/>
          <w:numId w:val="73"/>
        </w:numPr>
        <w:jc w:val="both"/>
        <w:rPr>
          <w:sz w:val="22"/>
          <w:szCs w:val="22"/>
        </w:rPr>
      </w:pPr>
      <w:r w:rsidRPr="00097BB8">
        <w:rPr>
          <w:sz w:val="22"/>
          <w:szCs w:val="22"/>
        </w:rPr>
        <w:t>Articulación con la Política Pública para fortal</w:t>
      </w:r>
      <w:r w:rsidR="00097BB8">
        <w:rPr>
          <w:sz w:val="22"/>
          <w:szCs w:val="22"/>
        </w:rPr>
        <w:t>ec</w:t>
      </w:r>
      <w:r w:rsidRPr="00097BB8">
        <w:rPr>
          <w:sz w:val="22"/>
          <w:szCs w:val="22"/>
        </w:rPr>
        <w:t xml:space="preserve">er espacios de análisis que permitan establecer con claridad cómo se concibe la política pública sectorial en el marco de la conservación de biodiversidad y aprovechamiento de recursos genéticos y dónde se ubica el ámbito de acción del proyecto. </w:t>
      </w:r>
    </w:p>
    <w:p w14:paraId="6ED26F79" w14:textId="77777777" w:rsidR="00097BB8" w:rsidRPr="00097BB8" w:rsidRDefault="00097BB8" w:rsidP="00097BB8">
      <w:pPr>
        <w:pStyle w:val="ListParagraph"/>
        <w:jc w:val="both"/>
        <w:rPr>
          <w:sz w:val="22"/>
          <w:szCs w:val="22"/>
        </w:rPr>
      </w:pPr>
    </w:p>
    <w:p w14:paraId="1A0B602F" w14:textId="77777777" w:rsidR="00097BB8" w:rsidRPr="00097BB8" w:rsidRDefault="00CC3E36" w:rsidP="00097BB8">
      <w:pPr>
        <w:pStyle w:val="ListParagraph"/>
        <w:numPr>
          <w:ilvl w:val="0"/>
          <w:numId w:val="73"/>
        </w:numPr>
        <w:jc w:val="both"/>
        <w:rPr>
          <w:sz w:val="22"/>
          <w:szCs w:val="22"/>
        </w:rPr>
      </w:pPr>
      <w:r w:rsidRPr="00097BB8">
        <w:rPr>
          <w:sz w:val="22"/>
          <w:szCs w:val="22"/>
        </w:rPr>
        <w:t xml:space="preserve">La gestión socio-política descentralizada que involucra diseñar mecanismos de gestión, donde el territorio es considerado como un eje estratégico para la operación de la política pública ambiental, a fin de promover la activa participación de los actores públicos, privados y sociales en el territorio. Por tanto, se busca establecer espacios de diálogo desde un enfoque político-territorial, generando las condiciones adecuadas para establecer canales de comunicación directa y de deliberación con la finalidad de prevenir posibles conflictos. </w:t>
      </w:r>
    </w:p>
    <w:p w14:paraId="41759BDA" w14:textId="77777777" w:rsidR="00097BB8" w:rsidRPr="00097BB8" w:rsidRDefault="00097BB8" w:rsidP="00097BB8">
      <w:pPr>
        <w:pStyle w:val="ListParagraph"/>
        <w:rPr>
          <w:sz w:val="22"/>
          <w:szCs w:val="22"/>
        </w:rPr>
      </w:pPr>
    </w:p>
    <w:p w14:paraId="57E8DD8D" w14:textId="77777777" w:rsidR="00097BB8" w:rsidRPr="00097BB8" w:rsidRDefault="00097BB8" w:rsidP="00097BB8">
      <w:pPr>
        <w:pStyle w:val="ListParagraph"/>
        <w:jc w:val="both"/>
        <w:rPr>
          <w:sz w:val="22"/>
          <w:szCs w:val="22"/>
        </w:rPr>
      </w:pPr>
    </w:p>
    <w:p w14:paraId="1B883E85" w14:textId="77777777" w:rsidR="00CC3E36" w:rsidRPr="00CC3E36" w:rsidRDefault="00CC3E36" w:rsidP="00097BB8">
      <w:pPr>
        <w:ind w:left="426"/>
        <w:jc w:val="both"/>
        <w:rPr>
          <w:sz w:val="22"/>
          <w:szCs w:val="22"/>
        </w:rPr>
      </w:pPr>
      <w:r w:rsidRPr="00CC3E36">
        <w:rPr>
          <w:sz w:val="22"/>
          <w:szCs w:val="22"/>
        </w:rPr>
        <w:t>(3) Gestión estratégica de la comunicación como una ruta de acción basada en la experiencia, realidad y proyección, que nos permita equilibrar lo que se tiene, frente a lo que se desea obtener. Por lo tanto mediante la comunicación se facilitará el proceso de transmisión y recepción de información, unificando contenidos, creando experiencias y solventando problemas, como articulador de los procesos a nivel nacional y territorial.</w:t>
      </w:r>
    </w:p>
    <w:p w14:paraId="54D3350E" w14:textId="77777777" w:rsidR="00CC3E36" w:rsidRPr="00CC3E36" w:rsidRDefault="00CC3E36" w:rsidP="00CC3E36">
      <w:pPr>
        <w:jc w:val="both"/>
        <w:rPr>
          <w:sz w:val="22"/>
          <w:szCs w:val="22"/>
        </w:rPr>
      </w:pPr>
    </w:p>
    <w:p w14:paraId="45A73187" w14:textId="77777777" w:rsidR="00097BB8" w:rsidRDefault="00CC3E36" w:rsidP="00CC3E36">
      <w:pPr>
        <w:jc w:val="both"/>
        <w:rPr>
          <w:sz w:val="22"/>
          <w:szCs w:val="22"/>
        </w:rPr>
      </w:pPr>
      <w:r w:rsidRPr="00CC3E36">
        <w:rPr>
          <w:sz w:val="22"/>
          <w:szCs w:val="22"/>
        </w:rPr>
        <w:t xml:space="preserve">Finalmente, se propone un conjunto de acciones coherentes y adaptables a las dinámicas y contextos a los que se enfrente el proyecto tanto en su preparación como en su ejecución, las cuales deben implementarse de forma sistemática y ordenada por sus gestores. </w:t>
      </w:r>
    </w:p>
    <w:p w14:paraId="3A23E0E9" w14:textId="77777777" w:rsidR="00097BB8" w:rsidRDefault="00097BB8" w:rsidP="00CC3E36">
      <w:pPr>
        <w:jc w:val="both"/>
        <w:rPr>
          <w:sz w:val="22"/>
          <w:szCs w:val="22"/>
        </w:rPr>
      </w:pPr>
    </w:p>
    <w:p w14:paraId="0D780E75" w14:textId="77777777" w:rsidR="00097BB8" w:rsidRDefault="00CC3E36" w:rsidP="00CC3E36">
      <w:pPr>
        <w:jc w:val="both"/>
        <w:rPr>
          <w:sz w:val="22"/>
          <w:szCs w:val="22"/>
        </w:rPr>
      </w:pPr>
      <w:r w:rsidRPr="00CC3E36">
        <w:rPr>
          <w:sz w:val="22"/>
          <w:szCs w:val="22"/>
        </w:rPr>
        <w:t xml:space="preserve">(1) Fortalecimiento de Capacidades en los interlocutores (socios  estratégicos) para garantizar su sostenibilidad, a partir de fortalecer habilidades y actitudes que potencien la participación, el ejercicio de derechos, el liderazgo, el diálogo, la negociación, importancia del manejo adecuado y sustentable de la diversidad biológica, normativas nacionales e internacionales (con especial énfasis en mecanismos ABS), entre otros. </w:t>
      </w:r>
    </w:p>
    <w:p w14:paraId="51CF60BD" w14:textId="77777777" w:rsidR="00097BB8" w:rsidRDefault="00097BB8" w:rsidP="00CC3E36">
      <w:pPr>
        <w:jc w:val="both"/>
        <w:rPr>
          <w:sz w:val="22"/>
          <w:szCs w:val="22"/>
        </w:rPr>
      </w:pPr>
    </w:p>
    <w:p w14:paraId="1BBF2261" w14:textId="77777777" w:rsidR="00097BB8" w:rsidRDefault="00CC3E36" w:rsidP="00CC3E36">
      <w:pPr>
        <w:jc w:val="both"/>
        <w:rPr>
          <w:sz w:val="22"/>
          <w:szCs w:val="22"/>
        </w:rPr>
      </w:pPr>
      <w:r w:rsidRPr="00CC3E36">
        <w:rPr>
          <w:sz w:val="22"/>
          <w:szCs w:val="22"/>
        </w:rPr>
        <w:t xml:space="preserve">(2) Identificación y priorización de temas de diálogo que permitan establecer una agenda inicial. </w:t>
      </w:r>
    </w:p>
    <w:p w14:paraId="0E96B669" w14:textId="77777777" w:rsidR="00097BB8" w:rsidRDefault="00097BB8" w:rsidP="00CC3E36">
      <w:pPr>
        <w:jc w:val="both"/>
        <w:rPr>
          <w:sz w:val="22"/>
          <w:szCs w:val="22"/>
        </w:rPr>
      </w:pPr>
    </w:p>
    <w:p w14:paraId="46E0A573" w14:textId="77777777" w:rsidR="00097BB8" w:rsidRDefault="00CC3E36" w:rsidP="00CC3E36">
      <w:pPr>
        <w:jc w:val="both"/>
        <w:rPr>
          <w:sz w:val="22"/>
          <w:szCs w:val="22"/>
        </w:rPr>
      </w:pPr>
      <w:r w:rsidRPr="00CC3E36">
        <w:rPr>
          <w:sz w:val="22"/>
          <w:szCs w:val="22"/>
        </w:rPr>
        <w:t xml:space="preserve">(3) Una vez identificados y priorizados los temas fundamentales para el diálogo, es necesario estructurar una agenda de diálogo de alcance nacional y territorial, la misma que debe ser socializada y validada por los actores que están articulados al proyecto. El diseño de la </w:t>
      </w:r>
      <w:r w:rsidR="00097BB8">
        <w:rPr>
          <w:sz w:val="22"/>
          <w:szCs w:val="22"/>
        </w:rPr>
        <w:t>agenda de diálogo debe considera</w:t>
      </w:r>
      <w:r w:rsidRPr="00CC3E36">
        <w:rPr>
          <w:sz w:val="22"/>
          <w:szCs w:val="22"/>
        </w:rPr>
        <w:t>r:</w:t>
      </w:r>
    </w:p>
    <w:p w14:paraId="3337F54F" w14:textId="77777777" w:rsidR="00097BB8" w:rsidRDefault="00CC3E36" w:rsidP="00097BB8">
      <w:pPr>
        <w:ind w:firstLine="720"/>
        <w:jc w:val="both"/>
        <w:rPr>
          <w:sz w:val="22"/>
          <w:szCs w:val="22"/>
        </w:rPr>
      </w:pPr>
      <w:r w:rsidRPr="00CC3E36">
        <w:rPr>
          <w:sz w:val="22"/>
          <w:szCs w:val="22"/>
        </w:rPr>
        <w:t xml:space="preserve"> (a) Los objetivos que se espera alcanzar del proceso de diálogo; </w:t>
      </w:r>
    </w:p>
    <w:p w14:paraId="04CAAAF3" w14:textId="77777777" w:rsidR="00097BB8" w:rsidRDefault="00CC3E36" w:rsidP="00097BB8">
      <w:pPr>
        <w:ind w:firstLine="851"/>
        <w:jc w:val="both"/>
        <w:rPr>
          <w:sz w:val="22"/>
          <w:szCs w:val="22"/>
        </w:rPr>
      </w:pPr>
      <w:r w:rsidRPr="00CC3E36">
        <w:rPr>
          <w:sz w:val="22"/>
          <w:szCs w:val="22"/>
        </w:rPr>
        <w:lastRenderedPageBreak/>
        <w:t>(b) los ejes temáticos a trabajar y la preparación de consignas;</w:t>
      </w:r>
    </w:p>
    <w:p w14:paraId="6E0CD82F" w14:textId="77777777" w:rsidR="00097BB8" w:rsidRDefault="00CC3E36" w:rsidP="00097BB8">
      <w:pPr>
        <w:ind w:left="709"/>
        <w:jc w:val="both"/>
        <w:rPr>
          <w:sz w:val="22"/>
          <w:szCs w:val="22"/>
        </w:rPr>
      </w:pPr>
      <w:r w:rsidRPr="00CC3E36">
        <w:rPr>
          <w:sz w:val="22"/>
          <w:szCs w:val="22"/>
        </w:rPr>
        <w:t xml:space="preserve"> (c) identificar el orden en el cual los temas deben ser tratados y estimar el tiempo necesario para cada paso de la agenda;</w:t>
      </w:r>
    </w:p>
    <w:p w14:paraId="7DCE6DD8" w14:textId="77777777" w:rsidR="00097BB8" w:rsidRDefault="00CC3E36" w:rsidP="00097BB8">
      <w:pPr>
        <w:ind w:firstLine="720"/>
        <w:jc w:val="both"/>
        <w:rPr>
          <w:sz w:val="22"/>
          <w:szCs w:val="22"/>
        </w:rPr>
      </w:pPr>
      <w:r w:rsidRPr="00CC3E36">
        <w:rPr>
          <w:sz w:val="22"/>
          <w:szCs w:val="22"/>
        </w:rPr>
        <w:t xml:space="preserve"> (d) definir los resultados esperados del tratamiento de cada tema y del proceso; y </w:t>
      </w:r>
    </w:p>
    <w:p w14:paraId="7358F186" w14:textId="77777777" w:rsidR="00097BB8" w:rsidRDefault="00CC3E36" w:rsidP="00097BB8">
      <w:pPr>
        <w:ind w:firstLine="720"/>
        <w:jc w:val="both"/>
        <w:rPr>
          <w:sz w:val="22"/>
          <w:szCs w:val="22"/>
        </w:rPr>
      </w:pPr>
      <w:r w:rsidRPr="00CC3E36">
        <w:rPr>
          <w:sz w:val="22"/>
          <w:szCs w:val="22"/>
        </w:rPr>
        <w:t>(e) identificar recursos o información necesaria para el tratamiento de cada tema.</w:t>
      </w:r>
    </w:p>
    <w:p w14:paraId="36369DD6" w14:textId="77777777" w:rsidR="00097BB8" w:rsidRDefault="00097BB8" w:rsidP="00097BB8">
      <w:pPr>
        <w:ind w:firstLine="720"/>
        <w:jc w:val="both"/>
        <w:rPr>
          <w:sz w:val="22"/>
          <w:szCs w:val="22"/>
        </w:rPr>
      </w:pPr>
    </w:p>
    <w:p w14:paraId="6851F3D4" w14:textId="77777777" w:rsidR="00097BB8" w:rsidRDefault="00CC3E36" w:rsidP="00097BB8">
      <w:pPr>
        <w:jc w:val="both"/>
        <w:rPr>
          <w:sz w:val="22"/>
          <w:szCs w:val="22"/>
        </w:rPr>
      </w:pPr>
      <w:r w:rsidRPr="00CC3E36">
        <w:rPr>
          <w:sz w:val="22"/>
          <w:szCs w:val="22"/>
        </w:rPr>
        <w:t xml:space="preserve"> (4) En el marco de la implementación de la agenda de diálogo será necesario establecer un proceso de facilitación que permita equilibrar las relaciones de poder entre los actores y construir relaciones de colaboración sostenibles y equitativas. Por lo que, el proceso de diálogo debe estar estructurado en tres momentos metodológicos claves:</w:t>
      </w:r>
    </w:p>
    <w:p w14:paraId="2B040B18" w14:textId="77777777" w:rsidR="00097BB8" w:rsidRDefault="00097BB8" w:rsidP="00097BB8">
      <w:pPr>
        <w:jc w:val="both"/>
        <w:rPr>
          <w:sz w:val="22"/>
          <w:szCs w:val="22"/>
        </w:rPr>
      </w:pPr>
    </w:p>
    <w:p w14:paraId="552A73F4" w14:textId="77777777" w:rsidR="00097BB8" w:rsidRPr="00097BB8" w:rsidRDefault="00CC3E36" w:rsidP="00097BB8">
      <w:pPr>
        <w:pStyle w:val="ListParagraph"/>
        <w:numPr>
          <w:ilvl w:val="0"/>
          <w:numId w:val="74"/>
        </w:numPr>
        <w:jc w:val="both"/>
        <w:rPr>
          <w:sz w:val="22"/>
          <w:szCs w:val="22"/>
        </w:rPr>
      </w:pPr>
      <w:r w:rsidRPr="00097BB8">
        <w:rPr>
          <w:sz w:val="22"/>
          <w:szCs w:val="22"/>
        </w:rPr>
        <w:t xml:space="preserve">construcción de espacios de diálogo territoriales, que permitan atender de forma específica las necesidades e intereses de los actores acorde a sus propias dinámicas y contextos sociales, culturales, políticos, económicos y ambientales; </w:t>
      </w:r>
    </w:p>
    <w:p w14:paraId="58AF487B" w14:textId="77777777" w:rsidR="00097BB8" w:rsidRPr="00097BB8" w:rsidRDefault="00097BB8" w:rsidP="00097BB8">
      <w:pPr>
        <w:pStyle w:val="ListParagraph"/>
        <w:ind w:left="644"/>
        <w:jc w:val="both"/>
        <w:rPr>
          <w:sz w:val="22"/>
          <w:szCs w:val="22"/>
        </w:rPr>
      </w:pPr>
    </w:p>
    <w:p w14:paraId="577C85A7" w14:textId="77777777" w:rsidR="00097BB8" w:rsidRPr="00097BB8" w:rsidRDefault="00CC3E36" w:rsidP="00097BB8">
      <w:pPr>
        <w:pStyle w:val="ListParagraph"/>
        <w:numPr>
          <w:ilvl w:val="0"/>
          <w:numId w:val="74"/>
        </w:numPr>
        <w:jc w:val="both"/>
        <w:rPr>
          <w:sz w:val="22"/>
          <w:szCs w:val="22"/>
        </w:rPr>
      </w:pPr>
      <w:r w:rsidRPr="00097BB8">
        <w:rPr>
          <w:sz w:val="22"/>
          <w:szCs w:val="22"/>
        </w:rPr>
        <w:t>construcción de un diálogo nacional que permita establecer acuerdos a corto, mediano y largo plazo, para lo cual se n</w:t>
      </w:r>
      <w:r w:rsidR="00097BB8" w:rsidRPr="00097BB8">
        <w:rPr>
          <w:sz w:val="22"/>
          <w:szCs w:val="22"/>
        </w:rPr>
        <w:t>e</w:t>
      </w:r>
      <w:r w:rsidRPr="00097BB8">
        <w:rPr>
          <w:sz w:val="22"/>
          <w:szCs w:val="22"/>
        </w:rPr>
        <w:t xml:space="preserve">cesitará generar una hoja de ruta que contenga los acuerdos alcanzados en el proceso de diálogo, que deberá contar con la aceptación y el compromiso para su ejecución por cada </w:t>
      </w:r>
      <w:r w:rsidR="00097BB8" w:rsidRPr="00097BB8">
        <w:rPr>
          <w:sz w:val="22"/>
          <w:szCs w:val="22"/>
        </w:rPr>
        <w:t>una de las partes involucradas.</w:t>
      </w:r>
    </w:p>
    <w:p w14:paraId="5F2031E1" w14:textId="77777777" w:rsidR="00097BB8" w:rsidRPr="00097BB8" w:rsidRDefault="00097BB8" w:rsidP="00097BB8">
      <w:pPr>
        <w:pStyle w:val="ListParagraph"/>
        <w:rPr>
          <w:sz w:val="22"/>
          <w:szCs w:val="22"/>
        </w:rPr>
      </w:pPr>
    </w:p>
    <w:p w14:paraId="71267940" w14:textId="77777777" w:rsidR="00097BB8" w:rsidRDefault="00CC3E36" w:rsidP="00097BB8">
      <w:pPr>
        <w:ind w:left="284"/>
        <w:jc w:val="both"/>
        <w:rPr>
          <w:sz w:val="22"/>
          <w:szCs w:val="22"/>
        </w:rPr>
      </w:pPr>
      <w:r w:rsidRPr="00CC3E36">
        <w:rPr>
          <w:sz w:val="22"/>
          <w:szCs w:val="22"/>
        </w:rPr>
        <w:t>(c) establecer una ruta metodológica para sistematizar la experiencia del diálogo nacional y territorial, que permita capitalizar las lecciones aprendidas y construir una memoria histórica del proceso.</w:t>
      </w:r>
    </w:p>
    <w:p w14:paraId="6C067765" w14:textId="77777777" w:rsidR="00097BB8" w:rsidRDefault="00097BB8" w:rsidP="00097BB8">
      <w:pPr>
        <w:jc w:val="both"/>
        <w:rPr>
          <w:sz w:val="22"/>
          <w:szCs w:val="22"/>
        </w:rPr>
      </w:pPr>
    </w:p>
    <w:p w14:paraId="4F1F544D" w14:textId="77777777" w:rsidR="00097BB8" w:rsidRDefault="00CC3E36" w:rsidP="00097BB8">
      <w:pPr>
        <w:jc w:val="both"/>
        <w:rPr>
          <w:sz w:val="22"/>
          <w:szCs w:val="22"/>
        </w:rPr>
      </w:pPr>
      <w:r w:rsidRPr="00CC3E36">
        <w:rPr>
          <w:sz w:val="22"/>
          <w:szCs w:val="22"/>
        </w:rPr>
        <w:t xml:space="preserve"> (5) En el marco de la implementación del Plan, se plantea desarrollar mecanismos de seguimiento y evaluación con la finalidad de facilitar su implementación. Para lo cual se deb</w:t>
      </w:r>
      <w:r w:rsidR="00097BB8">
        <w:rPr>
          <w:sz w:val="22"/>
          <w:szCs w:val="22"/>
        </w:rPr>
        <w:t>e</w:t>
      </w:r>
      <w:r w:rsidRPr="00CC3E36">
        <w:rPr>
          <w:sz w:val="22"/>
          <w:szCs w:val="22"/>
        </w:rPr>
        <w:t xml:space="preserve">rá introducir indicadores cualitativos y cuantitativos, que permitan valorar la eficacia de los procesos de diálogo. Estos indicadores deben articularse al cumplimiento de los objetivos del proyecto, y a los enfoques y lineamientos estratégicos del Plan. Desde esta perspectiva, se deben considerar indicadores de inclusión de género e interculturalidad; </w:t>
      </w:r>
      <w:r w:rsidR="00097BB8" w:rsidRPr="00CC3E36">
        <w:rPr>
          <w:sz w:val="22"/>
          <w:szCs w:val="22"/>
        </w:rPr>
        <w:t>así</w:t>
      </w:r>
      <w:r w:rsidRPr="00CC3E36">
        <w:rPr>
          <w:sz w:val="22"/>
          <w:szCs w:val="22"/>
        </w:rPr>
        <w:t xml:space="preserve"> como la cuantificación de los acuerdos que se quiere alcanzar a nivel nacional y territorial. </w:t>
      </w:r>
    </w:p>
    <w:p w14:paraId="7FF1FC7D" w14:textId="77777777" w:rsidR="00097BB8" w:rsidRDefault="00097BB8" w:rsidP="00097BB8">
      <w:pPr>
        <w:jc w:val="both"/>
        <w:rPr>
          <w:sz w:val="22"/>
          <w:szCs w:val="22"/>
        </w:rPr>
      </w:pPr>
    </w:p>
    <w:p w14:paraId="0170448B" w14:textId="77777777" w:rsidR="00CC3E36" w:rsidRPr="00CC3E36" w:rsidRDefault="00CC3E36" w:rsidP="00097BB8">
      <w:pPr>
        <w:jc w:val="both"/>
        <w:rPr>
          <w:sz w:val="22"/>
          <w:szCs w:val="22"/>
        </w:rPr>
      </w:pPr>
      <w:r w:rsidRPr="00CC3E36">
        <w:rPr>
          <w:sz w:val="22"/>
          <w:szCs w:val="22"/>
        </w:rPr>
        <w:t>(6) Comunicación y difusión del proceso. Es importante recordar que en un proceso de diálogo las partes buscan visibilizar sus posiciones e intereses y la necesidad de protagonismo ante los medios de comunicación y la ciudadanía es igual en todos los involucrados, por ello es necesario planificar con anterioridad los mecanismos y sistemas de flujo de la información, de modo que se ponga en valor a cada uno de los actores del proceso.</w:t>
      </w:r>
    </w:p>
    <w:p w14:paraId="4B024929" w14:textId="77777777" w:rsidR="00CC3E36" w:rsidRPr="00CC3E36" w:rsidRDefault="00CC3E36" w:rsidP="00CC3E36">
      <w:pPr>
        <w:jc w:val="both"/>
        <w:rPr>
          <w:sz w:val="22"/>
          <w:szCs w:val="22"/>
        </w:rPr>
      </w:pPr>
    </w:p>
    <w:p w14:paraId="31BD7A5F" w14:textId="77777777" w:rsidR="00CC3E36" w:rsidRPr="00CC3E36" w:rsidRDefault="00CC3E36" w:rsidP="00CC3E36">
      <w:pPr>
        <w:jc w:val="both"/>
        <w:rPr>
          <w:b/>
          <w:sz w:val="22"/>
          <w:szCs w:val="22"/>
        </w:rPr>
      </w:pPr>
    </w:p>
    <w:p w14:paraId="4D0C5099" w14:textId="77777777" w:rsidR="00CC3E36" w:rsidRPr="00CC3E36" w:rsidRDefault="00CC3E36" w:rsidP="00CC3E36">
      <w:pPr>
        <w:spacing w:after="240"/>
        <w:jc w:val="both"/>
        <w:rPr>
          <w:b/>
          <w:sz w:val="22"/>
          <w:szCs w:val="22"/>
        </w:rPr>
      </w:pPr>
      <w:r w:rsidRPr="00CC3E36">
        <w:rPr>
          <w:b/>
          <w:sz w:val="22"/>
          <w:szCs w:val="22"/>
        </w:rPr>
        <w:t>3)  Mecanismos de Participación</w:t>
      </w:r>
    </w:p>
    <w:p w14:paraId="6C7CDF5C"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Para llevar a cabo este plan, el proyecto desarrollará y/o fortalecerá los siguientes mecanismos de participación:</w:t>
      </w:r>
    </w:p>
    <w:p w14:paraId="0D91CE33" w14:textId="77777777" w:rsidR="002B3D59" w:rsidRPr="002B3D59" w:rsidRDefault="002B3D59" w:rsidP="002B3D59">
      <w:pPr>
        <w:jc w:val="both"/>
        <w:rPr>
          <w:rFonts w:cs="Times New Roman"/>
          <w:sz w:val="22"/>
          <w:szCs w:val="22"/>
          <w:lang w:bidi="th-TH"/>
        </w:rPr>
      </w:pPr>
    </w:p>
    <w:p w14:paraId="2DA04515" w14:textId="77777777" w:rsidR="002B3D59" w:rsidRDefault="002B3D59" w:rsidP="002B3D59">
      <w:pPr>
        <w:jc w:val="both"/>
        <w:rPr>
          <w:rFonts w:cs="Times New Roman"/>
          <w:b/>
          <w:i/>
          <w:sz w:val="22"/>
          <w:szCs w:val="22"/>
          <w:lang w:bidi="th-TH"/>
        </w:rPr>
      </w:pPr>
      <w:r w:rsidRPr="002B3D59">
        <w:rPr>
          <w:rFonts w:cs="Times New Roman"/>
          <w:b/>
          <w:i/>
          <w:sz w:val="22"/>
          <w:szCs w:val="22"/>
          <w:lang w:bidi="th-TH"/>
        </w:rPr>
        <w:t>Comités locales de AP</w:t>
      </w:r>
    </w:p>
    <w:p w14:paraId="78870633" w14:textId="77777777" w:rsidR="00757671" w:rsidRPr="002B3D59" w:rsidRDefault="00757671" w:rsidP="002B3D59">
      <w:pPr>
        <w:jc w:val="both"/>
        <w:rPr>
          <w:rFonts w:cs="Times New Roman"/>
          <w:b/>
          <w:i/>
          <w:sz w:val="22"/>
          <w:szCs w:val="22"/>
          <w:lang w:bidi="th-TH"/>
        </w:rPr>
      </w:pPr>
    </w:p>
    <w:p w14:paraId="6F05CEFB"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El proyecto tiene como objetivo establecer dos AP GAD provinciales que se incorporen formalmente dentro del SNAP. En ese sentido, las AP GAD se encargarán de establecer su respectivo comité de AP. Con este fin, el proyecto apoyará la organización de reuniones de múltiples actores, lo que implica ejercicios participativos de mapeo (identificarlos, y caracterizar las relaciones de comunicación y poder entre ellos), para acordar objetivos y funcionamiento de los comités, y desarrollar planes estratégicos para su fortalecimiento y funcionamiento como parte de los estudios de usos alternativos.</w:t>
      </w:r>
    </w:p>
    <w:p w14:paraId="4CE26825" w14:textId="0B4EA7C9" w:rsidR="002B3D59" w:rsidRDefault="002B3D59" w:rsidP="002B3D59">
      <w:pPr>
        <w:jc w:val="both"/>
        <w:rPr>
          <w:rFonts w:cs="Times New Roman"/>
          <w:sz w:val="22"/>
          <w:szCs w:val="22"/>
          <w:lang w:bidi="th-TH"/>
        </w:rPr>
      </w:pPr>
      <w:r w:rsidRPr="002B3D59">
        <w:rPr>
          <w:rFonts w:cs="Times New Roman"/>
          <w:sz w:val="22"/>
          <w:szCs w:val="22"/>
          <w:lang w:bidi="th-TH"/>
        </w:rPr>
        <w:lastRenderedPageBreak/>
        <w:t>Los grupos de interés clave, cuya participación se promoverá en los comités de AP (además de los directores de AP en MAE), incluirán GAD provinciales, organizaciones de la sociedad civil (miembros de la comunidad, grupos indígenas/afro</w:t>
      </w:r>
      <w:r w:rsidR="004E4091">
        <w:rPr>
          <w:rFonts w:cs="Times New Roman"/>
          <w:sz w:val="22"/>
          <w:szCs w:val="22"/>
          <w:lang w:bidi="th-TH"/>
        </w:rPr>
        <w:t xml:space="preserve"> </w:t>
      </w:r>
      <w:r w:rsidRPr="002B3D59">
        <w:rPr>
          <w:rFonts w:cs="Times New Roman"/>
          <w:sz w:val="22"/>
          <w:szCs w:val="22"/>
          <w:lang w:bidi="th-TH"/>
        </w:rPr>
        <w:t>ecuatorianos), Policía y representantes de ONG y proyectos activos en cada área. En la medida de lo posible, se pretende que las organizaciones de la sociedad civil funcionen como canales que representen a las partes interesadas a nivel comunitario; no obstante, los análisis participativos adicionales ayudarán a definir en qué medida este es el caso, e identificar mecanismos complementarios para promover la participación de aquellos que no adhieren a estas organizaciones.</w:t>
      </w:r>
    </w:p>
    <w:p w14:paraId="24C2421D" w14:textId="77777777" w:rsidR="00757671" w:rsidRPr="002B3D59" w:rsidRDefault="00757671" w:rsidP="002B3D59">
      <w:pPr>
        <w:jc w:val="both"/>
        <w:rPr>
          <w:rFonts w:cs="Times New Roman"/>
          <w:sz w:val="22"/>
          <w:szCs w:val="22"/>
          <w:lang w:bidi="th-TH"/>
        </w:rPr>
      </w:pPr>
    </w:p>
    <w:p w14:paraId="4B6F10E0" w14:textId="77777777" w:rsidR="002B3D59" w:rsidRDefault="002B3D59" w:rsidP="002B3D59">
      <w:pPr>
        <w:jc w:val="both"/>
        <w:rPr>
          <w:rFonts w:cs="Times New Roman"/>
          <w:sz w:val="22"/>
          <w:szCs w:val="22"/>
          <w:lang w:bidi="th-TH"/>
        </w:rPr>
      </w:pPr>
      <w:r w:rsidRPr="002B3D59">
        <w:rPr>
          <w:rFonts w:cs="Times New Roman"/>
          <w:sz w:val="22"/>
          <w:szCs w:val="22"/>
          <w:lang w:bidi="th-TH"/>
        </w:rPr>
        <w:t>El personal del proyecto participará activamente en calidad de asesor de los comités de AP, especialmente en lo que respecta a los criterios de conservación de anfibios (evitando, al mismo tiempo, una posición de dominio o de liderazgo que puedan inhibir la participación efectiva de los grupos de interés locales). Su función principal será la de proveer a los comités y sus miembros de materiales de información e interpretación (ubicación y estado de las especies de anfibios y hábitat crítico, naturaleza y magnitud de las amenazas, gama de opciones de gestión disponibles, e iniciativas institucionales actuales o potenciales), que les ayudarán a llegar a decisiones equilibradas e informadas sobre temas de manejo de AP.</w:t>
      </w:r>
    </w:p>
    <w:p w14:paraId="7EE74002" w14:textId="77777777" w:rsidR="00757671" w:rsidRPr="002B3D59" w:rsidRDefault="00757671" w:rsidP="002B3D59">
      <w:pPr>
        <w:jc w:val="both"/>
        <w:rPr>
          <w:rFonts w:cs="Times New Roman"/>
          <w:sz w:val="22"/>
          <w:szCs w:val="22"/>
          <w:lang w:bidi="th-TH"/>
        </w:rPr>
      </w:pPr>
    </w:p>
    <w:p w14:paraId="088F7661" w14:textId="77777777" w:rsidR="002B3D59" w:rsidRDefault="002B3D59" w:rsidP="002B3D59">
      <w:pPr>
        <w:jc w:val="both"/>
        <w:rPr>
          <w:rFonts w:cs="Times New Roman"/>
          <w:sz w:val="22"/>
          <w:szCs w:val="22"/>
          <w:lang w:bidi="th-TH"/>
        </w:rPr>
      </w:pPr>
      <w:r w:rsidRPr="002B3D59">
        <w:rPr>
          <w:rFonts w:cs="Times New Roman"/>
          <w:sz w:val="22"/>
          <w:szCs w:val="22"/>
          <w:lang w:bidi="th-TH"/>
        </w:rPr>
        <w:t>Se reconoce que los comités AP tienen limitaciones como mecanismos de participación: su competencia se limita a las propias AP, incluso antes de que los comités PA se establezcan y/o sean fortalecidos para ser canales eficaces de participación. Por lo tanto, se complementarán con una serie de mecanismos de participación.</w:t>
      </w:r>
    </w:p>
    <w:p w14:paraId="02BD1F37" w14:textId="77777777" w:rsidR="00757671" w:rsidRPr="002B3D59" w:rsidRDefault="00757671" w:rsidP="002B3D59">
      <w:pPr>
        <w:jc w:val="both"/>
        <w:rPr>
          <w:rFonts w:cs="Times New Roman"/>
          <w:sz w:val="22"/>
          <w:szCs w:val="22"/>
          <w:lang w:bidi="th-TH"/>
        </w:rPr>
      </w:pPr>
    </w:p>
    <w:p w14:paraId="2C632865" w14:textId="77777777" w:rsidR="002B3D59" w:rsidRPr="002B3D59" w:rsidRDefault="002B3D59" w:rsidP="002B3D59">
      <w:pPr>
        <w:jc w:val="both"/>
        <w:rPr>
          <w:rFonts w:cs="Times New Roman"/>
          <w:b/>
          <w:i/>
          <w:sz w:val="22"/>
          <w:szCs w:val="22"/>
          <w:lang w:bidi="th-TH"/>
        </w:rPr>
      </w:pPr>
      <w:r w:rsidRPr="002B3D59">
        <w:rPr>
          <w:rFonts w:cs="Times New Roman"/>
          <w:b/>
          <w:i/>
          <w:sz w:val="22"/>
          <w:szCs w:val="22"/>
          <w:lang w:bidi="th-TH"/>
        </w:rPr>
        <w:t>Organizaciones de la sociedad civil</w:t>
      </w:r>
    </w:p>
    <w:p w14:paraId="731172FF" w14:textId="77777777" w:rsidR="002B3D59" w:rsidRPr="002B3D59" w:rsidRDefault="002B3D59" w:rsidP="002B3D59">
      <w:pPr>
        <w:jc w:val="both"/>
        <w:rPr>
          <w:rFonts w:cs="Times New Roman"/>
          <w:b/>
          <w:i/>
          <w:sz w:val="22"/>
          <w:szCs w:val="22"/>
          <w:lang w:bidi="th-TH"/>
        </w:rPr>
      </w:pPr>
    </w:p>
    <w:p w14:paraId="7F759C57"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 xml:space="preserve">Hay diversidad de organizaciones de la sociedad civil presentes en las zonas seleccionadas para la conservación </w:t>
      </w:r>
      <w:r w:rsidRPr="002B3D59">
        <w:rPr>
          <w:rFonts w:cs="Times New Roman"/>
          <w:i/>
          <w:sz w:val="22"/>
          <w:szCs w:val="22"/>
          <w:lang w:bidi="th-TH"/>
        </w:rPr>
        <w:t>ex situ</w:t>
      </w:r>
      <w:r w:rsidRPr="002B3D59">
        <w:rPr>
          <w:rFonts w:cs="Times New Roman"/>
          <w:sz w:val="22"/>
          <w:szCs w:val="22"/>
          <w:lang w:bidi="th-TH"/>
        </w:rPr>
        <w:t xml:space="preserve"> e </w:t>
      </w:r>
      <w:r w:rsidRPr="002B3D59">
        <w:rPr>
          <w:rFonts w:cs="Times New Roman"/>
          <w:i/>
          <w:sz w:val="22"/>
          <w:szCs w:val="22"/>
          <w:lang w:bidi="th-TH"/>
        </w:rPr>
        <w:t>in situ</w:t>
      </w:r>
      <w:r w:rsidRPr="002B3D59">
        <w:rPr>
          <w:rFonts w:cs="Times New Roman"/>
          <w:sz w:val="22"/>
          <w:szCs w:val="22"/>
          <w:lang w:bidi="th-TH"/>
        </w:rPr>
        <w:t xml:space="preserve">. El proyecto interactuará directamente con ellas, y promoverá su participación en los comités de </w:t>
      </w:r>
      <w:r w:rsidR="00757671">
        <w:rPr>
          <w:rFonts w:cs="Times New Roman"/>
          <w:sz w:val="22"/>
          <w:szCs w:val="22"/>
          <w:lang w:bidi="th-TH"/>
        </w:rPr>
        <w:t>las AP. Esto tomará ventaja</w:t>
      </w:r>
      <w:r w:rsidRPr="002B3D59">
        <w:rPr>
          <w:rFonts w:cs="Times New Roman"/>
          <w:sz w:val="22"/>
          <w:szCs w:val="22"/>
          <w:lang w:bidi="th-TH"/>
        </w:rPr>
        <w:t xml:space="preserve"> del hecho de que estas organizaciones ya han identificado claramente los grupos de circunscripción y su experiencia en la definición y articulación de las necesidades e intereses. También se las consultará para involucrarlas en la identificación y promoción de intervenciones de conservación de anfibios.</w:t>
      </w:r>
    </w:p>
    <w:p w14:paraId="5DFBB19C" w14:textId="77777777" w:rsidR="002B3D59" w:rsidRPr="002B3D59" w:rsidRDefault="002B3D59" w:rsidP="002B3D59">
      <w:pPr>
        <w:jc w:val="both"/>
        <w:rPr>
          <w:rFonts w:cs="Times New Roman"/>
          <w:sz w:val="22"/>
          <w:szCs w:val="22"/>
          <w:lang w:bidi="th-TH"/>
        </w:rPr>
      </w:pPr>
    </w:p>
    <w:p w14:paraId="1BD99F31" w14:textId="77777777" w:rsidR="002B3D59" w:rsidRPr="002B3D59" w:rsidRDefault="002B3D59" w:rsidP="002B3D59">
      <w:pPr>
        <w:jc w:val="both"/>
        <w:rPr>
          <w:rFonts w:cs="Times New Roman"/>
          <w:b/>
          <w:i/>
          <w:sz w:val="22"/>
          <w:szCs w:val="22"/>
          <w:lang w:bidi="th-TH"/>
        </w:rPr>
      </w:pPr>
      <w:r w:rsidRPr="002B3D59">
        <w:rPr>
          <w:rFonts w:cs="Times New Roman"/>
          <w:b/>
          <w:i/>
          <w:sz w:val="22"/>
          <w:szCs w:val="22"/>
          <w:lang w:bidi="th-TH"/>
        </w:rPr>
        <w:t>Plataformas de diálogo</w:t>
      </w:r>
    </w:p>
    <w:p w14:paraId="06BCD566" w14:textId="77777777" w:rsidR="002B3D59" w:rsidRPr="002B3D59" w:rsidRDefault="002B3D59" w:rsidP="002B3D59">
      <w:pPr>
        <w:jc w:val="both"/>
        <w:rPr>
          <w:rFonts w:cs="Times New Roman"/>
          <w:b/>
          <w:i/>
          <w:sz w:val="22"/>
          <w:szCs w:val="22"/>
          <w:lang w:bidi="th-TH"/>
        </w:rPr>
      </w:pPr>
    </w:p>
    <w:p w14:paraId="15535F2F"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 xml:space="preserve">El proyecto apoyará la formación de múltiples “plataformas de diálogo” para formular y coordinar estrategias que aborden cuestiones relacionadas con la conservación de anfibios </w:t>
      </w:r>
      <w:r w:rsidRPr="002B3D59">
        <w:rPr>
          <w:rFonts w:cs="Times New Roman"/>
          <w:i/>
          <w:sz w:val="22"/>
          <w:szCs w:val="22"/>
          <w:lang w:bidi="th-TH"/>
        </w:rPr>
        <w:t>ex situ</w:t>
      </w:r>
      <w:r w:rsidRPr="002B3D59">
        <w:rPr>
          <w:rFonts w:cs="Times New Roman"/>
          <w:sz w:val="22"/>
          <w:szCs w:val="22"/>
          <w:lang w:bidi="th-TH"/>
        </w:rPr>
        <w:t xml:space="preserve"> e </w:t>
      </w:r>
      <w:r w:rsidRPr="002B3D59">
        <w:rPr>
          <w:rFonts w:cs="Times New Roman"/>
          <w:i/>
          <w:sz w:val="22"/>
          <w:szCs w:val="22"/>
          <w:lang w:bidi="th-TH"/>
        </w:rPr>
        <w:t>in situ</w:t>
      </w:r>
      <w:r w:rsidRPr="002B3D59">
        <w:rPr>
          <w:rFonts w:cs="Times New Roman"/>
          <w:sz w:val="22"/>
          <w:szCs w:val="22"/>
          <w:lang w:bidi="th-TH"/>
        </w:rPr>
        <w:t>; involucrará a actores locales (comunidad de Río Blanco, ETAPA) en las operaciones de búsqueda y salvamento y, como tal, los entrenará para garantizar su estricta adherencia al protocolo descrito en la Sección IV de la Parte I. A su vez, la capacidad técnica será transferida y fortalecida en paralelo a los mecanismos de coordinación y participación apoyados a través de los comités de AP; apoyará en asesoramiento y facilitación de plataformas de diálogo con el mismo procedimiento usado para los comités AP (ver arriba); esto le dará oportunidad al personal del proyecto para informar sobre sus avances, estrategias y objetivos a estos grupos de interés, y que estos expresen sus inquietudes y sugerencias.</w:t>
      </w:r>
    </w:p>
    <w:p w14:paraId="3A77393C" w14:textId="77777777" w:rsidR="002B3D59" w:rsidRPr="002B3D59" w:rsidRDefault="002B3D59" w:rsidP="002B3D59">
      <w:pPr>
        <w:jc w:val="both"/>
        <w:rPr>
          <w:rFonts w:cs="Times New Roman"/>
          <w:sz w:val="22"/>
          <w:szCs w:val="22"/>
          <w:lang w:bidi="th-TH"/>
        </w:rPr>
      </w:pPr>
    </w:p>
    <w:p w14:paraId="0ADB7E41" w14:textId="77777777" w:rsidR="002B3D59" w:rsidRPr="002B3D59" w:rsidRDefault="002B3D59" w:rsidP="002B3D59">
      <w:pPr>
        <w:jc w:val="both"/>
        <w:rPr>
          <w:rFonts w:cs="Times New Roman"/>
          <w:b/>
          <w:i/>
          <w:sz w:val="22"/>
          <w:szCs w:val="22"/>
          <w:lang w:bidi="th-TH"/>
        </w:rPr>
      </w:pPr>
      <w:r w:rsidRPr="002B3D59">
        <w:rPr>
          <w:rFonts w:cs="Times New Roman"/>
          <w:b/>
          <w:i/>
          <w:sz w:val="22"/>
          <w:szCs w:val="22"/>
          <w:lang w:bidi="th-TH"/>
        </w:rPr>
        <w:t xml:space="preserve">Comité del proyecto </w:t>
      </w:r>
    </w:p>
    <w:p w14:paraId="218733B8" w14:textId="77777777" w:rsidR="002B3D59" w:rsidRPr="002B3D59" w:rsidRDefault="002B3D59" w:rsidP="002B3D59">
      <w:pPr>
        <w:jc w:val="both"/>
        <w:rPr>
          <w:rFonts w:cs="Times New Roman"/>
          <w:b/>
          <w:i/>
          <w:sz w:val="22"/>
          <w:szCs w:val="22"/>
          <w:lang w:bidi="th-TH"/>
        </w:rPr>
      </w:pPr>
    </w:p>
    <w:p w14:paraId="5AD7E4D8" w14:textId="77777777" w:rsidR="002B3D59" w:rsidRDefault="002B3D59" w:rsidP="002B3D59">
      <w:pPr>
        <w:jc w:val="both"/>
        <w:rPr>
          <w:rFonts w:cs="Times New Roman"/>
          <w:sz w:val="22"/>
          <w:szCs w:val="22"/>
          <w:lang w:bidi="th-TH"/>
        </w:rPr>
      </w:pPr>
      <w:r w:rsidRPr="002B3D59">
        <w:rPr>
          <w:rFonts w:cs="Times New Roman"/>
          <w:sz w:val="22"/>
          <w:szCs w:val="22"/>
          <w:lang w:bidi="th-TH"/>
        </w:rPr>
        <w:t>La participación formal de los actores institucionales en las decisiones del proyecto será promovida a través de su comité; su composición y funcionamiento se describe en la Sección II, Parte III: sistema de gestión. Como mínimo, el comité estará integrado por representantes del MAE, IKIAM, PNUD y otros posibles miembros por determinar en el taller de inicio.</w:t>
      </w:r>
    </w:p>
    <w:p w14:paraId="48F7279D" w14:textId="77777777" w:rsidR="00E421C8" w:rsidRDefault="00E421C8" w:rsidP="002B3D59">
      <w:pPr>
        <w:jc w:val="both"/>
        <w:rPr>
          <w:rFonts w:cs="Times New Roman"/>
          <w:sz w:val="22"/>
          <w:szCs w:val="22"/>
          <w:lang w:bidi="th-TH"/>
        </w:rPr>
      </w:pPr>
    </w:p>
    <w:p w14:paraId="074A490A" w14:textId="77777777" w:rsidR="00E421C8" w:rsidRPr="002B3D59" w:rsidRDefault="00E421C8" w:rsidP="002B3D59">
      <w:pPr>
        <w:jc w:val="both"/>
        <w:rPr>
          <w:rFonts w:cs="Times New Roman"/>
          <w:sz w:val="22"/>
          <w:szCs w:val="22"/>
          <w:lang w:bidi="th-TH"/>
        </w:rPr>
      </w:pPr>
    </w:p>
    <w:p w14:paraId="27732BDB" w14:textId="77777777" w:rsidR="002B3D59" w:rsidRPr="002B3D59" w:rsidRDefault="002B3D59" w:rsidP="002B3D59">
      <w:pPr>
        <w:jc w:val="both"/>
        <w:rPr>
          <w:rFonts w:cs="Times New Roman"/>
          <w:sz w:val="22"/>
          <w:szCs w:val="22"/>
          <w:lang w:bidi="th-TH"/>
        </w:rPr>
      </w:pPr>
    </w:p>
    <w:p w14:paraId="08662DEE" w14:textId="77777777" w:rsidR="002B3D59" w:rsidRDefault="002B3D59" w:rsidP="002B3D59">
      <w:pPr>
        <w:jc w:val="both"/>
        <w:rPr>
          <w:rFonts w:cs="Times New Roman"/>
          <w:b/>
          <w:i/>
          <w:sz w:val="22"/>
          <w:szCs w:val="22"/>
          <w:lang w:bidi="th-TH"/>
        </w:rPr>
      </w:pPr>
      <w:r w:rsidRPr="002B3D59">
        <w:rPr>
          <w:rFonts w:cs="Times New Roman"/>
          <w:b/>
          <w:i/>
          <w:sz w:val="22"/>
          <w:szCs w:val="22"/>
          <w:lang w:bidi="th-TH"/>
        </w:rPr>
        <w:lastRenderedPageBreak/>
        <w:t>Materiales de difusión</w:t>
      </w:r>
    </w:p>
    <w:p w14:paraId="52FCADDF" w14:textId="77777777" w:rsidR="00757671" w:rsidRPr="002B3D59" w:rsidRDefault="00757671" w:rsidP="002B3D59">
      <w:pPr>
        <w:jc w:val="both"/>
        <w:rPr>
          <w:rFonts w:cs="Times New Roman"/>
          <w:sz w:val="22"/>
          <w:szCs w:val="22"/>
          <w:lang w:bidi="th-TH"/>
        </w:rPr>
      </w:pPr>
    </w:p>
    <w:p w14:paraId="42A71682"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Con el fin de promover la comprensión y aceptación de las metas y estrategias del proyecto, se desarrollarán y difundirán materiales de información a lo largo de su vigencia. Su enfoque evolucionará gradualmente, poniendo énfasis al inicio en sensibilizar sobre los objetivos, estrategias, geografía, arreglos institucionales y la socialización de los conocimientos adquiridos. Estos materiales —en una copia impresa— se complementarán con una plataforma basada en la web conjunta entre el MAE y el CJ, que proporcionará, además de información general sobre el proyecto, una más detallada sobre las actividades, el directorio de las organizaciones involucradas, datos sobre especies de anfibios, mejores prácticas y enlaces a las versiones electrónicas de sus publicaciones.</w:t>
      </w:r>
    </w:p>
    <w:p w14:paraId="1F17528B" w14:textId="77777777" w:rsidR="002B3D59" w:rsidRPr="002B3D59" w:rsidRDefault="002B3D59" w:rsidP="002B3D59">
      <w:pPr>
        <w:jc w:val="both"/>
        <w:rPr>
          <w:rFonts w:cs="Times New Roman"/>
          <w:sz w:val="22"/>
          <w:szCs w:val="22"/>
          <w:lang w:bidi="th-TH"/>
        </w:rPr>
      </w:pPr>
    </w:p>
    <w:p w14:paraId="5CC665C0" w14:textId="77777777" w:rsidR="002B3D59" w:rsidRPr="002B3D59" w:rsidRDefault="002B3D59" w:rsidP="002B3D59">
      <w:pPr>
        <w:jc w:val="both"/>
        <w:rPr>
          <w:rFonts w:cs="Times New Roman"/>
          <w:b/>
          <w:i/>
          <w:sz w:val="22"/>
          <w:szCs w:val="22"/>
          <w:lang w:bidi="th-TH"/>
        </w:rPr>
      </w:pPr>
      <w:r w:rsidRPr="002B3D59">
        <w:rPr>
          <w:rFonts w:cs="Times New Roman"/>
          <w:b/>
          <w:i/>
          <w:sz w:val="22"/>
          <w:szCs w:val="22"/>
          <w:lang w:bidi="th-TH"/>
        </w:rPr>
        <w:t xml:space="preserve">Seminarios locales y regionales </w:t>
      </w:r>
    </w:p>
    <w:p w14:paraId="423A6CFD" w14:textId="77777777" w:rsidR="002B3D59" w:rsidRPr="002B3D59" w:rsidRDefault="002B3D59" w:rsidP="002B3D59">
      <w:pPr>
        <w:jc w:val="both"/>
        <w:rPr>
          <w:rFonts w:cs="Times New Roman"/>
          <w:sz w:val="22"/>
          <w:szCs w:val="22"/>
          <w:lang w:bidi="th-TH"/>
        </w:rPr>
      </w:pPr>
    </w:p>
    <w:p w14:paraId="5673F183"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Los seminarios se llevarán a cabo en las zonas de intervención del proyecto, sobre todo estarán dirigidos a representantes de ONG locales, Socio Bosque y otros aliados del proyecto, con el objetivo de difundir, intercambiar y discutir información sobre metodologías, experiencias y conocimientos adquiridos de relevancia para la conservación de los anfibios y el fomento de las capacidades técnicas que tengan relación con la conservación, bioprospección y ADB para los recursos genéticos.</w:t>
      </w:r>
    </w:p>
    <w:p w14:paraId="390512FF"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La Sección II de la Parte III delinea un acuerdo de gestión entre las siguientes estructuras: a) Junta del Proyecto; b) Unidad de Coordinación de Proyectos; c) Director Nacional del Proyecto, y d) Coordinador Nacional del Proyecto. También se espera la confirmación de estas estructuras durante el taller de inicio, y los mecanismos para la participación de los grupos de interés.</w:t>
      </w:r>
    </w:p>
    <w:p w14:paraId="12B68367" w14:textId="77777777" w:rsidR="002B3D59" w:rsidRPr="002B3D59" w:rsidRDefault="002B3D59" w:rsidP="002B3D59">
      <w:pPr>
        <w:jc w:val="both"/>
        <w:rPr>
          <w:rFonts w:cs="Times New Roman"/>
          <w:sz w:val="22"/>
          <w:szCs w:val="22"/>
          <w:lang w:bidi="th-TH"/>
        </w:rPr>
      </w:pPr>
    </w:p>
    <w:p w14:paraId="7EDBB3D2" w14:textId="77777777" w:rsidR="002B3D59" w:rsidRPr="0076662E" w:rsidRDefault="002B3D59" w:rsidP="0076662E">
      <w:pPr>
        <w:keepNext/>
        <w:tabs>
          <w:tab w:val="left" w:pos="1260"/>
        </w:tabs>
        <w:jc w:val="both"/>
        <w:outlineLvl w:val="0"/>
        <w:rPr>
          <w:b/>
          <w:bCs/>
          <w:sz w:val="22"/>
          <w:szCs w:val="22"/>
        </w:rPr>
      </w:pPr>
      <w:bookmarkStart w:id="315" w:name="_Toc414272010"/>
      <w:bookmarkStart w:id="316" w:name="_Toc424284682"/>
      <w:r w:rsidRPr="0076662E">
        <w:rPr>
          <w:b/>
          <w:bCs/>
          <w:sz w:val="22"/>
          <w:szCs w:val="22"/>
        </w:rPr>
        <w:t xml:space="preserve">PARTE V. </w:t>
      </w:r>
      <w:bookmarkEnd w:id="315"/>
      <w:r w:rsidRPr="0076662E">
        <w:rPr>
          <w:b/>
          <w:bCs/>
          <w:sz w:val="22"/>
          <w:szCs w:val="22"/>
        </w:rPr>
        <w:t>Términos de referencia para el personal clave del proyecto y principales subcontratos</w:t>
      </w:r>
      <w:bookmarkEnd w:id="316"/>
    </w:p>
    <w:p w14:paraId="4D8E8257" w14:textId="77777777" w:rsidR="002B3D59" w:rsidRPr="002B2F87" w:rsidRDefault="002B3D59" w:rsidP="002B2F87">
      <w:pPr>
        <w:spacing w:after="240"/>
        <w:jc w:val="both"/>
        <w:rPr>
          <w:rFonts w:cs="Times New Roman"/>
          <w:b/>
          <w:bCs/>
          <w:color w:val="000000"/>
          <w:sz w:val="22"/>
          <w:szCs w:val="22"/>
          <w:lang w:val="es-ES_tradnl"/>
        </w:rPr>
      </w:pPr>
      <w:r w:rsidRPr="002B2F87">
        <w:rPr>
          <w:rFonts w:cs="Times New Roman"/>
          <w:b/>
          <w:bCs/>
          <w:color w:val="000000"/>
          <w:sz w:val="22"/>
          <w:szCs w:val="22"/>
          <w:lang w:val="es-ES_tradnl"/>
        </w:rPr>
        <w:t>Coordinador Nacional de Proyecto (CNP)</w:t>
      </w:r>
    </w:p>
    <w:p w14:paraId="6F2B119A"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 xml:space="preserve">Bajo la supervisión general del Director Nacional del Proyecto (Director de Biodiversidad del MAE) y el especialista </w:t>
      </w:r>
      <w:r w:rsidR="00D85E3A">
        <w:rPr>
          <w:rFonts w:cs="Times New Roman"/>
          <w:sz w:val="22"/>
          <w:szCs w:val="22"/>
          <w:lang w:bidi="th-TH"/>
        </w:rPr>
        <w:t>nacional del programa</w:t>
      </w:r>
      <w:r w:rsidRPr="002B3D59">
        <w:rPr>
          <w:rFonts w:cs="Times New Roman"/>
          <w:sz w:val="22"/>
          <w:szCs w:val="22"/>
          <w:lang w:bidi="th-TH"/>
        </w:rPr>
        <w:t xml:space="preserve"> del PNUD, el coordinador tendrá las siguientes responsabilidades:</w:t>
      </w:r>
    </w:p>
    <w:p w14:paraId="624F4485" w14:textId="77777777" w:rsidR="002B3D59" w:rsidRPr="002B3D59" w:rsidRDefault="002B3D59" w:rsidP="002B3D59">
      <w:pPr>
        <w:jc w:val="both"/>
        <w:rPr>
          <w:rFonts w:cs="Times New Roman"/>
          <w:sz w:val="22"/>
          <w:szCs w:val="22"/>
          <w:lang w:bidi="th-TH"/>
        </w:rPr>
      </w:pPr>
    </w:p>
    <w:p w14:paraId="16047AA9"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Aplicar las acciones del proyecto, en cumplimiento de los planes de trabajo anuales y presupuestos (PTAP).</w:t>
      </w:r>
    </w:p>
    <w:p w14:paraId="44E25ECA"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Supervisar las actividades de los miembros técnicos de la Unidad de Ejecución del Proyecto (UEP), asegurando así su pertinencia, eficacia y eficiencia.</w:t>
      </w:r>
    </w:p>
    <w:p w14:paraId="3B5B4A78"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Supervisar y colaborar con asistencia técnica en el diseño de los términos de referencia.</w:t>
      </w:r>
    </w:p>
    <w:p w14:paraId="3844A454"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Supervisar y coordinar a los consultores externos; incluye revisar y aprobar los productos.</w:t>
      </w:r>
    </w:p>
    <w:p w14:paraId="3C60EFFA"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Asegurar que el proyecto se ejecute con la plena participación de los actores locales, implementar mecanismos que aseguren que sus intereses se tomen en cuenta, comunicados y reflejados en su ejecución.</w:t>
      </w:r>
    </w:p>
    <w:p w14:paraId="6DE30BE8"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Coordinar la participación de todos los grupos de interés, incluyendo instituciones gubernamentales y ONG, a nivel central y local, en la ejecución del proyecto.</w:t>
      </w:r>
    </w:p>
    <w:p w14:paraId="3A4CA510"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Monitorear de forma continua y periódica los impactos del proyecto, con relación a los logros previstos en los PTAP y los previstos en el marco de resultados.</w:t>
      </w:r>
    </w:p>
    <w:p w14:paraId="2965324D"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Asegurar, en comunicación con la DNP, que el proyecto se ejecute de acuerdo con las políticas y planes del MAE, como organismo asociado.</w:t>
      </w:r>
    </w:p>
    <w:p w14:paraId="2A47857F"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Garantizar, en comunicación con el Oficial de Programa del PNUD, que el proyecto se ejecute de acuerdo con el Marco de Asistencia para el PNUD (MANUD) en Ecuador.</w:t>
      </w:r>
    </w:p>
    <w:p w14:paraId="14D92498"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Asegurar que se incorpore el enfoque de género en las acciones del proyecto.</w:t>
      </w:r>
    </w:p>
    <w:p w14:paraId="695D8B52"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Preparar informes para la ejecución del proyecto (IEP), que detallen sus avances, que se presentarán al FMAM con el apoyo del PNUD.</w:t>
      </w:r>
    </w:p>
    <w:p w14:paraId="44B6BA28"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lastRenderedPageBreak/>
        <w:t>Preparar PTAP, junto con el PNUD, el equipo del proyecto y discutidos con actores locales, para su aprobación por el comité y el FMAM.</w:t>
      </w:r>
    </w:p>
    <w:p w14:paraId="3110638E"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Asegurar, con el apoyo del equipo administrativo del proyecto, la ejecución eficiente y transparente de los recursos financieros y físicos, de conformidad con las normas del Gobierno, FMAM y PNUD.</w:t>
      </w:r>
    </w:p>
    <w:p w14:paraId="5CC7FBF3"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Diseñar e implementar planes de desarrollo profesional para los miembros de la UEP.</w:t>
      </w:r>
    </w:p>
    <w:p w14:paraId="7F199069"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Identificar los riesgos que pueden afectar los resultados esperados del proyecto, e implementar estrategias de mitigación.</w:t>
      </w:r>
    </w:p>
    <w:p w14:paraId="12C60502"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Aplicar manuales de operaciones del PNUD y del FMAM.</w:t>
      </w:r>
    </w:p>
    <w:p w14:paraId="51BAD0C1"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Supervisar y ejecutar las actividades necesarias para la recolección de datos, clave para los resultados de seguimiento y evaluación del proyecto, en las zonas de intervención y para la planificación estratégica. Esta coordinación debe ser establecida con OG y ONG para maximizar la eficiencia de la recolección y presentación de datos.</w:t>
      </w:r>
    </w:p>
    <w:p w14:paraId="06E74A58" w14:textId="77777777" w:rsidR="002B3D59" w:rsidRPr="002B3D59" w:rsidRDefault="002B3D59" w:rsidP="00315F03">
      <w:pPr>
        <w:numPr>
          <w:ilvl w:val="0"/>
          <w:numId w:val="61"/>
        </w:numPr>
        <w:jc w:val="both"/>
        <w:rPr>
          <w:rFonts w:cs="Times New Roman"/>
          <w:sz w:val="22"/>
          <w:szCs w:val="22"/>
          <w:lang w:bidi="th-TH"/>
        </w:rPr>
      </w:pPr>
      <w:r w:rsidRPr="002B3D59">
        <w:rPr>
          <w:rFonts w:cs="Times New Roman"/>
          <w:sz w:val="22"/>
          <w:szCs w:val="22"/>
          <w:lang w:bidi="th-TH"/>
        </w:rPr>
        <w:t>Organizar y apoyar proyectos de mediano plazo y evaluaciones externas a finales del proyecto.</w:t>
      </w:r>
    </w:p>
    <w:p w14:paraId="721BB75B" w14:textId="77777777" w:rsidR="002B3D59" w:rsidRPr="002B3D59" w:rsidRDefault="002B3D59" w:rsidP="00315F03">
      <w:pPr>
        <w:numPr>
          <w:ilvl w:val="0"/>
          <w:numId w:val="61"/>
        </w:numPr>
        <w:jc w:val="both"/>
        <w:rPr>
          <w:rFonts w:cs="Times New Roman"/>
          <w:b/>
          <w:sz w:val="22"/>
          <w:szCs w:val="22"/>
          <w:lang w:bidi="th-TH"/>
        </w:rPr>
      </w:pPr>
      <w:r w:rsidRPr="002B3D59">
        <w:rPr>
          <w:rFonts w:cs="Times New Roman"/>
          <w:sz w:val="22"/>
          <w:szCs w:val="22"/>
          <w:lang w:bidi="th-TH"/>
        </w:rPr>
        <w:t>Supervisar y validar la aplicación de informes de la Fundación Otonga.</w:t>
      </w:r>
    </w:p>
    <w:p w14:paraId="2C561067" w14:textId="77777777" w:rsidR="002B3D59" w:rsidRPr="002B3D59" w:rsidRDefault="002B3D59" w:rsidP="002B3D59">
      <w:pPr>
        <w:jc w:val="both"/>
        <w:rPr>
          <w:rFonts w:cs="Times New Roman"/>
          <w:b/>
          <w:sz w:val="22"/>
          <w:szCs w:val="22"/>
          <w:lang w:bidi="th-TH"/>
        </w:rPr>
      </w:pPr>
    </w:p>
    <w:p w14:paraId="7CBFFA15"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El CNP jugará un papel vital para asegurar la calidad técnica, pertinencia y armonización de las actividades del proyecto, y la integración a estas del MAE, el PNUD y la Fundación Otonga. Por lo tanto, parte de su tiempo se invertirá en dotar de insumos técnicos a todos los componentes y proyectos de gestión.</w:t>
      </w:r>
    </w:p>
    <w:p w14:paraId="6BEA0072" w14:textId="77777777" w:rsidR="002B3D59" w:rsidRPr="002B3D59" w:rsidRDefault="002B3D59" w:rsidP="002B3D59">
      <w:pPr>
        <w:jc w:val="both"/>
        <w:rPr>
          <w:rFonts w:cs="Times New Roman"/>
          <w:bCs/>
          <w:i/>
          <w:sz w:val="22"/>
          <w:szCs w:val="22"/>
          <w:lang w:bidi="th-TH"/>
        </w:rPr>
      </w:pPr>
    </w:p>
    <w:p w14:paraId="0B200955" w14:textId="77777777" w:rsidR="002B3D59" w:rsidRDefault="002B3D59" w:rsidP="002B3D59">
      <w:pPr>
        <w:jc w:val="both"/>
        <w:rPr>
          <w:rFonts w:cs="Times New Roman"/>
          <w:b/>
          <w:bCs/>
          <w:sz w:val="22"/>
          <w:szCs w:val="22"/>
          <w:lang w:val="en-GB" w:bidi="th-TH"/>
        </w:rPr>
      </w:pPr>
      <w:r w:rsidRPr="002B3D59">
        <w:rPr>
          <w:rFonts w:cs="Times New Roman"/>
          <w:b/>
          <w:bCs/>
          <w:sz w:val="22"/>
          <w:szCs w:val="22"/>
          <w:lang w:val="en-GB" w:bidi="th-TH"/>
        </w:rPr>
        <w:t>Requisitos obligatorios</w:t>
      </w:r>
    </w:p>
    <w:p w14:paraId="6712B55A" w14:textId="77777777" w:rsidR="002B3D59" w:rsidRPr="002B3D59" w:rsidRDefault="002B3D59" w:rsidP="00315F03">
      <w:pPr>
        <w:numPr>
          <w:ilvl w:val="0"/>
          <w:numId w:val="62"/>
        </w:numPr>
        <w:jc w:val="both"/>
        <w:rPr>
          <w:rFonts w:cs="Times New Roman"/>
          <w:bCs/>
          <w:sz w:val="22"/>
          <w:szCs w:val="22"/>
          <w:lang w:bidi="th-TH"/>
        </w:rPr>
      </w:pPr>
      <w:r w:rsidRPr="002B3D59">
        <w:rPr>
          <w:rFonts w:cs="Times New Roman"/>
          <w:bCs/>
          <w:sz w:val="22"/>
          <w:szCs w:val="22"/>
          <w:lang w:bidi="th-TH"/>
        </w:rPr>
        <w:t>Título universitario en biología, ecología, biotecnología, ciencias del medioambiente, gestión de proyectos ambientales o relacionados. Se dará preferencia a los profesionales con títulos en disciplinas relacionadas con el objetivo del proyecto.</w:t>
      </w:r>
    </w:p>
    <w:p w14:paraId="53C435BB" w14:textId="77777777" w:rsidR="002B3D59" w:rsidRPr="002B3D59" w:rsidRDefault="002B3D59" w:rsidP="00315F03">
      <w:pPr>
        <w:numPr>
          <w:ilvl w:val="0"/>
          <w:numId w:val="62"/>
        </w:numPr>
        <w:jc w:val="both"/>
        <w:rPr>
          <w:rFonts w:cs="Times New Roman"/>
          <w:bCs/>
          <w:sz w:val="22"/>
          <w:szCs w:val="22"/>
          <w:lang w:bidi="th-TH"/>
        </w:rPr>
      </w:pPr>
      <w:r w:rsidRPr="002B3D59">
        <w:rPr>
          <w:rFonts w:cs="Times New Roman"/>
          <w:bCs/>
          <w:sz w:val="22"/>
          <w:szCs w:val="22"/>
          <w:lang w:bidi="th-TH"/>
        </w:rPr>
        <w:t>Habilidades en gestión ambiental de proyectos y administración (al menos cinco años), con experiencia en seguimiento, evaluación y supervisión de personal técnico y administrativo.</w:t>
      </w:r>
    </w:p>
    <w:p w14:paraId="294E2053" w14:textId="77777777" w:rsidR="002B3D59" w:rsidRPr="002B3D59" w:rsidRDefault="002B3D59" w:rsidP="00315F03">
      <w:pPr>
        <w:numPr>
          <w:ilvl w:val="0"/>
          <w:numId w:val="62"/>
        </w:numPr>
        <w:jc w:val="both"/>
        <w:rPr>
          <w:rFonts w:cs="Times New Roman"/>
          <w:sz w:val="22"/>
          <w:szCs w:val="22"/>
          <w:lang w:bidi="th-TH"/>
        </w:rPr>
      </w:pPr>
      <w:r w:rsidRPr="002B3D59">
        <w:rPr>
          <w:rFonts w:cs="Times New Roman"/>
          <w:sz w:val="22"/>
          <w:szCs w:val="22"/>
          <w:lang w:bidi="th-TH"/>
        </w:rPr>
        <w:t>Experiencia de trabajo en proyectos multidisciplinarios, incluyendo planificación, seguimiento y aplicación, de por lo menos tres años.</w:t>
      </w:r>
    </w:p>
    <w:p w14:paraId="353ADE61" w14:textId="77777777" w:rsidR="002B3D59" w:rsidRPr="002B3D59" w:rsidRDefault="002B3D59" w:rsidP="00315F03">
      <w:pPr>
        <w:numPr>
          <w:ilvl w:val="0"/>
          <w:numId w:val="62"/>
        </w:numPr>
        <w:jc w:val="both"/>
        <w:rPr>
          <w:rFonts w:cs="Times New Roman"/>
          <w:bCs/>
          <w:sz w:val="22"/>
          <w:szCs w:val="22"/>
          <w:lang w:bidi="th-TH"/>
        </w:rPr>
      </w:pPr>
      <w:r w:rsidRPr="002B3D59">
        <w:rPr>
          <w:rFonts w:cs="Times New Roman"/>
          <w:bCs/>
          <w:sz w:val="22"/>
          <w:szCs w:val="22"/>
          <w:lang w:bidi="th-TH"/>
        </w:rPr>
        <w:t>Experiencia y conocimiento práctico del marco lógico o metodologías similares en la gestión de proyectos. Preferible, experiencia en gestión de grandes proyectos de varios y diversos grupos de interés.</w:t>
      </w:r>
    </w:p>
    <w:p w14:paraId="2E71FAFE" w14:textId="77777777" w:rsidR="002B3D59" w:rsidRPr="002B3D59" w:rsidRDefault="002B3D59" w:rsidP="00315F03">
      <w:pPr>
        <w:numPr>
          <w:ilvl w:val="0"/>
          <w:numId w:val="62"/>
        </w:numPr>
        <w:jc w:val="both"/>
        <w:rPr>
          <w:rFonts w:cs="Times New Roman"/>
          <w:bCs/>
          <w:sz w:val="22"/>
          <w:szCs w:val="22"/>
          <w:lang w:bidi="th-TH"/>
        </w:rPr>
      </w:pPr>
      <w:r w:rsidRPr="002B3D59">
        <w:rPr>
          <w:rFonts w:cs="Times New Roman"/>
          <w:bCs/>
          <w:sz w:val="22"/>
          <w:szCs w:val="22"/>
          <w:lang w:bidi="th-TH"/>
        </w:rPr>
        <w:t>Habilidades de coordinación y acuerdos de trabajo e implementación en un entorno multicultural e interdisciplinario, que impliquen la interacción probada con contrapartes gubernamentales y diversos grupos de interés nacionales e internacionales.</w:t>
      </w:r>
    </w:p>
    <w:p w14:paraId="65B6AE40" w14:textId="77777777" w:rsidR="002B3D59" w:rsidRPr="002B3D59" w:rsidRDefault="002B3D59" w:rsidP="00315F03">
      <w:pPr>
        <w:numPr>
          <w:ilvl w:val="0"/>
          <w:numId w:val="62"/>
        </w:numPr>
        <w:jc w:val="both"/>
        <w:rPr>
          <w:rFonts w:cs="Times New Roman"/>
          <w:bCs/>
          <w:sz w:val="22"/>
          <w:szCs w:val="22"/>
          <w:lang w:bidi="th-TH"/>
        </w:rPr>
      </w:pPr>
      <w:r w:rsidRPr="002B3D59">
        <w:rPr>
          <w:rFonts w:cs="Times New Roman"/>
          <w:bCs/>
          <w:sz w:val="22"/>
          <w:szCs w:val="22"/>
          <w:lang w:bidi="th-TH"/>
        </w:rPr>
        <w:t>Experiencia en coordinar acciones de las ONG, instituciones de investigación e instituciones de los sectores público y/o privado.</w:t>
      </w:r>
    </w:p>
    <w:p w14:paraId="2C47AE22" w14:textId="77777777" w:rsidR="002B3D59" w:rsidRPr="002B3D59" w:rsidRDefault="002B3D59" w:rsidP="00315F03">
      <w:pPr>
        <w:numPr>
          <w:ilvl w:val="0"/>
          <w:numId w:val="62"/>
        </w:numPr>
        <w:jc w:val="both"/>
        <w:rPr>
          <w:rFonts w:cs="Times New Roman"/>
          <w:bCs/>
          <w:sz w:val="22"/>
          <w:szCs w:val="22"/>
          <w:lang w:bidi="th-TH"/>
        </w:rPr>
      </w:pPr>
      <w:r w:rsidRPr="002B3D59">
        <w:rPr>
          <w:rFonts w:cs="Times New Roman"/>
          <w:bCs/>
          <w:sz w:val="22"/>
          <w:szCs w:val="22"/>
          <w:lang w:bidi="th-TH"/>
        </w:rPr>
        <w:t>Capacidad para coordinar, dirigir y gestionar grupos, incluyendo habilidades para la resolución de conflictos y reconciliación.</w:t>
      </w:r>
    </w:p>
    <w:p w14:paraId="54F022DF" w14:textId="77777777" w:rsidR="002B3D59" w:rsidRPr="002B3D59" w:rsidRDefault="002B3D59" w:rsidP="00315F03">
      <w:pPr>
        <w:numPr>
          <w:ilvl w:val="0"/>
          <w:numId w:val="62"/>
        </w:numPr>
        <w:jc w:val="both"/>
        <w:rPr>
          <w:rFonts w:cs="Times New Roman"/>
          <w:sz w:val="22"/>
          <w:szCs w:val="22"/>
          <w:lang w:bidi="th-TH"/>
        </w:rPr>
      </w:pPr>
      <w:r w:rsidRPr="002B3D59">
        <w:rPr>
          <w:rFonts w:cs="Times New Roman"/>
          <w:sz w:val="22"/>
          <w:szCs w:val="22"/>
          <w:lang w:bidi="th-TH"/>
        </w:rPr>
        <w:t xml:space="preserve">Excelentes habilidades de comunicación verbal y escrita en español e inglés. </w:t>
      </w:r>
    </w:p>
    <w:p w14:paraId="1B769AA8" w14:textId="77777777" w:rsidR="002B3D59" w:rsidRPr="002B3D59" w:rsidRDefault="002B3D59" w:rsidP="00315F03">
      <w:pPr>
        <w:numPr>
          <w:ilvl w:val="0"/>
          <w:numId w:val="62"/>
        </w:numPr>
        <w:jc w:val="both"/>
        <w:rPr>
          <w:rFonts w:cs="Times New Roman"/>
          <w:sz w:val="22"/>
          <w:szCs w:val="22"/>
          <w:lang w:bidi="th-TH"/>
        </w:rPr>
      </w:pPr>
      <w:r w:rsidRPr="002B3D59">
        <w:rPr>
          <w:rFonts w:cs="Times New Roman"/>
          <w:sz w:val="22"/>
          <w:szCs w:val="22"/>
          <w:lang w:bidi="th-TH"/>
        </w:rPr>
        <w:t xml:space="preserve"> Disponibilidad para viajar dentro y fuera del país.</w:t>
      </w:r>
    </w:p>
    <w:p w14:paraId="3017EA1C" w14:textId="77777777" w:rsidR="002B3D59" w:rsidRPr="002B3D59" w:rsidRDefault="002B3D59" w:rsidP="002B3D59">
      <w:pPr>
        <w:jc w:val="both"/>
        <w:rPr>
          <w:rFonts w:cs="Times New Roman"/>
          <w:sz w:val="22"/>
          <w:szCs w:val="22"/>
          <w:lang w:bidi="th-TH"/>
        </w:rPr>
      </w:pPr>
    </w:p>
    <w:p w14:paraId="207D0E2A" w14:textId="77777777" w:rsidR="002B3D59" w:rsidRDefault="002B3D59" w:rsidP="002B3D59">
      <w:pPr>
        <w:jc w:val="both"/>
        <w:rPr>
          <w:rFonts w:cs="Times New Roman"/>
          <w:b/>
          <w:bCs/>
          <w:sz w:val="22"/>
          <w:szCs w:val="22"/>
          <w:lang w:val="en-GB" w:bidi="th-TH"/>
        </w:rPr>
      </w:pPr>
      <w:r w:rsidRPr="002B3D59">
        <w:rPr>
          <w:rFonts w:cs="Times New Roman"/>
          <w:b/>
          <w:bCs/>
          <w:sz w:val="22"/>
          <w:szCs w:val="22"/>
          <w:lang w:val="en-GB" w:bidi="th-TH"/>
        </w:rPr>
        <w:t>Habilidades adicionales</w:t>
      </w:r>
    </w:p>
    <w:p w14:paraId="78951A80" w14:textId="77777777" w:rsidR="00D85E3A" w:rsidRPr="002B3D59" w:rsidRDefault="00D85E3A" w:rsidP="002B3D59">
      <w:pPr>
        <w:jc w:val="both"/>
        <w:rPr>
          <w:rFonts w:cs="Times New Roman"/>
          <w:b/>
          <w:bCs/>
          <w:sz w:val="22"/>
          <w:szCs w:val="22"/>
          <w:lang w:val="en-GB" w:bidi="th-TH"/>
        </w:rPr>
      </w:pPr>
    </w:p>
    <w:p w14:paraId="0B269804" w14:textId="77777777" w:rsidR="002B3D59" w:rsidRPr="002B3D59" w:rsidRDefault="002B3D59" w:rsidP="00315F03">
      <w:pPr>
        <w:numPr>
          <w:ilvl w:val="0"/>
          <w:numId w:val="63"/>
        </w:numPr>
        <w:jc w:val="both"/>
        <w:rPr>
          <w:rFonts w:cs="Times New Roman"/>
          <w:bCs/>
          <w:sz w:val="22"/>
          <w:szCs w:val="22"/>
          <w:lang w:bidi="th-TH"/>
        </w:rPr>
      </w:pPr>
      <w:r w:rsidRPr="002B3D59">
        <w:rPr>
          <w:rFonts w:cs="Times New Roman"/>
          <w:bCs/>
          <w:sz w:val="22"/>
          <w:szCs w:val="22"/>
          <w:lang w:bidi="th-TH"/>
        </w:rPr>
        <w:t>Conocimiento de recursos genéticos y/o ADB, manejo de áreas protegidas, investigación científica, gestión de la vida silvestre, biología de anfibios y conservación.</w:t>
      </w:r>
    </w:p>
    <w:p w14:paraId="62A27A23" w14:textId="77777777" w:rsidR="002B3D59" w:rsidRPr="002B3D59" w:rsidRDefault="002B3D59" w:rsidP="00315F03">
      <w:pPr>
        <w:numPr>
          <w:ilvl w:val="0"/>
          <w:numId w:val="63"/>
        </w:numPr>
        <w:jc w:val="both"/>
        <w:rPr>
          <w:rFonts w:cs="Times New Roman"/>
          <w:bCs/>
          <w:sz w:val="22"/>
          <w:szCs w:val="22"/>
          <w:lang w:bidi="th-TH"/>
        </w:rPr>
      </w:pPr>
      <w:r w:rsidRPr="002B3D59">
        <w:rPr>
          <w:rFonts w:cs="Times New Roman"/>
          <w:bCs/>
          <w:sz w:val="22"/>
          <w:szCs w:val="22"/>
          <w:lang w:bidi="th-TH"/>
        </w:rPr>
        <w:t>Experiencia y/o familiaridad con los proyectos del FMAM financiados.</w:t>
      </w:r>
    </w:p>
    <w:p w14:paraId="0E3482C2" w14:textId="77777777" w:rsidR="002B3D59" w:rsidRPr="002B3D59" w:rsidRDefault="002B3D59" w:rsidP="00315F03">
      <w:pPr>
        <w:numPr>
          <w:ilvl w:val="0"/>
          <w:numId w:val="63"/>
        </w:numPr>
        <w:jc w:val="both"/>
        <w:rPr>
          <w:rFonts w:cs="Times New Roman"/>
          <w:b/>
          <w:sz w:val="22"/>
          <w:szCs w:val="22"/>
          <w:lang w:bidi="th-TH"/>
        </w:rPr>
        <w:sectPr w:rsidR="002B3D59" w:rsidRPr="002B3D59" w:rsidSect="00642BA3">
          <w:footerReference w:type="first" r:id="rId28"/>
          <w:pgSz w:w="12240" w:h="15840"/>
          <w:pgMar w:top="1440" w:right="1440" w:bottom="1440" w:left="1440" w:header="720" w:footer="720" w:gutter="0"/>
          <w:cols w:space="720"/>
          <w:docGrid w:linePitch="360"/>
        </w:sectPr>
      </w:pPr>
    </w:p>
    <w:p w14:paraId="0F89117D" w14:textId="77777777" w:rsidR="002B3D59" w:rsidRDefault="002B3D59" w:rsidP="002B3D59">
      <w:pPr>
        <w:jc w:val="both"/>
        <w:rPr>
          <w:rFonts w:cs="Times New Roman"/>
          <w:b/>
          <w:iCs/>
          <w:sz w:val="22"/>
          <w:szCs w:val="22"/>
          <w:lang w:bidi="th-TH"/>
        </w:rPr>
      </w:pPr>
      <w:r w:rsidRPr="002B3D59">
        <w:rPr>
          <w:rFonts w:cs="Times New Roman"/>
          <w:b/>
          <w:iCs/>
          <w:sz w:val="22"/>
          <w:szCs w:val="22"/>
          <w:lang w:bidi="th-TH"/>
        </w:rPr>
        <w:lastRenderedPageBreak/>
        <w:t>Asistente Administrativo de Proyecto (AAP)</w:t>
      </w:r>
    </w:p>
    <w:p w14:paraId="1870A70E" w14:textId="77777777" w:rsidR="00D85E3A" w:rsidRPr="002B3D59" w:rsidRDefault="00D85E3A" w:rsidP="002B3D59">
      <w:pPr>
        <w:jc w:val="both"/>
        <w:rPr>
          <w:rFonts w:cs="Times New Roman"/>
          <w:b/>
          <w:iCs/>
          <w:sz w:val="22"/>
          <w:szCs w:val="22"/>
          <w:lang w:bidi="th-TH"/>
        </w:rPr>
      </w:pPr>
    </w:p>
    <w:p w14:paraId="34C571DE" w14:textId="77777777" w:rsidR="002B3D59" w:rsidRPr="002B3D59" w:rsidRDefault="002B3D59" w:rsidP="002B3D59">
      <w:pPr>
        <w:jc w:val="both"/>
        <w:rPr>
          <w:rFonts w:cs="Times New Roman"/>
          <w:sz w:val="22"/>
          <w:szCs w:val="22"/>
          <w:lang w:bidi="th-TH"/>
        </w:rPr>
      </w:pPr>
      <w:r w:rsidRPr="002B3D59">
        <w:rPr>
          <w:rFonts w:cs="Times New Roman"/>
          <w:sz w:val="22"/>
          <w:szCs w:val="22"/>
          <w:lang w:bidi="th-TH"/>
        </w:rPr>
        <w:t>Es responsable de la gestión financiera y administrativa de las actividades del proyecto; de recaudar fondos y ayudas adicionales en la preparación de planes de trabajo anuales e informes de avance para la revisión y seguimiento por parte del MAE. Bajo la supervisión general del CNP, el AAP tendrá las siguientes responsabilidades:</w:t>
      </w:r>
    </w:p>
    <w:p w14:paraId="15AE2AD1" w14:textId="77777777" w:rsidR="002B3D59" w:rsidRPr="002B3D59" w:rsidRDefault="002B3D59" w:rsidP="002B3D59">
      <w:pPr>
        <w:jc w:val="both"/>
        <w:rPr>
          <w:rFonts w:cs="Times New Roman"/>
          <w:b/>
          <w:bCs/>
          <w:iCs/>
          <w:sz w:val="22"/>
          <w:szCs w:val="22"/>
          <w:lang w:bidi="th-TH"/>
        </w:rPr>
      </w:pPr>
    </w:p>
    <w:p w14:paraId="55AD4D3F" w14:textId="77777777" w:rsidR="002B3D59" w:rsidRPr="002B3D59" w:rsidRDefault="002B3D59" w:rsidP="002B3D59">
      <w:pPr>
        <w:jc w:val="both"/>
        <w:rPr>
          <w:rFonts w:cs="Times New Roman"/>
          <w:b/>
          <w:bCs/>
          <w:iCs/>
          <w:sz w:val="22"/>
          <w:szCs w:val="22"/>
          <w:lang w:bidi="th-TH"/>
        </w:rPr>
      </w:pPr>
      <w:r w:rsidRPr="002B3D59">
        <w:rPr>
          <w:rFonts w:cs="Times New Roman"/>
          <w:b/>
          <w:bCs/>
          <w:iCs/>
          <w:sz w:val="22"/>
          <w:szCs w:val="22"/>
          <w:lang w:bidi="th-TH"/>
        </w:rPr>
        <w:t>Administración financiera</w:t>
      </w:r>
    </w:p>
    <w:p w14:paraId="74794200"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Proporcionar apoyo financiero al proyecto, en general.</w:t>
      </w:r>
    </w:p>
    <w:p w14:paraId="6AE5EB37"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Ayudar a la gestión de proyectos en el desempeño del ciclo presupuestario: planificación, preparación, revisión y ejecución del presupuesto.</w:t>
      </w:r>
    </w:p>
    <w:p w14:paraId="117D8881"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Garantizar el cumplimiento de los costos presupuestados en línea con el PNUD y las políticas y procedimientos del Gobierno del Ecuador.</w:t>
      </w:r>
    </w:p>
    <w:p w14:paraId="17EA8985"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Monitorear los gastos del proyecto, asegurando que ninguno se realice sin autorización previa.</w:t>
      </w:r>
    </w:p>
    <w:p w14:paraId="1BAA5FD4"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Desarrollar informes de seguimiento periódicos, con información de las actividades de campo realizadas desde las áreas de proyectos financiadas con recursos del FMAM, de acuerdo con los planes operativos anuales (POA) de ejecución.</w:t>
      </w:r>
    </w:p>
    <w:p w14:paraId="722AF771"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Asistir al equipo del proyecto en la redacción de informes de avance, relacionados con cuestiones financieras.</w:t>
      </w:r>
    </w:p>
    <w:p w14:paraId="7563A96D"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Preparar revisiones presupuestarias obligatorias y generales, inventario físico anual y auditoría, y ayudar a los evaluadores externos en el cumplimiento de su misión.</w:t>
      </w:r>
    </w:p>
    <w:p w14:paraId="0B67B2B6"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Garantizar el uso y cuidado de los instrumentos y equipos utilizados en el proyecto.</w:t>
      </w:r>
    </w:p>
    <w:p w14:paraId="243FAA30"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Asegurar que el proyecto invierta los recursos financieros de manera eficiente y transparente.</w:t>
      </w:r>
    </w:p>
    <w:p w14:paraId="3970C483"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Asegurar que todas las actividades financieras y administrativas del proyecto se lleven a cabo en la fecha prevista y dentro del presupuesto para cumplir sus resultados.</w:t>
      </w:r>
    </w:p>
    <w:p w14:paraId="362F9D99"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Contribuir a la solución de problemas financieros que puedan surgir durante el proyecto.</w:t>
      </w:r>
    </w:p>
    <w:p w14:paraId="5BBDBF69"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Asesorar en la preparación de los términos de referencia de los consultores técnicos alineados con el procedimiento nacional.</w:t>
      </w:r>
    </w:p>
    <w:p w14:paraId="19650E44"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Administrar todas las actividades relacionadas con el contacto con proveedores, consultores, etc.</w:t>
      </w:r>
    </w:p>
    <w:p w14:paraId="54E1087D" w14:textId="77777777" w:rsidR="002B3D59" w:rsidRPr="002B3D59" w:rsidRDefault="002B3D59" w:rsidP="00315F03">
      <w:pPr>
        <w:numPr>
          <w:ilvl w:val="0"/>
          <w:numId w:val="64"/>
        </w:numPr>
        <w:jc w:val="both"/>
        <w:rPr>
          <w:rFonts w:cs="Times New Roman"/>
          <w:sz w:val="22"/>
          <w:szCs w:val="22"/>
          <w:lang w:bidi="th-TH"/>
        </w:rPr>
      </w:pPr>
      <w:r w:rsidRPr="002B3D59">
        <w:rPr>
          <w:rFonts w:cs="Times New Roman"/>
          <w:sz w:val="22"/>
          <w:szCs w:val="22"/>
          <w:lang w:bidi="th-TH"/>
        </w:rPr>
        <w:t>Realizar informes periódicos de cofinanciación de actores co</w:t>
      </w:r>
      <w:r w:rsidR="00D85E3A">
        <w:rPr>
          <w:rFonts w:cs="Times New Roman"/>
          <w:sz w:val="22"/>
          <w:szCs w:val="22"/>
          <w:lang w:bidi="th-TH"/>
        </w:rPr>
        <w:t>-</w:t>
      </w:r>
      <w:r w:rsidRPr="002B3D59">
        <w:rPr>
          <w:rFonts w:cs="Times New Roman"/>
          <w:sz w:val="22"/>
          <w:szCs w:val="22"/>
          <w:lang w:bidi="th-TH"/>
        </w:rPr>
        <w:t>ejecutores.</w:t>
      </w:r>
    </w:p>
    <w:p w14:paraId="580F8FAE" w14:textId="77777777" w:rsidR="002B3D59" w:rsidRPr="002B3D59" w:rsidRDefault="002B3D59" w:rsidP="002B3D59">
      <w:pPr>
        <w:jc w:val="both"/>
        <w:rPr>
          <w:rFonts w:cs="Times New Roman"/>
          <w:b/>
          <w:bCs/>
          <w:sz w:val="22"/>
          <w:szCs w:val="22"/>
          <w:lang w:bidi="th-TH"/>
        </w:rPr>
      </w:pPr>
    </w:p>
    <w:p w14:paraId="6807F21B" w14:textId="77777777" w:rsidR="002B3D59" w:rsidRPr="002B3D59" w:rsidRDefault="002B3D59" w:rsidP="002B3D59">
      <w:pPr>
        <w:jc w:val="both"/>
        <w:rPr>
          <w:rFonts w:cs="Times New Roman"/>
          <w:b/>
          <w:bCs/>
          <w:sz w:val="22"/>
          <w:szCs w:val="22"/>
          <w:lang w:bidi="th-TH"/>
        </w:rPr>
      </w:pPr>
      <w:r w:rsidRPr="002B3D59">
        <w:rPr>
          <w:rFonts w:cs="Times New Roman"/>
          <w:b/>
          <w:bCs/>
          <w:sz w:val="22"/>
          <w:szCs w:val="22"/>
          <w:lang w:bidi="th-TH"/>
        </w:rPr>
        <w:t>Requisitos</w:t>
      </w:r>
    </w:p>
    <w:p w14:paraId="13DFE53B"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Persona con al menos un título en finanzas, ciencias empresariales o áreas afines, o experiencia probada de ocho años en esas áreas.</w:t>
      </w:r>
    </w:p>
    <w:p w14:paraId="0F69BFBC"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Experiencia en trabajo administrativo, preferible en una organización relacionada con la ejecución del proyecto.</w:t>
      </w:r>
    </w:p>
    <w:p w14:paraId="66ED44B8"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Capacidad demostrada en administración financiera de los proyectos que impliquen la cooperación con los funcionarios gubernamentales, ONG, etc.</w:t>
      </w:r>
    </w:p>
    <w:p w14:paraId="3772343D"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Flexibilidad y disposición para asistir a reuniones (incluyendo viajes), según sea necesario.</w:t>
      </w:r>
    </w:p>
    <w:p w14:paraId="334AE97E" w14:textId="6E65300E"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 xml:space="preserve">Habilidades de </w:t>
      </w:r>
      <w:r w:rsidR="004E4091" w:rsidRPr="002B3D59">
        <w:rPr>
          <w:rFonts w:cs="Times New Roman"/>
          <w:sz w:val="22"/>
          <w:szCs w:val="22"/>
          <w:lang w:bidi="th-TH"/>
        </w:rPr>
        <w:t>comunicación verbal y escrita</w:t>
      </w:r>
      <w:r w:rsidRPr="002B3D59">
        <w:rPr>
          <w:rFonts w:cs="Times New Roman"/>
          <w:sz w:val="22"/>
          <w:szCs w:val="22"/>
          <w:lang w:bidi="th-TH"/>
        </w:rPr>
        <w:t>.</w:t>
      </w:r>
    </w:p>
    <w:p w14:paraId="5BEC5EBD"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Conocimientos de Word, Outlook, Excel y navegadores de Internet.</w:t>
      </w:r>
    </w:p>
    <w:p w14:paraId="15FB5BF1"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 xml:space="preserve">La experiencia previa de trabajo en un proyecto de FMAM </w:t>
      </w:r>
      <w:r w:rsidR="00D85E3A">
        <w:rPr>
          <w:rFonts w:cs="Times New Roman"/>
          <w:sz w:val="22"/>
          <w:szCs w:val="22"/>
          <w:lang w:bidi="th-TH"/>
        </w:rPr>
        <w:t>se considera un diferencial</w:t>
      </w:r>
      <w:r w:rsidRPr="002B3D59">
        <w:rPr>
          <w:rFonts w:cs="Times New Roman"/>
          <w:sz w:val="22"/>
          <w:szCs w:val="22"/>
          <w:lang w:bidi="th-TH"/>
        </w:rPr>
        <w:t>.</w:t>
      </w:r>
    </w:p>
    <w:p w14:paraId="6702F9E0" w14:textId="77777777" w:rsidR="002B3D59" w:rsidRPr="002B3D59" w:rsidRDefault="002B3D59" w:rsidP="00315F03">
      <w:pPr>
        <w:numPr>
          <w:ilvl w:val="0"/>
          <w:numId w:val="65"/>
        </w:numPr>
        <w:jc w:val="both"/>
        <w:rPr>
          <w:rFonts w:cs="Times New Roman"/>
          <w:sz w:val="22"/>
          <w:szCs w:val="22"/>
          <w:lang w:bidi="th-TH"/>
        </w:rPr>
      </w:pPr>
      <w:r w:rsidRPr="002B3D59">
        <w:rPr>
          <w:rFonts w:cs="Times New Roman"/>
          <w:sz w:val="22"/>
          <w:szCs w:val="22"/>
          <w:lang w:bidi="th-TH"/>
        </w:rPr>
        <w:t>Conocimiento y experiencia en los procedimientos de contratación pública.</w:t>
      </w:r>
    </w:p>
    <w:p w14:paraId="7838F198" w14:textId="77777777" w:rsidR="002B3D59" w:rsidRPr="002B3D59" w:rsidRDefault="002B3D59" w:rsidP="002B3D59">
      <w:pPr>
        <w:jc w:val="both"/>
        <w:rPr>
          <w:rFonts w:cs="Times New Roman"/>
          <w:b/>
          <w:sz w:val="22"/>
          <w:szCs w:val="22"/>
          <w:lang w:bidi="th-TH"/>
        </w:rPr>
      </w:pPr>
    </w:p>
    <w:p w14:paraId="3B9951A6" w14:textId="77777777" w:rsidR="002B3D59" w:rsidRDefault="002B3D59" w:rsidP="002B3D59">
      <w:pPr>
        <w:jc w:val="both"/>
        <w:rPr>
          <w:rFonts w:cs="Times New Roman"/>
          <w:b/>
          <w:sz w:val="22"/>
          <w:szCs w:val="22"/>
          <w:lang w:bidi="th-TH"/>
        </w:rPr>
      </w:pPr>
      <w:r w:rsidRPr="002B3D59">
        <w:rPr>
          <w:rFonts w:cs="Times New Roman"/>
          <w:b/>
          <w:sz w:val="22"/>
          <w:szCs w:val="22"/>
          <w:lang w:bidi="th-TH"/>
        </w:rPr>
        <w:t>Especialista ADB (apoyo a la Unidad de Recursos Genéticos del MAE)</w:t>
      </w:r>
    </w:p>
    <w:p w14:paraId="03DE29D8" w14:textId="77777777" w:rsidR="00D85E3A" w:rsidRPr="002B3D59" w:rsidRDefault="00D85E3A" w:rsidP="002B3D59">
      <w:pPr>
        <w:jc w:val="both"/>
        <w:rPr>
          <w:rFonts w:cs="Times New Roman"/>
          <w:b/>
          <w:sz w:val="22"/>
          <w:szCs w:val="22"/>
          <w:lang w:bidi="th-TH"/>
        </w:rPr>
      </w:pPr>
    </w:p>
    <w:p w14:paraId="7CF80374" w14:textId="77777777" w:rsidR="002B3D59" w:rsidRDefault="002B3D59" w:rsidP="002B3D59">
      <w:pPr>
        <w:jc w:val="both"/>
        <w:rPr>
          <w:rFonts w:cs="Times New Roman"/>
          <w:sz w:val="22"/>
          <w:szCs w:val="22"/>
          <w:lang w:bidi="th-TH"/>
        </w:rPr>
      </w:pPr>
      <w:r w:rsidRPr="002B3D59">
        <w:rPr>
          <w:rFonts w:cs="Times New Roman"/>
          <w:sz w:val="22"/>
          <w:szCs w:val="22"/>
          <w:lang w:bidi="th-TH"/>
        </w:rPr>
        <w:t xml:space="preserve">El especialista ADB proporcionará apoyo técnico a la Unidad de Ejecución del Proyecto y pondrá en marcha las actividades sobre recursos genéticos de investigación, de conformidad con los convenios y tratados </w:t>
      </w:r>
      <w:r w:rsidRPr="002B3D59">
        <w:rPr>
          <w:rFonts w:cs="Times New Roman"/>
          <w:sz w:val="22"/>
          <w:szCs w:val="22"/>
          <w:lang w:bidi="th-TH"/>
        </w:rPr>
        <w:lastRenderedPageBreak/>
        <w:t>internacionales. Bajo la supervisión general del CNP y el Proyecto Nacional ojoo, el especialista ADB tendrá las siguientes responsabilidades:</w:t>
      </w:r>
    </w:p>
    <w:p w14:paraId="51A97DFD" w14:textId="77777777" w:rsidR="00D85E3A" w:rsidRPr="002B3D59" w:rsidRDefault="00D85E3A" w:rsidP="002B3D59">
      <w:pPr>
        <w:jc w:val="both"/>
        <w:rPr>
          <w:rFonts w:cs="Times New Roman"/>
          <w:sz w:val="22"/>
          <w:szCs w:val="22"/>
          <w:lang w:bidi="th-TH"/>
        </w:rPr>
      </w:pPr>
    </w:p>
    <w:p w14:paraId="6E532EB2" w14:textId="77777777" w:rsidR="002B3D59" w:rsidRDefault="002B3D59" w:rsidP="002B3D59">
      <w:pPr>
        <w:jc w:val="both"/>
        <w:rPr>
          <w:rFonts w:cs="Times New Roman"/>
          <w:b/>
          <w:sz w:val="22"/>
          <w:szCs w:val="22"/>
          <w:lang w:val="en-GB" w:bidi="th-TH"/>
        </w:rPr>
      </w:pPr>
      <w:r w:rsidRPr="002B3D59">
        <w:rPr>
          <w:rFonts w:cs="Times New Roman"/>
          <w:b/>
          <w:sz w:val="22"/>
          <w:szCs w:val="22"/>
          <w:lang w:val="en-GB" w:bidi="th-TH"/>
        </w:rPr>
        <w:t>Productos</w:t>
      </w:r>
    </w:p>
    <w:p w14:paraId="08335010" w14:textId="77777777" w:rsidR="00D85E3A" w:rsidRPr="002B3D59" w:rsidRDefault="00D85E3A" w:rsidP="002B3D59">
      <w:pPr>
        <w:jc w:val="both"/>
        <w:rPr>
          <w:rFonts w:cs="Times New Roman"/>
          <w:b/>
          <w:sz w:val="22"/>
          <w:szCs w:val="22"/>
          <w:lang w:val="en-GB" w:bidi="th-TH"/>
        </w:rPr>
      </w:pPr>
    </w:p>
    <w:p w14:paraId="339330C8" w14:textId="77777777" w:rsidR="002B3D59" w:rsidRPr="002B3D59" w:rsidRDefault="002B3D59" w:rsidP="00315F03">
      <w:pPr>
        <w:numPr>
          <w:ilvl w:val="0"/>
          <w:numId w:val="66"/>
        </w:numPr>
        <w:jc w:val="both"/>
        <w:rPr>
          <w:rFonts w:cs="Times New Roman"/>
          <w:sz w:val="22"/>
          <w:szCs w:val="22"/>
          <w:lang w:bidi="th-TH"/>
        </w:rPr>
      </w:pPr>
      <w:r w:rsidRPr="002B3D59">
        <w:rPr>
          <w:rFonts w:cs="Times New Roman"/>
          <w:sz w:val="22"/>
          <w:szCs w:val="22"/>
          <w:lang w:bidi="th-TH"/>
        </w:rPr>
        <w:t>Colaborar para generar informes periódicos sobre los avances en la cofinanciación comprometida de las agencias co</w:t>
      </w:r>
      <w:r w:rsidR="00D85E3A">
        <w:rPr>
          <w:rFonts w:cs="Times New Roman"/>
          <w:sz w:val="22"/>
          <w:szCs w:val="22"/>
          <w:lang w:bidi="th-TH"/>
        </w:rPr>
        <w:t>-</w:t>
      </w:r>
      <w:r w:rsidRPr="002B3D59">
        <w:rPr>
          <w:rFonts w:cs="Times New Roman"/>
          <w:sz w:val="22"/>
          <w:szCs w:val="22"/>
          <w:lang w:bidi="th-TH"/>
        </w:rPr>
        <w:t>ejecutoras.</w:t>
      </w:r>
    </w:p>
    <w:p w14:paraId="30C340A0" w14:textId="77777777" w:rsidR="002B3D59" w:rsidRPr="002B3D59" w:rsidRDefault="002B3D59" w:rsidP="00315F03">
      <w:pPr>
        <w:numPr>
          <w:ilvl w:val="0"/>
          <w:numId w:val="66"/>
        </w:numPr>
        <w:jc w:val="both"/>
        <w:rPr>
          <w:rFonts w:cs="Times New Roman"/>
          <w:sz w:val="22"/>
          <w:szCs w:val="22"/>
          <w:lang w:bidi="th-TH"/>
        </w:rPr>
      </w:pPr>
      <w:r w:rsidRPr="002B3D59">
        <w:rPr>
          <w:rFonts w:cs="Times New Roman"/>
          <w:sz w:val="22"/>
          <w:szCs w:val="22"/>
          <w:lang w:bidi="th-TH"/>
        </w:rPr>
        <w:t>Realizar informes sobre todas las actividades relacionadas con la gestión de los planes, programas y proyectos sobre recursos genéticos en proceso.</w:t>
      </w:r>
    </w:p>
    <w:p w14:paraId="4D92F70B" w14:textId="77777777" w:rsidR="002B3D59" w:rsidRPr="002B3D59" w:rsidRDefault="002B3D59" w:rsidP="00315F03">
      <w:pPr>
        <w:numPr>
          <w:ilvl w:val="0"/>
          <w:numId w:val="66"/>
        </w:numPr>
        <w:jc w:val="both"/>
        <w:rPr>
          <w:rFonts w:cs="Times New Roman"/>
          <w:sz w:val="22"/>
          <w:szCs w:val="22"/>
          <w:lang w:bidi="th-TH"/>
        </w:rPr>
      </w:pPr>
      <w:r w:rsidRPr="002B3D59">
        <w:rPr>
          <w:rFonts w:cs="Times New Roman"/>
          <w:sz w:val="22"/>
          <w:szCs w:val="22"/>
          <w:lang w:bidi="th-TH"/>
        </w:rPr>
        <w:t>Desarrollar documentos técnicos relacionados con el acceso a los recursos genéticos.</w:t>
      </w:r>
    </w:p>
    <w:p w14:paraId="1A1C2E53" w14:textId="77777777" w:rsidR="002B3D59" w:rsidRDefault="002B3D59" w:rsidP="00315F03">
      <w:pPr>
        <w:numPr>
          <w:ilvl w:val="0"/>
          <w:numId w:val="66"/>
        </w:numPr>
        <w:jc w:val="both"/>
        <w:rPr>
          <w:rFonts w:cs="Times New Roman"/>
          <w:sz w:val="22"/>
          <w:szCs w:val="22"/>
          <w:lang w:bidi="th-TH"/>
        </w:rPr>
      </w:pPr>
      <w:r w:rsidRPr="002B3D59">
        <w:rPr>
          <w:rFonts w:cs="Times New Roman"/>
          <w:sz w:val="22"/>
          <w:szCs w:val="22"/>
          <w:lang w:bidi="th-TH"/>
        </w:rPr>
        <w:t>Diseñar TDR para consultores externos; supervisar y validar los productos relacionados con los recursos genéticos y ADB.</w:t>
      </w:r>
    </w:p>
    <w:p w14:paraId="4629EB03" w14:textId="77777777" w:rsidR="00D85E3A" w:rsidRPr="002B3D59" w:rsidRDefault="00D85E3A" w:rsidP="00D85E3A">
      <w:pPr>
        <w:ind w:left="720"/>
        <w:jc w:val="both"/>
        <w:rPr>
          <w:rFonts w:cs="Times New Roman"/>
          <w:sz w:val="22"/>
          <w:szCs w:val="22"/>
          <w:lang w:bidi="th-TH"/>
        </w:rPr>
      </w:pPr>
    </w:p>
    <w:p w14:paraId="5129A928" w14:textId="77777777" w:rsidR="002B3D59" w:rsidRDefault="002B3D59" w:rsidP="002B3D59">
      <w:pPr>
        <w:jc w:val="both"/>
        <w:rPr>
          <w:rFonts w:cs="Times New Roman"/>
          <w:b/>
          <w:i/>
          <w:sz w:val="22"/>
          <w:szCs w:val="22"/>
          <w:lang w:val="en-GB" w:bidi="th-TH"/>
        </w:rPr>
      </w:pPr>
      <w:r w:rsidRPr="002B3D59">
        <w:rPr>
          <w:rFonts w:cs="Times New Roman"/>
          <w:b/>
          <w:i/>
          <w:sz w:val="22"/>
          <w:szCs w:val="22"/>
          <w:lang w:val="en-GB" w:bidi="th-TH"/>
        </w:rPr>
        <w:t>Requisitos</w:t>
      </w:r>
    </w:p>
    <w:p w14:paraId="464B3FEB" w14:textId="77777777" w:rsidR="00D85E3A" w:rsidRPr="002B3D59" w:rsidRDefault="00D85E3A" w:rsidP="002B3D59">
      <w:pPr>
        <w:jc w:val="both"/>
        <w:rPr>
          <w:rFonts w:cs="Times New Roman"/>
          <w:b/>
          <w:i/>
          <w:sz w:val="22"/>
          <w:szCs w:val="22"/>
          <w:lang w:val="en-GB" w:bidi="th-TH"/>
        </w:rPr>
      </w:pPr>
    </w:p>
    <w:p w14:paraId="4FDFF2C9"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Licenciatura en biología y biotecnología; con cuatro años de experiencia en metodologías de biología molecular, genética y bioinformática.</w:t>
      </w:r>
    </w:p>
    <w:p w14:paraId="5D71EFBF"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 xml:space="preserve">Conocer la legislación sobre biodiversidad regional e internacional, programas de estadísticas, bioinformática y metodologías de investigación científica. </w:t>
      </w:r>
    </w:p>
    <w:p w14:paraId="77074D59"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Capacidad probada para trabajar con equipos multidisciplinarios y múltiples indicadores.</w:t>
      </w:r>
    </w:p>
    <w:p w14:paraId="6E2F3CCD"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Automotivación y capacidad para trabajar bajo la presión.</w:t>
      </w:r>
    </w:p>
    <w:p w14:paraId="253C6CDA"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Flexibilidad y disposición para viajar cuando sea necesario.</w:t>
      </w:r>
    </w:p>
    <w:p w14:paraId="1A289BB9"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Capacidad de análisis y síntesis.</w:t>
      </w:r>
    </w:p>
    <w:p w14:paraId="22EAC859"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Comodidad al trabajar tanto en la oficina como en el campo.</w:t>
      </w:r>
    </w:p>
    <w:p w14:paraId="2414C464" w14:textId="5E0A5AC4"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 xml:space="preserve">Excelentes habilidades de </w:t>
      </w:r>
      <w:r w:rsidR="004E4091" w:rsidRPr="002B3D59">
        <w:rPr>
          <w:rFonts w:cs="Times New Roman"/>
          <w:sz w:val="22"/>
          <w:szCs w:val="22"/>
          <w:lang w:bidi="th-TH"/>
        </w:rPr>
        <w:t>comunicación verbal y escrita</w:t>
      </w:r>
      <w:r w:rsidRPr="002B3D59">
        <w:rPr>
          <w:rFonts w:cs="Times New Roman"/>
          <w:sz w:val="22"/>
          <w:szCs w:val="22"/>
          <w:lang w:bidi="th-TH"/>
        </w:rPr>
        <w:t xml:space="preserve"> en español.</w:t>
      </w:r>
    </w:p>
    <w:p w14:paraId="4BBF03CC" w14:textId="77777777" w:rsidR="002B3D59" w:rsidRPr="002B3D59" w:rsidRDefault="002B3D59" w:rsidP="00315F03">
      <w:pPr>
        <w:numPr>
          <w:ilvl w:val="0"/>
          <w:numId w:val="67"/>
        </w:numPr>
        <w:jc w:val="both"/>
        <w:rPr>
          <w:rFonts w:cs="Times New Roman"/>
          <w:sz w:val="22"/>
          <w:szCs w:val="22"/>
          <w:lang w:bidi="th-TH"/>
        </w:rPr>
      </w:pPr>
      <w:r w:rsidRPr="002B3D59">
        <w:rPr>
          <w:rFonts w:cs="Times New Roman"/>
          <w:sz w:val="22"/>
          <w:szCs w:val="22"/>
          <w:lang w:bidi="th-TH"/>
        </w:rPr>
        <w:t>Experiencia previa trabajando con un proyecto apoyado por el FMAM y dominio del inglés, s</w:t>
      </w:r>
      <w:r w:rsidR="00D85E3A">
        <w:rPr>
          <w:rFonts w:cs="Times New Roman"/>
          <w:sz w:val="22"/>
          <w:szCs w:val="22"/>
          <w:lang w:bidi="th-TH"/>
        </w:rPr>
        <w:t xml:space="preserve">e considera un plus. </w:t>
      </w:r>
    </w:p>
    <w:p w14:paraId="7A019048" w14:textId="77777777" w:rsidR="002B3D59" w:rsidRPr="002B3D59" w:rsidRDefault="002B3D59" w:rsidP="002B3D59">
      <w:pPr>
        <w:jc w:val="both"/>
        <w:rPr>
          <w:rFonts w:cs="Times New Roman"/>
          <w:sz w:val="22"/>
          <w:szCs w:val="22"/>
          <w:lang w:bidi="th-TH"/>
        </w:rPr>
      </w:pPr>
    </w:p>
    <w:p w14:paraId="29091EEE" w14:textId="77777777" w:rsidR="002B3D59" w:rsidRDefault="002B3D59" w:rsidP="002B3D59">
      <w:pPr>
        <w:jc w:val="both"/>
        <w:rPr>
          <w:rFonts w:cs="Times New Roman"/>
          <w:sz w:val="22"/>
          <w:szCs w:val="22"/>
          <w:lang w:bidi="th-TH"/>
        </w:rPr>
      </w:pPr>
      <w:r w:rsidRPr="002B3D59">
        <w:rPr>
          <w:rFonts w:cs="Times New Roman"/>
          <w:sz w:val="22"/>
          <w:szCs w:val="22"/>
          <w:lang w:bidi="th-TH"/>
        </w:rPr>
        <w:t xml:space="preserve">* Otro personal técnico será contratado para reforzar a los dos seleccionados para las reservas GAD desarrolladas por el proyecto, de acuerdo con los resultados y recomendaciones de análisis de DPP. </w:t>
      </w:r>
    </w:p>
    <w:p w14:paraId="660DFD55" w14:textId="77777777" w:rsidR="005D1F03" w:rsidRDefault="005D1F03" w:rsidP="002B3D59">
      <w:pPr>
        <w:jc w:val="both"/>
        <w:rPr>
          <w:rFonts w:cs="Times New Roman"/>
          <w:sz w:val="22"/>
          <w:szCs w:val="22"/>
          <w:lang w:bidi="th-TH"/>
        </w:rPr>
      </w:pPr>
    </w:p>
    <w:p w14:paraId="0D770467" w14:textId="77777777" w:rsidR="006104CC" w:rsidRDefault="006104CC" w:rsidP="006104CC">
      <w:pPr>
        <w:keepNext/>
        <w:tabs>
          <w:tab w:val="left" w:pos="1260"/>
        </w:tabs>
        <w:jc w:val="both"/>
        <w:outlineLvl w:val="0"/>
        <w:rPr>
          <w:rFonts w:cs="Times New Roman"/>
          <w:sz w:val="22"/>
          <w:szCs w:val="22"/>
          <w:lang w:bidi="th-TH"/>
        </w:rPr>
      </w:pPr>
      <w:bookmarkStart w:id="317" w:name="_Toc424284683"/>
    </w:p>
    <w:p w14:paraId="12F5BBC5" w14:textId="05AC42E7" w:rsidR="002B3D59" w:rsidRPr="006104CC" w:rsidRDefault="00065A85" w:rsidP="006104CC">
      <w:pPr>
        <w:keepNext/>
        <w:tabs>
          <w:tab w:val="left" w:pos="1260"/>
        </w:tabs>
        <w:jc w:val="both"/>
        <w:outlineLvl w:val="0"/>
        <w:rPr>
          <w:b/>
          <w:bCs/>
          <w:sz w:val="22"/>
          <w:szCs w:val="22"/>
        </w:rPr>
        <w:sectPr w:rsidR="002B3D59" w:rsidRPr="006104CC" w:rsidSect="00642BA3">
          <w:pgSz w:w="12240" w:h="15840" w:code="1"/>
          <w:pgMar w:top="1440" w:right="1440" w:bottom="1440" w:left="1440" w:header="720" w:footer="720" w:gutter="0"/>
          <w:cols w:space="720"/>
          <w:docGrid w:linePitch="326"/>
        </w:sectPr>
      </w:pPr>
      <w:r>
        <w:rPr>
          <w:b/>
          <w:bCs/>
          <w:sz w:val="22"/>
          <w:szCs w:val="22"/>
        </w:rPr>
        <w:t>2</w:t>
      </w:r>
      <w:r w:rsidR="00DA5BA9">
        <w:rPr>
          <w:b/>
          <w:bCs/>
          <w:sz w:val="22"/>
          <w:szCs w:val="22"/>
        </w:rPr>
        <w:t>PARTE</w:t>
      </w:r>
      <w:r w:rsidR="005D1F03" w:rsidRPr="00DA5BA9">
        <w:rPr>
          <w:b/>
          <w:bCs/>
          <w:sz w:val="22"/>
          <w:szCs w:val="22"/>
        </w:rPr>
        <w:t xml:space="preserve"> VI: Incorporar carta</w:t>
      </w:r>
      <w:bookmarkEnd w:id="317"/>
      <w:r w:rsidR="005D1F03" w:rsidRPr="00DA5BA9">
        <w:rPr>
          <w:b/>
          <w:bCs/>
          <w:sz w:val="22"/>
          <w:szCs w:val="22"/>
        </w:rPr>
        <w:t xml:space="preserve"> </w:t>
      </w:r>
    </w:p>
    <w:p w14:paraId="78312950" w14:textId="428F8EF3" w:rsidR="002B3D59" w:rsidRPr="00DA5BA9" w:rsidRDefault="00DA5BA9" w:rsidP="00DA5BA9">
      <w:pPr>
        <w:keepNext/>
        <w:tabs>
          <w:tab w:val="left" w:pos="1260"/>
        </w:tabs>
        <w:jc w:val="both"/>
        <w:outlineLvl w:val="0"/>
        <w:rPr>
          <w:b/>
          <w:bCs/>
          <w:sz w:val="22"/>
          <w:szCs w:val="22"/>
        </w:rPr>
      </w:pPr>
      <w:bookmarkStart w:id="318" w:name="_Toc424284684"/>
      <w:r>
        <w:rPr>
          <w:b/>
          <w:bCs/>
          <w:sz w:val="22"/>
          <w:szCs w:val="22"/>
        </w:rPr>
        <w:lastRenderedPageBreak/>
        <w:t>PARTE</w:t>
      </w:r>
      <w:r w:rsidR="002B3D59" w:rsidRPr="00DA5BA9">
        <w:rPr>
          <w:b/>
          <w:bCs/>
          <w:sz w:val="22"/>
          <w:szCs w:val="22"/>
        </w:rPr>
        <w:t xml:space="preserve"> VII. Plantil</w:t>
      </w:r>
      <w:bookmarkStart w:id="319" w:name="_GoBack"/>
      <w:bookmarkEnd w:id="319"/>
      <w:r w:rsidR="002B3D59" w:rsidRPr="00DA5BA9">
        <w:rPr>
          <w:b/>
          <w:bCs/>
          <w:sz w:val="22"/>
          <w:szCs w:val="22"/>
        </w:rPr>
        <w:t>la de puntuación de la Capacidad Nacional en temas ABS</w:t>
      </w:r>
      <w:bookmarkEnd w:id="318"/>
      <w:r w:rsidR="002B3D59" w:rsidRPr="00DA5BA9">
        <w:rPr>
          <w:b/>
          <w:bCs/>
          <w:sz w:val="22"/>
          <w:szCs w:val="22"/>
        </w:rPr>
        <w:t xml:space="preserve">  </w:t>
      </w:r>
    </w:p>
    <w:p w14:paraId="110ADD79" w14:textId="77777777" w:rsidR="002B3D59" w:rsidRPr="002B3D59" w:rsidRDefault="002B3D59" w:rsidP="002B3D59">
      <w:pPr>
        <w:rPr>
          <w:rFonts w:cs="Times New Roman"/>
          <w:color w:val="244061"/>
          <w:sz w:val="16"/>
          <w:szCs w:val="16"/>
          <w:lang w:val="es-ES_tradnl"/>
        </w:rPr>
      </w:pPr>
    </w:p>
    <w:tbl>
      <w:tblPr>
        <w:tblW w:w="11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15"/>
        <w:gridCol w:w="3871"/>
        <w:gridCol w:w="4815"/>
        <w:gridCol w:w="992"/>
      </w:tblGrid>
      <w:tr w:rsidR="002B3D59" w:rsidRPr="002B3D59" w14:paraId="6E4499E8" w14:textId="77777777" w:rsidTr="007A35E0">
        <w:trPr>
          <w:trHeight w:val="476"/>
          <w:tblHeader/>
          <w:jc w:val="center"/>
        </w:trPr>
        <w:tc>
          <w:tcPr>
            <w:tcW w:w="1435" w:type="dxa"/>
            <w:shd w:val="clear" w:color="auto" w:fill="C6D9F1" w:themeFill="text2" w:themeFillTint="33"/>
            <w:vAlign w:val="center"/>
            <w:hideMark/>
          </w:tcPr>
          <w:p w14:paraId="68DF24B9" w14:textId="77777777" w:rsidR="002B3D59" w:rsidRPr="002B3D59" w:rsidRDefault="002B3D59" w:rsidP="002B3D59">
            <w:pPr>
              <w:ind w:right="-108"/>
              <w:jc w:val="center"/>
              <w:rPr>
                <w:rFonts w:cs="Times New Roman"/>
                <w:b/>
                <w:sz w:val="20"/>
                <w:szCs w:val="20"/>
                <w:lang w:val="es-ES_tradnl"/>
              </w:rPr>
            </w:pPr>
            <w:r w:rsidRPr="002B3D59">
              <w:rPr>
                <w:rFonts w:cs="Times New Roman"/>
                <w:b/>
                <w:bCs/>
                <w:sz w:val="20"/>
                <w:szCs w:val="20"/>
                <w:lang w:val="es-ES_tradnl"/>
              </w:rPr>
              <w:t>Área Estratégica de Apoyo</w:t>
            </w:r>
          </w:p>
        </w:tc>
        <w:tc>
          <w:tcPr>
            <w:tcW w:w="715" w:type="dxa"/>
            <w:shd w:val="clear" w:color="auto" w:fill="C6D9F1" w:themeFill="text2" w:themeFillTint="33"/>
            <w:vAlign w:val="center"/>
          </w:tcPr>
          <w:p w14:paraId="5390CF22" w14:textId="77777777" w:rsidR="002B3D59" w:rsidRPr="002B3D59" w:rsidRDefault="002B3D59" w:rsidP="002B3D59">
            <w:pPr>
              <w:jc w:val="center"/>
              <w:rPr>
                <w:rFonts w:cs="Times New Roman"/>
                <w:b/>
                <w:bCs/>
                <w:sz w:val="20"/>
                <w:szCs w:val="20"/>
                <w:lang w:val="es-ES_tradnl"/>
              </w:rPr>
            </w:pPr>
            <w:r w:rsidRPr="002B3D59">
              <w:rPr>
                <w:rFonts w:cs="Times New Roman"/>
                <w:b/>
                <w:bCs/>
                <w:sz w:val="20"/>
                <w:szCs w:val="20"/>
                <w:lang w:val="es-ES_tradnl"/>
              </w:rPr>
              <w:t>No.</w:t>
            </w:r>
          </w:p>
        </w:tc>
        <w:tc>
          <w:tcPr>
            <w:tcW w:w="3871" w:type="dxa"/>
            <w:shd w:val="clear" w:color="auto" w:fill="C6D9F1" w:themeFill="text2" w:themeFillTint="33"/>
            <w:vAlign w:val="center"/>
            <w:hideMark/>
          </w:tcPr>
          <w:p w14:paraId="756723D7" w14:textId="77777777" w:rsidR="002B3D59" w:rsidRPr="002B3D59" w:rsidRDefault="002B3D59" w:rsidP="002B3D59">
            <w:pPr>
              <w:jc w:val="center"/>
              <w:rPr>
                <w:rFonts w:cs="Times New Roman"/>
                <w:b/>
                <w:bCs/>
                <w:sz w:val="20"/>
                <w:szCs w:val="20"/>
                <w:lang w:val="es-ES_tradnl"/>
              </w:rPr>
            </w:pPr>
            <w:r w:rsidRPr="002B3D59">
              <w:rPr>
                <w:rFonts w:cs="Times New Roman"/>
                <w:b/>
                <w:bCs/>
                <w:sz w:val="20"/>
                <w:szCs w:val="20"/>
                <w:lang w:val="es-ES_tradnl"/>
              </w:rPr>
              <w:t>Asunto</w:t>
            </w:r>
          </w:p>
        </w:tc>
        <w:tc>
          <w:tcPr>
            <w:tcW w:w="4815" w:type="dxa"/>
            <w:shd w:val="clear" w:color="auto" w:fill="C6D9F1" w:themeFill="text2" w:themeFillTint="33"/>
            <w:vAlign w:val="center"/>
            <w:hideMark/>
          </w:tcPr>
          <w:p w14:paraId="10D6DCCE" w14:textId="77777777" w:rsidR="002B3D59" w:rsidRPr="002B3D59" w:rsidRDefault="002B3D59" w:rsidP="002B3D59">
            <w:pPr>
              <w:jc w:val="center"/>
              <w:rPr>
                <w:rFonts w:cs="Times New Roman"/>
                <w:b/>
                <w:bCs/>
                <w:sz w:val="20"/>
                <w:szCs w:val="20"/>
                <w:lang w:val="es-ES_tradnl"/>
              </w:rPr>
            </w:pPr>
            <w:r w:rsidRPr="002B3D59">
              <w:rPr>
                <w:rFonts w:cs="Times New Roman"/>
                <w:b/>
                <w:bCs/>
                <w:sz w:val="20"/>
                <w:szCs w:val="20"/>
                <w:lang w:val="es-ES_tradnl"/>
              </w:rPr>
              <w:t>Puntuación</w:t>
            </w:r>
          </w:p>
        </w:tc>
        <w:tc>
          <w:tcPr>
            <w:tcW w:w="992" w:type="dxa"/>
            <w:shd w:val="clear" w:color="auto" w:fill="C6D9F1" w:themeFill="text2" w:themeFillTint="33"/>
            <w:vAlign w:val="center"/>
            <w:hideMark/>
          </w:tcPr>
          <w:p w14:paraId="1DE17B51" w14:textId="77777777" w:rsidR="002B3D59" w:rsidRPr="002B3D59" w:rsidRDefault="002B3D59" w:rsidP="002B3D59">
            <w:pPr>
              <w:ind w:left="-125" w:right="-108" w:firstLine="125"/>
              <w:jc w:val="center"/>
              <w:rPr>
                <w:rFonts w:cs="Times New Roman"/>
                <w:b/>
                <w:bCs/>
                <w:sz w:val="20"/>
                <w:szCs w:val="20"/>
                <w:lang w:val="es-ES_tradnl"/>
              </w:rPr>
            </w:pPr>
            <w:r w:rsidRPr="002B3D59">
              <w:rPr>
                <w:rFonts w:cs="Times New Roman"/>
                <w:b/>
                <w:bCs/>
                <w:sz w:val="20"/>
                <w:szCs w:val="20"/>
                <w:lang w:val="es-ES_tradnl"/>
              </w:rPr>
              <w:t>Evaluación inicial</w:t>
            </w:r>
          </w:p>
        </w:tc>
      </w:tr>
      <w:tr w:rsidR="002B3D59" w:rsidRPr="002B3D59" w14:paraId="71D63837" w14:textId="77777777" w:rsidTr="007A35E0">
        <w:trPr>
          <w:trHeight w:val="1680"/>
          <w:jc w:val="center"/>
        </w:trPr>
        <w:tc>
          <w:tcPr>
            <w:tcW w:w="1435" w:type="dxa"/>
            <w:vMerge w:val="restart"/>
            <w:vAlign w:val="center"/>
            <w:hideMark/>
          </w:tcPr>
          <w:p w14:paraId="58D13E0F" w14:textId="77777777" w:rsidR="002B3D59" w:rsidRPr="002B3D59" w:rsidRDefault="002B3D59" w:rsidP="002B3D59">
            <w:pPr>
              <w:rPr>
                <w:rFonts w:cs="Times New Roman"/>
                <w:b/>
                <w:bCs/>
                <w:color w:val="FF0000"/>
                <w:sz w:val="20"/>
                <w:szCs w:val="20"/>
                <w:lang w:val="es-ES_tradnl"/>
              </w:rPr>
            </w:pPr>
            <w:r w:rsidRPr="002B3D59">
              <w:rPr>
                <w:rFonts w:cs="Times New Roman"/>
                <w:b/>
                <w:sz w:val="20"/>
                <w:szCs w:val="20"/>
                <w:lang w:val="es-ES_tradnl"/>
              </w:rPr>
              <w:t>1. Capacidad para conceptualizar y formular políticas, leyes, estrategias y programas</w:t>
            </w:r>
          </w:p>
        </w:tc>
        <w:tc>
          <w:tcPr>
            <w:tcW w:w="715" w:type="dxa"/>
            <w:vAlign w:val="center"/>
          </w:tcPr>
          <w:p w14:paraId="6E46AB20"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c>
          <w:tcPr>
            <w:tcW w:w="3871" w:type="dxa"/>
            <w:hideMark/>
          </w:tcPr>
          <w:p w14:paraId="281FD71F"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 agenda de Acceso y Participación en los Beneficios (ABS) se ha promovido con eficacia / se impulsa </w:t>
            </w:r>
          </w:p>
        </w:tc>
        <w:tc>
          <w:tcPr>
            <w:tcW w:w="4815" w:type="dxa"/>
            <w:hideMark/>
          </w:tcPr>
          <w:p w14:paraId="688C9AB3"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0 – Esencialmente no hay agenda ABS;</w:t>
            </w:r>
          </w:p>
          <w:p w14:paraId="7517A814"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1 – Existen algunas personas o instituciones que persiguen activamente una agenda ABS pero tienen poco efecto o influencia;</w:t>
            </w:r>
          </w:p>
          <w:p w14:paraId="27980C6A"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2 – Existen una serie de personas y líderes que impulsan la agenda ABS, pero se necesitan más;</w:t>
            </w:r>
          </w:p>
          <w:p w14:paraId="0F210FCF"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3 – Existe un número adecuado de personas y líderes que impulsan de manera efectiva la agenda ABS.</w:t>
            </w:r>
          </w:p>
        </w:tc>
        <w:tc>
          <w:tcPr>
            <w:tcW w:w="992" w:type="dxa"/>
            <w:vAlign w:val="center"/>
          </w:tcPr>
          <w:p w14:paraId="02682EC0" w14:textId="77777777" w:rsidR="002B3D59" w:rsidRPr="002B3D59" w:rsidRDefault="002B3D59" w:rsidP="002B3D59">
            <w:pPr>
              <w:ind w:left="352" w:hanging="352"/>
              <w:jc w:val="center"/>
              <w:rPr>
                <w:rFonts w:cs="Times New Roman"/>
                <w:sz w:val="20"/>
                <w:szCs w:val="20"/>
                <w:lang w:val="es-ES_tradnl"/>
              </w:rPr>
            </w:pPr>
            <w:r w:rsidRPr="002B3D59">
              <w:rPr>
                <w:rFonts w:cs="Times New Roman"/>
                <w:sz w:val="20"/>
                <w:szCs w:val="20"/>
                <w:lang w:val="es-ES_tradnl"/>
              </w:rPr>
              <w:t>2</w:t>
            </w:r>
          </w:p>
        </w:tc>
      </w:tr>
      <w:tr w:rsidR="002B3D59" w:rsidRPr="002B3D59" w14:paraId="713859D7" w14:textId="77777777" w:rsidTr="007A35E0">
        <w:trPr>
          <w:trHeight w:val="360"/>
          <w:jc w:val="center"/>
        </w:trPr>
        <w:tc>
          <w:tcPr>
            <w:tcW w:w="1435" w:type="dxa"/>
            <w:vMerge/>
            <w:vAlign w:val="center"/>
            <w:hideMark/>
          </w:tcPr>
          <w:p w14:paraId="4237863A" w14:textId="77777777" w:rsidR="002B3D59" w:rsidRPr="002B3D59" w:rsidRDefault="002B3D59" w:rsidP="002B3D59">
            <w:pPr>
              <w:rPr>
                <w:rFonts w:cs="Times New Roman"/>
                <w:b/>
                <w:bCs/>
                <w:color w:val="FF0000"/>
                <w:sz w:val="20"/>
                <w:szCs w:val="20"/>
                <w:lang w:val="es-ES_tradnl"/>
              </w:rPr>
            </w:pPr>
          </w:p>
        </w:tc>
        <w:tc>
          <w:tcPr>
            <w:tcW w:w="715" w:type="dxa"/>
            <w:vAlign w:val="center"/>
          </w:tcPr>
          <w:p w14:paraId="67252D5E"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tc>
        <w:tc>
          <w:tcPr>
            <w:tcW w:w="3871" w:type="dxa"/>
            <w:hideMark/>
          </w:tcPr>
          <w:p w14:paraId="184A683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Hay una(s) institución(es) legalmente designada, responsable de ABS, con la capacidad de desarrollar un marco nacional de ABS (es decir, leyes, políticas y/o reglamentos)</w:t>
            </w:r>
          </w:p>
        </w:tc>
        <w:tc>
          <w:tcPr>
            <w:tcW w:w="4815" w:type="dxa"/>
            <w:hideMark/>
          </w:tcPr>
          <w:p w14:paraId="798D8DA6"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0 – No existe ninguna institución responsable de ABS;</w:t>
            </w:r>
          </w:p>
          <w:p w14:paraId="468020ED"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1 – La(s) institución(es) cuenta(n) con  recursos financieros, pero limitado personal y experiencia;</w:t>
            </w:r>
          </w:p>
          <w:p w14:paraId="3C7BF53F"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2 – La(s) institución(es) cuenta(n) con recursos financieros y humanos, pero tiene(n) experiencia limitada;</w:t>
            </w:r>
          </w:p>
          <w:p w14:paraId="7A7C40DC" w14:textId="77777777" w:rsidR="002B3D59" w:rsidRPr="002B3D59" w:rsidRDefault="002B3D59" w:rsidP="002B3D59">
            <w:pPr>
              <w:ind w:right="-108"/>
              <w:rPr>
                <w:rFonts w:cs="Times New Roman"/>
                <w:sz w:val="20"/>
                <w:szCs w:val="20"/>
                <w:lang w:val="es-ES_tradnl"/>
              </w:rPr>
            </w:pPr>
            <w:r w:rsidRPr="002B3D59">
              <w:rPr>
                <w:rFonts w:cs="Times New Roman"/>
                <w:sz w:val="20"/>
                <w:szCs w:val="20"/>
                <w:lang w:val="es-ES_tradnl"/>
              </w:rPr>
              <w:t>3 – La(s) institución(es) cuenta(n) con suficientes recursos financieros, humanos y experiencia.</w:t>
            </w:r>
          </w:p>
        </w:tc>
        <w:tc>
          <w:tcPr>
            <w:tcW w:w="992" w:type="dxa"/>
            <w:vAlign w:val="center"/>
          </w:tcPr>
          <w:p w14:paraId="0BD122FF"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2291A0A1" w14:textId="77777777" w:rsidTr="007A35E0">
        <w:trPr>
          <w:trHeight w:val="1976"/>
          <w:jc w:val="center"/>
        </w:trPr>
        <w:tc>
          <w:tcPr>
            <w:tcW w:w="1435" w:type="dxa"/>
            <w:vMerge w:val="restart"/>
            <w:vAlign w:val="center"/>
            <w:hideMark/>
          </w:tcPr>
          <w:p w14:paraId="19DB78B5" w14:textId="77777777" w:rsidR="002B3D59" w:rsidRPr="002B3D59" w:rsidRDefault="002B3D59" w:rsidP="002B3D59">
            <w:pPr>
              <w:rPr>
                <w:rFonts w:cs="Times New Roman"/>
                <w:b/>
                <w:color w:val="FF0000"/>
                <w:sz w:val="20"/>
                <w:szCs w:val="20"/>
                <w:lang w:val="es-ES_tradnl"/>
              </w:rPr>
            </w:pPr>
            <w:r w:rsidRPr="002B3D59">
              <w:rPr>
                <w:rFonts w:cs="Times New Roman"/>
                <w:b/>
                <w:sz w:val="20"/>
                <w:szCs w:val="20"/>
                <w:lang w:val="es-ES_tradnl"/>
              </w:rPr>
              <w:t>2. Capacidad para implementar las políticas, marcos legales, estrategias y programas</w:t>
            </w:r>
          </w:p>
        </w:tc>
        <w:tc>
          <w:tcPr>
            <w:tcW w:w="715" w:type="dxa"/>
            <w:vAlign w:val="center"/>
          </w:tcPr>
          <w:p w14:paraId="13B264F0"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3</w:t>
            </w:r>
          </w:p>
        </w:tc>
        <w:tc>
          <w:tcPr>
            <w:tcW w:w="3871" w:type="dxa"/>
            <w:hideMark/>
          </w:tcPr>
          <w:p w14:paraId="3DD712F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Existe una institución(es) legalmente designada para ABS, que sea responsable y que puede facilitar la aplicación del marco nacional de ABS </w:t>
            </w:r>
          </w:p>
          <w:p w14:paraId="7EFF8E61" w14:textId="77777777" w:rsidR="002B3D59" w:rsidRPr="002B3D59" w:rsidRDefault="002B3D59" w:rsidP="002B3D59">
            <w:pPr>
              <w:rPr>
                <w:rFonts w:cs="Times New Roman"/>
                <w:sz w:val="20"/>
                <w:szCs w:val="20"/>
                <w:lang w:val="es-ES_tradnl"/>
              </w:rPr>
            </w:pPr>
          </w:p>
          <w:p w14:paraId="2D061AB9" w14:textId="77777777" w:rsidR="002B3D59" w:rsidRPr="002B3D59" w:rsidRDefault="002B3D59" w:rsidP="002B3D59">
            <w:pPr>
              <w:rPr>
                <w:rFonts w:cs="Times New Roman"/>
                <w:sz w:val="20"/>
                <w:szCs w:val="20"/>
                <w:lang w:val="es-ES_tradnl"/>
              </w:rPr>
            </w:pPr>
          </w:p>
        </w:tc>
        <w:tc>
          <w:tcPr>
            <w:tcW w:w="4815" w:type="dxa"/>
            <w:hideMark/>
          </w:tcPr>
          <w:p w14:paraId="5E3BEBD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institución(es) no cuenta(n) con los recursos financieros, de personal y habilidades de planificación / gestión;</w:t>
            </w:r>
          </w:p>
          <w:p w14:paraId="3BD49A7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institución(es) cuenta(n) con los recursos financieros, pero tiene limitaciones de personal y de  habilidades de planificación / gestión;</w:t>
            </w:r>
          </w:p>
          <w:p w14:paraId="6637640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institución(es) cuenta(n) con los recursos financieros y de personal, pero tiene limitaciones de habilidades de planificación / gestión;</w:t>
            </w:r>
          </w:p>
          <w:p w14:paraId="760570B4"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institución(es) cuenta(n) con recursos económicos, de personal y habilidades de planificación / gestión suficientes.</w:t>
            </w:r>
          </w:p>
        </w:tc>
        <w:tc>
          <w:tcPr>
            <w:tcW w:w="992" w:type="dxa"/>
            <w:vAlign w:val="center"/>
            <w:hideMark/>
          </w:tcPr>
          <w:p w14:paraId="49C19583"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6C00616A" w14:textId="77777777" w:rsidTr="007A35E0">
        <w:trPr>
          <w:trHeight w:val="1468"/>
          <w:jc w:val="center"/>
        </w:trPr>
        <w:tc>
          <w:tcPr>
            <w:tcW w:w="1435" w:type="dxa"/>
            <w:vMerge/>
            <w:vAlign w:val="center"/>
            <w:hideMark/>
          </w:tcPr>
          <w:p w14:paraId="47CBF264" w14:textId="77777777" w:rsidR="002B3D59" w:rsidRPr="002B3D59" w:rsidRDefault="002B3D59" w:rsidP="002B3D59">
            <w:pPr>
              <w:rPr>
                <w:rFonts w:cs="Times New Roman"/>
                <w:color w:val="FF0000"/>
                <w:sz w:val="20"/>
                <w:szCs w:val="20"/>
                <w:lang w:val="es-ES_tradnl"/>
              </w:rPr>
            </w:pPr>
          </w:p>
        </w:tc>
        <w:tc>
          <w:tcPr>
            <w:tcW w:w="715" w:type="dxa"/>
            <w:vAlign w:val="center"/>
          </w:tcPr>
          <w:p w14:paraId="761EBF1D"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4</w:t>
            </w:r>
          </w:p>
        </w:tc>
        <w:tc>
          <w:tcPr>
            <w:tcW w:w="3871" w:type="dxa"/>
            <w:hideMark/>
          </w:tcPr>
          <w:p w14:paraId="1496C51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institución(es) ABS es(son) conducida(s) con eficacia</w:t>
            </w:r>
          </w:p>
        </w:tc>
        <w:tc>
          <w:tcPr>
            <w:tcW w:w="4815" w:type="dxa"/>
            <w:hideMark/>
          </w:tcPr>
          <w:p w14:paraId="7714632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institución(es) ABS tiene(n) una falta total de liderazgo;</w:t>
            </w:r>
          </w:p>
          <w:p w14:paraId="642D319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institución(es) ABS tiene(n) un liderazgo débil y ofrece poca orientación;</w:t>
            </w:r>
          </w:p>
          <w:p w14:paraId="34D4B7C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institución(es) ABS tiene(n) un liderazgo razonablemente fuerte, pero todavía se necesita mejorar;</w:t>
            </w:r>
          </w:p>
          <w:p w14:paraId="5F9B87D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3 – La(s) institución(es) ABS </w:t>
            </w:r>
            <w:proofErr w:type="gramStart"/>
            <w:r w:rsidRPr="002B3D59">
              <w:rPr>
                <w:rFonts w:cs="Times New Roman"/>
                <w:sz w:val="20"/>
                <w:szCs w:val="20"/>
                <w:lang w:val="es-ES_tradnl"/>
              </w:rPr>
              <w:t>es(</w:t>
            </w:r>
            <w:proofErr w:type="gramEnd"/>
            <w:r w:rsidRPr="002B3D59">
              <w:rPr>
                <w:rFonts w:cs="Times New Roman"/>
                <w:sz w:val="20"/>
                <w:szCs w:val="20"/>
                <w:lang w:val="es-ES_tradnl"/>
              </w:rPr>
              <w:t>son) dirigida(s) con eficacia.</w:t>
            </w:r>
          </w:p>
        </w:tc>
        <w:tc>
          <w:tcPr>
            <w:tcW w:w="992" w:type="dxa"/>
            <w:vAlign w:val="center"/>
            <w:hideMark/>
          </w:tcPr>
          <w:p w14:paraId="6CB80E10"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006C62C9" w14:textId="77777777" w:rsidTr="007A35E0">
        <w:trPr>
          <w:trHeight w:val="215"/>
          <w:jc w:val="center"/>
        </w:trPr>
        <w:tc>
          <w:tcPr>
            <w:tcW w:w="1435" w:type="dxa"/>
            <w:vMerge/>
            <w:vAlign w:val="center"/>
            <w:hideMark/>
          </w:tcPr>
          <w:p w14:paraId="65A60509" w14:textId="77777777" w:rsidR="002B3D59" w:rsidRPr="002B3D59" w:rsidRDefault="002B3D59" w:rsidP="002B3D59">
            <w:pPr>
              <w:rPr>
                <w:rFonts w:cs="Times New Roman"/>
                <w:color w:val="FF0000"/>
                <w:sz w:val="20"/>
                <w:szCs w:val="20"/>
                <w:lang w:val="es-ES_tradnl"/>
              </w:rPr>
            </w:pPr>
          </w:p>
        </w:tc>
        <w:tc>
          <w:tcPr>
            <w:tcW w:w="715" w:type="dxa"/>
            <w:vAlign w:val="center"/>
          </w:tcPr>
          <w:p w14:paraId="2D1C08E8"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5</w:t>
            </w:r>
          </w:p>
        </w:tc>
        <w:tc>
          <w:tcPr>
            <w:tcW w:w="3871" w:type="dxa"/>
            <w:hideMark/>
          </w:tcPr>
          <w:p w14:paraId="278E6F92"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Los recursos humanos para la gestión de ABS están bien calificados y motivados</w:t>
            </w:r>
          </w:p>
        </w:tc>
        <w:tc>
          <w:tcPr>
            <w:tcW w:w="4815" w:type="dxa"/>
            <w:hideMark/>
          </w:tcPr>
          <w:p w14:paraId="1E5AEBD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Los recursos humanos son poco calificados y desmotivados;</w:t>
            </w:r>
          </w:p>
          <w:p w14:paraId="21173D20"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 cualificación de los recursos humanos es irregular, con poco de personal bien calificado, y muchas personas mal calificadas, en general desmotivadas;</w:t>
            </w:r>
          </w:p>
          <w:p w14:paraId="1390C52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lastRenderedPageBreak/>
              <w:t>2 – Los recursos humanos están razonablemente calificados, pero muchos carecen de motivación, o aquellos que están motivados no son suficientemente calificados;</w:t>
            </w:r>
          </w:p>
          <w:p w14:paraId="33E90CF1"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Los recursos humanos están bien calificados y motivados.</w:t>
            </w:r>
          </w:p>
        </w:tc>
        <w:tc>
          <w:tcPr>
            <w:tcW w:w="992" w:type="dxa"/>
            <w:vAlign w:val="center"/>
            <w:hideMark/>
          </w:tcPr>
          <w:p w14:paraId="0EA238DE"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lastRenderedPageBreak/>
              <w:t>2</w:t>
            </w:r>
          </w:p>
        </w:tc>
      </w:tr>
      <w:tr w:rsidR="002B3D59" w:rsidRPr="002B3D59" w14:paraId="1BA0E0F0" w14:textId="77777777" w:rsidTr="007A35E0">
        <w:trPr>
          <w:trHeight w:val="85"/>
          <w:jc w:val="center"/>
        </w:trPr>
        <w:tc>
          <w:tcPr>
            <w:tcW w:w="1435" w:type="dxa"/>
            <w:vMerge/>
            <w:vAlign w:val="center"/>
            <w:hideMark/>
          </w:tcPr>
          <w:p w14:paraId="59166D18" w14:textId="77777777" w:rsidR="002B3D59" w:rsidRPr="002B3D59" w:rsidRDefault="002B3D59" w:rsidP="002B3D59">
            <w:pPr>
              <w:rPr>
                <w:rFonts w:cs="Times New Roman"/>
                <w:color w:val="FF0000"/>
                <w:sz w:val="20"/>
                <w:szCs w:val="20"/>
                <w:lang w:val="es-ES_tradnl"/>
              </w:rPr>
            </w:pPr>
          </w:p>
        </w:tc>
        <w:tc>
          <w:tcPr>
            <w:tcW w:w="715" w:type="dxa"/>
            <w:vAlign w:val="center"/>
          </w:tcPr>
          <w:p w14:paraId="4C6414C6"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6</w:t>
            </w:r>
          </w:p>
        </w:tc>
        <w:tc>
          <w:tcPr>
            <w:tcW w:w="3871" w:type="dxa"/>
            <w:hideMark/>
          </w:tcPr>
          <w:p w14:paraId="367DDA2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La(s) institución(es) ABS es(son) auditada y rinde(n) cuentas públicamente </w:t>
            </w:r>
          </w:p>
          <w:p w14:paraId="1527DFEB" w14:textId="77777777" w:rsidR="002B3D59" w:rsidRPr="002B3D59" w:rsidRDefault="002B3D59" w:rsidP="002B3D59">
            <w:pPr>
              <w:rPr>
                <w:rFonts w:cs="Times New Roman"/>
                <w:sz w:val="20"/>
                <w:szCs w:val="20"/>
                <w:lang w:val="es-ES_tradnl"/>
              </w:rPr>
            </w:pPr>
          </w:p>
          <w:p w14:paraId="35C5FF9B" w14:textId="77777777" w:rsidR="002B3D59" w:rsidRPr="002B3D59" w:rsidRDefault="002B3D59" w:rsidP="002B3D59">
            <w:pPr>
              <w:rPr>
                <w:rFonts w:cs="Times New Roman"/>
                <w:sz w:val="20"/>
                <w:szCs w:val="20"/>
                <w:lang w:val="es-ES_tradnl"/>
              </w:rPr>
            </w:pPr>
          </w:p>
        </w:tc>
        <w:tc>
          <w:tcPr>
            <w:tcW w:w="4815" w:type="dxa"/>
          </w:tcPr>
          <w:p w14:paraId="07EBB0D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institución(es) ABS no rinde(n) cuentas y no está(n) siendo auditada(s);</w:t>
            </w:r>
          </w:p>
          <w:p w14:paraId="77EC8956"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institución(es) ABS es(son) auditada(s) ocasionalmente sin tener que rendir cuentas públicamente;</w:t>
            </w:r>
          </w:p>
          <w:p w14:paraId="485DA8E5"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institución(es) ABS es(son) auditada(s) periódicamente y existe un alto grado de responsabilidad pública, pero el sistema no es completamente transparente;</w:t>
            </w:r>
          </w:p>
          <w:p w14:paraId="4C252E62"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3 – La(s) institución(es) ABS </w:t>
            </w:r>
            <w:proofErr w:type="gramStart"/>
            <w:r w:rsidRPr="002B3D59">
              <w:rPr>
                <w:rFonts w:cs="Times New Roman"/>
                <w:sz w:val="20"/>
                <w:szCs w:val="20"/>
                <w:lang w:val="es-ES_tradnl"/>
              </w:rPr>
              <w:t>es(</w:t>
            </w:r>
            <w:proofErr w:type="gramEnd"/>
            <w:r w:rsidRPr="002B3D59">
              <w:rPr>
                <w:rFonts w:cs="Times New Roman"/>
                <w:sz w:val="20"/>
                <w:szCs w:val="20"/>
                <w:lang w:val="es-ES_tradnl"/>
              </w:rPr>
              <w:t>son) auditada(s) íntegramente y rinde cuentas públicamente.</w:t>
            </w:r>
          </w:p>
        </w:tc>
        <w:tc>
          <w:tcPr>
            <w:tcW w:w="992" w:type="dxa"/>
            <w:vAlign w:val="center"/>
            <w:hideMark/>
          </w:tcPr>
          <w:p w14:paraId="49715399"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1E5B19D7" w14:textId="77777777" w:rsidTr="007A35E0">
        <w:trPr>
          <w:trHeight w:val="1902"/>
          <w:jc w:val="center"/>
        </w:trPr>
        <w:tc>
          <w:tcPr>
            <w:tcW w:w="1435" w:type="dxa"/>
            <w:vMerge/>
            <w:vAlign w:val="center"/>
            <w:hideMark/>
          </w:tcPr>
          <w:p w14:paraId="05E20E30" w14:textId="77777777" w:rsidR="002B3D59" w:rsidRPr="002B3D59" w:rsidRDefault="002B3D59" w:rsidP="002B3D59">
            <w:pPr>
              <w:rPr>
                <w:rFonts w:cs="Times New Roman"/>
                <w:color w:val="FF0000"/>
                <w:sz w:val="20"/>
                <w:szCs w:val="20"/>
                <w:lang w:val="es-ES_tradnl"/>
              </w:rPr>
            </w:pPr>
          </w:p>
        </w:tc>
        <w:tc>
          <w:tcPr>
            <w:tcW w:w="715" w:type="dxa"/>
            <w:vAlign w:val="center"/>
          </w:tcPr>
          <w:p w14:paraId="4C47075A"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7</w:t>
            </w:r>
          </w:p>
        </w:tc>
        <w:tc>
          <w:tcPr>
            <w:tcW w:w="3871" w:type="dxa"/>
            <w:hideMark/>
          </w:tcPr>
          <w:p w14:paraId="5BF1DF36"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Cumplimiento de regulaciones ABS</w:t>
            </w:r>
          </w:p>
        </w:tc>
        <w:tc>
          <w:tcPr>
            <w:tcW w:w="4815" w:type="dxa"/>
            <w:hideMark/>
          </w:tcPr>
          <w:p w14:paraId="690CFA73"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se está llevando a cabo ninguna aplicación de los reglamentos;</w:t>
            </w:r>
          </w:p>
          <w:p w14:paraId="31F0F3D5"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Se está llevando a cabo algo del cumplimiento de las regulaciones, pero es en gran medida ineficaz;</w:t>
            </w:r>
          </w:p>
          <w:p w14:paraId="03C6F4FF"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Los reglamentos ABS se aplican con regularidad, pero no son plenamente eficaces;</w:t>
            </w:r>
          </w:p>
          <w:p w14:paraId="02B17A1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regulaciones ABS se hacen cumplir de manera altamente efectiva.</w:t>
            </w:r>
          </w:p>
        </w:tc>
        <w:tc>
          <w:tcPr>
            <w:tcW w:w="992" w:type="dxa"/>
            <w:vAlign w:val="center"/>
          </w:tcPr>
          <w:p w14:paraId="6DA642BC"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tc>
      </w:tr>
      <w:tr w:rsidR="002B3D59" w:rsidRPr="002B3D59" w14:paraId="4AA69E90" w14:textId="77777777" w:rsidTr="007A35E0">
        <w:trPr>
          <w:trHeight w:val="350"/>
          <w:jc w:val="center"/>
        </w:trPr>
        <w:tc>
          <w:tcPr>
            <w:tcW w:w="1435" w:type="dxa"/>
            <w:vMerge/>
            <w:vAlign w:val="center"/>
            <w:hideMark/>
          </w:tcPr>
          <w:p w14:paraId="27FB1B1C" w14:textId="77777777" w:rsidR="002B3D59" w:rsidRPr="002B3D59" w:rsidRDefault="002B3D59" w:rsidP="002B3D59">
            <w:pPr>
              <w:rPr>
                <w:rFonts w:cs="Times New Roman"/>
                <w:color w:val="FF0000"/>
                <w:sz w:val="20"/>
                <w:szCs w:val="20"/>
                <w:lang w:val="es-ES_tradnl"/>
              </w:rPr>
            </w:pPr>
          </w:p>
        </w:tc>
        <w:tc>
          <w:tcPr>
            <w:tcW w:w="715" w:type="dxa"/>
            <w:vAlign w:val="center"/>
          </w:tcPr>
          <w:p w14:paraId="674BB804"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8</w:t>
            </w:r>
          </w:p>
        </w:tc>
        <w:tc>
          <w:tcPr>
            <w:tcW w:w="3871" w:type="dxa"/>
            <w:hideMark/>
          </w:tcPr>
          <w:p w14:paraId="5EDF702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personas son capaces de avanzar y desarrollarse profesionalmente</w:t>
            </w:r>
          </w:p>
        </w:tc>
        <w:tc>
          <w:tcPr>
            <w:tcW w:w="4815" w:type="dxa"/>
            <w:hideMark/>
          </w:tcPr>
          <w:p w14:paraId="3CDE8E4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se desarrollan trayectorias profesionales y no se proporcionan oportunidades de formación;</w:t>
            </w:r>
          </w:p>
          <w:p w14:paraId="41058BF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trayectorias profesionales son débiles y las posibilidades de formación son pocas y no se maneja de forma transparente;</w:t>
            </w:r>
          </w:p>
          <w:p w14:paraId="0CD76FD4"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trayectorias profesionales están desarrolladas y las posibilidades de capacitación están disponibles; sin embargo, la gestión de los recursos humanos cuenta con un sistema de medición de desempeño insuficiente;</w:t>
            </w:r>
          </w:p>
          <w:p w14:paraId="3FE9DD7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personas son capaces de avanzar y desarrollarse profesionalmente.</w:t>
            </w:r>
          </w:p>
        </w:tc>
        <w:tc>
          <w:tcPr>
            <w:tcW w:w="992" w:type="dxa"/>
            <w:vAlign w:val="center"/>
            <w:hideMark/>
          </w:tcPr>
          <w:p w14:paraId="09E25369"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3610B2DD" w14:textId="77777777" w:rsidTr="007A35E0">
        <w:trPr>
          <w:trHeight w:val="720"/>
          <w:jc w:val="center"/>
        </w:trPr>
        <w:tc>
          <w:tcPr>
            <w:tcW w:w="1435" w:type="dxa"/>
            <w:vMerge/>
            <w:vAlign w:val="center"/>
            <w:hideMark/>
          </w:tcPr>
          <w:p w14:paraId="751DD5B9" w14:textId="77777777" w:rsidR="002B3D59" w:rsidRPr="002B3D59" w:rsidRDefault="002B3D59" w:rsidP="002B3D59">
            <w:pPr>
              <w:rPr>
                <w:rFonts w:cs="Times New Roman"/>
                <w:color w:val="FF0000"/>
                <w:sz w:val="20"/>
                <w:szCs w:val="20"/>
                <w:lang w:val="es-ES_tradnl"/>
              </w:rPr>
            </w:pPr>
          </w:p>
        </w:tc>
        <w:tc>
          <w:tcPr>
            <w:tcW w:w="715" w:type="dxa"/>
            <w:vAlign w:val="center"/>
          </w:tcPr>
          <w:p w14:paraId="149D0B20"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9</w:t>
            </w:r>
          </w:p>
        </w:tc>
        <w:tc>
          <w:tcPr>
            <w:tcW w:w="3871" w:type="dxa"/>
            <w:hideMark/>
          </w:tcPr>
          <w:p w14:paraId="67C09A46"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personas están debidamente cualificadas para sus puestos de trabajo</w:t>
            </w:r>
          </w:p>
        </w:tc>
        <w:tc>
          <w:tcPr>
            <w:tcW w:w="4815" w:type="dxa"/>
            <w:hideMark/>
          </w:tcPr>
          <w:p w14:paraId="62EB4C7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habilidades de las personas no se ajustan a los requerimientos del trabajo;</w:t>
            </w:r>
          </w:p>
          <w:p w14:paraId="77E2482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personas tienen algunas o muy pobres habilidades para sus puestos de trabajo;</w:t>
            </w:r>
          </w:p>
          <w:p w14:paraId="3EF7CE5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lastRenderedPageBreak/>
              <w:t>2 - Las personas son razonablemente calificadas, pero podrían mejorar aún más para que se ajusten a los requerimientos del trabajo</w:t>
            </w:r>
          </w:p>
          <w:p w14:paraId="43B40AA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personas son adecuadamente cualificadas para sus puestos de trabajo.</w:t>
            </w:r>
          </w:p>
        </w:tc>
        <w:tc>
          <w:tcPr>
            <w:tcW w:w="992" w:type="dxa"/>
            <w:vAlign w:val="center"/>
            <w:hideMark/>
          </w:tcPr>
          <w:p w14:paraId="6D0A0FE5"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lastRenderedPageBreak/>
              <w:t>2</w:t>
            </w:r>
          </w:p>
        </w:tc>
      </w:tr>
      <w:tr w:rsidR="002B3D59" w:rsidRPr="002B3D59" w14:paraId="1375308C" w14:textId="77777777" w:rsidTr="007A35E0">
        <w:trPr>
          <w:trHeight w:val="721"/>
          <w:jc w:val="center"/>
        </w:trPr>
        <w:tc>
          <w:tcPr>
            <w:tcW w:w="1435" w:type="dxa"/>
            <w:vMerge/>
            <w:vAlign w:val="center"/>
            <w:hideMark/>
          </w:tcPr>
          <w:p w14:paraId="39AA86B3" w14:textId="77777777" w:rsidR="002B3D59" w:rsidRPr="002B3D59" w:rsidRDefault="002B3D59" w:rsidP="002B3D59">
            <w:pPr>
              <w:rPr>
                <w:rFonts w:cs="Times New Roman"/>
                <w:color w:val="FF0000"/>
                <w:sz w:val="20"/>
                <w:szCs w:val="20"/>
                <w:lang w:val="es-ES_tradnl"/>
              </w:rPr>
            </w:pPr>
          </w:p>
        </w:tc>
        <w:tc>
          <w:tcPr>
            <w:tcW w:w="715" w:type="dxa"/>
            <w:vAlign w:val="center"/>
          </w:tcPr>
          <w:p w14:paraId="5DFE66A1"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10</w:t>
            </w:r>
          </w:p>
        </w:tc>
        <w:tc>
          <w:tcPr>
            <w:tcW w:w="3871" w:type="dxa"/>
            <w:hideMark/>
          </w:tcPr>
          <w:p w14:paraId="03B41405"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personas están muy motivadas</w:t>
            </w:r>
          </w:p>
        </w:tc>
        <w:tc>
          <w:tcPr>
            <w:tcW w:w="4815" w:type="dxa"/>
            <w:hideMark/>
          </w:tcPr>
          <w:p w14:paraId="2E70BC04"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hay motivación en absoluto;</w:t>
            </w:r>
          </w:p>
          <w:p w14:paraId="35E9A1C5"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 motivación es desigual, algunas personas están motivadas pero la mayoría no;</w:t>
            </w:r>
          </w:p>
          <w:p w14:paraId="5EEFE4DF"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Muchos personas están motivadas, pero no todos;</w:t>
            </w:r>
          </w:p>
          <w:p w14:paraId="342C24D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3 - Las personas están muy motivadas </w:t>
            </w:r>
          </w:p>
        </w:tc>
        <w:tc>
          <w:tcPr>
            <w:tcW w:w="992" w:type="dxa"/>
            <w:vAlign w:val="center"/>
            <w:hideMark/>
          </w:tcPr>
          <w:p w14:paraId="1C8E202D"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tc>
      </w:tr>
      <w:tr w:rsidR="002B3D59" w:rsidRPr="002B3D59" w14:paraId="435A4714" w14:textId="77777777" w:rsidTr="007A35E0">
        <w:trPr>
          <w:cantSplit/>
          <w:trHeight w:val="1936"/>
          <w:jc w:val="center"/>
        </w:trPr>
        <w:tc>
          <w:tcPr>
            <w:tcW w:w="1435" w:type="dxa"/>
            <w:vMerge/>
            <w:vAlign w:val="center"/>
            <w:hideMark/>
          </w:tcPr>
          <w:p w14:paraId="11D4284E" w14:textId="77777777" w:rsidR="002B3D59" w:rsidRPr="002B3D59" w:rsidRDefault="002B3D59" w:rsidP="002B3D59">
            <w:pPr>
              <w:rPr>
                <w:rFonts w:cs="Times New Roman"/>
                <w:color w:val="FF0000"/>
                <w:sz w:val="20"/>
                <w:szCs w:val="20"/>
                <w:lang w:val="es-ES_tradnl"/>
              </w:rPr>
            </w:pPr>
          </w:p>
        </w:tc>
        <w:tc>
          <w:tcPr>
            <w:tcW w:w="715" w:type="dxa"/>
            <w:vAlign w:val="center"/>
          </w:tcPr>
          <w:p w14:paraId="131AE9B7"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11</w:t>
            </w:r>
          </w:p>
        </w:tc>
        <w:tc>
          <w:tcPr>
            <w:tcW w:w="3871" w:type="dxa"/>
          </w:tcPr>
          <w:p w14:paraId="0A84DFD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Existen mecanismos adecuados de formación, de tutoría, y de aprendizaje para mantener un flujo continuo de nuevos funcionarios</w:t>
            </w:r>
          </w:p>
          <w:p w14:paraId="268CAE40" w14:textId="77777777" w:rsidR="002B3D59" w:rsidRPr="002B3D59" w:rsidRDefault="002B3D59" w:rsidP="002B3D59">
            <w:pPr>
              <w:rPr>
                <w:rFonts w:cs="Times New Roman"/>
                <w:sz w:val="20"/>
                <w:szCs w:val="20"/>
                <w:lang w:val="es-ES_tradnl"/>
              </w:rPr>
            </w:pPr>
          </w:p>
          <w:p w14:paraId="7E0590FB" w14:textId="77777777" w:rsidR="002B3D59" w:rsidRPr="002B3D59" w:rsidRDefault="002B3D59" w:rsidP="002B3D59">
            <w:pPr>
              <w:rPr>
                <w:rFonts w:cs="Times New Roman"/>
                <w:sz w:val="20"/>
                <w:szCs w:val="20"/>
                <w:lang w:val="es-ES_tradnl"/>
              </w:rPr>
            </w:pPr>
          </w:p>
        </w:tc>
        <w:tc>
          <w:tcPr>
            <w:tcW w:w="4815" w:type="dxa"/>
            <w:hideMark/>
          </w:tcPr>
          <w:p w14:paraId="3697F52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existen mecanismos;</w:t>
            </w:r>
          </w:p>
          <w:p w14:paraId="7EA5B342"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Existen algunos mecanismos, pero no son capaces de desarrollar lo suficiente y no pueden proporcionar toda la gama de habilidades necesarias;</w:t>
            </w:r>
          </w:p>
          <w:p w14:paraId="35DAEB1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Generalmente existen mecanismos para desarrollar profesionales capacitados, pero o no son el número  suficiente o no pueden cubrir toda la gama de habilidades requeridas;</w:t>
            </w:r>
          </w:p>
          <w:p w14:paraId="2A7A35A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3 - Existen mecanismos para el desarrollo de un número adecuado de toda la gama de profesionales ABS altamente calificados </w:t>
            </w:r>
          </w:p>
        </w:tc>
        <w:tc>
          <w:tcPr>
            <w:tcW w:w="992" w:type="dxa"/>
            <w:vAlign w:val="center"/>
          </w:tcPr>
          <w:p w14:paraId="2D697FD8"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tc>
      </w:tr>
      <w:tr w:rsidR="002B3D59" w:rsidRPr="002B3D59" w14:paraId="62A83A52" w14:textId="77777777" w:rsidTr="007A35E0">
        <w:trPr>
          <w:trHeight w:val="85"/>
          <w:jc w:val="center"/>
        </w:trPr>
        <w:tc>
          <w:tcPr>
            <w:tcW w:w="1435" w:type="dxa"/>
            <w:vMerge w:val="restart"/>
            <w:vAlign w:val="center"/>
            <w:hideMark/>
          </w:tcPr>
          <w:p w14:paraId="79659A49" w14:textId="77777777" w:rsidR="002B3D59" w:rsidRPr="002B3D59" w:rsidRDefault="002B3D59" w:rsidP="002B3D59">
            <w:pPr>
              <w:rPr>
                <w:rFonts w:cs="Times New Roman"/>
                <w:b/>
                <w:sz w:val="20"/>
                <w:szCs w:val="20"/>
                <w:lang w:val="es-ES_tradnl"/>
              </w:rPr>
            </w:pPr>
            <w:r w:rsidRPr="002B3D59">
              <w:rPr>
                <w:rFonts w:cs="Times New Roman"/>
                <w:b/>
                <w:sz w:val="20"/>
                <w:szCs w:val="20"/>
                <w:lang w:val="es-ES_tradnl"/>
              </w:rPr>
              <w:t>3. Capacidad para fomentar la participación de todos los interesados y crear consenso entre ellos</w:t>
            </w:r>
          </w:p>
        </w:tc>
        <w:tc>
          <w:tcPr>
            <w:tcW w:w="715" w:type="dxa"/>
            <w:vAlign w:val="center"/>
          </w:tcPr>
          <w:p w14:paraId="49DCE26C"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12</w:t>
            </w:r>
          </w:p>
        </w:tc>
        <w:tc>
          <w:tcPr>
            <w:tcW w:w="3871" w:type="dxa"/>
            <w:hideMark/>
          </w:tcPr>
          <w:p w14:paraId="39E7257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ABS tiene el compromiso político</w:t>
            </w:r>
          </w:p>
        </w:tc>
        <w:tc>
          <w:tcPr>
            <w:tcW w:w="4815" w:type="dxa"/>
            <w:hideMark/>
          </w:tcPr>
          <w:p w14:paraId="73955D6F"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existen voluntad política en lo absoluto, o peor aún, la voluntad política imperante va en contra de los intereses de ABS;</w:t>
            </w:r>
          </w:p>
          <w:p w14:paraId="442E5A4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Existe cierta voluntad política, pero no es lo suficientemente fuerte como para hacer una diferencia;</w:t>
            </w:r>
          </w:p>
          <w:p w14:paraId="414AC98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Existe una razonable voluntad política, pero no siempre es lo suficientemente fuerte como para apoyar plenamente procesos ABS;</w:t>
            </w:r>
          </w:p>
          <w:p w14:paraId="6D2261E3"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Existen niveles altos de voluntad política para apoyar procesos ABS.</w:t>
            </w:r>
          </w:p>
        </w:tc>
        <w:tc>
          <w:tcPr>
            <w:tcW w:w="992" w:type="dxa"/>
            <w:vAlign w:val="center"/>
          </w:tcPr>
          <w:p w14:paraId="5B12287D"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tc>
      </w:tr>
      <w:tr w:rsidR="002B3D59" w:rsidRPr="002B3D59" w14:paraId="4E161978" w14:textId="77777777" w:rsidTr="007A35E0">
        <w:trPr>
          <w:trHeight w:val="1531"/>
          <w:jc w:val="center"/>
        </w:trPr>
        <w:tc>
          <w:tcPr>
            <w:tcW w:w="1435" w:type="dxa"/>
            <w:vMerge/>
            <w:vAlign w:val="center"/>
            <w:hideMark/>
          </w:tcPr>
          <w:p w14:paraId="6AD23FBE" w14:textId="77777777" w:rsidR="002B3D59" w:rsidRPr="002B3D59" w:rsidRDefault="002B3D59" w:rsidP="002B3D59">
            <w:pPr>
              <w:rPr>
                <w:rFonts w:cs="Times New Roman"/>
                <w:sz w:val="20"/>
                <w:szCs w:val="20"/>
                <w:lang w:val="es-ES_tradnl"/>
              </w:rPr>
            </w:pPr>
          </w:p>
        </w:tc>
        <w:tc>
          <w:tcPr>
            <w:tcW w:w="715" w:type="dxa"/>
            <w:vAlign w:val="center"/>
          </w:tcPr>
          <w:p w14:paraId="1EE441B4"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13</w:t>
            </w:r>
          </w:p>
        </w:tc>
        <w:tc>
          <w:tcPr>
            <w:tcW w:w="3871" w:type="dxa"/>
            <w:hideMark/>
          </w:tcPr>
          <w:p w14:paraId="35B95C9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Grado de apoyo público en temas de ABS</w:t>
            </w:r>
          </w:p>
        </w:tc>
        <w:tc>
          <w:tcPr>
            <w:tcW w:w="4815" w:type="dxa"/>
            <w:hideMark/>
          </w:tcPr>
          <w:p w14:paraId="23223AF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El público tiene poco interés en temas ABS y no existe una influencia significativa para temas ABS;</w:t>
            </w:r>
          </w:p>
          <w:p w14:paraId="733DDAD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Existe un apoyo limitado para temas ABS;</w:t>
            </w:r>
          </w:p>
          <w:p w14:paraId="27016FA1"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Existe un apoyo público general para temas ABS y existen varios grupos de influencia que empujan fuertemente;</w:t>
            </w:r>
          </w:p>
          <w:p w14:paraId="7D244156"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Existe un apoyo público tremendo en el país para temas ABS.</w:t>
            </w:r>
          </w:p>
        </w:tc>
        <w:tc>
          <w:tcPr>
            <w:tcW w:w="992" w:type="dxa"/>
            <w:vAlign w:val="center"/>
          </w:tcPr>
          <w:p w14:paraId="72EB75E0"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14A3A87B" w14:textId="77777777" w:rsidTr="007A35E0">
        <w:trPr>
          <w:trHeight w:val="233"/>
          <w:jc w:val="center"/>
        </w:trPr>
        <w:tc>
          <w:tcPr>
            <w:tcW w:w="1435" w:type="dxa"/>
            <w:vMerge/>
            <w:vAlign w:val="center"/>
            <w:hideMark/>
          </w:tcPr>
          <w:p w14:paraId="40DBFD9D" w14:textId="77777777" w:rsidR="002B3D59" w:rsidRPr="002B3D59" w:rsidRDefault="002B3D59" w:rsidP="002B3D59">
            <w:pPr>
              <w:rPr>
                <w:rFonts w:cs="Times New Roman"/>
                <w:color w:val="FF0000"/>
                <w:sz w:val="20"/>
                <w:szCs w:val="20"/>
                <w:lang w:val="es-ES_tradnl"/>
              </w:rPr>
            </w:pPr>
          </w:p>
        </w:tc>
        <w:tc>
          <w:tcPr>
            <w:tcW w:w="715" w:type="dxa"/>
            <w:vAlign w:val="center"/>
          </w:tcPr>
          <w:p w14:paraId="529D54E3"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14</w:t>
            </w:r>
          </w:p>
        </w:tc>
        <w:tc>
          <w:tcPr>
            <w:tcW w:w="3871" w:type="dxa"/>
            <w:hideMark/>
          </w:tcPr>
          <w:p w14:paraId="78CE750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institución(s) ABS es(tán) orientadas a cumplir la misión</w:t>
            </w:r>
          </w:p>
        </w:tc>
        <w:tc>
          <w:tcPr>
            <w:tcW w:w="4815" w:type="dxa"/>
            <w:hideMark/>
          </w:tcPr>
          <w:p w14:paraId="236CBBA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 misión institucional no está definida;</w:t>
            </w:r>
          </w:p>
          <w:p w14:paraId="1D68BAC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lastRenderedPageBreak/>
              <w:t>1 - la misión institucional no está bien definida y generalmente no se conoce o se ha interiorizado en todos los niveles;</w:t>
            </w:r>
          </w:p>
          <w:p w14:paraId="55D269D0"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 misión institucional está bien definida e interiorizada, pero no totalmente adoptada;</w:t>
            </w:r>
          </w:p>
          <w:p w14:paraId="043244A1"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 misión institucional está totalmente internalizada y adoptada.</w:t>
            </w:r>
          </w:p>
        </w:tc>
        <w:tc>
          <w:tcPr>
            <w:tcW w:w="992" w:type="dxa"/>
            <w:vAlign w:val="center"/>
          </w:tcPr>
          <w:p w14:paraId="177F95D4"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lastRenderedPageBreak/>
              <w:t>2</w:t>
            </w:r>
          </w:p>
        </w:tc>
      </w:tr>
      <w:tr w:rsidR="002B3D59" w:rsidRPr="002B3D59" w14:paraId="6A8F2B96" w14:textId="77777777" w:rsidTr="007A35E0">
        <w:trPr>
          <w:trHeight w:val="527"/>
          <w:jc w:val="center"/>
        </w:trPr>
        <w:tc>
          <w:tcPr>
            <w:tcW w:w="1435" w:type="dxa"/>
            <w:vMerge/>
            <w:vAlign w:val="center"/>
            <w:hideMark/>
          </w:tcPr>
          <w:p w14:paraId="65832E94" w14:textId="77777777" w:rsidR="002B3D59" w:rsidRPr="002B3D59" w:rsidRDefault="002B3D59" w:rsidP="002B3D59">
            <w:pPr>
              <w:rPr>
                <w:rFonts w:cs="Times New Roman"/>
                <w:color w:val="FF0000"/>
                <w:sz w:val="20"/>
                <w:szCs w:val="20"/>
                <w:lang w:val="es-ES_tradnl"/>
              </w:rPr>
            </w:pPr>
          </w:p>
        </w:tc>
        <w:tc>
          <w:tcPr>
            <w:tcW w:w="715" w:type="dxa"/>
            <w:vAlign w:val="center"/>
          </w:tcPr>
          <w:p w14:paraId="749ED0EF"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15</w:t>
            </w:r>
          </w:p>
        </w:tc>
        <w:tc>
          <w:tcPr>
            <w:tcW w:w="3871" w:type="dxa"/>
            <w:hideMark/>
          </w:tcPr>
          <w:p w14:paraId="0BC2539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La(s) institución(es) ABS puede(n) facilitar las alianzas necesarias para cumplir sus objetivos </w:t>
            </w:r>
          </w:p>
          <w:p w14:paraId="390E925D" w14:textId="77777777" w:rsidR="002B3D59" w:rsidRPr="002B3D59" w:rsidRDefault="002B3D59" w:rsidP="002B3D59">
            <w:pPr>
              <w:rPr>
                <w:rFonts w:cs="Times New Roman"/>
                <w:sz w:val="20"/>
                <w:szCs w:val="20"/>
                <w:lang w:val="es-ES_tradnl"/>
              </w:rPr>
            </w:pPr>
          </w:p>
          <w:p w14:paraId="7F11DBF0" w14:textId="77777777" w:rsidR="002B3D59" w:rsidRPr="002B3D59" w:rsidRDefault="002B3D59" w:rsidP="002B3D59">
            <w:pPr>
              <w:rPr>
                <w:rFonts w:cs="Times New Roman"/>
                <w:sz w:val="20"/>
                <w:szCs w:val="20"/>
                <w:lang w:val="es-ES_tradnl"/>
              </w:rPr>
            </w:pPr>
          </w:p>
        </w:tc>
        <w:tc>
          <w:tcPr>
            <w:tcW w:w="4815" w:type="dxa"/>
            <w:hideMark/>
          </w:tcPr>
          <w:p w14:paraId="6B2F8470"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institución(es) ABS opera(n) de manera aislada;</w:t>
            </w:r>
          </w:p>
          <w:p w14:paraId="18F8BF71"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institución(es) ABS ha(n) facilitado algunas asociaciones pero existen vacíos; y las asociaciones existentes logran poco;</w:t>
            </w:r>
          </w:p>
          <w:p w14:paraId="19D5042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institución(es) ABS ha(n) facilitado muchas asociaciones con una amplia gama de agencias nacionales y locales, con el sector privado y con organizaciones no gubernamentales, pero existen algunos vacíos y las asociaciones existentes no siempre son efectivas y no siempre permiten el logro eficiente de los objetivos ABS;</w:t>
            </w:r>
          </w:p>
          <w:p w14:paraId="1C0E200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institución(es) ABS ha(n) facilitado asociaciones eficaces con los organismos nacionales y locales, con el sector privado y con organizaciones no gubernamentales para permitir el logro de los objetivos ABS de una manera eficiente y eficaz.</w:t>
            </w:r>
          </w:p>
        </w:tc>
        <w:tc>
          <w:tcPr>
            <w:tcW w:w="992" w:type="dxa"/>
            <w:vAlign w:val="center"/>
          </w:tcPr>
          <w:p w14:paraId="64F01CD6" w14:textId="77777777" w:rsidR="002B3D59" w:rsidRPr="002B3D59" w:rsidRDefault="002B3D59" w:rsidP="002B3D59">
            <w:pPr>
              <w:tabs>
                <w:tab w:val="center" w:pos="587"/>
                <w:tab w:val="left" w:pos="1170"/>
              </w:tabs>
              <w:jc w:val="center"/>
              <w:rPr>
                <w:rFonts w:cs="Times New Roman"/>
                <w:sz w:val="20"/>
                <w:szCs w:val="20"/>
                <w:lang w:val="es-ES_tradnl"/>
              </w:rPr>
            </w:pPr>
            <w:r w:rsidRPr="002B3D59">
              <w:rPr>
                <w:rFonts w:cs="Times New Roman"/>
                <w:sz w:val="20"/>
                <w:szCs w:val="20"/>
                <w:lang w:val="es-ES_tradnl"/>
              </w:rPr>
              <w:t>2</w:t>
            </w:r>
          </w:p>
        </w:tc>
      </w:tr>
      <w:tr w:rsidR="002B3D59" w:rsidRPr="002B3D59" w14:paraId="31184567" w14:textId="77777777" w:rsidTr="007A35E0">
        <w:trPr>
          <w:trHeight w:val="869"/>
          <w:jc w:val="center"/>
        </w:trPr>
        <w:tc>
          <w:tcPr>
            <w:tcW w:w="1435" w:type="dxa"/>
            <w:vMerge w:val="restart"/>
            <w:vAlign w:val="center"/>
            <w:hideMark/>
          </w:tcPr>
          <w:p w14:paraId="1187FE46" w14:textId="77777777" w:rsidR="002B3D59" w:rsidRPr="002B3D59" w:rsidRDefault="002B3D59" w:rsidP="002B3D59">
            <w:pPr>
              <w:rPr>
                <w:rFonts w:cs="Times New Roman"/>
                <w:b/>
                <w:sz w:val="20"/>
                <w:szCs w:val="20"/>
                <w:lang w:val="es-ES_tradnl"/>
              </w:rPr>
            </w:pPr>
            <w:r w:rsidRPr="002B3D59">
              <w:rPr>
                <w:rFonts w:cs="Times New Roman"/>
                <w:b/>
                <w:sz w:val="20"/>
                <w:szCs w:val="20"/>
                <w:lang w:val="es-ES_tradnl"/>
              </w:rPr>
              <w:t>4. Capacidad para movilizar información y conocimiento</w:t>
            </w:r>
          </w:p>
        </w:tc>
        <w:tc>
          <w:tcPr>
            <w:tcW w:w="715" w:type="dxa"/>
            <w:vAlign w:val="center"/>
          </w:tcPr>
          <w:p w14:paraId="293282AC"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16</w:t>
            </w:r>
          </w:p>
        </w:tc>
        <w:tc>
          <w:tcPr>
            <w:tcW w:w="3871" w:type="dxa"/>
            <w:hideMark/>
          </w:tcPr>
          <w:p w14:paraId="11CBBFA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La(s) institución(es)  ABS tiene(n) la información que necesita(n) para hacer cumplir el marco legal / política ABS nacional y facilitar contratos de ABS </w:t>
            </w:r>
          </w:p>
          <w:p w14:paraId="508421DD" w14:textId="77777777" w:rsidR="002B3D59" w:rsidRPr="002B3D59" w:rsidRDefault="002B3D59" w:rsidP="002B3D59">
            <w:pPr>
              <w:rPr>
                <w:rFonts w:cs="Times New Roman"/>
                <w:sz w:val="20"/>
                <w:szCs w:val="20"/>
                <w:lang w:val="es-ES_tradnl"/>
              </w:rPr>
            </w:pPr>
          </w:p>
          <w:p w14:paraId="7813FDF6" w14:textId="77777777" w:rsidR="002B3D59" w:rsidRPr="002B3D59" w:rsidRDefault="002B3D59" w:rsidP="002B3D59">
            <w:pPr>
              <w:rPr>
                <w:rFonts w:cs="Times New Roman"/>
                <w:sz w:val="20"/>
                <w:szCs w:val="20"/>
                <w:lang w:val="es-ES_tradnl"/>
              </w:rPr>
            </w:pPr>
          </w:p>
        </w:tc>
        <w:tc>
          <w:tcPr>
            <w:tcW w:w="4815" w:type="dxa"/>
            <w:hideMark/>
          </w:tcPr>
          <w:p w14:paraId="3202CF0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Virtualmente se carece de información;</w:t>
            </w:r>
          </w:p>
          <w:p w14:paraId="30CD721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institución(es) ABS tiene(n) acceso a alguna información, pero o es de mala calidad, o es de utilidad limitada, o es muy difícil de acceder;</w:t>
            </w:r>
          </w:p>
          <w:p w14:paraId="549EFD2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institución(es) ABS tiene(n) acceso a una gran cantidad de información que es sobre todo de buena calidad, pero sigue habiendo algunas deficiencias en la calidad, la cobertura y la disponibilidad;</w:t>
            </w:r>
          </w:p>
          <w:p w14:paraId="7262935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institución(es) ABS tiene(n) la información que necesita(n) para hacer cumplir el marco legal/ política nacional y facilitar contratos de ABS.</w:t>
            </w:r>
          </w:p>
        </w:tc>
        <w:tc>
          <w:tcPr>
            <w:tcW w:w="992" w:type="dxa"/>
            <w:vAlign w:val="center"/>
          </w:tcPr>
          <w:p w14:paraId="4ABC3A97"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p w14:paraId="32208A99" w14:textId="77777777" w:rsidR="002B3D59" w:rsidRPr="002B3D59" w:rsidRDefault="002B3D59" w:rsidP="002B3D59">
            <w:pPr>
              <w:jc w:val="center"/>
              <w:rPr>
                <w:rFonts w:cs="Times New Roman"/>
                <w:sz w:val="20"/>
                <w:szCs w:val="20"/>
                <w:lang w:val="es-ES_tradnl"/>
              </w:rPr>
            </w:pPr>
          </w:p>
          <w:p w14:paraId="2571DDF5" w14:textId="77777777" w:rsidR="002B3D59" w:rsidRPr="002B3D59" w:rsidRDefault="002B3D59" w:rsidP="002B3D59">
            <w:pPr>
              <w:jc w:val="center"/>
              <w:rPr>
                <w:rFonts w:cs="Times New Roman"/>
                <w:sz w:val="20"/>
                <w:szCs w:val="20"/>
                <w:lang w:val="es-ES_tradnl"/>
              </w:rPr>
            </w:pPr>
          </w:p>
          <w:p w14:paraId="1C5CD9B2" w14:textId="77777777" w:rsidR="002B3D59" w:rsidRPr="002B3D59" w:rsidRDefault="002B3D59" w:rsidP="002B3D59">
            <w:pPr>
              <w:jc w:val="center"/>
              <w:rPr>
                <w:rFonts w:cs="Times New Roman"/>
                <w:sz w:val="20"/>
                <w:szCs w:val="20"/>
                <w:lang w:val="es-ES_tradnl"/>
              </w:rPr>
            </w:pPr>
          </w:p>
        </w:tc>
      </w:tr>
      <w:tr w:rsidR="002B3D59" w:rsidRPr="002B3D59" w14:paraId="7DE8B4EE" w14:textId="77777777" w:rsidTr="007A35E0">
        <w:trPr>
          <w:trHeight w:val="1306"/>
          <w:jc w:val="center"/>
        </w:trPr>
        <w:tc>
          <w:tcPr>
            <w:tcW w:w="1435" w:type="dxa"/>
            <w:vMerge/>
            <w:tcBorders>
              <w:bottom w:val="single" w:sz="4" w:space="0" w:color="auto"/>
            </w:tcBorders>
            <w:vAlign w:val="center"/>
            <w:hideMark/>
          </w:tcPr>
          <w:p w14:paraId="0B2B3BB1" w14:textId="77777777" w:rsidR="002B3D59" w:rsidRPr="002B3D59" w:rsidRDefault="002B3D59" w:rsidP="002B3D59">
            <w:pPr>
              <w:rPr>
                <w:rFonts w:cs="Times New Roman"/>
                <w:color w:val="FF0000"/>
                <w:sz w:val="20"/>
                <w:szCs w:val="20"/>
                <w:lang w:val="es-ES_tradnl"/>
              </w:rPr>
            </w:pPr>
          </w:p>
        </w:tc>
        <w:tc>
          <w:tcPr>
            <w:tcW w:w="715" w:type="dxa"/>
            <w:vAlign w:val="center"/>
          </w:tcPr>
          <w:p w14:paraId="149D9C6B"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17</w:t>
            </w:r>
          </w:p>
        </w:tc>
        <w:tc>
          <w:tcPr>
            <w:tcW w:w="3871" w:type="dxa"/>
            <w:hideMark/>
          </w:tcPr>
          <w:p w14:paraId="7D86614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Las personas de la institución(es) ABS trabajan juntos de manera efectiva como un equipo </w:t>
            </w:r>
          </w:p>
          <w:p w14:paraId="274FBC2A" w14:textId="77777777" w:rsidR="002B3D59" w:rsidRPr="002B3D59" w:rsidRDefault="002B3D59" w:rsidP="002B3D59">
            <w:pPr>
              <w:rPr>
                <w:rFonts w:cs="Times New Roman"/>
                <w:sz w:val="20"/>
                <w:szCs w:val="20"/>
                <w:lang w:val="es-ES_tradnl"/>
              </w:rPr>
            </w:pPr>
          </w:p>
        </w:tc>
        <w:tc>
          <w:tcPr>
            <w:tcW w:w="4815" w:type="dxa"/>
            <w:hideMark/>
          </w:tcPr>
          <w:p w14:paraId="38F24E0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personas trabajan de manera aislada y no interactúan;</w:t>
            </w:r>
          </w:p>
          <w:p w14:paraId="42A85A4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personas interactúan de forma limitada y en ocasiones en equipo, pero esto es rara vez  eficaz y funcional;</w:t>
            </w:r>
          </w:p>
          <w:p w14:paraId="4F9C39A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lastRenderedPageBreak/>
              <w:t>2 - Las personas interactúan regularmente y forman equipos, pero esto no siempre es plenamente eficaz o funcional;</w:t>
            </w:r>
          </w:p>
          <w:p w14:paraId="375D5A32"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Los individuos interactúan con eficacia y forman equipos funcionales.</w:t>
            </w:r>
          </w:p>
        </w:tc>
        <w:tc>
          <w:tcPr>
            <w:tcW w:w="992" w:type="dxa"/>
            <w:vAlign w:val="center"/>
            <w:hideMark/>
          </w:tcPr>
          <w:p w14:paraId="1359FA6C"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lastRenderedPageBreak/>
              <w:t>2</w:t>
            </w:r>
          </w:p>
        </w:tc>
      </w:tr>
      <w:tr w:rsidR="002B3D59" w:rsidRPr="002B3D59" w14:paraId="513B9415" w14:textId="77777777" w:rsidTr="007A35E0">
        <w:trPr>
          <w:trHeight w:val="1119"/>
          <w:jc w:val="center"/>
        </w:trPr>
        <w:tc>
          <w:tcPr>
            <w:tcW w:w="1435" w:type="dxa"/>
            <w:vMerge w:val="restart"/>
            <w:vAlign w:val="center"/>
            <w:hideMark/>
          </w:tcPr>
          <w:p w14:paraId="63721B66" w14:textId="77777777" w:rsidR="002B3D59" w:rsidRPr="002B3D59" w:rsidRDefault="002B3D59" w:rsidP="002B3D59">
            <w:pPr>
              <w:rPr>
                <w:rFonts w:cs="Times New Roman"/>
                <w:b/>
                <w:sz w:val="20"/>
                <w:szCs w:val="20"/>
                <w:lang w:val="es-ES_tradnl"/>
              </w:rPr>
            </w:pPr>
            <w:r w:rsidRPr="002B3D59">
              <w:rPr>
                <w:rFonts w:cs="Times New Roman"/>
                <w:b/>
                <w:sz w:val="20"/>
                <w:szCs w:val="20"/>
                <w:lang w:val="es-ES_tradnl"/>
              </w:rPr>
              <w:lastRenderedPageBreak/>
              <w:t>5. Capacidad para supervisar, evaluar, informar y aprender</w:t>
            </w:r>
          </w:p>
        </w:tc>
        <w:tc>
          <w:tcPr>
            <w:tcW w:w="715" w:type="dxa"/>
            <w:vAlign w:val="center"/>
          </w:tcPr>
          <w:p w14:paraId="2B920B85"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18</w:t>
            </w:r>
          </w:p>
        </w:tc>
        <w:tc>
          <w:tcPr>
            <w:tcW w:w="3871" w:type="dxa"/>
            <w:hideMark/>
          </w:tcPr>
          <w:p w14:paraId="1CD0C3A3"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Existe(n) institución(es) legalmente designada(s), responsable de ABS, y capaz(ces) de actualizar el marco nacional de ABS </w:t>
            </w:r>
          </w:p>
          <w:p w14:paraId="0FEE0149" w14:textId="77777777" w:rsidR="002B3D59" w:rsidRPr="002B3D59" w:rsidRDefault="002B3D59" w:rsidP="002B3D59">
            <w:pPr>
              <w:rPr>
                <w:rFonts w:cs="Times New Roman"/>
                <w:sz w:val="20"/>
                <w:szCs w:val="20"/>
                <w:lang w:val="es-ES_tradnl"/>
              </w:rPr>
            </w:pPr>
          </w:p>
          <w:p w14:paraId="38B4026B" w14:textId="77777777" w:rsidR="002B3D59" w:rsidRPr="002B3D59" w:rsidRDefault="002B3D59" w:rsidP="002B3D59">
            <w:pPr>
              <w:rPr>
                <w:rFonts w:cs="Times New Roman"/>
                <w:sz w:val="20"/>
                <w:szCs w:val="20"/>
                <w:lang w:val="es-ES_tradnl"/>
              </w:rPr>
            </w:pPr>
          </w:p>
        </w:tc>
        <w:tc>
          <w:tcPr>
            <w:tcW w:w="4815" w:type="dxa"/>
            <w:hideMark/>
          </w:tcPr>
          <w:p w14:paraId="6CCDA5D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La(s) institución(es) no cuenta(n) con los recursos financieros, de personal y experiencia;</w:t>
            </w:r>
          </w:p>
          <w:p w14:paraId="28607403"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institución(es) cuenta(n) con los recursos financieros, pero tiene personal y experiencia limitada;</w:t>
            </w:r>
          </w:p>
          <w:p w14:paraId="174F6C70"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institución(es) cuenta(n) con los recursos financieros y de personal, pero tiene experiencia limitada;</w:t>
            </w:r>
          </w:p>
          <w:p w14:paraId="5CFFB3E4"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 institución (s) cuenta con suficientes recursos financieros, de personal y experiencia.</w:t>
            </w:r>
          </w:p>
        </w:tc>
        <w:tc>
          <w:tcPr>
            <w:tcW w:w="992" w:type="dxa"/>
            <w:vAlign w:val="center"/>
          </w:tcPr>
          <w:p w14:paraId="58A51C4D"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7E62A378" w14:textId="77777777" w:rsidTr="007A35E0">
        <w:trPr>
          <w:trHeight w:val="1520"/>
          <w:jc w:val="center"/>
        </w:trPr>
        <w:tc>
          <w:tcPr>
            <w:tcW w:w="1435" w:type="dxa"/>
            <w:vMerge/>
            <w:vAlign w:val="center"/>
          </w:tcPr>
          <w:p w14:paraId="75ACC8DC" w14:textId="77777777" w:rsidR="002B3D59" w:rsidRPr="002B3D59" w:rsidRDefault="002B3D59" w:rsidP="002B3D59">
            <w:pPr>
              <w:rPr>
                <w:rFonts w:cs="Times New Roman"/>
                <w:sz w:val="20"/>
                <w:szCs w:val="20"/>
                <w:lang w:val="es-ES_tradnl"/>
              </w:rPr>
            </w:pPr>
          </w:p>
        </w:tc>
        <w:tc>
          <w:tcPr>
            <w:tcW w:w="715" w:type="dxa"/>
            <w:vAlign w:val="center"/>
          </w:tcPr>
          <w:p w14:paraId="00A29AF5"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19</w:t>
            </w:r>
          </w:p>
        </w:tc>
        <w:tc>
          <w:tcPr>
            <w:tcW w:w="3871" w:type="dxa"/>
          </w:tcPr>
          <w:p w14:paraId="791F665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 política o la legislación de ABS se revisa y actualiza continuamente </w:t>
            </w:r>
          </w:p>
        </w:tc>
        <w:tc>
          <w:tcPr>
            <w:tcW w:w="4815" w:type="dxa"/>
          </w:tcPr>
          <w:p w14:paraId="44A71B4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existe una política o legislación; o es antigua y no se revisa con regularidad;</w:t>
            </w:r>
          </w:p>
          <w:p w14:paraId="59CE9D8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 política o la legislación sólo se revisa a intervalos irregulares;</w:t>
            </w:r>
          </w:p>
          <w:p w14:paraId="667F28D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 política o la legislación se revisa con regularidad, pero no anualmente;</w:t>
            </w:r>
          </w:p>
          <w:p w14:paraId="374F0BF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 política o la legislación se revisa anualmente.</w:t>
            </w:r>
          </w:p>
        </w:tc>
        <w:tc>
          <w:tcPr>
            <w:tcW w:w="992" w:type="dxa"/>
            <w:vAlign w:val="center"/>
          </w:tcPr>
          <w:p w14:paraId="6E8BA5C0"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609F87EF" w14:textId="77777777" w:rsidTr="007A35E0">
        <w:trPr>
          <w:trHeight w:val="1520"/>
          <w:jc w:val="center"/>
        </w:trPr>
        <w:tc>
          <w:tcPr>
            <w:tcW w:w="1435" w:type="dxa"/>
            <w:vMerge/>
            <w:vAlign w:val="center"/>
            <w:hideMark/>
          </w:tcPr>
          <w:p w14:paraId="29262204" w14:textId="77777777" w:rsidR="002B3D59" w:rsidRPr="002B3D59" w:rsidRDefault="002B3D59" w:rsidP="002B3D59">
            <w:pPr>
              <w:rPr>
                <w:rFonts w:cs="Times New Roman"/>
                <w:sz w:val="20"/>
                <w:szCs w:val="20"/>
                <w:lang w:val="es-ES_tradnl"/>
              </w:rPr>
            </w:pPr>
          </w:p>
        </w:tc>
        <w:tc>
          <w:tcPr>
            <w:tcW w:w="715" w:type="dxa"/>
            <w:vAlign w:val="center"/>
          </w:tcPr>
          <w:p w14:paraId="36F3AAD3"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20</w:t>
            </w:r>
          </w:p>
        </w:tc>
        <w:tc>
          <w:tcPr>
            <w:tcW w:w="3871" w:type="dxa"/>
            <w:hideMark/>
          </w:tcPr>
          <w:p w14:paraId="3CED4369"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 sociedad monitorea los proyectos de ABS</w:t>
            </w:r>
          </w:p>
        </w:tc>
        <w:tc>
          <w:tcPr>
            <w:tcW w:w="4815" w:type="dxa"/>
            <w:hideMark/>
          </w:tcPr>
          <w:p w14:paraId="753FD60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existe diálogo en absoluto;</w:t>
            </w:r>
          </w:p>
          <w:p w14:paraId="2D03B8C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Existe algún tipo de diálogo en marcha, pero no en el público en general y está restringido a los círculos especializados;</w:t>
            </w:r>
          </w:p>
          <w:p w14:paraId="02D51832"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Existe un diálogo público razonablemente abierto en marcha, pero algunas cuestiones siguen siendo un tabú;</w:t>
            </w:r>
          </w:p>
          <w:p w14:paraId="440DDE7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Existe un diálogo público abierto y transparente sobre el estado de los proyectos de ABS.</w:t>
            </w:r>
          </w:p>
        </w:tc>
        <w:tc>
          <w:tcPr>
            <w:tcW w:w="992" w:type="dxa"/>
            <w:vAlign w:val="center"/>
          </w:tcPr>
          <w:p w14:paraId="631CBD85"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038822A9" w14:textId="77777777" w:rsidTr="007A35E0">
        <w:trPr>
          <w:trHeight w:val="1340"/>
          <w:jc w:val="center"/>
        </w:trPr>
        <w:tc>
          <w:tcPr>
            <w:tcW w:w="1435" w:type="dxa"/>
            <w:vMerge/>
            <w:vAlign w:val="center"/>
            <w:hideMark/>
          </w:tcPr>
          <w:p w14:paraId="632EB5E3" w14:textId="77777777" w:rsidR="002B3D59" w:rsidRPr="002B3D59" w:rsidRDefault="002B3D59" w:rsidP="002B3D59">
            <w:pPr>
              <w:rPr>
                <w:rFonts w:cs="Times New Roman"/>
                <w:color w:val="FF0000"/>
                <w:sz w:val="20"/>
                <w:szCs w:val="20"/>
                <w:lang w:val="es-ES_tradnl"/>
              </w:rPr>
            </w:pPr>
          </w:p>
        </w:tc>
        <w:tc>
          <w:tcPr>
            <w:tcW w:w="715" w:type="dxa"/>
            <w:vAlign w:val="center"/>
          </w:tcPr>
          <w:p w14:paraId="1204AC0B"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21</w:t>
            </w:r>
          </w:p>
        </w:tc>
        <w:tc>
          <w:tcPr>
            <w:tcW w:w="3871" w:type="dxa"/>
            <w:hideMark/>
          </w:tcPr>
          <w:p w14:paraId="5848EF05"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instituciones son altamente adaptativas, una respuesta eficaz e inmediata a cambios promovidos por la aplicación del marco nacional de ABS (es decir, las leyes, las políticas y / o reglamentos).</w:t>
            </w:r>
          </w:p>
        </w:tc>
        <w:tc>
          <w:tcPr>
            <w:tcW w:w="4815" w:type="dxa"/>
            <w:hideMark/>
          </w:tcPr>
          <w:p w14:paraId="01068888"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Al momento no existe aplicación del marco nacional de ABS;</w:t>
            </w:r>
          </w:p>
          <w:p w14:paraId="72B08A9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Las instituciones cambian pero muy lentamente;</w:t>
            </w:r>
          </w:p>
          <w:p w14:paraId="79C1C41B"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Las instituciones tienden a adaptarse en respuesta a cambios, pero no siempre de manera muy eficaz, o con cierto retraso;</w:t>
            </w:r>
          </w:p>
          <w:p w14:paraId="198D31E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instituciones son altamente adaptativas, dan una respuesta eficaz e inmediata a cambios.</w:t>
            </w:r>
          </w:p>
        </w:tc>
        <w:tc>
          <w:tcPr>
            <w:tcW w:w="992" w:type="dxa"/>
            <w:vAlign w:val="center"/>
            <w:hideMark/>
          </w:tcPr>
          <w:p w14:paraId="58C11D26"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w:t>
            </w:r>
          </w:p>
        </w:tc>
      </w:tr>
      <w:tr w:rsidR="002B3D59" w:rsidRPr="002B3D59" w14:paraId="515D276F" w14:textId="77777777" w:rsidTr="007A35E0">
        <w:trPr>
          <w:trHeight w:val="1920"/>
          <w:jc w:val="center"/>
        </w:trPr>
        <w:tc>
          <w:tcPr>
            <w:tcW w:w="1435" w:type="dxa"/>
            <w:vMerge/>
            <w:vAlign w:val="center"/>
            <w:hideMark/>
          </w:tcPr>
          <w:p w14:paraId="18A6576F" w14:textId="77777777" w:rsidR="002B3D59" w:rsidRPr="002B3D59" w:rsidRDefault="002B3D59" w:rsidP="002B3D59">
            <w:pPr>
              <w:rPr>
                <w:rFonts w:cs="Times New Roman"/>
                <w:color w:val="FF0000"/>
                <w:sz w:val="20"/>
                <w:szCs w:val="20"/>
                <w:lang w:val="es-ES_tradnl"/>
              </w:rPr>
            </w:pPr>
          </w:p>
        </w:tc>
        <w:tc>
          <w:tcPr>
            <w:tcW w:w="715" w:type="dxa"/>
            <w:tcBorders>
              <w:bottom w:val="single" w:sz="4" w:space="0" w:color="auto"/>
            </w:tcBorders>
            <w:vAlign w:val="center"/>
          </w:tcPr>
          <w:p w14:paraId="4074ECFB"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22</w:t>
            </w:r>
          </w:p>
        </w:tc>
        <w:tc>
          <w:tcPr>
            <w:tcW w:w="3871" w:type="dxa"/>
            <w:tcBorders>
              <w:bottom w:val="single" w:sz="4" w:space="0" w:color="auto"/>
            </w:tcBorders>
            <w:hideMark/>
          </w:tcPr>
          <w:p w14:paraId="60B420BD"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La(s) institución(es) ABS dispone(n) de mecanismos internos eficaces para el seguimiento, evaluación, presentación de informes y el aprendizaje en proyectos de ABS </w:t>
            </w:r>
          </w:p>
          <w:p w14:paraId="7958DE67" w14:textId="77777777" w:rsidR="002B3D59" w:rsidRPr="002B3D59" w:rsidRDefault="002B3D59" w:rsidP="002B3D59">
            <w:pPr>
              <w:rPr>
                <w:rFonts w:cs="Times New Roman"/>
                <w:sz w:val="20"/>
                <w:szCs w:val="20"/>
                <w:lang w:val="es-ES_tradnl"/>
              </w:rPr>
            </w:pPr>
          </w:p>
          <w:p w14:paraId="61591D43" w14:textId="77777777" w:rsidR="002B3D59" w:rsidRPr="002B3D59" w:rsidRDefault="002B3D59" w:rsidP="002B3D59">
            <w:pPr>
              <w:rPr>
                <w:rFonts w:cs="Times New Roman"/>
                <w:sz w:val="20"/>
                <w:szCs w:val="20"/>
                <w:lang w:val="es-ES_tradnl"/>
              </w:rPr>
            </w:pPr>
          </w:p>
        </w:tc>
        <w:tc>
          <w:tcPr>
            <w:tcW w:w="4815" w:type="dxa"/>
            <w:tcBorders>
              <w:bottom w:val="single" w:sz="4" w:space="0" w:color="auto"/>
            </w:tcBorders>
            <w:hideMark/>
          </w:tcPr>
          <w:p w14:paraId="32C47952"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existen mecanismos de seguimiento, evaluación, presentación de informes o de aprendizaje;</w:t>
            </w:r>
          </w:p>
          <w:p w14:paraId="366EFA6F"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Existen algunos mecanismos de seguimiento, evaluación, presentación de informes y aprendizaje, sin embargo son limitados y débiles;</w:t>
            </w:r>
          </w:p>
          <w:p w14:paraId="5A8A3E47"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Están en marcha mecanismos razonables para el seguimiento, evaluación, presentación de informes y el aprendizaje, pero no son tan fuertes o integrales como podrían ser;</w:t>
            </w:r>
          </w:p>
          <w:p w14:paraId="04840E5A"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3 - Las instituciones tienen mecanismos internos eficaces para el seguimiento, evaluación, presentación de informes y aprendizaje.</w:t>
            </w:r>
          </w:p>
        </w:tc>
        <w:tc>
          <w:tcPr>
            <w:tcW w:w="992" w:type="dxa"/>
            <w:tcBorders>
              <w:bottom w:val="single" w:sz="4" w:space="0" w:color="auto"/>
            </w:tcBorders>
            <w:vAlign w:val="center"/>
          </w:tcPr>
          <w:p w14:paraId="59273D07"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3D8B9149" w14:textId="77777777" w:rsidTr="007A35E0">
        <w:trPr>
          <w:trHeight w:val="1756"/>
          <w:jc w:val="center"/>
        </w:trPr>
        <w:tc>
          <w:tcPr>
            <w:tcW w:w="1435" w:type="dxa"/>
            <w:vMerge/>
            <w:tcBorders>
              <w:bottom w:val="single" w:sz="4" w:space="0" w:color="auto"/>
            </w:tcBorders>
            <w:vAlign w:val="center"/>
            <w:hideMark/>
          </w:tcPr>
          <w:p w14:paraId="7DBEAAC2" w14:textId="77777777" w:rsidR="002B3D59" w:rsidRPr="002B3D59" w:rsidRDefault="002B3D59" w:rsidP="002B3D59">
            <w:pPr>
              <w:rPr>
                <w:rFonts w:cs="Times New Roman"/>
                <w:color w:val="FF0000"/>
                <w:sz w:val="20"/>
                <w:szCs w:val="20"/>
                <w:lang w:val="es-ES_tradnl"/>
              </w:rPr>
            </w:pPr>
          </w:p>
        </w:tc>
        <w:tc>
          <w:tcPr>
            <w:tcW w:w="715" w:type="dxa"/>
            <w:tcBorders>
              <w:bottom w:val="single" w:sz="4" w:space="0" w:color="auto"/>
            </w:tcBorders>
            <w:vAlign w:val="center"/>
          </w:tcPr>
          <w:p w14:paraId="16A9C1BA"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23</w:t>
            </w:r>
          </w:p>
        </w:tc>
        <w:tc>
          <w:tcPr>
            <w:tcW w:w="3871" w:type="dxa"/>
            <w:tcBorders>
              <w:bottom w:val="single" w:sz="4" w:space="0" w:color="auto"/>
            </w:tcBorders>
            <w:hideMark/>
          </w:tcPr>
          <w:p w14:paraId="0979A9C1"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Las personas de las instituciones ABS son adaptativas y continúan aprendiendo</w:t>
            </w:r>
          </w:p>
        </w:tc>
        <w:tc>
          <w:tcPr>
            <w:tcW w:w="4815" w:type="dxa"/>
            <w:tcBorders>
              <w:bottom w:val="single" w:sz="4" w:space="0" w:color="auto"/>
            </w:tcBorders>
            <w:hideMark/>
          </w:tcPr>
          <w:p w14:paraId="1B7218E6"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0 - No existe medición del rendimiento o retroalimentación adaptativa;</w:t>
            </w:r>
          </w:p>
          <w:p w14:paraId="0331E37C"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1 - El desempeño es medido de forma pobre e irregular y existe poco uso de la retroalimentación;</w:t>
            </w:r>
          </w:p>
          <w:p w14:paraId="2BF0BACE"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2 - La medición de rendimiento es significativa y existe retroalimentación, pero no es tan exhaustiva o completa de lo que podría ser;</w:t>
            </w:r>
          </w:p>
          <w:p w14:paraId="4D3B3180" w14:textId="77777777" w:rsidR="002B3D59" w:rsidRPr="002B3D59" w:rsidRDefault="002B3D59" w:rsidP="002B3D59">
            <w:pPr>
              <w:rPr>
                <w:rFonts w:cs="Times New Roman"/>
                <w:sz w:val="20"/>
                <w:szCs w:val="20"/>
                <w:lang w:val="es-ES_tradnl"/>
              </w:rPr>
            </w:pPr>
            <w:r w:rsidRPr="002B3D59">
              <w:rPr>
                <w:rFonts w:cs="Times New Roman"/>
                <w:sz w:val="20"/>
                <w:szCs w:val="20"/>
                <w:lang w:val="es-ES_tradnl"/>
              </w:rPr>
              <w:t xml:space="preserve">3 - El rendimiento se mide de manera efectiva y se utiliza retroalimentación adaptativa. </w:t>
            </w:r>
            <w:r w:rsidRPr="002B3D59">
              <w:rPr>
                <w:rFonts w:cs="Times New Roman"/>
                <w:sz w:val="20"/>
                <w:szCs w:val="20"/>
                <w:lang w:val="es-ES_tradnl"/>
              </w:rPr>
              <w:tab/>
            </w:r>
          </w:p>
        </w:tc>
        <w:tc>
          <w:tcPr>
            <w:tcW w:w="992" w:type="dxa"/>
            <w:tcBorders>
              <w:bottom w:val="single" w:sz="4" w:space="0" w:color="auto"/>
            </w:tcBorders>
            <w:vAlign w:val="center"/>
          </w:tcPr>
          <w:p w14:paraId="72E6E2F9" w14:textId="77777777" w:rsidR="002B3D59" w:rsidRPr="002B3D59" w:rsidRDefault="002B3D59" w:rsidP="002B3D59">
            <w:pPr>
              <w:jc w:val="center"/>
              <w:rPr>
                <w:rFonts w:cs="Times New Roman"/>
                <w:sz w:val="20"/>
                <w:szCs w:val="20"/>
                <w:lang w:val="es-ES_tradnl"/>
              </w:rPr>
            </w:pPr>
          </w:p>
          <w:p w14:paraId="1E9E64BE" w14:textId="77777777" w:rsidR="002B3D59" w:rsidRPr="002B3D59" w:rsidRDefault="002B3D59" w:rsidP="002B3D59">
            <w:pPr>
              <w:jc w:val="center"/>
              <w:rPr>
                <w:rFonts w:cs="Times New Roman"/>
                <w:sz w:val="20"/>
                <w:szCs w:val="20"/>
                <w:lang w:val="es-ES_tradnl"/>
              </w:rPr>
            </w:pPr>
            <w:r w:rsidRPr="002B3D59">
              <w:rPr>
                <w:rFonts w:cs="Times New Roman"/>
                <w:sz w:val="20"/>
                <w:szCs w:val="20"/>
                <w:lang w:val="es-ES_tradnl"/>
              </w:rPr>
              <w:t>1</w:t>
            </w:r>
          </w:p>
        </w:tc>
      </w:tr>
      <w:tr w:rsidR="002B3D59" w:rsidRPr="002B3D59" w14:paraId="54FE8795" w14:textId="77777777" w:rsidTr="007A35E0">
        <w:trPr>
          <w:trHeight w:val="588"/>
          <w:jc w:val="center"/>
        </w:trPr>
        <w:tc>
          <w:tcPr>
            <w:tcW w:w="1435" w:type="dxa"/>
            <w:tcBorders>
              <w:top w:val="single" w:sz="4" w:space="0" w:color="auto"/>
              <w:left w:val="nil"/>
              <w:bottom w:val="nil"/>
              <w:right w:val="nil"/>
            </w:tcBorders>
            <w:vAlign w:val="center"/>
          </w:tcPr>
          <w:p w14:paraId="2E516334" w14:textId="77777777" w:rsidR="002B3D59" w:rsidRPr="002B3D59" w:rsidRDefault="002B3D59" w:rsidP="002B3D59">
            <w:pPr>
              <w:spacing w:before="240"/>
              <w:rPr>
                <w:rFonts w:cs="Times New Roman"/>
                <w:color w:val="FF0000"/>
                <w:sz w:val="20"/>
                <w:szCs w:val="20"/>
                <w:lang w:val="es-ES_tradnl"/>
              </w:rPr>
            </w:pPr>
          </w:p>
        </w:tc>
        <w:tc>
          <w:tcPr>
            <w:tcW w:w="715" w:type="dxa"/>
            <w:tcBorders>
              <w:top w:val="single" w:sz="4" w:space="0" w:color="auto"/>
              <w:left w:val="nil"/>
              <w:bottom w:val="nil"/>
              <w:right w:val="nil"/>
            </w:tcBorders>
            <w:vAlign w:val="center"/>
          </w:tcPr>
          <w:p w14:paraId="035798E3" w14:textId="77777777" w:rsidR="002B3D59" w:rsidRPr="002B3D59" w:rsidRDefault="002B3D59" w:rsidP="002B3D59">
            <w:pPr>
              <w:jc w:val="center"/>
              <w:rPr>
                <w:rFonts w:cs="Times New Roman"/>
                <w:sz w:val="20"/>
                <w:szCs w:val="20"/>
                <w:lang w:val="es-ES_tradnl"/>
              </w:rPr>
            </w:pPr>
          </w:p>
        </w:tc>
        <w:tc>
          <w:tcPr>
            <w:tcW w:w="3871" w:type="dxa"/>
            <w:tcBorders>
              <w:top w:val="single" w:sz="4" w:space="0" w:color="auto"/>
              <w:left w:val="nil"/>
              <w:bottom w:val="nil"/>
              <w:right w:val="nil"/>
            </w:tcBorders>
          </w:tcPr>
          <w:p w14:paraId="5290EB85" w14:textId="77777777" w:rsidR="002B3D59" w:rsidRPr="002B3D59" w:rsidRDefault="002B3D59" w:rsidP="002B3D59">
            <w:pPr>
              <w:rPr>
                <w:rFonts w:cs="Times New Roman"/>
                <w:sz w:val="20"/>
                <w:szCs w:val="20"/>
                <w:lang w:val="es-ES_tradnl"/>
              </w:rPr>
            </w:pPr>
          </w:p>
        </w:tc>
        <w:tc>
          <w:tcPr>
            <w:tcW w:w="4815" w:type="dxa"/>
            <w:tcBorders>
              <w:top w:val="single" w:sz="4" w:space="0" w:color="auto"/>
              <w:left w:val="nil"/>
              <w:bottom w:val="nil"/>
              <w:right w:val="nil"/>
            </w:tcBorders>
          </w:tcPr>
          <w:p w14:paraId="1CA829DB" w14:textId="77777777" w:rsidR="002B3D59" w:rsidRPr="002B3D59" w:rsidRDefault="002B3D59" w:rsidP="002B3D59">
            <w:pPr>
              <w:jc w:val="right"/>
              <w:rPr>
                <w:rFonts w:cs="Times New Roman"/>
                <w:sz w:val="20"/>
                <w:szCs w:val="20"/>
                <w:lang w:val="es-ES_tradnl"/>
              </w:rPr>
            </w:pPr>
            <w:r w:rsidRPr="002B3D59">
              <w:rPr>
                <w:rFonts w:cs="Times New Roman"/>
                <w:sz w:val="20"/>
                <w:szCs w:val="20"/>
                <w:lang w:val="es-ES_tradnl"/>
              </w:rPr>
              <w:t>PUNTAJE TOTAL</w:t>
            </w:r>
          </w:p>
          <w:p w14:paraId="7A5A768B" w14:textId="77777777" w:rsidR="002B3D59" w:rsidRPr="002B3D59" w:rsidRDefault="002B3D59" w:rsidP="002B3D59">
            <w:pPr>
              <w:rPr>
                <w:rFonts w:cs="Times New Roman"/>
                <w:sz w:val="20"/>
                <w:szCs w:val="20"/>
                <w:lang w:val="es-ES_tradnl"/>
              </w:rPr>
            </w:pPr>
          </w:p>
        </w:tc>
        <w:tc>
          <w:tcPr>
            <w:tcW w:w="992" w:type="dxa"/>
            <w:tcBorders>
              <w:top w:val="single" w:sz="4" w:space="0" w:color="auto"/>
              <w:left w:val="nil"/>
              <w:bottom w:val="nil"/>
              <w:right w:val="nil"/>
            </w:tcBorders>
            <w:vAlign w:val="center"/>
          </w:tcPr>
          <w:p w14:paraId="7B82B757" w14:textId="77777777" w:rsidR="002B3D59" w:rsidRPr="002B3D59" w:rsidRDefault="002B3D59" w:rsidP="002B3D59">
            <w:pPr>
              <w:jc w:val="right"/>
              <w:rPr>
                <w:rFonts w:cs="Times New Roman"/>
                <w:sz w:val="20"/>
                <w:szCs w:val="20"/>
                <w:lang w:val="es-ES_tradnl"/>
              </w:rPr>
            </w:pPr>
            <w:r w:rsidRPr="002B3D59">
              <w:rPr>
                <w:rFonts w:cs="Times New Roman"/>
                <w:sz w:val="20"/>
                <w:szCs w:val="20"/>
                <w:lang w:val="es-ES_tradnl"/>
              </w:rPr>
              <w:t>35</w:t>
            </w:r>
          </w:p>
          <w:p w14:paraId="60C086C1" w14:textId="77777777" w:rsidR="002B3D59" w:rsidRPr="002B3D59" w:rsidRDefault="002B3D59" w:rsidP="002B3D59">
            <w:pPr>
              <w:jc w:val="right"/>
              <w:rPr>
                <w:rFonts w:cs="Times New Roman"/>
                <w:sz w:val="20"/>
                <w:szCs w:val="20"/>
                <w:lang w:val="es-ES_tradnl"/>
              </w:rPr>
            </w:pPr>
            <w:r w:rsidRPr="002B3D59">
              <w:rPr>
                <w:rFonts w:cs="Times New Roman"/>
                <w:sz w:val="20"/>
                <w:szCs w:val="20"/>
                <w:lang w:val="es-ES_tradnl"/>
              </w:rPr>
              <w:t>50.7%</w:t>
            </w:r>
          </w:p>
        </w:tc>
      </w:tr>
    </w:tbl>
    <w:p w14:paraId="43A4476E" w14:textId="77777777" w:rsidR="007A35E0" w:rsidRDefault="007A35E0" w:rsidP="002B3D59">
      <w:pPr>
        <w:ind w:right="-563"/>
        <w:jc w:val="both"/>
        <w:rPr>
          <w:rFonts w:cs="Times New Roman"/>
          <w:sz w:val="22"/>
          <w:szCs w:val="22"/>
          <w:lang w:bidi="th-TH"/>
        </w:rPr>
        <w:sectPr w:rsidR="007A35E0" w:rsidSect="00065A85">
          <w:pgSz w:w="15840" w:h="12240" w:orient="landscape" w:code="1"/>
          <w:pgMar w:top="426" w:right="1440" w:bottom="758" w:left="1440" w:header="720" w:footer="720" w:gutter="0"/>
          <w:cols w:space="720"/>
          <w:docGrid w:linePitch="326"/>
        </w:sectPr>
      </w:pPr>
    </w:p>
    <w:p w14:paraId="10551ACF" w14:textId="77777777" w:rsidR="00A43819" w:rsidRPr="00DA5BA9" w:rsidRDefault="00A43819" w:rsidP="00DA5BA9">
      <w:pPr>
        <w:keepNext/>
        <w:tabs>
          <w:tab w:val="left" w:pos="1260"/>
        </w:tabs>
        <w:jc w:val="both"/>
        <w:outlineLvl w:val="0"/>
        <w:rPr>
          <w:b/>
          <w:bCs/>
          <w:sz w:val="22"/>
          <w:szCs w:val="22"/>
        </w:rPr>
      </w:pPr>
      <w:bookmarkStart w:id="320" w:name="_Toc414272012"/>
      <w:bookmarkStart w:id="321" w:name="_Toc423333905"/>
      <w:bookmarkStart w:id="322" w:name="_Toc424284685"/>
      <w:r w:rsidRPr="00DA5BA9">
        <w:rPr>
          <w:b/>
          <w:bCs/>
          <w:sz w:val="22"/>
          <w:szCs w:val="22"/>
        </w:rPr>
        <w:lastRenderedPageBreak/>
        <w:t xml:space="preserve">PARTE VIII. </w:t>
      </w:r>
      <w:bookmarkEnd w:id="320"/>
      <w:r w:rsidRPr="00DA5BA9">
        <w:rPr>
          <w:b/>
          <w:bCs/>
          <w:sz w:val="22"/>
          <w:szCs w:val="22"/>
        </w:rPr>
        <w:t>Herramienta de evaluación ambiental y social del PNUD</w:t>
      </w:r>
      <w:bookmarkEnd w:id="321"/>
      <w:bookmarkEnd w:id="322"/>
      <w:r w:rsidRPr="00DA5BA9">
        <w:rPr>
          <w:b/>
          <w:bCs/>
          <w:sz w:val="22"/>
          <w:szCs w:val="22"/>
        </w:rPr>
        <w:t xml:space="preserve"> </w:t>
      </w:r>
    </w:p>
    <w:p w14:paraId="2BF2347E" w14:textId="77777777" w:rsidR="00A43819" w:rsidRPr="00A43819" w:rsidRDefault="00A43819" w:rsidP="00A43819">
      <w:pPr>
        <w:rPr>
          <w:rFonts w:ascii="Calibri" w:eastAsia="MS Mincho" w:hAnsi="Calibri"/>
          <w:i/>
          <w:sz w:val="22"/>
          <w:szCs w:val="22"/>
          <w:lang w:eastAsia="ja-JP"/>
        </w:rPr>
      </w:pPr>
    </w:p>
    <w:p w14:paraId="05D48F95" w14:textId="77777777" w:rsidR="00A43819" w:rsidRPr="00A43819" w:rsidRDefault="00A43819" w:rsidP="00A43819">
      <w:pPr>
        <w:rPr>
          <w:rFonts w:ascii="Calibri" w:eastAsia="MS Mincho" w:hAnsi="Calibri"/>
          <w:i/>
          <w:sz w:val="22"/>
          <w:szCs w:val="22"/>
          <w:lang w:eastAsia="ja-JP"/>
        </w:rPr>
      </w:pPr>
      <w:r w:rsidRPr="00A43819">
        <w:rPr>
          <w:rFonts w:ascii="Calibri" w:eastAsia="MS Mincho" w:hAnsi="Calibri"/>
          <w:i/>
          <w:sz w:val="22"/>
          <w:szCs w:val="22"/>
          <w:lang w:eastAsia="ja-JP"/>
        </w:rPr>
        <w:t xml:space="preserve">La plantilla completa —el Informe de Evaluación Social y Ambiental— debe ser anexada al documento del proyecto. Por favor, consulte el </w:t>
      </w:r>
      <w:r w:rsidRPr="00A43819">
        <w:rPr>
          <w:rFonts w:ascii="Calibri" w:eastAsia="MS Mincho" w:hAnsi="Calibri"/>
          <w:b/>
          <w:i/>
          <w:sz w:val="22"/>
          <w:szCs w:val="22"/>
          <w:lang w:eastAsia="ja-JP"/>
        </w:rPr>
        <w:t xml:space="preserve">Procedimiento de Evaluación Social y Ambiental </w:t>
      </w:r>
      <w:r w:rsidRPr="00A43819">
        <w:rPr>
          <w:rFonts w:ascii="Calibri" w:eastAsia="MS Mincho" w:hAnsi="Calibri"/>
          <w:i/>
          <w:sz w:val="22"/>
          <w:szCs w:val="22"/>
          <w:lang w:eastAsia="ja-JP"/>
        </w:rPr>
        <w:t>para orientarse sobre cómo responder a las 6 preguntas.</w:t>
      </w:r>
    </w:p>
    <w:p w14:paraId="4694F762" w14:textId="77777777" w:rsidR="00A43819" w:rsidRPr="00A43819" w:rsidRDefault="00CC57E0" w:rsidP="00A43819">
      <w:pPr>
        <w:spacing w:before="200"/>
        <w:ind w:left="360"/>
        <w:rPr>
          <w:rFonts w:ascii="Calibri" w:eastAsia="MS Mincho" w:hAnsi="Calibri"/>
          <w:b/>
          <w:color w:val="4F81BD"/>
          <w:sz w:val="22"/>
          <w:szCs w:val="22"/>
          <w:lang w:eastAsia="ja-JP"/>
        </w:rPr>
      </w:pPr>
      <w:r>
        <w:rPr>
          <w:rFonts w:ascii="Calibri" w:eastAsia="MS Mincho" w:hAnsi="Calibri"/>
          <w:b/>
          <w:color w:val="4F81BD"/>
          <w:sz w:val="22"/>
          <w:szCs w:val="22"/>
          <w:lang w:eastAsia="ja-JP"/>
        </w:rPr>
        <w:t>Información del Proyecto</w:t>
      </w:r>
    </w:p>
    <w:p w14:paraId="5BE3438A" w14:textId="77777777" w:rsidR="00A43819" w:rsidRPr="00A43819" w:rsidRDefault="00A43819" w:rsidP="00A43819">
      <w:pPr>
        <w:spacing w:before="200"/>
        <w:ind w:left="360"/>
        <w:rPr>
          <w:rFonts w:ascii="Calibri" w:eastAsia="MS Mincho" w:hAnsi="Calibri"/>
          <w:b/>
          <w:color w:val="4F81BD"/>
          <w:sz w:val="22"/>
          <w:szCs w:val="22"/>
          <w:lang w:eastAsia="ja-JP"/>
        </w:rPr>
      </w:pPr>
    </w:p>
    <w:p w14:paraId="38A2F646" w14:textId="77777777" w:rsidR="00A43819" w:rsidRPr="00A43819" w:rsidRDefault="00A43819" w:rsidP="00A43819">
      <w:pPr>
        <w:rPr>
          <w:rFonts w:ascii="Calibri" w:eastAsia="MS Mincho" w:hAnsi="Calibri"/>
          <w:sz w:val="22"/>
          <w:szCs w:val="22"/>
          <w:lang w:eastAsia="ja-JP"/>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9923"/>
      </w:tblGrid>
      <w:tr w:rsidR="00A43819" w:rsidRPr="00A43819" w14:paraId="247E8D87" w14:textId="77777777" w:rsidTr="00642BA3">
        <w:tc>
          <w:tcPr>
            <w:tcW w:w="3325"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5ECEBFE8" w14:textId="77777777" w:rsidR="00A43819" w:rsidRPr="00A43819" w:rsidRDefault="00A43819" w:rsidP="00A43819">
            <w:pPr>
              <w:tabs>
                <w:tab w:val="left" w:pos="360"/>
              </w:tabs>
              <w:rPr>
                <w:rFonts w:ascii="Calibri" w:eastAsia="MS Mincho" w:hAnsi="Calibri"/>
                <w:b/>
                <w:i/>
                <w:color w:val="000000"/>
                <w:sz w:val="22"/>
                <w:szCs w:val="22"/>
                <w:lang w:eastAsia="ja-JP"/>
              </w:rPr>
            </w:pPr>
            <w:r w:rsidRPr="00A43819">
              <w:rPr>
                <w:rFonts w:ascii="Calibri" w:eastAsia="MS Mincho" w:hAnsi="Calibri"/>
                <w:b/>
                <w:i/>
                <w:color w:val="000000"/>
                <w:sz w:val="22"/>
                <w:szCs w:val="22"/>
                <w:lang w:eastAsia="ja-JP"/>
              </w:rPr>
              <w:t xml:space="preserve">Información del Proyecto </w:t>
            </w:r>
          </w:p>
        </w:tc>
        <w:tc>
          <w:tcPr>
            <w:tcW w:w="9923" w:type="dxa"/>
            <w:tcBorders>
              <w:top w:val="single" w:sz="4" w:space="0" w:color="auto"/>
              <w:left w:val="single" w:sz="4" w:space="0" w:color="auto"/>
              <w:bottom w:val="single" w:sz="4" w:space="0" w:color="auto"/>
              <w:right w:val="single" w:sz="4" w:space="0" w:color="auto"/>
            </w:tcBorders>
            <w:shd w:val="clear" w:color="auto" w:fill="D5DCE4"/>
            <w:vAlign w:val="center"/>
          </w:tcPr>
          <w:p w14:paraId="3CA51760" w14:textId="77777777" w:rsidR="00A43819" w:rsidRPr="00A43819" w:rsidRDefault="00A43819" w:rsidP="00A43819">
            <w:pPr>
              <w:rPr>
                <w:rFonts w:ascii="Calibri" w:eastAsia="MS Mincho" w:hAnsi="Calibri"/>
                <w:i/>
                <w:color w:val="000000"/>
                <w:sz w:val="22"/>
                <w:szCs w:val="22"/>
                <w:lang w:eastAsia="ja-JP"/>
              </w:rPr>
            </w:pPr>
          </w:p>
        </w:tc>
      </w:tr>
      <w:tr w:rsidR="00A43819" w:rsidRPr="00A43819" w14:paraId="52778E99" w14:textId="77777777" w:rsidTr="00642BA3">
        <w:trPr>
          <w:trHeight w:val="288"/>
        </w:trPr>
        <w:tc>
          <w:tcPr>
            <w:tcW w:w="33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82ABE" w14:textId="77777777" w:rsidR="00A43819" w:rsidRPr="00A43819" w:rsidRDefault="00A43819" w:rsidP="00315F03">
            <w:pPr>
              <w:numPr>
                <w:ilvl w:val="0"/>
                <w:numId w:val="35"/>
              </w:numPr>
              <w:ind w:left="360"/>
              <w:contextualSpacing/>
              <w:rPr>
                <w:rFonts w:ascii="Calibri" w:eastAsia="MS Mincho" w:hAnsi="Calibri"/>
                <w:sz w:val="22"/>
                <w:szCs w:val="22"/>
                <w:lang w:eastAsia="ja-JP"/>
              </w:rPr>
            </w:pPr>
            <w:r w:rsidRPr="00A43819">
              <w:rPr>
                <w:rFonts w:ascii="Calibri" w:eastAsia="MS Mincho" w:hAnsi="Calibri"/>
                <w:sz w:val="22"/>
                <w:szCs w:val="22"/>
                <w:lang w:eastAsia="ja-JP"/>
              </w:rPr>
              <w:t>Nombre del Proyecto:</w:t>
            </w:r>
          </w:p>
        </w:tc>
        <w:tc>
          <w:tcPr>
            <w:tcW w:w="99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C856E" w14:textId="77777777" w:rsidR="00A43819" w:rsidRPr="00A43819" w:rsidRDefault="00A43819" w:rsidP="00A43819">
            <w:pPr>
              <w:rPr>
                <w:rFonts w:ascii="Calibri" w:eastAsia="MS Mincho" w:hAnsi="Calibri"/>
                <w:sz w:val="22"/>
                <w:szCs w:val="22"/>
                <w:lang w:eastAsia="ja-JP"/>
              </w:rPr>
            </w:pPr>
            <w:r w:rsidRPr="00A43819">
              <w:rPr>
                <w:rFonts w:ascii="Calibri" w:eastAsia="MS Mincho" w:hAnsi="Calibri"/>
                <w:sz w:val="22"/>
                <w:szCs w:val="22"/>
                <w:lang w:eastAsia="ja-JP"/>
              </w:rPr>
              <w:t>Conservación de la biodiversidad de anfibios ecuatorianos y el uso sostenible de sus recursos genéticos</w:t>
            </w:r>
          </w:p>
        </w:tc>
      </w:tr>
      <w:tr w:rsidR="00A43819" w:rsidRPr="00A43819" w14:paraId="5A81741C" w14:textId="77777777" w:rsidTr="00642BA3">
        <w:trPr>
          <w:trHeight w:val="288"/>
        </w:trPr>
        <w:tc>
          <w:tcPr>
            <w:tcW w:w="33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661EB" w14:textId="77777777" w:rsidR="00A43819" w:rsidRPr="00A43819" w:rsidRDefault="00A43819" w:rsidP="00315F03">
            <w:pPr>
              <w:numPr>
                <w:ilvl w:val="0"/>
                <w:numId w:val="35"/>
              </w:numPr>
              <w:ind w:left="360"/>
              <w:contextualSpacing/>
              <w:rPr>
                <w:rFonts w:ascii="Calibri" w:eastAsia="MS Mincho" w:hAnsi="Calibri"/>
                <w:sz w:val="22"/>
                <w:szCs w:val="22"/>
                <w:lang w:eastAsia="ja-JP"/>
              </w:rPr>
            </w:pPr>
            <w:r w:rsidRPr="00A43819">
              <w:rPr>
                <w:rFonts w:ascii="Calibri" w:eastAsia="MS Mincho" w:hAnsi="Calibri"/>
                <w:sz w:val="22"/>
                <w:szCs w:val="22"/>
                <w:lang w:eastAsia="ja-JP"/>
              </w:rPr>
              <w:t>Número de Proyecto:</w:t>
            </w:r>
          </w:p>
        </w:tc>
        <w:tc>
          <w:tcPr>
            <w:tcW w:w="99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74226" w14:textId="77777777" w:rsidR="00A43819" w:rsidRPr="00A43819" w:rsidRDefault="00A43819" w:rsidP="00A43819">
            <w:pPr>
              <w:rPr>
                <w:rFonts w:ascii="Calibri" w:eastAsia="MS Mincho" w:hAnsi="Calibri"/>
                <w:sz w:val="22"/>
                <w:szCs w:val="22"/>
                <w:lang w:eastAsia="ja-JP"/>
              </w:rPr>
            </w:pPr>
            <w:r w:rsidRPr="00A43819">
              <w:rPr>
                <w:rFonts w:ascii="Calibri" w:eastAsia="MS Mincho" w:hAnsi="Calibri"/>
                <w:sz w:val="22"/>
                <w:szCs w:val="22"/>
                <w:lang w:eastAsia="ja-JP"/>
              </w:rPr>
              <w:t>PIMS 5314</w:t>
            </w:r>
          </w:p>
        </w:tc>
      </w:tr>
      <w:tr w:rsidR="00A43819" w:rsidRPr="00A43819" w14:paraId="2A5B7061" w14:textId="77777777" w:rsidTr="00642BA3">
        <w:trPr>
          <w:trHeight w:val="288"/>
        </w:trPr>
        <w:tc>
          <w:tcPr>
            <w:tcW w:w="33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03AE0" w14:textId="77777777" w:rsidR="00A43819" w:rsidRPr="00A43819" w:rsidRDefault="00A43819" w:rsidP="00315F03">
            <w:pPr>
              <w:numPr>
                <w:ilvl w:val="0"/>
                <w:numId w:val="35"/>
              </w:numPr>
              <w:ind w:left="360"/>
              <w:contextualSpacing/>
              <w:rPr>
                <w:rFonts w:ascii="Calibri" w:eastAsia="MS Mincho" w:hAnsi="Calibri"/>
                <w:sz w:val="22"/>
                <w:szCs w:val="22"/>
                <w:lang w:eastAsia="ja-JP"/>
              </w:rPr>
            </w:pPr>
            <w:r w:rsidRPr="00A43819">
              <w:rPr>
                <w:rFonts w:ascii="Calibri" w:eastAsia="MS Mincho" w:hAnsi="Calibri"/>
                <w:sz w:val="22"/>
                <w:szCs w:val="22"/>
                <w:lang w:eastAsia="ja-JP"/>
              </w:rPr>
              <w:t xml:space="preserve">Locación (Región/País) </w:t>
            </w:r>
          </w:p>
        </w:tc>
        <w:tc>
          <w:tcPr>
            <w:tcW w:w="99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F8203" w14:textId="77777777" w:rsidR="00A43819" w:rsidRPr="00A43819" w:rsidRDefault="00A43819" w:rsidP="00A43819">
            <w:pPr>
              <w:rPr>
                <w:rFonts w:ascii="Calibri" w:eastAsia="MS Mincho" w:hAnsi="Calibri"/>
                <w:sz w:val="22"/>
                <w:szCs w:val="22"/>
                <w:lang w:eastAsia="ja-JP"/>
              </w:rPr>
            </w:pPr>
            <w:r w:rsidRPr="00A43819">
              <w:rPr>
                <w:rFonts w:ascii="Calibri" w:eastAsia="MS Mincho" w:hAnsi="Calibri"/>
                <w:sz w:val="22"/>
                <w:szCs w:val="22"/>
                <w:lang w:eastAsia="ja-JP"/>
              </w:rPr>
              <w:t>Ecuador</w:t>
            </w:r>
          </w:p>
        </w:tc>
      </w:tr>
    </w:tbl>
    <w:p w14:paraId="10F2F110" w14:textId="77777777" w:rsidR="00A43819" w:rsidRPr="00A43819" w:rsidRDefault="00A43819" w:rsidP="00A43819">
      <w:pPr>
        <w:rPr>
          <w:rFonts w:ascii="Calibri" w:eastAsia="MS Mincho" w:hAnsi="Calibri"/>
          <w:b/>
          <w:color w:val="365F91"/>
          <w:sz w:val="22"/>
          <w:szCs w:val="22"/>
          <w:lang w:eastAsia="ja-JP"/>
        </w:rPr>
      </w:pPr>
      <w:r w:rsidRPr="00A43819">
        <w:rPr>
          <w:rFonts w:ascii="Calibri" w:eastAsia="MS Mincho" w:hAnsi="Calibri"/>
          <w:b/>
          <w:color w:val="365F91"/>
          <w:sz w:val="22"/>
          <w:szCs w:val="22"/>
          <w:lang w:eastAsia="ja-JP"/>
        </w:rPr>
        <w:t>Parte A. Integración de Principios Generales para el Fortalecimiento de la Sostenibilidad Social y Ambiental</w:t>
      </w:r>
    </w:p>
    <w:p w14:paraId="5316B2A7" w14:textId="77777777" w:rsidR="00A43819" w:rsidRPr="00A43819" w:rsidRDefault="00A43819" w:rsidP="00A43819">
      <w:pPr>
        <w:rPr>
          <w:rFonts w:ascii="Calibri" w:eastAsia="MS Mincho" w:hAnsi="Calibri"/>
          <w:b/>
          <w:sz w:val="22"/>
          <w:szCs w:val="22"/>
          <w:lang w:eastAsia="ja-JP"/>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A43819" w:rsidRPr="00A43819" w14:paraId="61F9FEEF" w14:textId="77777777" w:rsidTr="00642BA3">
        <w:trPr>
          <w:trHeight w:val="449"/>
        </w:trPr>
        <w:tc>
          <w:tcPr>
            <w:tcW w:w="13248" w:type="dxa"/>
            <w:tcBorders>
              <w:top w:val="single" w:sz="4" w:space="0" w:color="auto"/>
              <w:left w:val="single" w:sz="4" w:space="0" w:color="auto"/>
              <w:bottom w:val="single" w:sz="4" w:space="0" w:color="auto"/>
              <w:right w:val="single" w:sz="4" w:space="0" w:color="auto"/>
            </w:tcBorders>
            <w:shd w:val="clear" w:color="auto" w:fill="222A35"/>
            <w:vAlign w:val="center"/>
            <w:hideMark/>
          </w:tcPr>
          <w:p w14:paraId="28D08138" w14:textId="77777777" w:rsidR="00A43819" w:rsidRPr="00A43819" w:rsidRDefault="00A43819" w:rsidP="00A43819">
            <w:pPr>
              <w:rPr>
                <w:rFonts w:ascii="Calibri" w:eastAsia="MS Mincho" w:hAnsi="Calibri"/>
                <w:sz w:val="22"/>
                <w:szCs w:val="22"/>
                <w:lang w:eastAsia="ja-JP"/>
              </w:rPr>
            </w:pPr>
            <w:r w:rsidRPr="00A43819">
              <w:rPr>
                <w:rFonts w:ascii="Calibri" w:eastAsia="MS Mincho" w:hAnsi="Calibri"/>
                <w:b/>
                <w:sz w:val="22"/>
                <w:szCs w:val="22"/>
                <w:lang w:eastAsia="ja-JP"/>
              </w:rPr>
              <w:t>PREGUNTA 1: ¿Cómo funciona el Proyecto de Integración de Principios Generales para el Fortalecimiento de la Sostenibilidad Social y Ambiental?</w:t>
            </w:r>
          </w:p>
        </w:tc>
      </w:tr>
      <w:tr w:rsidR="00A43819" w:rsidRPr="00A43819" w14:paraId="36A4A6FF" w14:textId="77777777" w:rsidTr="00642BA3">
        <w:tc>
          <w:tcPr>
            <w:tcW w:w="13248" w:type="dxa"/>
            <w:tcBorders>
              <w:top w:val="single" w:sz="4" w:space="0" w:color="auto"/>
              <w:left w:val="single" w:sz="4" w:space="0" w:color="auto"/>
              <w:bottom w:val="single" w:sz="4" w:space="0" w:color="auto"/>
              <w:right w:val="single" w:sz="4" w:space="0" w:color="auto"/>
            </w:tcBorders>
            <w:shd w:val="clear" w:color="auto" w:fill="D5DCE4"/>
            <w:hideMark/>
          </w:tcPr>
          <w:p w14:paraId="4EB5FC80" w14:textId="77777777" w:rsidR="00A43819" w:rsidRPr="00A43819" w:rsidRDefault="00A43819" w:rsidP="00A43819">
            <w:pPr>
              <w:tabs>
                <w:tab w:val="left" w:pos="432"/>
              </w:tabs>
              <w:spacing w:before="60" w:after="60"/>
              <w:rPr>
                <w:rFonts w:ascii="Calibri" w:hAnsi="Calibri"/>
                <w:b/>
                <w:i/>
                <w:sz w:val="22"/>
                <w:szCs w:val="22"/>
                <w:lang w:eastAsia="ja-JP"/>
              </w:rPr>
            </w:pPr>
            <w:r w:rsidRPr="00A43819">
              <w:rPr>
                <w:rFonts w:ascii="Calibri" w:hAnsi="Calibri"/>
                <w:b/>
                <w:i/>
                <w:sz w:val="22"/>
                <w:szCs w:val="22"/>
                <w:lang w:eastAsia="ja-JP"/>
              </w:rPr>
              <w:t>En el espacio a continuación, describa brevemente cómo incorpora el proyecto el enfoque basado en los derechos humanos</w:t>
            </w:r>
          </w:p>
        </w:tc>
      </w:tr>
      <w:tr w:rsidR="00A43819" w:rsidRPr="00A43819" w14:paraId="764FFACC" w14:textId="77777777" w:rsidTr="00642BA3">
        <w:tc>
          <w:tcPr>
            <w:tcW w:w="13248" w:type="dxa"/>
            <w:tcBorders>
              <w:top w:val="single" w:sz="4" w:space="0" w:color="auto"/>
              <w:left w:val="single" w:sz="4" w:space="0" w:color="auto"/>
              <w:bottom w:val="single" w:sz="4" w:space="0" w:color="auto"/>
              <w:right w:val="single" w:sz="4" w:space="0" w:color="auto"/>
            </w:tcBorders>
            <w:shd w:val="clear" w:color="auto" w:fill="auto"/>
            <w:hideMark/>
          </w:tcPr>
          <w:p w14:paraId="65A75F13" w14:textId="77777777" w:rsidR="00A43819" w:rsidRPr="00A43819" w:rsidRDefault="00A43819" w:rsidP="00697E55">
            <w:pPr>
              <w:widowControl w:val="0"/>
              <w:jc w:val="both"/>
              <w:rPr>
                <w:rFonts w:ascii="Calibri" w:hAnsi="Calibri" w:cs="Times New Roman"/>
                <w:sz w:val="22"/>
                <w:szCs w:val="22"/>
              </w:rPr>
            </w:pPr>
            <w:r w:rsidRPr="00A43819">
              <w:rPr>
                <w:rFonts w:ascii="Calibri" w:hAnsi="Calibri" w:cs="Times New Roman"/>
                <w:sz w:val="22"/>
                <w:szCs w:val="22"/>
              </w:rPr>
              <w:t>Los derechos humanos son la base del enfoque del proyecto para el desarrollo sostenible, garantizar la distribución equitativa de sus oportunidades y beneficios y reducir la pobreza, por eso adhiere al sistema ADB, que es parte de la CDB (de 1992) y el Protocolo de Nagoya sobre acceso y participación en los beneficios, que es un innovador acuerdo ambiental multilateral que ha desarrollado significativamente el régimen internacional de la biodiversidad y que tiene implicaciones positivas para los derechos de los pueblos indígenas y las comunidades locales. En este se determinan las condiciones para establecer procesos nacionales que rijan el acceso a los recursos genéticos y la distribución de los beneficios derivados de su uso. Un aspecto central del proyecto es promover procedimientos y leyes para proteger estos derechos en Ecuador y crear capacidades para su aplicación.</w:t>
            </w:r>
          </w:p>
          <w:p w14:paraId="60F73EF5" w14:textId="77777777" w:rsidR="00A43819" w:rsidRPr="00A43819" w:rsidRDefault="00A43819" w:rsidP="00697E55">
            <w:pPr>
              <w:widowControl w:val="0"/>
              <w:jc w:val="both"/>
              <w:rPr>
                <w:rFonts w:ascii="Calibri" w:hAnsi="Calibri" w:cs="Times New Roman"/>
                <w:sz w:val="22"/>
                <w:szCs w:val="22"/>
              </w:rPr>
            </w:pPr>
          </w:p>
          <w:p w14:paraId="08371BCB" w14:textId="77777777" w:rsidR="00A43819" w:rsidRPr="00A43819" w:rsidRDefault="00A43819" w:rsidP="00697E55">
            <w:pPr>
              <w:widowControl w:val="0"/>
              <w:jc w:val="both"/>
              <w:rPr>
                <w:rFonts w:ascii="Calibri" w:hAnsi="Calibri" w:cs="Times New Roman"/>
                <w:sz w:val="22"/>
                <w:szCs w:val="22"/>
              </w:rPr>
            </w:pPr>
            <w:r w:rsidRPr="00A43819">
              <w:rPr>
                <w:rFonts w:ascii="Calibri" w:hAnsi="Calibri" w:cs="Times New Roman"/>
                <w:sz w:val="22"/>
                <w:szCs w:val="22"/>
              </w:rPr>
              <w:t>Otro enfoque del proyecto será apoyar la investigación de compuestos activos derivados de la secreción de la piel de los anfibios ecuatorianos con potenciales aplicaciones en biomedicina. Durante su transcurso se concederá un permiso de acceso al material genético para la investigación y no para desarrollar productos que proporcionen beneficios monetarios inmediatos, para que la distribución de sus beneficios no sea negociada. El permiso de acceso a los recursos genéticos para la investigación incluirá una cláusula que exija un nuevo proceso de negociación si, del resultado de esta investigación, se generan productos de valor comercial. En este caso, este segundo permiso/acuerdo definirá en qué circunstancias las comunidades y las instituciones de investigación y conservación de los anfibios locales podrán ser consideradas beneficiarias de los recursos económicos generados del uso comercial de los compuestos de los anfibios; de ser así, negociar la distribución de esos beneficios se hará de acuerdo a la legislación nacional sobre ADB y siguiendo todos los procedimientos sobre el consentimiento fundamentado previo; con lo que se hace más evidente el enfoque basado en los derechos humanos. Algunos de los beneficios no monetarios se producirán en el tiempo de vigencia del proyecto e incluyen publicaciones conjuntas de acceso abierto, capacitación y transferencia de tecnología a través de la instalación de un laboratorio de bioprospección en el CJ (Ecuador).</w:t>
            </w:r>
          </w:p>
          <w:p w14:paraId="4531E59B" w14:textId="77777777" w:rsidR="00A43819" w:rsidRPr="00A43819" w:rsidRDefault="00A43819" w:rsidP="00A43819">
            <w:pPr>
              <w:widowControl w:val="0"/>
              <w:rPr>
                <w:rFonts w:ascii="Calibri" w:hAnsi="Calibri" w:cs="Times New Roman"/>
                <w:sz w:val="22"/>
                <w:szCs w:val="22"/>
              </w:rPr>
            </w:pPr>
          </w:p>
          <w:p w14:paraId="26424141" w14:textId="77777777" w:rsidR="00A43819" w:rsidRPr="00A43819" w:rsidRDefault="00A43819" w:rsidP="00697E55">
            <w:pPr>
              <w:widowControl w:val="0"/>
              <w:jc w:val="both"/>
              <w:rPr>
                <w:rFonts w:ascii="Calibri" w:hAnsi="Calibri" w:cs="Times New Roman"/>
                <w:sz w:val="22"/>
                <w:szCs w:val="22"/>
              </w:rPr>
            </w:pPr>
            <w:r w:rsidRPr="00A43819">
              <w:rPr>
                <w:rFonts w:ascii="Calibri" w:hAnsi="Calibri" w:cs="Times New Roman"/>
                <w:sz w:val="22"/>
                <w:szCs w:val="22"/>
              </w:rPr>
              <w:t>Un tercer enfoque del proyecto será apoyar la conservación de los hábitats críticos de cuatro especies únicas en alto riesgo de extinción mediante la creación de AP en los GAD y apoyar su incorporación al SNAP. El proyecto apoyará el desarrollo del Plan de Gestión para cada Reserva GAD. Estos planes de gestión estarán diseñados para asegurar la participación de las comunidades residentes, facilitando la gestión de cuestiones de género e interculturalidad sensible en los hábitats críticos: el proyecto apoyará los esfuerzos para garantizar que los grupos de interés participen en la elaboración del plan de gestión y las actividades de conservación.</w:t>
            </w:r>
          </w:p>
          <w:p w14:paraId="56CE1B33" w14:textId="77777777" w:rsidR="00A43819" w:rsidRPr="00A43819" w:rsidRDefault="00A43819" w:rsidP="00697E55">
            <w:pPr>
              <w:widowControl w:val="0"/>
              <w:jc w:val="both"/>
              <w:rPr>
                <w:rFonts w:ascii="Calibri" w:hAnsi="Calibri" w:cs="Times New Roman"/>
                <w:sz w:val="22"/>
                <w:szCs w:val="22"/>
              </w:rPr>
            </w:pPr>
          </w:p>
          <w:p w14:paraId="3BF66365" w14:textId="77777777" w:rsidR="00A43819" w:rsidRPr="00A43819" w:rsidRDefault="00A43819" w:rsidP="00697E55">
            <w:pPr>
              <w:autoSpaceDE w:val="0"/>
              <w:autoSpaceDN w:val="0"/>
              <w:adjustRightInd w:val="0"/>
              <w:jc w:val="both"/>
              <w:rPr>
                <w:rFonts w:cs="Times New Roman"/>
                <w:sz w:val="22"/>
                <w:szCs w:val="22"/>
                <w:lang w:bidi="th-TH"/>
              </w:rPr>
            </w:pPr>
            <w:r w:rsidRPr="00A43819">
              <w:rPr>
                <w:rFonts w:ascii="Calibri" w:hAnsi="Calibri" w:cs="Times New Roman"/>
                <w:color w:val="000000"/>
                <w:sz w:val="22"/>
                <w:szCs w:val="22"/>
                <w:lang w:bidi="th-TH"/>
              </w:rPr>
              <w:t xml:space="preserve">En este y en todos los componentes del proyecto se defenderá el principio de participación, inclusión, defensa, igualdad y no discriminación: a nivel local y regional, el proyecto involucrará múltiples y diversas instituciones gubernamentales, organizaciones y grupos de interés. Sus funciones actuales y las que se esperan se resumen en el anexo de </w:t>
            </w:r>
            <w:r w:rsidR="00697E55">
              <w:rPr>
                <w:rFonts w:ascii="Calibri" w:hAnsi="Calibri" w:cs="Times New Roman"/>
                <w:color w:val="000000"/>
                <w:sz w:val="22"/>
                <w:szCs w:val="22"/>
                <w:lang w:bidi="th-TH"/>
              </w:rPr>
              <w:t>los grupos de interés en el ProD</w:t>
            </w:r>
            <w:r w:rsidRPr="00A43819">
              <w:rPr>
                <w:rFonts w:ascii="Calibri" w:hAnsi="Calibri" w:cs="Times New Roman"/>
                <w:color w:val="000000"/>
                <w:sz w:val="22"/>
                <w:szCs w:val="22"/>
                <w:lang w:bidi="th-TH"/>
              </w:rPr>
              <w:t>oc PNUD. El proyecto también mantendrá el principio de rendición de cuentas y el Estado de derecho, de acuerdo con las políticas estándar del PNUD sobre seguimiento, evaluación, auditoría y transparencia en la ejecución. El contexto legal del proyecto se define por el PAPP firmado por el Gobierno y el PNUD que incluye “garantizar la inclusión del enfoque de desarrollo sostenible... promoción de medios de vida sostenibles, la conservación de uso equitativo y sostenible de la biodiversidad y los ecosistemas...”. Todas las disposiciones de PAPP se aplican a este documento.</w:t>
            </w:r>
          </w:p>
        </w:tc>
      </w:tr>
      <w:tr w:rsidR="00A43819" w:rsidRPr="00A43819" w14:paraId="648C4A1F" w14:textId="77777777" w:rsidTr="00642BA3">
        <w:trPr>
          <w:trHeight w:val="296"/>
        </w:trPr>
        <w:tc>
          <w:tcPr>
            <w:tcW w:w="13248" w:type="dxa"/>
            <w:tcBorders>
              <w:top w:val="single" w:sz="4" w:space="0" w:color="auto"/>
              <w:left w:val="single" w:sz="4" w:space="0" w:color="auto"/>
              <w:bottom w:val="single" w:sz="4" w:space="0" w:color="auto"/>
              <w:right w:val="single" w:sz="4" w:space="0" w:color="auto"/>
            </w:tcBorders>
            <w:shd w:val="clear" w:color="auto" w:fill="D5DCE4"/>
            <w:hideMark/>
          </w:tcPr>
          <w:p w14:paraId="75554D88" w14:textId="77777777" w:rsidR="00A43819" w:rsidRPr="00A43819" w:rsidRDefault="00A43819" w:rsidP="00A43819">
            <w:pPr>
              <w:spacing w:after="120"/>
              <w:contextualSpacing/>
              <w:jc w:val="both"/>
              <w:rPr>
                <w:rFonts w:ascii="Calibri" w:eastAsia="MS Mincho" w:hAnsi="Calibri"/>
                <w:b/>
                <w:i/>
                <w:sz w:val="22"/>
                <w:szCs w:val="22"/>
                <w:lang w:eastAsia="ja-JP"/>
              </w:rPr>
            </w:pPr>
            <w:r w:rsidRPr="00A43819">
              <w:rPr>
                <w:rFonts w:ascii="Calibri" w:hAnsi="Calibri"/>
                <w:b/>
                <w:i/>
                <w:sz w:val="22"/>
                <w:szCs w:val="22"/>
                <w:lang w:eastAsia="ja-JP"/>
              </w:rPr>
              <w:lastRenderedPageBreak/>
              <w:t>En el espacio a continuación, describa brevemente cómo es posible que el Proyecto mejore la igualdad de género y el empoderamiento de las mujeres</w:t>
            </w:r>
          </w:p>
        </w:tc>
      </w:tr>
      <w:tr w:rsidR="00A43819" w:rsidRPr="00A43819" w14:paraId="48D0BD48" w14:textId="77777777" w:rsidTr="00642BA3">
        <w:tc>
          <w:tcPr>
            <w:tcW w:w="13248" w:type="dxa"/>
            <w:tcBorders>
              <w:top w:val="single" w:sz="4" w:space="0" w:color="auto"/>
              <w:left w:val="single" w:sz="4" w:space="0" w:color="auto"/>
              <w:bottom w:val="single" w:sz="4" w:space="0" w:color="auto"/>
              <w:right w:val="single" w:sz="4" w:space="0" w:color="auto"/>
            </w:tcBorders>
            <w:shd w:val="clear" w:color="auto" w:fill="auto"/>
          </w:tcPr>
          <w:p w14:paraId="750480DE" w14:textId="77777777" w:rsidR="00A43819" w:rsidRPr="00A43819" w:rsidRDefault="00A43819" w:rsidP="00697E55">
            <w:pPr>
              <w:tabs>
                <w:tab w:val="left" w:pos="432"/>
              </w:tabs>
              <w:spacing w:before="60" w:after="60"/>
              <w:jc w:val="both"/>
              <w:rPr>
                <w:rFonts w:ascii="Calibri" w:hAnsi="Calibri" w:cs="Times New Roman"/>
                <w:sz w:val="22"/>
                <w:szCs w:val="22"/>
                <w:lang w:eastAsia="ja-JP"/>
              </w:rPr>
            </w:pPr>
            <w:r w:rsidRPr="00A43819">
              <w:rPr>
                <w:rFonts w:ascii="Calibri" w:hAnsi="Calibri"/>
                <w:sz w:val="22"/>
                <w:szCs w:val="22"/>
                <w:lang w:eastAsia="ja-JP"/>
              </w:rPr>
              <w:t>Las actividades del proyecto no se embarcan específicamente en tratar la igualdad de género y el empoderamiento de las mujeres, están diseñadas para la participación abierta, independiente del género. No obstante, se garantizará la igualdad de representación de hombres y mujeres en los seminarios del proyecto, talleres, formación de instructores y otros eventos educativos y de sensibilización. Una vez que la aplicación comience sus registros, se mantendrá una serie de parámetros que incluyen: 1. Número total del personal femenino del proyecto a tiempo completo; 2. Número total de género del personal a tiempo completo; 3. Número total de miembros femeninos y masculinos en el Comité Directivo del Proyecto; 4. Número de puestos de trabajo creados por el proyecto y dirigidos a mujeres y hombres. El Marcador de Género del PNUD exige que cada proyecto se clasifique de acuerdo a su importancia para el género. Esto incluirá un análisis de cómo el proyecto logrará su objetivo ambiental teniendo en cuenta las diferencias en las funciones y necesidades de mujeres y hombres.</w:t>
            </w:r>
          </w:p>
        </w:tc>
      </w:tr>
      <w:tr w:rsidR="00A43819" w:rsidRPr="00A43819" w14:paraId="41F806D3" w14:textId="77777777" w:rsidTr="00642BA3">
        <w:trPr>
          <w:trHeight w:val="305"/>
        </w:trPr>
        <w:tc>
          <w:tcPr>
            <w:tcW w:w="13248" w:type="dxa"/>
            <w:tcBorders>
              <w:top w:val="single" w:sz="4" w:space="0" w:color="auto"/>
              <w:left w:val="single" w:sz="4" w:space="0" w:color="auto"/>
              <w:bottom w:val="single" w:sz="4" w:space="0" w:color="auto"/>
              <w:right w:val="single" w:sz="4" w:space="0" w:color="auto"/>
            </w:tcBorders>
            <w:shd w:val="clear" w:color="auto" w:fill="D5DCE4"/>
            <w:hideMark/>
          </w:tcPr>
          <w:p w14:paraId="0AFA5E15" w14:textId="77777777" w:rsidR="00A43819" w:rsidRPr="00A43819" w:rsidRDefault="00A43819" w:rsidP="00A43819">
            <w:pPr>
              <w:spacing w:after="120"/>
              <w:contextualSpacing/>
              <w:rPr>
                <w:rFonts w:ascii="Calibri" w:eastAsia="MS Mincho" w:hAnsi="Calibri"/>
                <w:b/>
                <w:i/>
                <w:sz w:val="22"/>
                <w:szCs w:val="22"/>
                <w:u w:val="single"/>
                <w:lang w:eastAsia="ja-JP"/>
              </w:rPr>
            </w:pPr>
            <w:r w:rsidRPr="00A43819">
              <w:rPr>
                <w:rFonts w:ascii="Calibri" w:hAnsi="Calibri"/>
                <w:b/>
                <w:i/>
                <w:sz w:val="22"/>
                <w:szCs w:val="22"/>
                <w:lang w:eastAsia="ja-JP"/>
              </w:rPr>
              <w:t>En el espacio a continuación, describa brevemente cómo incorpora el Proyecto la sostenibilidad del medioambiente</w:t>
            </w:r>
          </w:p>
        </w:tc>
      </w:tr>
      <w:tr w:rsidR="00A43819" w:rsidRPr="00A43819" w14:paraId="735C62CF" w14:textId="77777777" w:rsidTr="00642BA3">
        <w:tc>
          <w:tcPr>
            <w:tcW w:w="13248" w:type="dxa"/>
            <w:tcBorders>
              <w:top w:val="single" w:sz="4" w:space="0" w:color="auto"/>
              <w:left w:val="single" w:sz="4" w:space="0" w:color="auto"/>
              <w:bottom w:val="single" w:sz="4" w:space="0" w:color="auto"/>
              <w:right w:val="single" w:sz="4" w:space="0" w:color="auto"/>
            </w:tcBorders>
            <w:shd w:val="clear" w:color="auto" w:fill="auto"/>
          </w:tcPr>
          <w:p w14:paraId="632A9328" w14:textId="77777777" w:rsidR="00A43819" w:rsidRPr="00A43819" w:rsidRDefault="00A43819" w:rsidP="00697E55">
            <w:pPr>
              <w:tabs>
                <w:tab w:val="left" w:pos="432"/>
              </w:tabs>
              <w:spacing w:before="60" w:after="60"/>
              <w:jc w:val="both"/>
              <w:rPr>
                <w:rFonts w:ascii="Calibri" w:hAnsi="Calibri"/>
                <w:sz w:val="22"/>
                <w:szCs w:val="22"/>
                <w:lang w:eastAsia="ja-JP"/>
              </w:rPr>
            </w:pPr>
            <w:r w:rsidRPr="00A43819">
              <w:rPr>
                <w:rFonts w:ascii="Calibri" w:hAnsi="Calibri"/>
                <w:sz w:val="22"/>
                <w:szCs w:val="22"/>
              </w:rPr>
              <w:t xml:space="preserve">El proyecto reconoce que la protección, conservación, mantenimiento y rehabilitación de los hábitats naturales y las funciones sobre la biodiversidad y ecosistemas asociados son fundamentales en el esfuerzo del PNUD por desarrollar e implementar vías de desarrollo sostenibles. El Gobierno del Ecuador ha pedido al PNUD y FMAM asistencia en la implementación de acciones de emergencia integradas para conservar la diversidad de anfibios y utilizar sus recursos genéticos de forma sostenible. Los anfibios ecuatorianos están en peligro de extinción y el 50% se ubica fuera de las áreas protegidas. El proyecto incluye diferentes enfoques para la conservación </w:t>
            </w:r>
            <w:r w:rsidRPr="00A43819">
              <w:rPr>
                <w:rFonts w:ascii="Calibri" w:hAnsi="Calibri"/>
                <w:i/>
                <w:sz w:val="22"/>
                <w:szCs w:val="22"/>
              </w:rPr>
              <w:t>in situ,</w:t>
            </w:r>
            <w:r w:rsidRPr="00A43819">
              <w:rPr>
                <w:rFonts w:ascii="Calibri" w:hAnsi="Calibri"/>
                <w:sz w:val="22"/>
                <w:szCs w:val="22"/>
              </w:rPr>
              <w:t xml:space="preserve"> unas mediante el cierre de las brechas en el hábitat de los anfibios conservados a través del SNAP; otras, a través de programas de cría en cautiverio y bioprospección, dado el potencial de los compuestos químicos en las habilidades de los anfibios, que pueden tener propiedades medicinales. Detrás de este enfoque está el fortalecimiento de los niveles nacionales de ADB como conductor de la conservación, donde la bioprospección puede incentivar la conservación de la biodiversidad en lugares específicos en el largo plazo al negociar beneficios monetarios y no monetarios derivados de productos potenciales —en este caso de las reservas GAD—. El proyecto también incorporará la sostenibilidad ambiental mediante la actualización y ejecución del Plan de Acción Estratégico para anfibios, implementando la conservación </w:t>
            </w:r>
            <w:r w:rsidRPr="00A43819">
              <w:rPr>
                <w:rFonts w:ascii="Calibri" w:hAnsi="Calibri"/>
                <w:i/>
                <w:sz w:val="22"/>
                <w:szCs w:val="22"/>
              </w:rPr>
              <w:t>in situ</w:t>
            </w:r>
            <w:r w:rsidRPr="00A43819">
              <w:rPr>
                <w:rFonts w:ascii="Calibri" w:hAnsi="Calibri"/>
                <w:sz w:val="22"/>
                <w:szCs w:val="22"/>
              </w:rPr>
              <w:t xml:space="preserve"> y </w:t>
            </w:r>
            <w:r w:rsidRPr="00A43819">
              <w:rPr>
                <w:rFonts w:ascii="Calibri" w:hAnsi="Calibri"/>
                <w:i/>
                <w:sz w:val="22"/>
                <w:szCs w:val="22"/>
              </w:rPr>
              <w:t>ex situ</w:t>
            </w:r>
            <w:r w:rsidRPr="00A43819">
              <w:rPr>
                <w:rFonts w:ascii="Calibri" w:hAnsi="Calibri"/>
                <w:sz w:val="22"/>
                <w:szCs w:val="22"/>
              </w:rPr>
              <w:t xml:space="preserve"> en el país. A su vez, esto ofrecerá beneficios ambientales globales (BAG) sobre un </w:t>
            </w:r>
            <w:r w:rsidRPr="00A43819">
              <w:rPr>
                <w:rFonts w:ascii="Calibri" w:hAnsi="Calibri"/>
                <w:sz w:val="22"/>
                <w:szCs w:val="22"/>
              </w:rPr>
              <w:lastRenderedPageBreak/>
              <w:t xml:space="preserve">rango más amplio de especies de anfibios y sus hábitats. También se llevará a cabo una evaluación económica de los anfibios ecuatorianos como un recurso estratégico y de integración de este concepto en las políticas nacionales que ofrezcan alternativas para las estrategias económicas, modelos que reduzcan la necesidad de adoptar medidas de emergencia y sostener el valor del BAG de las poblaciones de anfibios existentes </w:t>
            </w:r>
            <w:r w:rsidRPr="00A43819">
              <w:rPr>
                <w:rFonts w:ascii="Calibri" w:hAnsi="Calibri"/>
                <w:i/>
                <w:sz w:val="22"/>
                <w:szCs w:val="22"/>
              </w:rPr>
              <w:t>in situ.</w:t>
            </w:r>
            <w:r w:rsidRPr="00A43819">
              <w:rPr>
                <w:rFonts w:ascii="Calibri" w:hAnsi="Calibri"/>
                <w:sz w:val="22"/>
                <w:szCs w:val="22"/>
              </w:rPr>
              <w:t xml:space="preserve"> Asimismo, mejorará las capacidades del MAE y de las agencias relacionadas en cuanto al consentimiento fundamentado previo y los términos mutuamente acordados, en los que el proyecto aumentará la entrega de beneficios ambientales mundiales en las futuras negociaciones de bioprospección. Por último, mediante el fortalecimiento del marco de ADB en Ecuador, en general, el proyecto ofrecerá un mecanismo de conservación efectiva para este país megadiverso, sentando las bases para generar más beneficios ambientales mundiales a largo plazo, salvaguardando alternativas de desarrollo sostenible para el futuro.</w:t>
            </w:r>
          </w:p>
        </w:tc>
      </w:tr>
    </w:tbl>
    <w:p w14:paraId="3A479403" w14:textId="77777777" w:rsidR="00A43819" w:rsidRPr="00A43819" w:rsidRDefault="00A43819" w:rsidP="00A43819">
      <w:pPr>
        <w:rPr>
          <w:rFonts w:ascii="Calibri" w:eastAsia="MS Mincho" w:hAnsi="Calibri"/>
          <w:b/>
          <w:sz w:val="22"/>
          <w:szCs w:val="22"/>
          <w:lang w:eastAsia="ja-JP"/>
        </w:rPr>
      </w:pPr>
    </w:p>
    <w:p w14:paraId="670617D2" w14:textId="77777777" w:rsidR="00A43819" w:rsidRPr="00A43819" w:rsidRDefault="00A43819" w:rsidP="00A43819">
      <w:pPr>
        <w:keepNext/>
        <w:spacing w:before="200"/>
        <w:ind w:left="360"/>
        <w:rPr>
          <w:rFonts w:ascii="Calibri" w:eastAsia="MS Mincho" w:hAnsi="Calibri"/>
          <w:b/>
          <w:color w:val="365F91"/>
          <w:lang w:eastAsia="ja-JP"/>
        </w:rPr>
      </w:pPr>
      <w:r w:rsidRPr="00A43819">
        <w:rPr>
          <w:rFonts w:ascii="Calibri" w:eastAsia="MS Mincho" w:hAnsi="Calibri"/>
          <w:b/>
          <w:color w:val="365F91"/>
          <w:lang w:eastAsia="ja-JP"/>
        </w:rPr>
        <w:t>Parte B. Identificación y Manejo de Riesgos Sociales y Ambientales</w:t>
      </w: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139"/>
        <w:gridCol w:w="1276"/>
        <w:gridCol w:w="1928"/>
        <w:gridCol w:w="517"/>
        <w:gridCol w:w="23"/>
        <w:gridCol w:w="4747"/>
      </w:tblGrid>
      <w:tr w:rsidR="00A43819" w:rsidRPr="00A43819" w14:paraId="5B936DF9" w14:textId="77777777" w:rsidTr="00642BA3">
        <w:trPr>
          <w:trHeight w:val="1061"/>
        </w:trPr>
        <w:tc>
          <w:tcPr>
            <w:tcW w:w="3510" w:type="dxa"/>
            <w:tcBorders>
              <w:top w:val="single" w:sz="4" w:space="0" w:color="auto"/>
              <w:left w:val="single" w:sz="4" w:space="0" w:color="auto"/>
              <w:bottom w:val="single" w:sz="4" w:space="0" w:color="auto"/>
              <w:right w:val="single" w:sz="4" w:space="0" w:color="auto"/>
            </w:tcBorders>
            <w:shd w:val="clear" w:color="auto" w:fill="222A35"/>
            <w:hideMark/>
          </w:tcPr>
          <w:p w14:paraId="6FCCC03B" w14:textId="77777777" w:rsidR="00A43819" w:rsidRPr="00A43819" w:rsidRDefault="00A43819" w:rsidP="00A43819">
            <w:pPr>
              <w:keepNext/>
              <w:tabs>
                <w:tab w:val="left" w:pos="101"/>
              </w:tabs>
              <w:ind w:right="252" w:firstLine="11"/>
              <w:rPr>
                <w:rFonts w:ascii="Calibri" w:eastAsia="MS Mincho" w:hAnsi="Calibri"/>
                <w:b/>
                <w:sz w:val="22"/>
                <w:szCs w:val="22"/>
                <w:lang w:eastAsia="ja-JP"/>
              </w:rPr>
            </w:pPr>
            <w:r w:rsidRPr="00A43819">
              <w:rPr>
                <w:rFonts w:ascii="Calibri" w:eastAsia="MS Mincho" w:hAnsi="Calibri"/>
                <w:b/>
                <w:sz w:val="22"/>
                <w:szCs w:val="22"/>
                <w:lang w:eastAsia="ja-JP"/>
              </w:rPr>
              <w:t>PREGUNTA 2: ¿Cuáles son los riesgos sociales y ambientales potenciales?</w:t>
            </w:r>
          </w:p>
          <w:p w14:paraId="1CF79BAF" w14:textId="77777777" w:rsidR="00A43819" w:rsidRPr="00A43819" w:rsidRDefault="00A43819" w:rsidP="00A43819">
            <w:pPr>
              <w:keepNext/>
              <w:tabs>
                <w:tab w:val="left" w:pos="101"/>
              </w:tabs>
              <w:ind w:right="252" w:firstLine="11"/>
              <w:rPr>
                <w:rFonts w:ascii="Calibri" w:eastAsia="MS Mincho" w:hAnsi="Calibri"/>
                <w:i/>
                <w:sz w:val="22"/>
                <w:szCs w:val="22"/>
                <w:lang w:eastAsia="ja-JP"/>
              </w:rPr>
            </w:pPr>
            <w:r w:rsidRPr="00A43819">
              <w:rPr>
                <w:rFonts w:ascii="Calibri" w:eastAsia="MS Mincho" w:hAnsi="Calibri"/>
                <w:i/>
                <w:sz w:val="22"/>
                <w:szCs w:val="22"/>
                <w:lang w:eastAsia="ja-JP"/>
              </w:rPr>
              <w:t>Nota: Describa brevemente los posibles riesgos sociales y ambientales identificados en el Anexo 1 - Lista de detección de control de riesgos (basados en las respuestas "Sí").</w:t>
            </w:r>
          </w:p>
        </w:tc>
        <w:tc>
          <w:tcPr>
            <w:tcW w:w="4860" w:type="dxa"/>
            <w:gridSpan w:val="4"/>
            <w:tcBorders>
              <w:top w:val="single" w:sz="4" w:space="0" w:color="auto"/>
              <w:left w:val="single" w:sz="4" w:space="0" w:color="auto"/>
              <w:bottom w:val="single" w:sz="4" w:space="0" w:color="auto"/>
              <w:right w:val="single" w:sz="4" w:space="0" w:color="auto"/>
            </w:tcBorders>
            <w:shd w:val="clear" w:color="auto" w:fill="222A35"/>
            <w:hideMark/>
          </w:tcPr>
          <w:p w14:paraId="621C52FA" w14:textId="77777777" w:rsidR="00A43819" w:rsidRPr="00A43819" w:rsidRDefault="00A43819" w:rsidP="00A43819">
            <w:pPr>
              <w:keepNext/>
              <w:tabs>
                <w:tab w:val="left" w:pos="101"/>
              </w:tabs>
              <w:ind w:right="252" w:firstLine="11"/>
              <w:rPr>
                <w:rFonts w:ascii="Calibri" w:eastAsia="MS Mincho" w:hAnsi="Calibri"/>
                <w:b/>
                <w:sz w:val="22"/>
                <w:szCs w:val="22"/>
                <w:lang w:eastAsia="ja-JP"/>
              </w:rPr>
            </w:pPr>
            <w:r w:rsidRPr="00A43819">
              <w:rPr>
                <w:rFonts w:ascii="Calibri" w:eastAsia="MS Mincho" w:hAnsi="Calibri"/>
                <w:b/>
                <w:sz w:val="22"/>
                <w:szCs w:val="22"/>
                <w:lang w:eastAsia="ja-JP"/>
              </w:rPr>
              <w:t>PREGUNTA 3: ¿Cuál es el nivel de importancia de los posibles riesgos sociales y ambientales?</w:t>
            </w:r>
          </w:p>
          <w:p w14:paraId="73A828D1" w14:textId="77777777" w:rsidR="00A43819" w:rsidRPr="00A43819" w:rsidRDefault="00A43819" w:rsidP="00A43819">
            <w:pPr>
              <w:keepNext/>
              <w:tabs>
                <w:tab w:val="left" w:pos="432"/>
              </w:tabs>
              <w:rPr>
                <w:rFonts w:ascii="Calibri" w:eastAsia="MS Mincho" w:hAnsi="Calibri"/>
                <w:i/>
                <w:sz w:val="22"/>
                <w:szCs w:val="22"/>
                <w:lang w:eastAsia="ja-JP"/>
              </w:rPr>
            </w:pPr>
            <w:r w:rsidRPr="00A43819">
              <w:rPr>
                <w:rFonts w:ascii="Calibri" w:eastAsia="MS Mincho" w:hAnsi="Calibri"/>
                <w:i/>
                <w:sz w:val="22"/>
                <w:szCs w:val="22"/>
                <w:lang w:eastAsia="ja-JP"/>
              </w:rPr>
              <w:t>Nota: Responda a las preguntas 4 y 5 antes de proceder a la pregunta 6.</w:t>
            </w:r>
          </w:p>
        </w:tc>
        <w:tc>
          <w:tcPr>
            <w:tcW w:w="4770" w:type="dxa"/>
            <w:gridSpan w:val="2"/>
            <w:tcBorders>
              <w:top w:val="single" w:sz="4" w:space="0" w:color="auto"/>
              <w:left w:val="single" w:sz="4" w:space="0" w:color="auto"/>
              <w:bottom w:val="single" w:sz="4" w:space="0" w:color="auto"/>
              <w:right w:val="single" w:sz="4" w:space="0" w:color="auto"/>
            </w:tcBorders>
            <w:shd w:val="clear" w:color="auto" w:fill="222A35"/>
            <w:hideMark/>
          </w:tcPr>
          <w:p w14:paraId="1532DEA0" w14:textId="77777777" w:rsidR="00A43819" w:rsidRPr="00A43819" w:rsidRDefault="00A43819" w:rsidP="00A43819">
            <w:pPr>
              <w:keepNext/>
              <w:tabs>
                <w:tab w:val="left" w:pos="432"/>
              </w:tabs>
              <w:rPr>
                <w:rFonts w:ascii="Calibri" w:eastAsia="MS Mincho" w:hAnsi="Calibri"/>
                <w:b/>
                <w:sz w:val="22"/>
                <w:szCs w:val="22"/>
                <w:lang w:eastAsia="ja-JP"/>
              </w:rPr>
            </w:pPr>
            <w:r w:rsidRPr="00A43819">
              <w:rPr>
                <w:rFonts w:ascii="Calibri" w:eastAsia="MS Mincho" w:hAnsi="Calibri"/>
                <w:b/>
                <w:sz w:val="22"/>
                <w:szCs w:val="22"/>
                <w:lang w:eastAsia="ja-JP"/>
              </w:rPr>
              <w:t>PREGUNTA 6: ¿Qué medidas de evaluación y manejo sociales y ambientales se han llevado a cabo y/o se requieren para hacer frente a los potenciales riesgos (para riesgos de importancia moderada y alta)?</w:t>
            </w:r>
          </w:p>
        </w:tc>
      </w:tr>
      <w:tr w:rsidR="00A43819" w:rsidRPr="00A43819" w14:paraId="34AD88CE" w14:textId="77777777" w:rsidTr="00642BA3">
        <w:tc>
          <w:tcPr>
            <w:tcW w:w="3510" w:type="dxa"/>
            <w:tcBorders>
              <w:top w:val="single" w:sz="4" w:space="0" w:color="auto"/>
              <w:left w:val="single" w:sz="4" w:space="0" w:color="auto"/>
              <w:bottom w:val="single" w:sz="4" w:space="0" w:color="auto"/>
              <w:right w:val="single" w:sz="4" w:space="0" w:color="auto"/>
            </w:tcBorders>
            <w:shd w:val="clear" w:color="auto" w:fill="D5DCE4"/>
            <w:hideMark/>
          </w:tcPr>
          <w:p w14:paraId="41EEDF18" w14:textId="77777777" w:rsidR="00A43819" w:rsidRPr="00A43819" w:rsidRDefault="00A43819" w:rsidP="00697E55">
            <w:pPr>
              <w:jc w:val="both"/>
              <w:rPr>
                <w:rFonts w:ascii="Calibri" w:eastAsia="MS Mincho" w:hAnsi="Calibri"/>
                <w:b/>
                <w:i/>
                <w:sz w:val="22"/>
                <w:szCs w:val="22"/>
                <w:lang w:eastAsia="ja-JP"/>
              </w:rPr>
            </w:pPr>
            <w:r w:rsidRPr="00A43819">
              <w:rPr>
                <w:rFonts w:ascii="Calibri" w:eastAsia="MS Mincho" w:hAnsi="Calibri"/>
                <w:b/>
                <w:i/>
                <w:sz w:val="22"/>
                <w:szCs w:val="22"/>
                <w:lang w:eastAsia="ja-JP"/>
              </w:rPr>
              <w:t>Descripción del riesgo</w:t>
            </w:r>
          </w:p>
        </w:tc>
        <w:tc>
          <w:tcPr>
            <w:tcW w:w="1139" w:type="dxa"/>
            <w:tcBorders>
              <w:top w:val="single" w:sz="4" w:space="0" w:color="auto"/>
              <w:left w:val="single" w:sz="4" w:space="0" w:color="auto"/>
              <w:bottom w:val="single" w:sz="4" w:space="0" w:color="auto"/>
              <w:right w:val="single" w:sz="4" w:space="0" w:color="auto"/>
            </w:tcBorders>
            <w:shd w:val="clear" w:color="auto" w:fill="D5DCE4"/>
            <w:hideMark/>
          </w:tcPr>
          <w:p w14:paraId="03F17C4E" w14:textId="77777777" w:rsidR="00A43819" w:rsidRPr="00A43819" w:rsidRDefault="00A43819" w:rsidP="00697E55">
            <w:pPr>
              <w:jc w:val="both"/>
              <w:rPr>
                <w:rFonts w:ascii="Calibri" w:eastAsia="MS Mincho" w:hAnsi="Calibri"/>
                <w:b/>
                <w:i/>
                <w:sz w:val="22"/>
                <w:szCs w:val="22"/>
                <w:lang w:eastAsia="ja-JP"/>
              </w:rPr>
            </w:pPr>
            <w:r w:rsidRPr="00A43819">
              <w:rPr>
                <w:rFonts w:ascii="Calibri" w:eastAsia="MS Mincho" w:hAnsi="Calibri"/>
                <w:b/>
                <w:i/>
                <w:sz w:val="22"/>
                <w:szCs w:val="22"/>
                <w:lang w:eastAsia="ja-JP"/>
              </w:rPr>
              <w:t>Impacto y probabilidad (1-5)</w:t>
            </w:r>
          </w:p>
        </w:tc>
        <w:tc>
          <w:tcPr>
            <w:tcW w:w="1276" w:type="dxa"/>
            <w:tcBorders>
              <w:top w:val="single" w:sz="4" w:space="0" w:color="auto"/>
              <w:left w:val="single" w:sz="4" w:space="0" w:color="auto"/>
              <w:bottom w:val="single" w:sz="4" w:space="0" w:color="auto"/>
              <w:right w:val="single" w:sz="4" w:space="0" w:color="auto"/>
            </w:tcBorders>
            <w:shd w:val="clear" w:color="auto" w:fill="D5DCE4"/>
            <w:hideMark/>
          </w:tcPr>
          <w:p w14:paraId="623A74FB" w14:textId="77777777" w:rsidR="00A43819" w:rsidRPr="00A43819" w:rsidRDefault="00A43819" w:rsidP="00697E55">
            <w:pPr>
              <w:jc w:val="both"/>
              <w:rPr>
                <w:rFonts w:ascii="Calibri" w:eastAsia="MS Mincho" w:hAnsi="Calibri"/>
                <w:b/>
                <w:i/>
                <w:sz w:val="22"/>
                <w:szCs w:val="22"/>
                <w:lang w:eastAsia="ja-JP"/>
              </w:rPr>
            </w:pPr>
            <w:r w:rsidRPr="00A43819">
              <w:rPr>
                <w:rFonts w:ascii="Calibri" w:eastAsia="MS Mincho" w:hAnsi="Calibri"/>
                <w:b/>
                <w:i/>
                <w:sz w:val="22"/>
                <w:szCs w:val="22"/>
                <w:lang w:eastAsia="ja-JP"/>
              </w:rPr>
              <w:t>Importancia baja, moderada, alta</w:t>
            </w:r>
          </w:p>
        </w:tc>
        <w:tc>
          <w:tcPr>
            <w:tcW w:w="2445" w:type="dxa"/>
            <w:gridSpan w:val="2"/>
            <w:tcBorders>
              <w:top w:val="single" w:sz="4" w:space="0" w:color="auto"/>
              <w:left w:val="single" w:sz="4" w:space="0" w:color="auto"/>
              <w:bottom w:val="single" w:sz="4" w:space="0" w:color="auto"/>
              <w:right w:val="single" w:sz="4" w:space="0" w:color="auto"/>
            </w:tcBorders>
            <w:shd w:val="clear" w:color="auto" w:fill="D5DCE4"/>
            <w:hideMark/>
          </w:tcPr>
          <w:p w14:paraId="77A6A74F" w14:textId="77777777" w:rsidR="00A43819" w:rsidRPr="00A43819" w:rsidRDefault="00A43819" w:rsidP="00697E55">
            <w:pPr>
              <w:jc w:val="both"/>
              <w:rPr>
                <w:rFonts w:ascii="Calibri" w:eastAsia="MS Mincho" w:hAnsi="Calibri"/>
                <w:b/>
                <w:i/>
                <w:sz w:val="22"/>
                <w:szCs w:val="22"/>
                <w:lang w:eastAsia="ja-JP"/>
              </w:rPr>
            </w:pPr>
            <w:r w:rsidRPr="00A43819">
              <w:rPr>
                <w:rFonts w:ascii="Calibri" w:eastAsia="MS Mincho" w:hAnsi="Calibri"/>
                <w:b/>
                <w:i/>
                <w:sz w:val="22"/>
                <w:szCs w:val="22"/>
                <w:lang w:eastAsia="ja-JP"/>
              </w:rPr>
              <w:t>Observaciones</w:t>
            </w:r>
          </w:p>
        </w:tc>
        <w:tc>
          <w:tcPr>
            <w:tcW w:w="4770" w:type="dxa"/>
            <w:gridSpan w:val="2"/>
            <w:tcBorders>
              <w:top w:val="single" w:sz="4" w:space="0" w:color="auto"/>
              <w:left w:val="single" w:sz="4" w:space="0" w:color="auto"/>
              <w:bottom w:val="single" w:sz="4" w:space="0" w:color="auto"/>
              <w:right w:val="single" w:sz="4" w:space="0" w:color="auto"/>
            </w:tcBorders>
            <w:shd w:val="clear" w:color="auto" w:fill="D5DCE4"/>
            <w:hideMark/>
          </w:tcPr>
          <w:p w14:paraId="4F6D71A4" w14:textId="77777777" w:rsidR="00A43819" w:rsidRPr="00A43819" w:rsidRDefault="00A43819" w:rsidP="00697E55">
            <w:pPr>
              <w:jc w:val="both"/>
              <w:rPr>
                <w:rFonts w:ascii="Calibri" w:eastAsia="MS Mincho" w:hAnsi="Calibri"/>
                <w:b/>
                <w:i/>
                <w:sz w:val="22"/>
                <w:szCs w:val="22"/>
                <w:lang w:eastAsia="ja-JP"/>
              </w:rPr>
            </w:pPr>
            <w:r w:rsidRPr="00A43819">
              <w:rPr>
                <w:rFonts w:ascii="Calibri" w:eastAsia="MS Mincho" w:hAnsi="Calibri"/>
                <w:b/>
                <w:i/>
                <w:sz w:val="22"/>
                <w:szCs w:val="22"/>
                <w:lang w:eastAsia="ja-JP"/>
              </w:rPr>
              <w:t xml:space="preserve">Descripción de las medidas de evaluación y de gestión, como se refleja en el diseño del proyecto. Si se requiere EIAS (Sistema Evaluación de Impacto Ambiental) o </w:t>
            </w:r>
            <w:proofErr w:type="gramStart"/>
            <w:r w:rsidRPr="00A43819">
              <w:rPr>
                <w:rFonts w:ascii="Calibri" w:eastAsia="MS Mincho" w:hAnsi="Calibri"/>
                <w:b/>
                <w:i/>
                <w:sz w:val="22"/>
                <w:szCs w:val="22"/>
                <w:lang w:eastAsia="ja-JP"/>
              </w:rPr>
              <w:t>SESA(</w:t>
            </w:r>
            <w:proofErr w:type="gramEnd"/>
            <w:r w:rsidRPr="00A43819">
              <w:rPr>
                <w:rFonts w:ascii="Calibri" w:eastAsia="MS Mincho" w:hAnsi="Calibri"/>
                <w:b/>
                <w:i/>
                <w:sz w:val="22"/>
                <w:szCs w:val="22"/>
                <w:lang w:eastAsia="ja-JP"/>
              </w:rPr>
              <w:t>Sistema Estratégico de Evaluación Ambiental), tomar en cuenta que la evaluación debe considerar todos los impactos y riesgos potenciales.</w:t>
            </w:r>
          </w:p>
        </w:tc>
      </w:tr>
      <w:tr w:rsidR="00A43819" w:rsidRPr="00A43819" w14:paraId="6C5E33CC" w14:textId="77777777" w:rsidTr="00642BA3">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14:paraId="006613B7" w14:textId="77777777" w:rsidR="00A43819" w:rsidRPr="00A43819" w:rsidRDefault="00A43819" w:rsidP="00697E55">
            <w:pPr>
              <w:jc w:val="both"/>
              <w:rPr>
                <w:rFonts w:ascii="Calibri" w:hAnsi="Calibri"/>
                <w:b/>
                <w:bCs/>
                <w:sz w:val="22"/>
                <w:szCs w:val="22"/>
                <w:lang w:eastAsia="ja-JP"/>
              </w:rPr>
            </w:pPr>
            <w:r w:rsidRPr="00A43819">
              <w:rPr>
                <w:rFonts w:ascii="Calibri" w:eastAsia="MS Mincho" w:hAnsi="Calibri"/>
                <w:b/>
                <w:sz w:val="22"/>
                <w:szCs w:val="22"/>
                <w:lang w:eastAsia="ja-JP"/>
              </w:rPr>
              <w:t xml:space="preserve">Norma relacionada a la biodiversidad y el uso sostenible. </w:t>
            </w:r>
          </w:p>
          <w:p w14:paraId="670F14E4" w14:textId="77777777" w:rsidR="00A43819" w:rsidRPr="00A43819" w:rsidRDefault="00A43819" w:rsidP="00697E55">
            <w:pPr>
              <w:jc w:val="both"/>
              <w:rPr>
                <w:rFonts w:ascii="Calibri" w:hAnsi="Calibri"/>
                <w:sz w:val="22"/>
                <w:szCs w:val="22"/>
                <w:lang w:eastAsia="ja-JP"/>
              </w:rPr>
            </w:pPr>
            <w:r w:rsidRPr="00A43819">
              <w:rPr>
                <w:rFonts w:ascii="Calibri" w:hAnsi="Calibri"/>
                <w:bCs/>
                <w:sz w:val="22"/>
                <w:szCs w:val="22"/>
                <w:lang w:eastAsia="ja-JP"/>
              </w:rPr>
              <w:t xml:space="preserve">Riesgo 1: las actividades del proyecto propuesto incluirán la recolección de especies en peligro de extinción y su cría en cautiverio. También incluye bioprospección. Si no se siguen los protocolos correctos, existe el riesgo de extraer poblaciones naturales y altas tasas de mortalidad en los </w:t>
            </w:r>
            <w:r w:rsidRPr="00A43819">
              <w:rPr>
                <w:rFonts w:ascii="Calibri" w:hAnsi="Calibri"/>
                <w:bCs/>
                <w:sz w:val="22"/>
                <w:szCs w:val="22"/>
                <w:lang w:eastAsia="ja-JP"/>
              </w:rPr>
              <w:lastRenderedPageBreak/>
              <w:t>programas de cría en cautiverio, que reducen los logros de conservación previstos.</w:t>
            </w:r>
          </w:p>
          <w:p w14:paraId="48A15E9F" w14:textId="77777777" w:rsidR="00A43819" w:rsidRPr="00A43819" w:rsidRDefault="00A43819" w:rsidP="00697E55">
            <w:pPr>
              <w:jc w:val="both"/>
              <w:rPr>
                <w:rFonts w:ascii="Calibri" w:eastAsia="MS Mincho" w:hAnsi="Calibri"/>
                <w:sz w:val="22"/>
                <w:szCs w:val="22"/>
                <w:lang w:eastAsia="ja-JP"/>
              </w:rPr>
            </w:pPr>
          </w:p>
        </w:tc>
        <w:tc>
          <w:tcPr>
            <w:tcW w:w="1139" w:type="dxa"/>
            <w:tcBorders>
              <w:top w:val="single" w:sz="4" w:space="0" w:color="auto"/>
              <w:left w:val="single" w:sz="4" w:space="0" w:color="auto"/>
              <w:bottom w:val="single" w:sz="4" w:space="0" w:color="auto"/>
              <w:right w:val="single" w:sz="4" w:space="0" w:color="auto"/>
            </w:tcBorders>
            <w:shd w:val="clear" w:color="auto" w:fill="auto"/>
          </w:tcPr>
          <w:p w14:paraId="71B7E249" w14:textId="77777777" w:rsidR="00A43819" w:rsidRPr="00A43819" w:rsidRDefault="00A43819" w:rsidP="00697E55">
            <w:pPr>
              <w:jc w:val="both"/>
              <w:rPr>
                <w:rFonts w:ascii="Calibri" w:eastAsia="MS Mincho" w:hAnsi="Calibri" w:cs="Minion Pro"/>
                <w:sz w:val="22"/>
                <w:szCs w:val="22"/>
                <w:lang w:eastAsia="ja-JP"/>
              </w:rPr>
            </w:pPr>
            <w:r w:rsidRPr="00A43819">
              <w:rPr>
                <w:rFonts w:ascii="Calibri" w:eastAsia="MS Mincho" w:hAnsi="Calibri" w:cs="Minion Pro"/>
                <w:sz w:val="22"/>
                <w:szCs w:val="22"/>
                <w:lang w:eastAsia="ja-JP"/>
              </w:rPr>
              <w:lastRenderedPageBreak/>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670F345"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t>Baja</w:t>
            </w:r>
          </w:p>
        </w:tc>
        <w:tc>
          <w:tcPr>
            <w:tcW w:w="2445" w:type="dxa"/>
            <w:gridSpan w:val="2"/>
            <w:tcBorders>
              <w:top w:val="single" w:sz="4" w:space="0" w:color="auto"/>
              <w:left w:val="single" w:sz="4" w:space="0" w:color="auto"/>
              <w:bottom w:val="single" w:sz="4" w:space="0" w:color="auto"/>
              <w:right w:val="single" w:sz="4" w:space="0" w:color="auto"/>
            </w:tcBorders>
            <w:shd w:val="clear" w:color="auto" w:fill="auto"/>
          </w:tcPr>
          <w:p w14:paraId="26317582" w14:textId="77777777" w:rsidR="00A43819" w:rsidRPr="00A43819" w:rsidRDefault="00A43819" w:rsidP="00697E55">
            <w:pPr>
              <w:jc w:val="both"/>
              <w:rPr>
                <w:rFonts w:ascii="Calibri" w:eastAsia="MS Mincho" w:hAnsi="Calibri"/>
                <w:b/>
                <w:sz w:val="22"/>
                <w:szCs w:val="22"/>
                <w:lang w:eastAsia="ja-JP"/>
              </w:rPr>
            </w:pPr>
          </w:p>
        </w:tc>
        <w:tc>
          <w:tcPr>
            <w:tcW w:w="4770" w:type="dxa"/>
            <w:gridSpan w:val="2"/>
            <w:tcBorders>
              <w:top w:val="single" w:sz="4" w:space="0" w:color="auto"/>
              <w:left w:val="single" w:sz="4" w:space="0" w:color="auto"/>
              <w:bottom w:val="single" w:sz="4" w:space="0" w:color="auto"/>
              <w:right w:val="single" w:sz="4" w:space="0" w:color="auto"/>
            </w:tcBorders>
            <w:shd w:val="clear" w:color="auto" w:fill="auto"/>
          </w:tcPr>
          <w:p w14:paraId="5275D517"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El proyecto llevará a cabo las operaciones de rescate de emergencia para tres especies de anfibios en las zonas de hábitats identificados como críticos para la conservación en áreas no protegidas y, en particular, donde hay concesiones mineras a gran escala que representan un peligro inminente para la supervivencia a largo plazo de estas áreas y son una amenaza para las poblaciones naturales. Por lo tanto, la recolección y rescate de las especies objetivo y, más tarde, la cría en cautiverio se </w:t>
            </w:r>
            <w:r w:rsidRPr="00A43819">
              <w:rPr>
                <w:rFonts w:ascii="Calibri" w:eastAsia="MS Mincho" w:hAnsi="Calibri"/>
                <w:sz w:val="22"/>
                <w:szCs w:val="22"/>
                <w:lang w:eastAsia="ja-JP"/>
              </w:rPr>
              <w:lastRenderedPageBreak/>
              <w:t>consideran una emergencia y medida de precaución, sin las cuales las poblaciones nativas podrían desaparecer.</w:t>
            </w:r>
          </w:p>
          <w:p w14:paraId="0D7CBD88" w14:textId="77777777" w:rsidR="00A43819" w:rsidRPr="00A43819" w:rsidRDefault="00A43819" w:rsidP="00697E55">
            <w:pPr>
              <w:jc w:val="both"/>
              <w:rPr>
                <w:rFonts w:ascii="Calibri" w:eastAsia="MS Mincho" w:hAnsi="Calibri"/>
                <w:sz w:val="22"/>
                <w:szCs w:val="22"/>
                <w:lang w:eastAsia="ja-JP"/>
              </w:rPr>
            </w:pPr>
          </w:p>
          <w:p w14:paraId="057FCCA6"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Se harán expediciones de emergencia a cargo de profesionales con amplia experiencia en el campo, usando guías locales con equipos, priorizando las áreas que cumplen los requerimientos de hábitat para estas especies, aumentando así las posibilidades de encontrar individuos sanos que serán transferidos a los laboratorios preparados para la cría en cautiverio.</w:t>
            </w:r>
          </w:p>
          <w:p w14:paraId="12DA9F4D" w14:textId="77777777" w:rsidR="00A43819" w:rsidRPr="00A43819" w:rsidRDefault="00A43819" w:rsidP="00697E55">
            <w:pPr>
              <w:jc w:val="both"/>
              <w:rPr>
                <w:rFonts w:ascii="Calibri" w:eastAsia="MS Mincho" w:hAnsi="Calibri"/>
                <w:sz w:val="22"/>
                <w:szCs w:val="22"/>
                <w:lang w:eastAsia="ja-JP"/>
              </w:rPr>
            </w:pPr>
          </w:p>
          <w:p w14:paraId="681DF9C7"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Para reducir los riesgos de mortalidad en los programas de cría en cautiverio, el proyecto incorpora el protocolo para realizar esfuerzos de conservación </w:t>
            </w:r>
            <w:r w:rsidRPr="00A43819">
              <w:rPr>
                <w:rFonts w:ascii="Calibri" w:eastAsia="MS Mincho" w:hAnsi="Calibri"/>
                <w:i/>
                <w:sz w:val="22"/>
                <w:szCs w:val="22"/>
                <w:lang w:eastAsia="ja-JP"/>
              </w:rPr>
              <w:t>ex situ</w:t>
            </w:r>
            <w:r w:rsidRPr="00A43819">
              <w:rPr>
                <w:rFonts w:ascii="Calibri" w:eastAsia="MS Mincho" w:hAnsi="Calibri"/>
                <w:sz w:val="22"/>
                <w:szCs w:val="22"/>
                <w:lang w:eastAsia="ja-JP"/>
              </w:rPr>
              <w:t xml:space="preserve">, que consiste en: a) procedimientos estrictos de higiene, que incluyen uso de ropa de protección, guantes, cubiertas para zapatos y máscaras; b) esterilización y desinfección de todos los equipos y terrarios que puedan entrar en contacto con las ranas, y c) métodos zoosanitarios para las ranas que puedan tener parásitos, infecciones y enfermedades que deben ser controladas, prevenidas y tratadas. Se llevarán a cabo operaciones de rescate una vez que ambos centros están listos para recibir y mantener las condiciones óptimas para la supervivencia de poblaciones genéticamente viables. Además, mejorarán las condiciones para una de estas especies rescatadas previamente, </w:t>
            </w:r>
            <w:r w:rsidRPr="00A43819">
              <w:rPr>
                <w:rFonts w:ascii="Calibri" w:eastAsia="MS Mincho" w:hAnsi="Calibri"/>
                <w:i/>
                <w:sz w:val="22"/>
                <w:szCs w:val="22"/>
                <w:lang w:eastAsia="ja-JP"/>
              </w:rPr>
              <w:t>Atelopus nanay</w:t>
            </w:r>
            <w:r w:rsidRPr="00A43819">
              <w:rPr>
                <w:rFonts w:ascii="Calibri" w:eastAsia="MS Mincho" w:hAnsi="Calibri"/>
                <w:sz w:val="22"/>
                <w:szCs w:val="22"/>
                <w:lang w:eastAsia="ja-JP"/>
              </w:rPr>
              <w:t xml:space="preserve"> “fundador” de los individuos residentes en los centros Jambatu y/o Amaru. </w:t>
            </w:r>
          </w:p>
          <w:p w14:paraId="610438F5" w14:textId="77777777" w:rsidR="00A43819" w:rsidRPr="00A43819" w:rsidRDefault="00A43819" w:rsidP="00697E55">
            <w:pPr>
              <w:jc w:val="both"/>
              <w:rPr>
                <w:rFonts w:ascii="Calibri" w:eastAsia="MS Mincho" w:hAnsi="Calibri"/>
                <w:sz w:val="22"/>
                <w:szCs w:val="22"/>
                <w:lang w:eastAsia="ja-JP"/>
              </w:rPr>
            </w:pPr>
          </w:p>
          <w:p w14:paraId="7A09FDE5"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En bioprospección, el proyecto ha seleccionado a diferentes especies de anfibios. Tres (</w:t>
            </w:r>
            <w:r w:rsidRPr="00A43819">
              <w:rPr>
                <w:rFonts w:ascii="Calibri" w:eastAsia="MS Mincho" w:hAnsi="Calibri"/>
                <w:i/>
                <w:sz w:val="22"/>
                <w:szCs w:val="22"/>
                <w:lang w:eastAsia="ja-JP"/>
              </w:rPr>
              <w:t xml:space="preserve">Agalychnis spurrelli, Cruziohyla calcarifer, Hypsiboas </w:t>
            </w:r>
            <w:r w:rsidRPr="00A43819">
              <w:rPr>
                <w:rFonts w:ascii="Calibri" w:eastAsia="MS Mincho" w:hAnsi="Calibri"/>
                <w:i/>
                <w:sz w:val="22"/>
                <w:szCs w:val="22"/>
                <w:lang w:eastAsia="ja-JP"/>
              </w:rPr>
              <w:lastRenderedPageBreak/>
              <w:t>picturatus</w:t>
            </w:r>
            <w:r w:rsidRPr="00A43819">
              <w:rPr>
                <w:rFonts w:ascii="Calibri" w:eastAsia="MS Mincho" w:hAnsi="Calibri"/>
                <w:sz w:val="22"/>
                <w:szCs w:val="22"/>
                <w:lang w:eastAsia="ja-JP"/>
              </w:rPr>
              <w:t xml:space="preserve">) de las cuatro especies ya son criadas en cautiverio para el biocomercio y no hay muestras de poblaciones nativas que se utilicen para investigación. En el caso de la especie cuarto, </w:t>
            </w:r>
            <w:r w:rsidRPr="00A43819">
              <w:rPr>
                <w:rFonts w:ascii="Calibri" w:eastAsia="MS Mincho" w:hAnsi="Calibri"/>
                <w:i/>
                <w:sz w:val="22"/>
                <w:szCs w:val="22"/>
                <w:lang w:eastAsia="ja-JP"/>
              </w:rPr>
              <w:t>Atelopus nanay,</w:t>
            </w:r>
            <w:r w:rsidRPr="00A43819">
              <w:rPr>
                <w:rFonts w:ascii="Calibri" w:eastAsia="MS Mincho" w:hAnsi="Calibri"/>
                <w:sz w:val="22"/>
                <w:szCs w:val="22"/>
                <w:lang w:eastAsia="ja-JP"/>
              </w:rPr>
              <w:t xml:space="preserve"> como ya se indicó, ha habido algunos casos de reproducción exitosa en cautiverio; por lo tanto, se mantendrá en el mínimo la necesidad de usar muestras de poblaciones nativas.</w:t>
            </w:r>
          </w:p>
        </w:tc>
      </w:tr>
      <w:tr w:rsidR="00A43819" w:rsidRPr="00A43819" w14:paraId="60D6D908" w14:textId="77777777" w:rsidTr="00642BA3">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14:paraId="74F611D1"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lastRenderedPageBreak/>
              <w:t xml:space="preserve">Norma relacionada a la biodiversidad y el uso sostenible. </w:t>
            </w:r>
          </w:p>
          <w:p w14:paraId="1F1670BF"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Riesgo 2: el número de individuos recolectados para los programas de cría en cautiverio y las colecciones </w:t>
            </w:r>
            <w:r w:rsidRPr="00A43819">
              <w:rPr>
                <w:rFonts w:ascii="Calibri" w:eastAsia="MS Mincho" w:hAnsi="Calibri"/>
                <w:i/>
                <w:sz w:val="22"/>
                <w:szCs w:val="22"/>
                <w:lang w:eastAsia="ja-JP"/>
              </w:rPr>
              <w:t>ex situ</w:t>
            </w:r>
            <w:r w:rsidRPr="00A43819">
              <w:rPr>
                <w:rFonts w:ascii="Calibri" w:eastAsia="MS Mincho" w:hAnsi="Calibri"/>
                <w:sz w:val="22"/>
                <w:szCs w:val="22"/>
                <w:lang w:eastAsia="ja-JP"/>
              </w:rPr>
              <w:t xml:space="preserve"> no son suficientes para mantener las poblaciones genéticamente viables y sustentar una base para el futuro de la bioprospección.</w:t>
            </w:r>
          </w:p>
        </w:tc>
        <w:tc>
          <w:tcPr>
            <w:tcW w:w="1139" w:type="dxa"/>
            <w:tcBorders>
              <w:top w:val="single" w:sz="4" w:space="0" w:color="auto"/>
              <w:left w:val="single" w:sz="4" w:space="0" w:color="auto"/>
              <w:bottom w:val="single" w:sz="4" w:space="0" w:color="auto"/>
              <w:right w:val="single" w:sz="4" w:space="0" w:color="auto"/>
            </w:tcBorders>
            <w:shd w:val="clear" w:color="auto" w:fill="auto"/>
          </w:tcPr>
          <w:p w14:paraId="3AEFFF91" w14:textId="77777777" w:rsidR="00A43819" w:rsidRPr="00A43819" w:rsidRDefault="00A43819" w:rsidP="00697E55">
            <w:pPr>
              <w:jc w:val="both"/>
              <w:rPr>
                <w:rFonts w:ascii="Calibri" w:eastAsia="MS Mincho" w:hAnsi="Calibri" w:cs="Minion Pro"/>
                <w:sz w:val="22"/>
                <w:szCs w:val="22"/>
                <w:lang w:eastAsia="ja-JP"/>
              </w:rPr>
            </w:pPr>
            <w:r w:rsidRPr="00A43819">
              <w:rPr>
                <w:rFonts w:ascii="Calibri" w:eastAsia="MS Mincho" w:hAnsi="Calibri" w:cs="Minion Pro"/>
                <w:sz w:val="22"/>
                <w:szCs w:val="22"/>
                <w:lang w:eastAsia="ja-JP"/>
              </w:rPr>
              <w:t>I = 3</w:t>
            </w:r>
          </w:p>
          <w:p w14:paraId="242C2FA6" w14:textId="77777777" w:rsidR="00A43819" w:rsidRPr="00A43819" w:rsidRDefault="00A43819" w:rsidP="00697E55">
            <w:pPr>
              <w:jc w:val="both"/>
              <w:rPr>
                <w:rFonts w:ascii="Calibri" w:eastAsia="MS Mincho" w:hAnsi="Calibri" w:cs="Minion Pro"/>
                <w:sz w:val="22"/>
                <w:szCs w:val="22"/>
                <w:lang w:eastAsia="ja-JP"/>
              </w:rPr>
            </w:pPr>
            <w:r w:rsidRPr="00A43819">
              <w:rPr>
                <w:rFonts w:ascii="Calibri" w:eastAsia="MS Mincho" w:hAnsi="Calibri" w:cs="Minion Pro"/>
                <w:sz w:val="22"/>
                <w:szCs w:val="22"/>
                <w:lang w:eastAsia="ja-JP"/>
              </w:rPr>
              <w:t>P =3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2CC234"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t>Moderada a baja</w:t>
            </w:r>
          </w:p>
        </w:tc>
        <w:tc>
          <w:tcPr>
            <w:tcW w:w="2445" w:type="dxa"/>
            <w:gridSpan w:val="2"/>
            <w:tcBorders>
              <w:top w:val="single" w:sz="4" w:space="0" w:color="auto"/>
              <w:left w:val="single" w:sz="4" w:space="0" w:color="auto"/>
              <w:bottom w:val="single" w:sz="4" w:space="0" w:color="auto"/>
              <w:right w:val="single" w:sz="4" w:space="0" w:color="auto"/>
            </w:tcBorders>
            <w:shd w:val="clear" w:color="auto" w:fill="auto"/>
          </w:tcPr>
          <w:p w14:paraId="262328FF" w14:textId="77777777" w:rsidR="00A43819" w:rsidRPr="00A43819" w:rsidRDefault="00A43819" w:rsidP="00697E55">
            <w:pPr>
              <w:jc w:val="both"/>
              <w:rPr>
                <w:rFonts w:ascii="Calibri" w:eastAsia="MS Mincho" w:hAnsi="Calibri"/>
                <w:b/>
                <w:sz w:val="22"/>
                <w:szCs w:val="22"/>
                <w:lang w:eastAsia="ja-JP"/>
              </w:rPr>
            </w:pPr>
          </w:p>
        </w:tc>
        <w:tc>
          <w:tcPr>
            <w:tcW w:w="4770" w:type="dxa"/>
            <w:gridSpan w:val="2"/>
            <w:tcBorders>
              <w:top w:val="single" w:sz="4" w:space="0" w:color="auto"/>
              <w:left w:val="single" w:sz="4" w:space="0" w:color="auto"/>
              <w:bottom w:val="single" w:sz="4" w:space="0" w:color="auto"/>
              <w:right w:val="single" w:sz="4" w:space="0" w:color="auto"/>
            </w:tcBorders>
            <w:shd w:val="clear" w:color="auto" w:fill="auto"/>
          </w:tcPr>
          <w:p w14:paraId="2DE88BE4"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Para aumentar de forma exitosa la cría en cautiverio, el proyecto recogerá, al menos, de 22 a 25 individuos de cada género y especie. Estos deben ser F1, es decir, individuos resultantes de cruces al azar de individuos no relacionados (no hermanos). La reproducción exitosa significa mantener un 80% de tasa de supervivencia de los 22 a 25 individuos recolectados de cada género y especie para asegurar suficiente variación genética en la población, necesaria para mantener las poblaciones genéticamente viables, es decir, sin problemas de depresión endogámica. El MAE acelera los procesos para lograr permisos que correspondan a la urgencia de las amenazas que enfrentan estas especies. Ninguna recolección se debe realizar sin este permiso.</w:t>
            </w:r>
          </w:p>
          <w:p w14:paraId="4D4B67B8"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Se harán expediciones de emergencia a cargo de profesionales con amplia experiencia en el campo, usando guías locales con equipos, que priorizarán las áreas con alto cumplimiento de los requerimientos de hábitat para estas especies: la cordillera del Cóndor es muy rica en biodiversidad, con un alto nivel de endemismo de anfibios y se caracteriza por bosques montanos en buenas condiciones; Quimsacocha tiene ecosistema de páramo, es hogar de anfibios endémicos; por tanto, tiene mayores niveles de intervención. Los programas de cautiverio se basarán en la </w:t>
            </w:r>
            <w:r w:rsidRPr="00A43819">
              <w:rPr>
                <w:rFonts w:ascii="Calibri" w:eastAsia="MS Mincho" w:hAnsi="Calibri"/>
                <w:sz w:val="22"/>
                <w:szCs w:val="22"/>
                <w:lang w:eastAsia="ja-JP"/>
              </w:rPr>
              <w:lastRenderedPageBreak/>
              <w:t>experiencia probada del CJ y se fortalecerán aún más para garantizar un trabajo con altos estándares de bioseguridad y control de los riesgos, que reduzcan la mortalidad por accidentes y optimicen los mecanismos de reproducción y alimentación.</w:t>
            </w:r>
          </w:p>
        </w:tc>
      </w:tr>
      <w:tr w:rsidR="00A43819" w:rsidRPr="00A43819" w14:paraId="3DB90861" w14:textId="77777777" w:rsidTr="00642BA3">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14:paraId="2D50E3EB"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lastRenderedPageBreak/>
              <w:t>Norma relacionada a la biodiversidad y el uso sostenible.</w:t>
            </w:r>
          </w:p>
          <w:p w14:paraId="13448A50" w14:textId="77777777" w:rsidR="00A43819" w:rsidRPr="00A43819" w:rsidRDefault="00A43819" w:rsidP="00697E55">
            <w:pPr>
              <w:jc w:val="both"/>
              <w:rPr>
                <w:rFonts w:ascii="Calibri" w:eastAsia="MS Mincho" w:hAnsi="Calibri"/>
                <w:sz w:val="22"/>
                <w:szCs w:val="22"/>
                <w:lang w:eastAsia="ja-JP"/>
              </w:rPr>
            </w:pPr>
            <w:r w:rsidRPr="00A43819">
              <w:rPr>
                <w:rFonts w:ascii="Calibri" w:hAnsi="Calibri"/>
                <w:bCs/>
                <w:sz w:val="22"/>
                <w:szCs w:val="22"/>
                <w:lang w:eastAsia="ja-JP"/>
              </w:rPr>
              <w:t>Riesgo 3: las actividades del componente 1 del proyecto se encuentran dentro o al lado de los hábitats críticos y pueden causar la interrupción del hábitat.</w:t>
            </w:r>
          </w:p>
        </w:tc>
        <w:tc>
          <w:tcPr>
            <w:tcW w:w="1139" w:type="dxa"/>
            <w:tcBorders>
              <w:top w:val="single" w:sz="4" w:space="0" w:color="auto"/>
              <w:left w:val="single" w:sz="4" w:space="0" w:color="auto"/>
              <w:bottom w:val="single" w:sz="4" w:space="0" w:color="auto"/>
              <w:right w:val="single" w:sz="4" w:space="0" w:color="auto"/>
            </w:tcBorders>
            <w:shd w:val="clear" w:color="auto" w:fill="auto"/>
          </w:tcPr>
          <w:p w14:paraId="477ACDAB" w14:textId="77777777" w:rsidR="00A43819" w:rsidRPr="00A43819" w:rsidRDefault="00A43819" w:rsidP="00697E55">
            <w:pPr>
              <w:jc w:val="both"/>
              <w:rPr>
                <w:rFonts w:ascii="Calibri" w:eastAsia="MS Mincho" w:hAnsi="Calibri" w:cs="Minion Pro"/>
                <w:sz w:val="22"/>
                <w:szCs w:val="22"/>
                <w:lang w:eastAsia="ja-JP"/>
              </w:rPr>
            </w:pPr>
            <w:r w:rsidRPr="00A43819">
              <w:rPr>
                <w:rFonts w:ascii="Calibri" w:eastAsia="MS Mincho" w:hAnsi="Calibri" w:cs="Minion Pro"/>
                <w:sz w:val="22"/>
                <w:szCs w:val="22"/>
                <w:lang w:eastAsia="ja-JP"/>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D30F236"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t>Baja</w:t>
            </w:r>
          </w:p>
        </w:tc>
        <w:tc>
          <w:tcPr>
            <w:tcW w:w="2445" w:type="dxa"/>
            <w:gridSpan w:val="2"/>
            <w:tcBorders>
              <w:top w:val="single" w:sz="4" w:space="0" w:color="auto"/>
              <w:left w:val="single" w:sz="4" w:space="0" w:color="auto"/>
              <w:bottom w:val="single" w:sz="4" w:space="0" w:color="auto"/>
              <w:right w:val="single" w:sz="4" w:space="0" w:color="auto"/>
            </w:tcBorders>
            <w:shd w:val="clear" w:color="auto" w:fill="auto"/>
          </w:tcPr>
          <w:p w14:paraId="69C8DA54" w14:textId="77777777" w:rsidR="00A43819" w:rsidRPr="00A43819" w:rsidRDefault="00A43819" w:rsidP="00697E55">
            <w:pPr>
              <w:jc w:val="both"/>
              <w:rPr>
                <w:rFonts w:ascii="Calibri" w:eastAsia="MS Mincho" w:hAnsi="Calibri"/>
                <w:b/>
                <w:sz w:val="22"/>
                <w:szCs w:val="22"/>
                <w:lang w:eastAsia="ja-JP"/>
              </w:rPr>
            </w:pPr>
          </w:p>
        </w:tc>
        <w:tc>
          <w:tcPr>
            <w:tcW w:w="4770" w:type="dxa"/>
            <w:gridSpan w:val="2"/>
            <w:tcBorders>
              <w:top w:val="single" w:sz="4" w:space="0" w:color="auto"/>
              <w:left w:val="single" w:sz="4" w:space="0" w:color="auto"/>
              <w:bottom w:val="single" w:sz="4" w:space="0" w:color="auto"/>
              <w:right w:val="single" w:sz="4" w:space="0" w:color="auto"/>
            </w:tcBorders>
            <w:shd w:val="clear" w:color="auto" w:fill="auto"/>
          </w:tcPr>
          <w:p w14:paraId="596CCB1D"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La estrategia del proyecto incluye acciones específicas para conservar el hábitat crítico a través de espacios </w:t>
            </w:r>
            <w:r w:rsidRPr="00A43819">
              <w:rPr>
                <w:rFonts w:ascii="Calibri" w:eastAsia="MS Mincho" w:hAnsi="Calibri"/>
                <w:i/>
                <w:sz w:val="22"/>
                <w:szCs w:val="22"/>
                <w:lang w:eastAsia="ja-JP"/>
              </w:rPr>
              <w:t>in situ,</w:t>
            </w:r>
            <w:r w:rsidRPr="00A43819">
              <w:rPr>
                <w:rFonts w:ascii="Calibri" w:eastAsia="MS Mincho" w:hAnsi="Calibri"/>
                <w:sz w:val="22"/>
                <w:szCs w:val="22"/>
                <w:lang w:eastAsia="ja-JP"/>
              </w:rPr>
              <w:t xml:space="preserve"> que ocuparán los vacíos de conservación, no cubiertos en el SNAP, mediante la creación reservas GAD provinciales. Un análisis de las deficiencias calcula que 8.328 hectáreas de hábitat crítico para especies objetivo del proyecto (</w:t>
            </w:r>
            <w:r w:rsidRPr="00A43819">
              <w:rPr>
                <w:rFonts w:ascii="Calibri" w:eastAsia="MS Mincho" w:hAnsi="Calibri"/>
                <w:i/>
                <w:sz w:val="22"/>
                <w:szCs w:val="22"/>
                <w:lang w:eastAsia="ja-JP"/>
              </w:rPr>
              <w:t xml:space="preserve">A. balios, A. coynei </w:t>
            </w:r>
            <w:r w:rsidRPr="00A43819">
              <w:rPr>
                <w:rFonts w:ascii="Calibri" w:eastAsia="MS Mincho" w:hAnsi="Calibri"/>
                <w:sz w:val="22"/>
                <w:szCs w:val="22"/>
                <w:lang w:eastAsia="ja-JP"/>
              </w:rPr>
              <w:t>y</w:t>
            </w:r>
            <w:r w:rsidRPr="00A43819">
              <w:rPr>
                <w:rFonts w:ascii="Calibri" w:eastAsia="MS Mincho" w:hAnsi="Calibri"/>
                <w:i/>
                <w:sz w:val="22"/>
                <w:szCs w:val="22"/>
                <w:lang w:eastAsia="ja-JP"/>
              </w:rPr>
              <w:t xml:space="preserve"> Atelopus sp. Aff. Longirostris</w:t>
            </w:r>
            <w:r w:rsidRPr="00A43819">
              <w:rPr>
                <w:rFonts w:ascii="Calibri" w:eastAsia="MS Mincho" w:hAnsi="Calibri"/>
                <w:sz w:val="22"/>
                <w:szCs w:val="22"/>
                <w:lang w:eastAsia="ja-JP"/>
              </w:rPr>
              <w:t xml:space="preserve">) están desprotegidas. Los esfuerzos para proteger el hábitat crítico de tres anfibios ecuatorianos en peligro de extinción serán apoyados por el trabajo con las autoridades para establecer reservas GAD e integrarlas al SNAP. Los pasos a seguir en cada uno de los GAD son los siguientes: ordenanza de creación, delimitar fronteras, elaborar el plan de manejo con un programa para la sostenibilidad financiera e incorporarla al SNAP. Para aumentar las posibilidades de supervivencia de las especies objetivo, el trabajo de conservación </w:t>
            </w:r>
            <w:r w:rsidRPr="00A43819">
              <w:rPr>
                <w:rFonts w:ascii="Calibri" w:eastAsia="MS Mincho" w:hAnsi="Calibri"/>
                <w:i/>
                <w:sz w:val="22"/>
                <w:szCs w:val="22"/>
                <w:lang w:eastAsia="ja-JP"/>
              </w:rPr>
              <w:t>in situ</w:t>
            </w:r>
            <w:r w:rsidRPr="00A43819">
              <w:rPr>
                <w:rFonts w:ascii="Calibri" w:eastAsia="MS Mincho" w:hAnsi="Calibri"/>
                <w:sz w:val="22"/>
                <w:szCs w:val="22"/>
                <w:lang w:eastAsia="ja-JP"/>
              </w:rPr>
              <w:t xml:space="preserve"> asegurará la inclusión de medidas de enriquecimiento y restauración del hábitat en los planes de gestión de nuevas reservas GAD, y mecanismos financieros en el programa para la sostenibilidad financiera que cubran los costos asociados con la búsqueda de estas medidas de conservación. Para lograrlo, la experiencia y observaciones del CJ y el MAE serán reforzadas por el control biológico de las preferencias de hábitat de cada especie, que comienza en el primer año y continúa a lo largo de la vigencia del proyecto. Además, dada la asociación anfibios con fuentes de agua, el proyecto trabajará con unidades de gestión </w:t>
            </w:r>
            <w:r w:rsidRPr="00A43819">
              <w:rPr>
                <w:rFonts w:ascii="Calibri" w:eastAsia="MS Mincho" w:hAnsi="Calibri"/>
                <w:sz w:val="22"/>
                <w:szCs w:val="22"/>
                <w:lang w:eastAsia="ja-JP"/>
              </w:rPr>
              <w:lastRenderedPageBreak/>
              <w:t>de las reservas GAD comprometiendo a los agricultores locales a adoptar prácticas agrícolas más limpias y reducir los contaminantes derivados de agroquímicos. Se espera que a través de los GAD, se promuevan mejores prácticas en las actividades de desarrollo local, garantizando un entorno más seguro para los anfibios y los seres humanos.</w:t>
            </w:r>
          </w:p>
        </w:tc>
      </w:tr>
      <w:tr w:rsidR="00A43819" w:rsidRPr="00A43819" w14:paraId="2D45F7AC" w14:textId="77777777" w:rsidTr="00642BA3">
        <w:tc>
          <w:tcPr>
            <w:tcW w:w="3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339D7"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lastRenderedPageBreak/>
              <w:t>Estándar 2: Mitigación del cambio climático y adaptación</w:t>
            </w:r>
          </w:p>
          <w:p w14:paraId="0B4EEDB0" w14:textId="77777777" w:rsidR="00A43819" w:rsidRPr="00A43819" w:rsidRDefault="00A43819" w:rsidP="00697E55">
            <w:pPr>
              <w:jc w:val="both"/>
              <w:rPr>
                <w:rFonts w:ascii="Calibri" w:eastAsia="MS Mincho" w:hAnsi="Calibri"/>
                <w:sz w:val="22"/>
                <w:szCs w:val="22"/>
                <w:lang w:eastAsia="ja-JP"/>
              </w:rPr>
            </w:pPr>
          </w:p>
          <w:p w14:paraId="6E0120B9"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Riesgo 4: efectos extremos de la </w:t>
            </w:r>
            <w:r w:rsidRPr="00A43819">
              <w:rPr>
                <w:rFonts w:ascii="Calibri" w:eastAsia="MS Mincho" w:hAnsi="Calibri"/>
                <w:i/>
                <w:sz w:val="22"/>
                <w:szCs w:val="22"/>
                <w:lang w:eastAsia="ja-JP"/>
              </w:rPr>
              <w:t>quitridiomicosis</w:t>
            </w:r>
            <w:r w:rsidRPr="00A43819">
              <w:rPr>
                <w:rFonts w:ascii="Calibri" w:eastAsia="MS Mincho" w:hAnsi="Calibri"/>
                <w:sz w:val="22"/>
                <w:szCs w:val="22"/>
                <w:lang w:eastAsia="ja-JP"/>
              </w:rPr>
              <w:t xml:space="preserve"> y el CC que aceleran los impactos en las poblaciones de anfibios en peligro de extinción. </w:t>
            </w:r>
          </w:p>
        </w:tc>
        <w:tc>
          <w:tcPr>
            <w:tcW w:w="1139" w:type="dxa"/>
            <w:tcBorders>
              <w:top w:val="single" w:sz="4" w:space="0" w:color="auto"/>
              <w:left w:val="single" w:sz="4" w:space="0" w:color="auto"/>
              <w:bottom w:val="single" w:sz="4" w:space="0" w:color="auto"/>
              <w:right w:val="single" w:sz="4" w:space="0" w:color="auto"/>
            </w:tcBorders>
            <w:shd w:val="clear" w:color="auto" w:fill="auto"/>
            <w:hideMark/>
          </w:tcPr>
          <w:p w14:paraId="3C51445B" w14:textId="77777777" w:rsidR="00A43819" w:rsidRPr="00A43819" w:rsidRDefault="00A43819" w:rsidP="00697E55">
            <w:pPr>
              <w:jc w:val="both"/>
              <w:rPr>
                <w:rFonts w:ascii="Calibri" w:eastAsia="MS Mincho" w:hAnsi="Calibri" w:cs="Minion Pro"/>
                <w:sz w:val="22"/>
                <w:szCs w:val="22"/>
                <w:lang w:eastAsia="ja-JP"/>
              </w:rPr>
            </w:pPr>
            <w:r w:rsidRPr="00A43819">
              <w:rPr>
                <w:rFonts w:ascii="Calibri" w:eastAsia="MS Mincho" w:hAnsi="Calibri" w:cs="Minion Pro"/>
                <w:sz w:val="22"/>
                <w:szCs w:val="22"/>
                <w:lang w:eastAsia="ja-JP"/>
              </w:rPr>
              <w:t>I = 3</w:t>
            </w:r>
          </w:p>
          <w:p w14:paraId="14B8274F" w14:textId="77777777" w:rsidR="00A43819" w:rsidRPr="00A43819" w:rsidRDefault="00A43819" w:rsidP="00697E55">
            <w:pPr>
              <w:jc w:val="both"/>
              <w:rPr>
                <w:rFonts w:ascii="Calibri" w:eastAsia="MS Mincho" w:hAnsi="Calibri" w:cs="Minion Pro"/>
                <w:sz w:val="22"/>
                <w:szCs w:val="22"/>
                <w:lang w:eastAsia="ja-JP"/>
              </w:rPr>
            </w:pPr>
            <w:r w:rsidRPr="00A43819">
              <w:rPr>
                <w:rFonts w:ascii="Calibri" w:eastAsia="MS Mincho" w:hAnsi="Calibri" w:cs="Minion Pro"/>
                <w:sz w:val="22"/>
                <w:szCs w:val="22"/>
                <w:lang w:eastAsia="ja-JP"/>
              </w:rPr>
              <w:t>P =3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C8C9C7" w14:textId="77777777" w:rsidR="00A43819" w:rsidRPr="00A43819" w:rsidRDefault="00A43819" w:rsidP="00697E55">
            <w:pPr>
              <w:jc w:val="both"/>
              <w:rPr>
                <w:rFonts w:ascii="Calibri" w:eastAsia="MS Mincho" w:hAnsi="Calibri"/>
                <w:b/>
                <w:sz w:val="22"/>
                <w:szCs w:val="22"/>
                <w:lang w:eastAsia="ja-JP"/>
              </w:rPr>
            </w:pPr>
            <w:r w:rsidRPr="00A43819">
              <w:rPr>
                <w:rFonts w:ascii="Calibri" w:eastAsia="MS Mincho" w:hAnsi="Calibri"/>
                <w:b/>
                <w:sz w:val="22"/>
                <w:szCs w:val="22"/>
                <w:lang w:eastAsia="ja-JP"/>
              </w:rPr>
              <w:t>Moderada</w:t>
            </w:r>
          </w:p>
        </w:tc>
        <w:tc>
          <w:tcPr>
            <w:tcW w:w="2445" w:type="dxa"/>
            <w:gridSpan w:val="2"/>
            <w:tcBorders>
              <w:top w:val="single" w:sz="4" w:space="0" w:color="auto"/>
              <w:left w:val="single" w:sz="4" w:space="0" w:color="auto"/>
              <w:bottom w:val="single" w:sz="4" w:space="0" w:color="auto"/>
              <w:right w:val="single" w:sz="4" w:space="0" w:color="auto"/>
            </w:tcBorders>
            <w:shd w:val="clear" w:color="auto" w:fill="auto"/>
          </w:tcPr>
          <w:p w14:paraId="6CF1CD74" w14:textId="77777777" w:rsidR="00A43819" w:rsidRPr="00A43819" w:rsidRDefault="00A43819" w:rsidP="00697E55">
            <w:pPr>
              <w:jc w:val="both"/>
              <w:rPr>
                <w:rFonts w:ascii="Calibri" w:eastAsia="MS Mincho" w:hAnsi="Calibri"/>
                <w:b/>
                <w:sz w:val="22"/>
                <w:szCs w:val="22"/>
                <w:lang w:eastAsia="ja-JP"/>
              </w:rPr>
            </w:pPr>
          </w:p>
        </w:tc>
        <w:tc>
          <w:tcPr>
            <w:tcW w:w="4770" w:type="dxa"/>
            <w:gridSpan w:val="2"/>
            <w:tcBorders>
              <w:top w:val="single" w:sz="4" w:space="0" w:color="auto"/>
              <w:left w:val="single" w:sz="4" w:space="0" w:color="auto"/>
              <w:bottom w:val="single" w:sz="4" w:space="0" w:color="auto"/>
              <w:right w:val="single" w:sz="4" w:space="0" w:color="auto"/>
            </w:tcBorders>
            <w:shd w:val="clear" w:color="auto" w:fill="auto"/>
          </w:tcPr>
          <w:p w14:paraId="1363C637"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 xml:space="preserve">La estrategia del proyecto se diseñó para adelantarse a este riesgo al reconocer la relación sinérgica del CC y la </w:t>
            </w:r>
            <w:r w:rsidRPr="00A43819">
              <w:rPr>
                <w:rFonts w:ascii="Calibri" w:eastAsia="MS Mincho" w:hAnsi="Calibri"/>
                <w:i/>
                <w:sz w:val="22"/>
                <w:szCs w:val="22"/>
                <w:lang w:eastAsia="ja-JP"/>
              </w:rPr>
              <w:t>quitridiomicosis</w:t>
            </w:r>
            <w:r w:rsidRPr="00A43819">
              <w:rPr>
                <w:rFonts w:ascii="Calibri" w:eastAsia="MS Mincho" w:hAnsi="Calibri"/>
                <w:sz w:val="22"/>
                <w:szCs w:val="22"/>
                <w:lang w:eastAsia="ja-JP"/>
              </w:rPr>
              <w:t xml:space="preserve">; por tanto, apoyará una estrategia que combina la colección de emergencia y la cría en cautiverio integrada con una mayor conservación </w:t>
            </w:r>
            <w:r w:rsidRPr="00A43819">
              <w:rPr>
                <w:rFonts w:ascii="Calibri" w:eastAsia="MS Mincho" w:hAnsi="Calibri"/>
                <w:i/>
                <w:sz w:val="22"/>
                <w:szCs w:val="22"/>
                <w:lang w:eastAsia="ja-JP"/>
              </w:rPr>
              <w:t>in situ</w:t>
            </w:r>
            <w:r w:rsidRPr="00A43819">
              <w:rPr>
                <w:rFonts w:ascii="Calibri" w:eastAsia="MS Mincho" w:hAnsi="Calibri"/>
                <w:sz w:val="22"/>
                <w:szCs w:val="22"/>
                <w:lang w:eastAsia="ja-JP"/>
              </w:rPr>
              <w:t xml:space="preserve">. Se debe destacar que la </w:t>
            </w:r>
            <w:r w:rsidRPr="00A43819">
              <w:rPr>
                <w:rFonts w:ascii="Calibri" w:eastAsia="MS Mincho" w:hAnsi="Calibri"/>
                <w:i/>
                <w:sz w:val="22"/>
                <w:szCs w:val="22"/>
                <w:lang w:eastAsia="ja-JP"/>
              </w:rPr>
              <w:t>quitridiomicosis</w:t>
            </w:r>
            <w:r w:rsidRPr="00A43819">
              <w:rPr>
                <w:rFonts w:ascii="Calibri" w:eastAsia="MS Mincho" w:hAnsi="Calibri"/>
                <w:sz w:val="22"/>
                <w:szCs w:val="22"/>
                <w:lang w:eastAsia="ja-JP"/>
              </w:rPr>
              <w:t xml:space="preserve"> es casi imposible de controlar en la naturaleza. Sin embargo, puede ser completamente eliminada a partir de muestras de laboratorio. Esta es una de las principales actividades que se llevarán a cabo como parte de las actividades de conservación </w:t>
            </w:r>
            <w:r w:rsidRPr="00A43819">
              <w:rPr>
                <w:rFonts w:ascii="Calibri" w:eastAsia="MS Mincho" w:hAnsi="Calibri"/>
                <w:i/>
                <w:sz w:val="22"/>
                <w:szCs w:val="22"/>
                <w:lang w:eastAsia="ja-JP"/>
              </w:rPr>
              <w:t>ex situ</w:t>
            </w:r>
            <w:r w:rsidRPr="00A43819">
              <w:rPr>
                <w:rFonts w:ascii="Calibri" w:eastAsia="MS Mincho" w:hAnsi="Calibri"/>
                <w:sz w:val="22"/>
                <w:szCs w:val="22"/>
                <w:lang w:eastAsia="ja-JP"/>
              </w:rPr>
              <w:t xml:space="preserve"> en el componente 1.</w:t>
            </w:r>
          </w:p>
          <w:p w14:paraId="75B7F52F" w14:textId="77777777" w:rsidR="00A43819" w:rsidRPr="00A43819" w:rsidRDefault="00A43819" w:rsidP="00697E55">
            <w:pPr>
              <w:jc w:val="both"/>
              <w:rPr>
                <w:rFonts w:ascii="Calibri" w:eastAsia="MS Mincho" w:hAnsi="Calibri"/>
                <w:sz w:val="22"/>
                <w:szCs w:val="22"/>
                <w:lang w:eastAsia="ja-JP"/>
              </w:rPr>
            </w:pPr>
            <w:r w:rsidRPr="00A43819">
              <w:rPr>
                <w:rFonts w:ascii="Calibri" w:eastAsia="MS Mincho" w:hAnsi="Calibri"/>
                <w:sz w:val="22"/>
                <w:szCs w:val="22"/>
                <w:lang w:eastAsia="ja-JP"/>
              </w:rPr>
              <w:t>Además, las acciones del proyecto desarrollarán índices de vulnerabilidad que incorporan datos climáticos que guían la acción prioritaria para la conservación de anfibios. Esto será coordinado con los programas y proyectos relevantes que generan información sobre el clima, incluyendo la adaptación al CC a través de una gobernanza efectiva del agua en Ecuador, que recoge datos relevantes del clima en cuanto peligro para la extinción y/o especies de anfibios endémicos.</w:t>
            </w:r>
          </w:p>
        </w:tc>
      </w:tr>
      <w:tr w:rsidR="00A43819" w:rsidRPr="00A43819" w14:paraId="45D5212F" w14:textId="77777777" w:rsidTr="00642BA3">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14:paraId="703B5507" w14:textId="77777777" w:rsidR="00A43819" w:rsidRPr="00A43819" w:rsidRDefault="00A43819" w:rsidP="00A43819">
            <w:pPr>
              <w:rPr>
                <w:rFonts w:ascii="Calibri" w:eastAsia="MS Mincho" w:hAnsi="Calibri"/>
                <w:sz w:val="22"/>
                <w:szCs w:val="22"/>
                <w:lang w:eastAsia="ja-JP"/>
              </w:rPr>
            </w:pPr>
          </w:p>
        </w:tc>
        <w:tc>
          <w:tcPr>
            <w:tcW w:w="1139" w:type="dxa"/>
            <w:tcBorders>
              <w:top w:val="single" w:sz="4" w:space="0" w:color="auto"/>
              <w:left w:val="single" w:sz="4" w:space="0" w:color="auto"/>
              <w:bottom w:val="single" w:sz="4" w:space="0" w:color="auto"/>
              <w:right w:val="single" w:sz="4" w:space="0" w:color="auto"/>
            </w:tcBorders>
            <w:shd w:val="clear" w:color="auto" w:fill="auto"/>
          </w:tcPr>
          <w:p w14:paraId="2F39DBB0" w14:textId="77777777" w:rsidR="00A43819" w:rsidRPr="00A43819" w:rsidRDefault="00A43819" w:rsidP="00A43819">
            <w:pPr>
              <w:rPr>
                <w:rFonts w:ascii="Calibri" w:eastAsia="MS Mincho" w:hAnsi="Calibri" w:cs="Minion Pro"/>
                <w:sz w:val="22"/>
                <w:szCs w:val="22"/>
                <w:lang w:eastAsia="ja-JP"/>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ADC960" w14:textId="77777777" w:rsidR="00A43819" w:rsidRPr="00A43819" w:rsidRDefault="00A43819" w:rsidP="00A43819">
            <w:pPr>
              <w:rPr>
                <w:rFonts w:ascii="Calibri" w:eastAsia="MS Mincho" w:hAnsi="Calibri"/>
                <w:b/>
                <w:sz w:val="22"/>
                <w:szCs w:val="22"/>
                <w:lang w:eastAsia="ja-JP"/>
              </w:rPr>
            </w:pPr>
          </w:p>
        </w:tc>
        <w:tc>
          <w:tcPr>
            <w:tcW w:w="2445" w:type="dxa"/>
            <w:gridSpan w:val="2"/>
            <w:tcBorders>
              <w:top w:val="single" w:sz="4" w:space="0" w:color="auto"/>
              <w:left w:val="single" w:sz="4" w:space="0" w:color="auto"/>
              <w:bottom w:val="single" w:sz="4" w:space="0" w:color="auto"/>
              <w:right w:val="single" w:sz="4" w:space="0" w:color="auto"/>
            </w:tcBorders>
            <w:shd w:val="clear" w:color="auto" w:fill="auto"/>
          </w:tcPr>
          <w:p w14:paraId="7B134AED" w14:textId="77777777" w:rsidR="00A43819" w:rsidRPr="00A43819" w:rsidRDefault="00A43819" w:rsidP="00A43819">
            <w:pPr>
              <w:rPr>
                <w:rFonts w:ascii="Calibri" w:eastAsia="MS Mincho" w:hAnsi="Calibri"/>
                <w:b/>
                <w:sz w:val="22"/>
                <w:szCs w:val="22"/>
                <w:lang w:eastAsia="ja-JP"/>
              </w:rPr>
            </w:pPr>
          </w:p>
        </w:tc>
        <w:tc>
          <w:tcPr>
            <w:tcW w:w="4770" w:type="dxa"/>
            <w:gridSpan w:val="2"/>
            <w:tcBorders>
              <w:top w:val="single" w:sz="4" w:space="0" w:color="auto"/>
              <w:left w:val="single" w:sz="4" w:space="0" w:color="auto"/>
              <w:bottom w:val="single" w:sz="4" w:space="0" w:color="auto"/>
              <w:right w:val="single" w:sz="4" w:space="0" w:color="auto"/>
            </w:tcBorders>
            <w:shd w:val="clear" w:color="auto" w:fill="auto"/>
          </w:tcPr>
          <w:p w14:paraId="2E2E6B3F" w14:textId="77777777" w:rsidR="00A43819" w:rsidRPr="00A43819" w:rsidRDefault="00A43819" w:rsidP="00A43819">
            <w:pPr>
              <w:rPr>
                <w:rFonts w:ascii="Calibri" w:eastAsia="MS Mincho" w:hAnsi="Calibri"/>
                <w:sz w:val="22"/>
                <w:szCs w:val="22"/>
                <w:lang w:eastAsia="ja-JP"/>
              </w:rPr>
            </w:pPr>
          </w:p>
        </w:tc>
      </w:tr>
      <w:tr w:rsidR="00A43819" w:rsidRPr="00A43819" w14:paraId="6042A51E" w14:textId="77777777" w:rsidTr="00642BA3">
        <w:trPr>
          <w:trHeight w:val="593"/>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Pr>
          <w:p w14:paraId="1C66E4FD" w14:textId="77777777" w:rsidR="00A43819" w:rsidRPr="00A43819" w:rsidRDefault="00A43819" w:rsidP="00A43819">
            <w:pPr>
              <w:rPr>
                <w:rFonts w:ascii="Calibri" w:eastAsia="MS Mincho" w:hAnsi="Calibri"/>
                <w:b/>
                <w:sz w:val="22"/>
                <w:szCs w:val="22"/>
                <w:lang w:eastAsia="ja-JP"/>
              </w:rPr>
            </w:pPr>
          </w:p>
        </w:tc>
        <w:tc>
          <w:tcPr>
            <w:tcW w:w="9630" w:type="dxa"/>
            <w:gridSpan w:val="6"/>
            <w:tcBorders>
              <w:top w:val="single" w:sz="4" w:space="0" w:color="auto"/>
              <w:left w:val="single" w:sz="4" w:space="0" w:color="auto"/>
              <w:bottom w:val="single" w:sz="4" w:space="0" w:color="auto"/>
              <w:right w:val="single" w:sz="4" w:space="0" w:color="auto"/>
            </w:tcBorders>
            <w:shd w:val="clear" w:color="auto" w:fill="222A35"/>
            <w:hideMark/>
          </w:tcPr>
          <w:p w14:paraId="326B7A61" w14:textId="77777777" w:rsidR="00A43819" w:rsidRPr="00A43819" w:rsidRDefault="00A43819" w:rsidP="00A43819">
            <w:pPr>
              <w:rPr>
                <w:rFonts w:ascii="Calibri" w:eastAsia="MS Mincho" w:hAnsi="Calibri"/>
                <w:b/>
                <w:sz w:val="22"/>
                <w:szCs w:val="22"/>
                <w:lang w:eastAsia="ja-JP"/>
              </w:rPr>
            </w:pPr>
            <w:r w:rsidRPr="00A43819">
              <w:rPr>
                <w:rFonts w:ascii="Calibri" w:eastAsia="MS Mincho" w:hAnsi="Calibri"/>
                <w:b/>
                <w:sz w:val="22"/>
                <w:szCs w:val="22"/>
                <w:lang w:eastAsia="ja-JP"/>
              </w:rPr>
              <w:t>PREGUNTA 4: ¿Cuál es la clasificación general de riesgos del proyecto?</w:t>
            </w:r>
          </w:p>
        </w:tc>
      </w:tr>
      <w:tr w:rsidR="00A43819" w:rsidRPr="00A43819" w14:paraId="1651FE6F"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C54D7B" w14:textId="77777777" w:rsidR="00A43819" w:rsidRPr="00A43819" w:rsidRDefault="00A43819" w:rsidP="00A43819">
            <w:pPr>
              <w:rPr>
                <w:rFonts w:ascii="Calibri" w:eastAsia="MS Mincho" w:hAnsi="Calibri"/>
                <w:b/>
                <w:sz w:val="22"/>
                <w:szCs w:val="22"/>
                <w:lang w:eastAsia="ja-JP"/>
              </w:rPr>
            </w:pPr>
          </w:p>
        </w:tc>
        <w:tc>
          <w:tcPr>
            <w:tcW w:w="4883" w:type="dxa"/>
            <w:gridSpan w:val="5"/>
            <w:tcBorders>
              <w:top w:val="single" w:sz="4" w:space="0" w:color="auto"/>
              <w:left w:val="single" w:sz="4" w:space="0" w:color="auto"/>
              <w:bottom w:val="single" w:sz="4" w:space="0" w:color="auto"/>
              <w:right w:val="single" w:sz="4" w:space="0" w:color="auto"/>
            </w:tcBorders>
            <w:shd w:val="clear" w:color="auto" w:fill="auto"/>
            <w:hideMark/>
          </w:tcPr>
          <w:p w14:paraId="673A62DD" w14:textId="77777777" w:rsidR="00A43819" w:rsidRPr="00A43819" w:rsidRDefault="00A43819" w:rsidP="00A43819">
            <w:pPr>
              <w:rPr>
                <w:rFonts w:ascii="Calibri" w:eastAsia="MS Mincho" w:hAnsi="Calibri"/>
                <w:b/>
                <w:sz w:val="22"/>
                <w:szCs w:val="22"/>
                <w:lang w:eastAsia="ja-JP"/>
              </w:rPr>
            </w:pPr>
            <w:r w:rsidRPr="00A43819">
              <w:rPr>
                <w:rFonts w:ascii="Calibri" w:eastAsia="MS Mincho" w:hAnsi="Calibri"/>
                <w:b/>
                <w:sz w:val="22"/>
                <w:szCs w:val="22"/>
                <w:lang w:eastAsia="ja-JP"/>
              </w:rPr>
              <w:t>Seleccione uno (ver SESP como guía)</w:t>
            </w:r>
          </w:p>
        </w:tc>
        <w:tc>
          <w:tcPr>
            <w:tcW w:w="4747" w:type="dxa"/>
            <w:tcBorders>
              <w:top w:val="single" w:sz="4" w:space="0" w:color="auto"/>
              <w:left w:val="single" w:sz="4" w:space="0" w:color="auto"/>
              <w:bottom w:val="single" w:sz="4" w:space="0" w:color="auto"/>
              <w:right w:val="single" w:sz="4" w:space="0" w:color="auto"/>
            </w:tcBorders>
            <w:shd w:val="clear" w:color="auto" w:fill="auto"/>
            <w:hideMark/>
          </w:tcPr>
          <w:p w14:paraId="45EFA9CD" w14:textId="77777777" w:rsidR="00A43819" w:rsidRPr="00A43819" w:rsidRDefault="00A43819" w:rsidP="00A43819">
            <w:pPr>
              <w:rPr>
                <w:rFonts w:ascii="Calibri" w:eastAsia="MS Mincho" w:hAnsi="Calibri"/>
                <w:b/>
                <w:sz w:val="22"/>
                <w:szCs w:val="22"/>
                <w:lang w:eastAsia="ja-JP"/>
              </w:rPr>
            </w:pPr>
            <w:r w:rsidRPr="00A43819">
              <w:rPr>
                <w:rFonts w:ascii="Calibri" w:eastAsia="MS Mincho" w:hAnsi="Calibri"/>
                <w:b/>
                <w:sz w:val="22"/>
                <w:szCs w:val="22"/>
                <w:lang w:eastAsia="ja-JP"/>
              </w:rPr>
              <w:t>Observaciones</w:t>
            </w:r>
          </w:p>
        </w:tc>
      </w:tr>
      <w:tr w:rsidR="00A43819" w:rsidRPr="00A43819" w14:paraId="7F2F7E2D" w14:textId="77777777" w:rsidTr="00642BA3">
        <w:trPr>
          <w:trHeight w:val="251"/>
        </w:trPr>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9A9D72"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6097164C" w14:textId="77777777" w:rsidR="00A43819" w:rsidRPr="00A43819" w:rsidRDefault="00A43819" w:rsidP="00A43819">
            <w:pPr>
              <w:jc w:val="right"/>
              <w:rPr>
                <w:rFonts w:ascii="Calibri" w:eastAsia="MS Mincho" w:hAnsi="Calibri" w:cs="Minion Pro"/>
                <w:b/>
                <w:i/>
                <w:sz w:val="22"/>
                <w:szCs w:val="22"/>
                <w:lang w:eastAsia="ja-JP"/>
              </w:rPr>
            </w:pPr>
            <w:r w:rsidRPr="00A43819">
              <w:rPr>
                <w:rFonts w:ascii="Calibri" w:eastAsia="MS Mincho" w:hAnsi="Calibri" w:cs="Minion Pro"/>
                <w:b/>
                <w:i/>
                <w:sz w:val="22"/>
                <w:szCs w:val="22"/>
                <w:lang w:eastAsia="ja-JP"/>
              </w:rPr>
              <w:t>Bajo riesgo</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3F536E" w14:textId="77777777" w:rsidR="00A43819" w:rsidRPr="00A43819" w:rsidRDefault="00A43819" w:rsidP="00A43819">
            <w:pPr>
              <w:ind w:left="-2230" w:firstLine="2230"/>
              <w:rPr>
                <w:rFonts w:ascii="Calibri" w:eastAsia="MS Mincho" w:hAnsi="Calibri"/>
                <w:b/>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5B705310" w14:textId="77777777" w:rsidR="00A43819" w:rsidRPr="00A43819" w:rsidRDefault="00A43819" w:rsidP="00A43819">
            <w:pPr>
              <w:rPr>
                <w:rFonts w:ascii="Calibri" w:eastAsia="MS Mincho" w:hAnsi="Calibri"/>
                <w:b/>
                <w:sz w:val="22"/>
                <w:szCs w:val="22"/>
                <w:lang w:eastAsia="ja-JP"/>
              </w:rPr>
            </w:pPr>
          </w:p>
        </w:tc>
      </w:tr>
      <w:tr w:rsidR="00A43819" w:rsidRPr="00A43819" w14:paraId="6590B23B"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087DBB"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CCC52AA" w14:textId="77777777" w:rsidR="00A43819" w:rsidRPr="00A43819" w:rsidRDefault="00A43819" w:rsidP="00A43819">
            <w:pPr>
              <w:jc w:val="right"/>
              <w:rPr>
                <w:rFonts w:ascii="Calibri" w:eastAsia="MS Mincho" w:hAnsi="Calibri" w:cs="Minion Pro"/>
                <w:b/>
                <w:i/>
                <w:sz w:val="22"/>
                <w:szCs w:val="22"/>
                <w:lang w:eastAsia="ja-JP"/>
              </w:rPr>
            </w:pPr>
            <w:r w:rsidRPr="00A43819">
              <w:rPr>
                <w:rFonts w:ascii="Calibri" w:eastAsia="MS Mincho" w:hAnsi="Calibri" w:cs="Minion Pro"/>
                <w:b/>
                <w:i/>
                <w:sz w:val="22"/>
                <w:szCs w:val="22"/>
                <w:lang w:eastAsia="ja-JP"/>
              </w:rPr>
              <w:t>Riesgo moderado</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8C1488" w14:textId="77777777" w:rsidR="00A43819" w:rsidRPr="00A43819" w:rsidRDefault="00A43819" w:rsidP="00A43819">
            <w:pPr>
              <w:ind w:left="-2230" w:firstLine="2230"/>
              <w:rPr>
                <w:rFonts w:ascii="Calibri" w:eastAsia="MS Mincho" w:hAnsi="Calibri"/>
                <w:b/>
                <w:sz w:val="22"/>
                <w:szCs w:val="22"/>
                <w:lang w:eastAsia="ja-JP"/>
              </w:rPr>
            </w:pPr>
            <w:r w:rsidRPr="00A43819">
              <w:rPr>
                <w:rFonts w:ascii="Segoe UI Symbol" w:eastAsia="MS Mincho" w:hAnsi="Segoe UI Symbol" w:cs="Segoe UI Symbol"/>
                <w:b/>
                <w:sz w:val="22"/>
                <w:szCs w:val="22"/>
                <w:lang w:eastAsia="ja-JP"/>
              </w:rPr>
              <w:t>X</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79FC77E6" w14:textId="77777777" w:rsidR="00A43819" w:rsidRPr="00A43819" w:rsidRDefault="00A43819" w:rsidP="00697E55">
            <w:pPr>
              <w:jc w:val="both"/>
              <w:rPr>
                <w:rFonts w:ascii="Calibri" w:eastAsia="MS Mincho" w:hAnsi="Calibri"/>
                <w:sz w:val="22"/>
                <w:szCs w:val="22"/>
                <w:lang w:eastAsia="ja-JP"/>
              </w:rPr>
            </w:pPr>
            <w:r w:rsidRPr="00A43819">
              <w:rPr>
                <w:rFonts w:ascii="Calibri" w:hAnsi="Calibri"/>
                <w:sz w:val="22"/>
                <w:szCs w:val="22"/>
              </w:rPr>
              <w:t xml:space="preserve">El proyecto tiene una estrategia innovadora y múltiple para la conservación de especies de anfibios en peligro de extinción. El principio subyacente es utilizar ADB como conductor de esta conservación y para proteger las opciones y el valor de existencia de estas especies para beneficio de las generaciones futuras. Esta es una nueva área de la ciencia de la conservación. El proyecto incluye operaciones de rescate de las poblaciones nativas y la cría en cautiverio de algunas especies; bioprospección y conservación </w:t>
            </w:r>
            <w:r w:rsidRPr="00A43819">
              <w:rPr>
                <w:rFonts w:ascii="Calibri" w:hAnsi="Calibri"/>
                <w:i/>
                <w:sz w:val="22"/>
                <w:szCs w:val="22"/>
              </w:rPr>
              <w:t>in situ</w:t>
            </w:r>
            <w:r w:rsidRPr="00A43819">
              <w:rPr>
                <w:rFonts w:ascii="Calibri" w:hAnsi="Calibri"/>
                <w:sz w:val="22"/>
                <w:szCs w:val="22"/>
              </w:rPr>
              <w:t xml:space="preserve"> de adicionales. Como tal, existen múltiples y diversas acciones. Cada una ha tenido la evaluación de riesgos específicos y procedimientos desarrollados para optimizar los beneficios; sin embargo, como en toda nueva área de obras, estas tendrán que ser monitoreadas cuidadosamente mientras se desarrolla el proyecto. Con una calificación moderada, se garantiza establecer un marco estricto para reducir riesgos durante la ejecución. Esto incluirá la contratación de expertos para la revisión a medio plazo.</w:t>
            </w:r>
          </w:p>
        </w:tc>
      </w:tr>
      <w:tr w:rsidR="00A43819" w:rsidRPr="00A43819" w14:paraId="4B34EA0B"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126F0D"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D3B3BF7" w14:textId="77777777" w:rsidR="00A43819" w:rsidRPr="00A43819" w:rsidRDefault="00A43819" w:rsidP="00A43819">
            <w:pPr>
              <w:jc w:val="right"/>
              <w:rPr>
                <w:rFonts w:ascii="Calibri" w:eastAsia="MS Mincho" w:hAnsi="Calibri" w:cs="Minion Pro"/>
                <w:b/>
                <w:i/>
                <w:sz w:val="22"/>
                <w:szCs w:val="22"/>
                <w:lang w:eastAsia="ja-JP"/>
              </w:rPr>
            </w:pPr>
            <w:r w:rsidRPr="00A43819">
              <w:rPr>
                <w:rFonts w:ascii="Calibri" w:eastAsia="MS Mincho" w:hAnsi="Calibri" w:cs="Minion Pro"/>
                <w:b/>
                <w:i/>
                <w:sz w:val="22"/>
                <w:szCs w:val="22"/>
                <w:lang w:eastAsia="ja-JP"/>
              </w:rPr>
              <w:t>Alto riesgo</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78181F" w14:textId="77777777" w:rsidR="00A43819" w:rsidRPr="00A43819" w:rsidRDefault="00A43819" w:rsidP="00A43819">
            <w:pPr>
              <w:ind w:left="-2230" w:firstLine="2230"/>
              <w:rPr>
                <w:rFonts w:ascii="Calibri" w:eastAsia="MS Mincho" w:hAnsi="Calibri"/>
                <w:b/>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7E42293C" w14:textId="77777777" w:rsidR="00A43819" w:rsidRPr="00A43819" w:rsidRDefault="00A43819" w:rsidP="00A43819">
            <w:pPr>
              <w:rPr>
                <w:rFonts w:ascii="Calibri" w:eastAsia="MS Mincho" w:hAnsi="Calibri"/>
                <w:b/>
                <w:sz w:val="22"/>
                <w:szCs w:val="22"/>
                <w:lang w:eastAsia="ja-JP"/>
              </w:rPr>
            </w:pPr>
          </w:p>
        </w:tc>
      </w:tr>
      <w:tr w:rsidR="00A43819" w:rsidRPr="00A43819" w14:paraId="20320697" w14:textId="77777777" w:rsidTr="00642BA3">
        <w:trPr>
          <w:trHeight w:val="782"/>
        </w:trPr>
        <w:tc>
          <w:tcPr>
            <w:tcW w:w="3510" w:type="dxa"/>
            <w:vMerge w:val="restart"/>
            <w:tcBorders>
              <w:top w:val="single" w:sz="4" w:space="0" w:color="auto"/>
              <w:left w:val="single" w:sz="4" w:space="0" w:color="auto"/>
              <w:bottom w:val="single" w:sz="4" w:space="0" w:color="auto"/>
              <w:right w:val="single" w:sz="4" w:space="0" w:color="auto"/>
            </w:tcBorders>
            <w:shd w:val="clear" w:color="auto" w:fill="FFFFFF"/>
          </w:tcPr>
          <w:p w14:paraId="48037C97" w14:textId="77777777" w:rsidR="00A43819" w:rsidRPr="00A43819" w:rsidRDefault="00A43819" w:rsidP="00A43819">
            <w:pPr>
              <w:ind w:hanging="18"/>
              <w:rPr>
                <w:rFonts w:ascii="Calibri" w:eastAsia="MS Mincho" w:hAnsi="Calibri"/>
                <w:b/>
                <w:sz w:val="22"/>
                <w:szCs w:val="22"/>
                <w:lang w:eastAsia="ja-JP"/>
              </w:rPr>
            </w:pPr>
          </w:p>
        </w:tc>
        <w:tc>
          <w:tcPr>
            <w:tcW w:w="4883" w:type="dxa"/>
            <w:gridSpan w:val="5"/>
            <w:tcBorders>
              <w:top w:val="single" w:sz="4" w:space="0" w:color="auto"/>
              <w:left w:val="single" w:sz="4" w:space="0" w:color="auto"/>
              <w:bottom w:val="single" w:sz="4" w:space="0" w:color="auto"/>
              <w:right w:val="single" w:sz="4" w:space="0" w:color="auto"/>
            </w:tcBorders>
            <w:shd w:val="clear" w:color="auto" w:fill="222A35"/>
            <w:vAlign w:val="center"/>
            <w:hideMark/>
          </w:tcPr>
          <w:p w14:paraId="48CF8977"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Calibri" w:eastAsia="MS Mincho" w:hAnsi="Calibri"/>
                <w:b/>
                <w:sz w:val="22"/>
                <w:szCs w:val="22"/>
                <w:lang w:eastAsia="ja-JP"/>
              </w:rPr>
              <w:t>PREGUNTA 5: Con base en los riesgos identificados y su categorización, ¿qué requisitos de los SES son relevantes?</w:t>
            </w:r>
          </w:p>
        </w:tc>
        <w:tc>
          <w:tcPr>
            <w:tcW w:w="4747" w:type="dxa"/>
            <w:tcBorders>
              <w:top w:val="single" w:sz="4" w:space="0" w:color="auto"/>
              <w:left w:val="single" w:sz="4" w:space="0" w:color="auto"/>
              <w:bottom w:val="single" w:sz="4" w:space="0" w:color="auto"/>
              <w:right w:val="single" w:sz="4" w:space="0" w:color="auto"/>
            </w:tcBorders>
            <w:shd w:val="clear" w:color="auto" w:fill="222A35"/>
            <w:vAlign w:val="center"/>
          </w:tcPr>
          <w:p w14:paraId="5CD9878D" w14:textId="77777777" w:rsidR="00A43819" w:rsidRPr="00A43819" w:rsidRDefault="00A43819" w:rsidP="00A43819">
            <w:pPr>
              <w:tabs>
                <w:tab w:val="left" w:pos="360"/>
              </w:tabs>
              <w:jc w:val="center"/>
              <w:rPr>
                <w:rFonts w:ascii="Calibri" w:eastAsia="MS Mincho" w:hAnsi="Calibri"/>
                <w:b/>
                <w:sz w:val="22"/>
                <w:szCs w:val="22"/>
                <w:lang w:eastAsia="ja-JP"/>
              </w:rPr>
            </w:pPr>
          </w:p>
        </w:tc>
      </w:tr>
      <w:tr w:rsidR="00A43819" w:rsidRPr="00A43819" w14:paraId="02019559" w14:textId="77777777" w:rsidTr="00642BA3">
        <w:trPr>
          <w:trHeight w:val="296"/>
        </w:trPr>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338494" w14:textId="77777777" w:rsidR="00A43819" w:rsidRPr="00A43819" w:rsidRDefault="00A43819" w:rsidP="00A43819">
            <w:pPr>
              <w:rPr>
                <w:rFonts w:ascii="Calibri" w:eastAsia="MS Mincho" w:hAnsi="Calibri"/>
                <w:b/>
                <w:sz w:val="22"/>
                <w:szCs w:val="22"/>
                <w:lang w:eastAsia="ja-JP"/>
              </w:rPr>
            </w:pPr>
          </w:p>
        </w:tc>
        <w:tc>
          <w:tcPr>
            <w:tcW w:w="4883" w:type="dxa"/>
            <w:gridSpan w:val="5"/>
            <w:tcBorders>
              <w:top w:val="single" w:sz="4" w:space="0" w:color="auto"/>
              <w:left w:val="single" w:sz="4" w:space="0" w:color="auto"/>
              <w:bottom w:val="single" w:sz="4" w:space="0" w:color="auto"/>
              <w:right w:val="single" w:sz="4" w:space="0" w:color="auto"/>
            </w:tcBorders>
            <w:shd w:val="clear" w:color="auto" w:fill="auto"/>
            <w:hideMark/>
          </w:tcPr>
          <w:p w14:paraId="657204AB" w14:textId="77777777" w:rsidR="00A43819" w:rsidRPr="00A43819" w:rsidRDefault="00A43819" w:rsidP="00A43819">
            <w:pPr>
              <w:tabs>
                <w:tab w:val="left" w:pos="360"/>
              </w:tabs>
              <w:jc w:val="center"/>
              <w:rPr>
                <w:rFonts w:ascii="Menlo Bold" w:eastAsia="MS Mincho" w:hAnsi="Menlo Bold" w:cs="Menlo Bold"/>
                <w:b/>
                <w:sz w:val="22"/>
                <w:szCs w:val="22"/>
                <w:lang w:eastAsia="ja-JP"/>
              </w:rPr>
            </w:pPr>
            <w:r w:rsidRPr="00A43819">
              <w:rPr>
                <w:rFonts w:ascii="Calibri" w:eastAsia="MS Mincho" w:hAnsi="Calibri"/>
                <w:b/>
                <w:sz w:val="22"/>
                <w:szCs w:val="22"/>
                <w:lang w:eastAsia="ja-JP"/>
              </w:rPr>
              <w:t xml:space="preserve">Marque todos los que apliquen </w:t>
            </w:r>
          </w:p>
        </w:tc>
        <w:tc>
          <w:tcPr>
            <w:tcW w:w="4747" w:type="dxa"/>
            <w:tcBorders>
              <w:top w:val="single" w:sz="4" w:space="0" w:color="auto"/>
              <w:left w:val="single" w:sz="4" w:space="0" w:color="auto"/>
              <w:bottom w:val="single" w:sz="4" w:space="0" w:color="auto"/>
              <w:right w:val="single" w:sz="4" w:space="0" w:color="auto"/>
            </w:tcBorders>
            <w:shd w:val="clear" w:color="auto" w:fill="auto"/>
            <w:hideMark/>
          </w:tcPr>
          <w:p w14:paraId="622A0B55" w14:textId="77777777" w:rsidR="00A43819" w:rsidRPr="00A43819" w:rsidRDefault="00A43819" w:rsidP="00A43819">
            <w:pPr>
              <w:tabs>
                <w:tab w:val="left" w:pos="360"/>
              </w:tabs>
              <w:jc w:val="center"/>
              <w:rPr>
                <w:rFonts w:ascii="Calibri" w:eastAsia="MS Mincho" w:hAnsi="Calibri"/>
                <w:b/>
                <w:sz w:val="22"/>
                <w:szCs w:val="22"/>
                <w:lang w:eastAsia="ja-JP"/>
              </w:rPr>
            </w:pPr>
            <w:r w:rsidRPr="00A43819">
              <w:rPr>
                <w:rFonts w:ascii="Calibri" w:eastAsia="MS Mincho" w:hAnsi="Calibri"/>
                <w:b/>
                <w:sz w:val="22"/>
                <w:szCs w:val="22"/>
                <w:lang w:eastAsia="ja-JP"/>
              </w:rPr>
              <w:t>Observaciones</w:t>
            </w:r>
          </w:p>
        </w:tc>
      </w:tr>
      <w:tr w:rsidR="00A43819" w:rsidRPr="00A43819" w14:paraId="32485E40"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CB262A"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983E0E4" w14:textId="77777777" w:rsidR="00A43819" w:rsidRPr="00A43819" w:rsidRDefault="00A43819" w:rsidP="00A43819">
            <w:pPr>
              <w:tabs>
                <w:tab w:val="left" w:pos="270"/>
              </w:tabs>
              <w:ind w:left="270" w:hanging="270"/>
              <w:rPr>
                <w:rFonts w:ascii="Calibri" w:eastAsia="MS Mincho" w:hAnsi="Calibri"/>
                <w:sz w:val="22"/>
                <w:szCs w:val="22"/>
                <w:lang w:eastAsia="ja-JP"/>
              </w:rPr>
            </w:pPr>
            <w:r w:rsidRPr="00A43819">
              <w:rPr>
                <w:rFonts w:ascii="Calibri" w:eastAsia="MS Mincho" w:hAnsi="Calibri"/>
                <w:sz w:val="22"/>
                <w:szCs w:val="22"/>
                <w:lang w:eastAsia="ja-JP"/>
              </w:rPr>
              <w:t>Principio 1: Derechos humanos</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576E30"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1C2AD55F"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5D72FDAA"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5494B2"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0D9232A" w14:textId="77777777" w:rsidR="00A43819" w:rsidRPr="00A43819" w:rsidRDefault="00A43819" w:rsidP="00A43819">
            <w:pPr>
              <w:tabs>
                <w:tab w:val="left" w:pos="270"/>
              </w:tabs>
              <w:ind w:left="270" w:hanging="270"/>
              <w:rPr>
                <w:rFonts w:ascii="Calibri" w:eastAsia="MS Mincho" w:hAnsi="Calibri"/>
                <w:sz w:val="22"/>
                <w:szCs w:val="22"/>
                <w:lang w:eastAsia="ja-JP"/>
              </w:rPr>
            </w:pPr>
            <w:r w:rsidRPr="00A43819">
              <w:rPr>
                <w:rFonts w:ascii="Calibri" w:eastAsia="MS Mincho" w:hAnsi="Calibri"/>
                <w:sz w:val="22"/>
                <w:szCs w:val="22"/>
                <w:lang w:eastAsia="ja-JP"/>
              </w:rPr>
              <w:t>Principio 2: Igualdad de género y empoderamiento de la mujer</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26EC6F"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31492090"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2CE533B2"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7A5C4B"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433748D" w14:textId="77777777" w:rsidR="00A43819" w:rsidRPr="00A43819" w:rsidRDefault="00A43819" w:rsidP="00A43819">
            <w:pPr>
              <w:tabs>
                <w:tab w:val="left" w:pos="270"/>
              </w:tabs>
              <w:ind w:left="270" w:hanging="270"/>
              <w:rPr>
                <w:rFonts w:ascii="Calibri" w:eastAsia="MS Mincho" w:hAnsi="Calibri"/>
                <w:sz w:val="22"/>
                <w:szCs w:val="22"/>
                <w:lang w:eastAsia="ja-JP"/>
              </w:rPr>
            </w:pPr>
            <w:r w:rsidRPr="00A43819">
              <w:rPr>
                <w:rFonts w:ascii="Calibri" w:eastAsia="MS Mincho" w:hAnsi="Calibri"/>
                <w:sz w:val="22"/>
                <w:szCs w:val="22"/>
                <w:lang w:eastAsia="ja-JP"/>
              </w:rPr>
              <w:t>1. Conservación de la biodiversidad y gestión de recursos naturales</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0B0DC1"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X</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041B785D"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7F4AA0A1"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FCF812"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6C5C485" w14:textId="77777777" w:rsidR="00A43819" w:rsidRPr="00A43819" w:rsidRDefault="00A43819" w:rsidP="00A43819">
            <w:pPr>
              <w:rPr>
                <w:rFonts w:ascii="Calibri" w:hAnsi="Calibri"/>
                <w:sz w:val="22"/>
                <w:szCs w:val="22"/>
              </w:rPr>
            </w:pPr>
            <w:r w:rsidRPr="00A43819">
              <w:rPr>
                <w:rFonts w:ascii="Calibri" w:hAnsi="Calibri"/>
                <w:sz w:val="22"/>
                <w:szCs w:val="22"/>
              </w:rPr>
              <w:t>2. Mitigación del cambio climático y adaptación</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11176D"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X</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36BCAD21"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011AA4CF"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0131ED"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E55199" w14:textId="77777777" w:rsidR="00A43819" w:rsidRPr="00A43819" w:rsidRDefault="00A43819" w:rsidP="00A43819">
            <w:pPr>
              <w:rPr>
                <w:rFonts w:ascii="Calibri" w:hAnsi="Calibri"/>
                <w:sz w:val="22"/>
                <w:szCs w:val="22"/>
              </w:rPr>
            </w:pPr>
            <w:r w:rsidRPr="00A43819">
              <w:rPr>
                <w:rFonts w:ascii="Calibri" w:hAnsi="Calibri"/>
                <w:sz w:val="22"/>
                <w:szCs w:val="22"/>
              </w:rPr>
              <w:t>3. Comunidad salud, seguridad y condiciones de trabajo</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784834"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6276C2C3"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03C63F05"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31573D"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DECA849" w14:textId="77777777" w:rsidR="00A43819" w:rsidRPr="00A43819" w:rsidRDefault="00A43819" w:rsidP="00A43819">
            <w:pPr>
              <w:rPr>
                <w:rFonts w:ascii="Calibri" w:hAnsi="Calibri"/>
                <w:sz w:val="22"/>
                <w:szCs w:val="22"/>
              </w:rPr>
            </w:pPr>
            <w:r w:rsidRPr="00A43819">
              <w:rPr>
                <w:rFonts w:ascii="Calibri" w:hAnsi="Calibri"/>
                <w:sz w:val="22"/>
                <w:szCs w:val="22"/>
              </w:rPr>
              <w:t>4. Patrimonio cultural</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00D7E7"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4A679B86"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2E73CF57"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6C6666"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4A1511D" w14:textId="77777777" w:rsidR="00A43819" w:rsidRPr="00A43819" w:rsidRDefault="00A43819" w:rsidP="00A43819">
            <w:pPr>
              <w:rPr>
                <w:rFonts w:ascii="Calibri" w:hAnsi="Calibri"/>
                <w:sz w:val="22"/>
                <w:szCs w:val="22"/>
              </w:rPr>
            </w:pPr>
            <w:r w:rsidRPr="00A43819">
              <w:rPr>
                <w:rFonts w:ascii="Calibri" w:hAnsi="Calibri"/>
                <w:sz w:val="22"/>
                <w:szCs w:val="22"/>
              </w:rPr>
              <w:t>5. Desplazamiento y reasentamiento</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B19B40"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679DDEA8"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07B8FC7F"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E5FD32"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2F30AC" w14:textId="77777777" w:rsidR="00A43819" w:rsidRPr="00A43819" w:rsidRDefault="00A43819" w:rsidP="00A43819">
            <w:pPr>
              <w:rPr>
                <w:rFonts w:ascii="Calibri" w:hAnsi="Calibri"/>
                <w:sz w:val="22"/>
                <w:szCs w:val="22"/>
              </w:rPr>
            </w:pPr>
            <w:r w:rsidRPr="00A43819">
              <w:rPr>
                <w:rFonts w:ascii="Calibri" w:hAnsi="Calibri"/>
                <w:sz w:val="22"/>
                <w:szCs w:val="22"/>
              </w:rPr>
              <w:t>6. Pueblos indígenas</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6AF13A"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73B5277E" w14:textId="77777777" w:rsidR="00A43819" w:rsidRPr="00A43819" w:rsidRDefault="00A43819" w:rsidP="00A43819">
            <w:pPr>
              <w:tabs>
                <w:tab w:val="left" w:pos="360"/>
              </w:tabs>
              <w:rPr>
                <w:rFonts w:ascii="Calibri" w:eastAsia="MS Mincho" w:hAnsi="Calibri"/>
                <w:sz w:val="22"/>
                <w:szCs w:val="22"/>
                <w:lang w:eastAsia="ja-JP"/>
              </w:rPr>
            </w:pPr>
          </w:p>
        </w:tc>
      </w:tr>
      <w:tr w:rsidR="00A43819" w:rsidRPr="00A43819" w14:paraId="03DFE868" w14:textId="77777777" w:rsidTr="00642BA3">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BB4104" w14:textId="77777777" w:rsidR="00A43819" w:rsidRPr="00A43819" w:rsidRDefault="00A43819" w:rsidP="00A43819">
            <w:pPr>
              <w:rPr>
                <w:rFonts w:ascii="Calibri" w:eastAsia="MS Mincho" w:hAnsi="Calibri"/>
                <w:b/>
                <w:sz w:val="22"/>
                <w:szCs w:val="22"/>
                <w:lang w:eastAsia="ja-JP"/>
              </w:rPr>
            </w:pPr>
          </w:p>
        </w:tc>
        <w:tc>
          <w:tcPr>
            <w:tcW w:w="434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0BA2F16" w14:textId="77777777" w:rsidR="00A43819" w:rsidRPr="00A43819" w:rsidRDefault="00A43819" w:rsidP="00A43819">
            <w:pPr>
              <w:rPr>
                <w:rFonts w:ascii="Calibri" w:hAnsi="Calibri"/>
                <w:sz w:val="22"/>
                <w:szCs w:val="22"/>
              </w:rPr>
            </w:pPr>
            <w:r w:rsidRPr="00A43819">
              <w:rPr>
                <w:rFonts w:ascii="Calibri" w:hAnsi="Calibri"/>
                <w:sz w:val="22"/>
                <w:szCs w:val="22"/>
              </w:rPr>
              <w:t>7. Prevención de la contaminación y eficiencia de recursos</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AD49C5" w14:textId="77777777" w:rsidR="00A43819" w:rsidRPr="00A43819" w:rsidRDefault="00A43819" w:rsidP="00A43819">
            <w:pPr>
              <w:tabs>
                <w:tab w:val="left" w:pos="360"/>
              </w:tabs>
              <w:rPr>
                <w:rFonts w:ascii="Calibri" w:eastAsia="MS Mincho" w:hAnsi="Calibri"/>
                <w:sz w:val="22"/>
                <w:szCs w:val="22"/>
                <w:lang w:eastAsia="ja-JP"/>
              </w:rPr>
            </w:pPr>
            <w:r w:rsidRPr="00A43819">
              <w:rPr>
                <w:rFonts w:ascii="Segoe UI Symbol" w:eastAsia="MS Mincho" w:hAnsi="Segoe UI Symbol" w:cs="Segoe UI Symbol"/>
                <w:b/>
                <w:sz w:val="22"/>
                <w:szCs w:val="22"/>
                <w:lang w:eastAsia="ja-JP"/>
              </w:rPr>
              <w:t>☐</w:t>
            </w:r>
          </w:p>
        </w:tc>
        <w:tc>
          <w:tcPr>
            <w:tcW w:w="4747" w:type="dxa"/>
            <w:tcBorders>
              <w:top w:val="single" w:sz="4" w:space="0" w:color="auto"/>
              <w:left w:val="single" w:sz="4" w:space="0" w:color="auto"/>
              <w:bottom w:val="single" w:sz="4" w:space="0" w:color="auto"/>
              <w:right w:val="single" w:sz="4" w:space="0" w:color="auto"/>
            </w:tcBorders>
            <w:shd w:val="clear" w:color="auto" w:fill="auto"/>
          </w:tcPr>
          <w:p w14:paraId="3FF3B7D3" w14:textId="77777777" w:rsidR="00A43819" w:rsidRPr="00A43819" w:rsidRDefault="00A43819" w:rsidP="00A43819">
            <w:pPr>
              <w:tabs>
                <w:tab w:val="left" w:pos="360"/>
              </w:tabs>
              <w:rPr>
                <w:rFonts w:ascii="Calibri" w:eastAsia="MS Mincho" w:hAnsi="Calibri"/>
                <w:sz w:val="22"/>
                <w:szCs w:val="22"/>
                <w:lang w:eastAsia="ja-JP"/>
              </w:rPr>
            </w:pPr>
          </w:p>
        </w:tc>
      </w:tr>
    </w:tbl>
    <w:p w14:paraId="3FE38D96" w14:textId="77777777" w:rsidR="00A43819" w:rsidRPr="00A43819" w:rsidRDefault="00A43819" w:rsidP="00A43819">
      <w:pPr>
        <w:tabs>
          <w:tab w:val="left" w:pos="360"/>
          <w:tab w:val="left" w:pos="4320"/>
        </w:tabs>
        <w:rPr>
          <w:rFonts w:ascii="Calibri" w:eastAsia="MS Mincho" w:hAnsi="Calibri"/>
          <w:sz w:val="22"/>
          <w:szCs w:val="22"/>
          <w:lang w:eastAsia="ja-JP"/>
        </w:rPr>
      </w:pPr>
      <w:r w:rsidRPr="00A43819">
        <w:rPr>
          <w:rFonts w:ascii="Calibri" w:eastAsia="MS Mincho" w:hAnsi="Calibri"/>
          <w:b/>
          <w:color w:val="4F81BD"/>
          <w:sz w:val="22"/>
          <w:szCs w:val="22"/>
          <w:lang w:eastAsia="ja-JP"/>
        </w:rPr>
        <w:t>Firmas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350"/>
        <w:gridCol w:w="8725"/>
      </w:tblGrid>
      <w:tr w:rsidR="00A43819" w:rsidRPr="00A43819" w14:paraId="0D063A81" w14:textId="77777777" w:rsidTr="00642BA3">
        <w:tc>
          <w:tcPr>
            <w:tcW w:w="2875" w:type="dxa"/>
            <w:tcBorders>
              <w:top w:val="single" w:sz="4" w:space="0" w:color="auto"/>
              <w:left w:val="single" w:sz="4" w:space="0" w:color="auto"/>
              <w:bottom w:val="single" w:sz="4" w:space="0" w:color="auto"/>
              <w:right w:val="single" w:sz="4" w:space="0" w:color="auto"/>
            </w:tcBorders>
            <w:shd w:val="clear" w:color="auto" w:fill="D5DCE4"/>
            <w:hideMark/>
          </w:tcPr>
          <w:p w14:paraId="17BB88FD" w14:textId="77777777" w:rsidR="00A43819" w:rsidRPr="00A43819" w:rsidRDefault="00A43819" w:rsidP="00A43819">
            <w:pPr>
              <w:tabs>
                <w:tab w:val="left" w:pos="360"/>
                <w:tab w:val="left" w:pos="4320"/>
              </w:tabs>
              <w:rPr>
                <w:rFonts w:ascii="Calibri" w:eastAsia="MS Mincho" w:hAnsi="Calibri"/>
                <w:b/>
                <w:i/>
                <w:sz w:val="22"/>
                <w:szCs w:val="22"/>
                <w:lang w:eastAsia="ja-JP"/>
              </w:rPr>
            </w:pPr>
            <w:r w:rsidRPr="00A43819">
              <w:rPr>
                <w:rFonts w:ascii="Calibri" w:eastAsia="MS Mincho" w:hAnsi="Calibri"/>
                <w:b/>
                <w:i/>
                <w:sz w:val="22"/>
                <w:szCs w:val="22"/>
                <w:lang w:eastAsia="ja-JP"/>
              </w:rPr>
              <w:t>Firma</w:t>
            </w:r>
          </w:p>
        </w:tc>
        <w:tc>
          <w:tcPr>
            <w:tcW w:w="1350" w:type="dxa"/>
            <w:tcBorders>
              <w:top w:val="single" w:sz="4" w:space="0" w:color="auto"/>
              <w:left w:val="single" w:sz="4" w:space="0" w:color="auto"/>
              <w:bottom w:val="single" w:sz="4" w:space="0" w:color="auto"/>
              <w:right w:val="single" w:sz="4" w:space="0" w:color="auto"/>
            </w:tcBorders>
            <w:shd w:val="clear" w:color="auto" w:fill="D5DCE4"/>
            <w:hideMark/>
          </w:tcPr>
          <w:p w14:paraId="10830F0E" w14:textId="77777777" w:rsidR="00A43819" w:rsidRPr="00A43819" w:rsidRDefault="00A43819" w:rsidP="00A43819">
            <w:pPr>
              <w:tabs>
                <w:tab w:val="left" w:pos="360"/>
                <w:tab w:val="left" w:pos="4320"/>
              </w:tabs>
              <w:rPr>
                <w:rFonts w:ascii="Calibri" w:eastAsia="MS Mincho" w:hAnsi="Calibri"/>
                <w:b/>
                <w:i/>
                <w:sz w:val="22"/>
                <w:szCs w:val="22"/>
                <w:lang w:eastAsia="ja-JP"/>
              </w:rPr>
            </w:pPr>
            <w:r w:rsidRPr="00A43819">
              <w:rPr>
                <w:rFonts w:ascii="Calibri" w:eastAsia="MS Mincho" w:hAnsi="Calibri"/>
                <w:b/>
                <w:i/>
                <w:sz w:val="22"/>
                <w:szCs w:val="22"/>
                <w:lang w:eastAsia="ja-JP"/>
              </w:rPr>
              <w:t>Fecha</w:t>
            </w:r>
          </w:p>
        </w:tc>
        <w:tc>
          <w:tcPr>
            <w:tcW w:w="8725" w:type="dxa"/>
            <w:tcBorders>
              <w:top w:val="single" w:sz="4" w:space="0" w:color="auto"/>
              <w:left w:val="single" w:sz="4" w:space="0" w:color="auto"/>
              <w:bottom w:val="single" w:sz="4" w:space="0" w:color="auto"/>
              <w:right w:val="single" w:sz="4" w:space="0" w:color="auto"/>
            </w:tcBorders>
            <w:shd w:val="clear" w:color="auto" w:fill="D5DCE4"/>
            <w:hideMark/>
          </w:tcPr>
          <w:p w14:paraId="0EE547F5" w14:textId="77777777" w:rsidR="00A43819" w:rsidRPr="00A43819" w:rsidRDefault="00A43819" w:rsidP="00A43819">
            <w:pPr>
              <w:tabs>
                <w:tab w:val="left" w:pos="360"/>
                <w:tab w:val="left" w:pos="4320"/>
              </w:tabs>
              <w:rPr>
                <w:rFonts w:ascii="Calibri" w:eastAsia="MS Mincho" w:hAnsi="Calibri"/>
                <w:b/>
                <w:i/>
                <w:sz w:val="22"/>
                <w:szCs w:val="22"/>
                <w:lang w:eastAsia="ja-JP"/>
              </w:rPr>
            </w:pPr>
            <w:r w:rsidRPr="00A43819">
              <w:rPr>
                <w:rFonts w:ascii="Calibri" w:eastAsia="MS Mincho" w:hAnsi="Calibri"/>
                <w:b/>
                <w:i/>
                <w:sz w:val="22"/>
                <w:szCs w:val="22"/>
                <w:lang w:eastAsia="ja-JP"/>
              </w:rPr>
              <w:t>Descripción</w:t>
            </w:r>
          </w:p>
        </w:tc>
      </w:tr>
      <w:tr w:rsidR="00A43819" w:rsidRPr="00A43819" w14:paraId="72E2D2D6" w14:textId="77777777" w:rsidTr="00642BA3">
        <w:trPr>
          <w:trHeight w:val="629"/>
        </w:trPr>
        <w:tc>
          <w:tcPr>
            <w:tcW w:w="2875" w:type="dxa"/>
            <w:tcBorders>
              <w:top w:val="single" w:sz="4" w:space="0" w:color="auto"/>
              <w:left w:val="single" w:sz="4" w:space="0" w:color="auto"/>
              <w:bottom w:val="single" w:sz="4" w:space="0" w:color="auto"/>
              <w:right w:val="single" w:sz="4" w:space="0" w:color="auto"/>
            </w:tcBorders>
            <w:shd w:val="clear" w:color="auto" w:fill="auto"/>
            <w:hideMark/>
          </w:tcPr>
          <w:p w14:paraId="42FF18B1" w14:textId="77777777" w:rsidR="00A43819" w:rsidRPr="00A43819" w:rsidRDefault="00A43819" w:rsidP="00A43819">
            <w:pPr>
              <w:tabs>
                <w:tab w:val="left" w:pos="360"/>
                <w:tab w:val="left" w:pos="4320"/>
              </w:tabs>
              <w:rPr>
                <w:rFonts w:ascii="Calibri" w:eastAsia="MS Mincho" w:hAnsi="Calibri"/>
                <w:sz w:val="22"/>
                <w:szCs w:val="22"/>
                <w:lang w:eastAsia="ja-JP"/>
              </w:rPr>
            </w:pPr>
            <w:r w:rsidRPr="00A43819">
              <w:rPr>
                <w:rFonts w:ascii="Calibri" w:eastAsia="MS Mincho" w:hAnsi="Calibri"/>
                <w:sz w:val="22"/>
                <w:szCs w:val="22"/>
                <w:lang w:eastAsia="ja-JP"/>
              </w:rPr>
              <w:t>Asesor de Control de Calidad</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F63101F" w14:textId="77777777" w:rsidR="00A43819" w:rsidRPr="00A43819" w:rsidRDefault="00A43819" w:rsidP="00A43819">
            <w:pPr>
              <w:tabs>
                <w:tab w:val="left" w:pos="360"/>
                <w:tab w:val="left" w:pos="4320"/>
              </w:tabs>
              <w:rPr>
                <w:rFonts w:ascii="Calibri" w:eastAsia="MS Mincho" w:hAnsi="Calibri"/>
                <w:sz w:val="22"/>
                <w:szCs w:val="22"/>
                <w:lang w:eastAsia="ja-JP"/>
              </w:rPr>
            </w:pPr>
          </w:p>
        </w:tc>
        <w:tc>
          <w:tcPr>
            <w:tcW w:w="8725" w:type="dxa"/>
            <w:tcBorders>
              <w:top w:val="single" w:sz="4" w:space="0" w:color="auto"/>
              <w:left w:val="single" w:sz="4" w:space="0" w:color="auto"/>
              <w:bottom w:val="single" w:sz="4" w:space="0" w:color="auto"/>
              <w:right w:val="single" w:sz="4" w:space="0" w:color="auto"/>
            </w:tcBorders>
            <w:shd w:val="clear" w:color="auto" w:fill="auto"/>
            <w:hideMark/>
          </w:tcPr>
          <w:p w14:paraId="266E5C97" w14:textId="77777777" w:rsidR="00A43819" w:rsidRPr="00A43819" w:rsidRDefault="00A43819" w:rsidP="00697E55">
            <w:pPr>
              <w:jc w:val="both"/>
              <w:rPr>
                <w:rFonts w:ascii="Calibri" w:hAnsi="Calibri"/>
                <w:sz w:val="22"/>
                <w:szCs w:val="22"/>
              </w:rPr>
            </w:pPr>
            <w:r w:rsidRPr="00A43819">
              <w:rPr>
                <w:rFonts w:ascii="Calibri" w:hAnsi="Calibri"/>
                <w:sz w:val="22"/>
                <w:szCs w:val="22"/>
              </w:rPr>
              <w:t>Funcionario del PNUD responsable del proyecto; por lo general, un Oficial de Programas del PNUD. La firma final confirma que han “marcado” para asegurar que la SESP se lleva a cabo de manera adecuada.</w:t>
            </w:r>
          </w:p>
        </w:tc>
      </w:tr>
      <w:tr w:rsidR="00A43819" w:rsidRPr="00A43819" w14:paraId="276BD420" w14:textId="77777777" w:rsidTr="00642BA3">
        <w:tc>
          <w:tcPr>
            <w:tcW w:w="2875" w:type="dxa"/>
            <w:tcBorders>
              <w:top w:val="single" w:sz="4" w:space="0" w:color="auto"/>
              <w:left w:val="single" w:sz="4" w:space="0" w:color="auto"/>
              <w:bottom w:val="single" w:sz="4" w:space="0" w:color="auto"/>
              <w:right w:val="single" w:sz="4" w:space="0" w:color="auto"/>
            </w:tcBorders>
            <w:shd w:val="clear" w:color="auto" w:fill="auto"/>
            <w:hideMark/>
          </w:tcPr>
          <w:p w14:paraId="02BF4E9D" w14:textId="77777777" w:rsidR="00A43819" w:rsidRPr="00A43819" w:rsidRDefault="00A43819" w:rsidP="00A43819">
            <w:pPr>
              <w:tabs>
                <w:tab w:val="left" w:pos="360"/>
                <w:tab w:val="left" w:pos="4320"/>
              </w:tabs>
              <w:rPr>
                <w:rFonts w:ascii="Calibri" w:eastAsia="MS Mincho" w:hAnsi="Calibri"/>
                <w:sz w:val="22"/>
                <w:szCs w:val="22"/>
                <w:lang w:eastAsia="ja-JP"/>
              </w:rPr>
            </w:pPr>
            <w:r w:rsidRPr="00A43819">
              <w:rPr>
                <w:rFonts w:ascii="Calibri" w:eastAsia="MS Mincho" w:hAnsi="Calibri"/>
                <w:sz w:val="22"/>
                <w:szCs w:val="22"/>
                <w:lang w:eastAsia="ja-JP"/>
              </w:rPr>
              <w:t>Aprobador de Control de Calidad</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0377BAF" w14:textId="77777777" w:rsidR="00A43819" w:rsidRPr="00A43819" w:rsidRDefault="00A43819" w:rsidP="00A43819">
            <w:pPr>
              <w:tabs>
                <w:tab w:val="left" w:pos="360"/>
                <w:tab w:val="left" w:pos="4320"/>
              </w:tabs>
              <w:rPr>
                <w:rFonts w:ascii="Calibri" w:eastAsia="MS Mincho" w:hAnsi="Calibri"/>
                <w:sz w:val="22"/>
                <w:szCs w:val="22"/>
                <w:lang w:eastAsia="ja-JP"/>
              </w:rPr>
            </w:pPr>
          </w:p>
        </w:tc>
        <w:tc>
          <w:tcPr>
            <w:tcW w:w="8725" w:type="dxa"/>
            <w:tcBorders>
              <w:top w:val="single" w:sz="4" w:space="0" w:color="auto"/>
              <w:left w:val="single" w:sz="4" w:space="0" w:color="auto"/>
              <w:bottom w:val="single" w:sz="4" w:space="0" w:color="auto"/>
              <w:right w:val="single" w:sz="4" w:space="0" w:color="auto"/>
            </w:tcBorders>
            <w:shd w:val="clear" w:color="auto" w:fill="auto"/>
            <w:hideMark/>
          </w:tcPr>
          <w:p w14:paraId="6B90A737" w14:textId="77777777" w:rsidR="00A43819" w:rsidRPr="00A43819" w:rsidRDefault="00A43819" w:rsidP="00697E55">
            <w:pPr>
              <w:jc w:val="both"/>
              <w:rPr>
                <w:rFonts w:ascii="Calibri" w:hAnsi="Calibri"/>
                <w:sz w:val="22"/>
                <w:szCs w:val="22"/>
              </w:rPr>
            </w:pPr>
            <w:r w:rsidRPr="00A43819">
              <w:rPr>
                <w:rFonts w:ascii="Calibri" w:hAnsi="Calibri"/>
                <w:sz w:val="22"/>
                <w:szCs w:val="22"/>
              </w:rPr>
              <w:t xml:space="preserve">Alto directivo del PNUD, tradicionalmente Director de la Oficina Local, Representante Residente Adjunto o Representante Residente (RR). El </w:t>
            </w:r>
            <w:r w:rsidRPr="00A43819">
              <w:rPr>
                <w:rFonts w:ascii="Calibri" w:eastAsia="MS Mincho" w:hAnsi="Calibri"/>
                <w:sz w:val="22"/>
                <w:szCs w:val="22"/>
                <w:lang w:eastAsia="ja-JP"/>
              </w:rPr>
              <w:t>Aprobador de Control de Calidad</w:t>
            </w:r>
            <w:r w:rsidRPr="00A43819">
              <w:rPr>
                <w:rFonts w:ascii="Calibri" w:hAnsi="Calibri"/>
                <w:sz w:val="22"/>
                <w:szCs w:val="22"/>
              </w:rPr>
              <w:t xml:space="preserve"> no puede ser también el </w:t>
            </w:r>
            <w:r w:rsidRPr="00A43819">
              <w:rPr>
                <w:rFonts w:ascii="Calibri" w:eastAsia="MS Mincho" w:hAnsi="Calibri"/>
                <w:sz w:val="22"/>
                <w:szCs w:val="22"/>
                <w:lang w:eastAsia="ja-JP"/>
              </w:rPr>
              <w:t>Asesor de Control de Calidad</w:t>
            </w:r>
            <w:r w:rsidRPr="00A43819">
              <w:rPr>
                <w:rFonts w:ascii="Calibri" w:hAnsi="Calibri"/>
                <w:sz w:val="22"/>
                <w:szCs w:val="22"/>
              </w:rPr>
              <w:t>. La firma final confirma que han “despejado” el SESP antes de su sometimiento al Comité de Asistencia del Programa.</w:t>
            </w:r>
          </w:p>
        </w:tc>
      </w:tr>
      <w:tr w:rsidR="00A43819" w:rsidRPr="00A43819" w14:paraId="380F1CC5" w14:textId="77777777" w:rsidTr="00642BA3">
        <w:tc>
          <w:tcPr>
            <w:tcW w:w="2875" w:type="dxa"/>
            <w:tcBorders>
              <w:top w:val="single" w:sz="4" w:space="0" w:color="auto"/>
              <w:left w:val="single" w:sz="4" w:space="0" w:color="auto"/>
              <w:bottom w:val="single" w:sz="4" w:space="0" w:color="auto"/>
              <w:right w:val="single" w:sz="4" w:space="0" w:color="auto"/>
            </w:tcBorders>
            <w:shd w:val="clear" w:color="auto" w:fill="auto"/>
            <w:hideMark/>
          </w:tcPr>
          <w:p w14:paraId="6EB58F89" w14:textId="77777777" w:rsidR="00A43819" w:rsidRPr="00A43819" w:rsidRDefault="00A43819" w:rsidP="00A43819">
            <w:pPr>
              <w:tabs>
                <w:tab w:val="left" w:pos="360"/>
                <w:tab w:val="left" w:pos="4320"/>
              </w:tabs>
              <w:rPr>
                <w:rFonts w:ascii="Calibri" w:eastAsia="MS Mincho" w:hAnsi="Calibri"/>
                <w:sz w:val="22"/>
                <w:szCs w:val="22"/>
                <w:lang w:eastAsia="ja-JP"/>
              </w:rPr>
            </w:pPr>
            <w:r w:rsidRPr="00A43819">
              <w:rPr>
                <w:rFonts w:ascii="Calibri" w:eastAsia="MS Mincho" w:hAnsi="Calibri"/>
                <w:sz w:val="22"/>
                <w:szCs w:val="22"/>
                <w:lang w:eastAsia="ja-JP"/>
              </w:rPr>
              <w:t>Presidente del Comité de Asistencia del Programa</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65078A6" w14:textId="77777777" w:rsidR="00A43819" w:rsidRPr="00A43819" w:rsidRDefault="00A43819" w:rsidP="00A43819">
            <w:pPr>
              <w:tabs>
                <w:tab w:val="left" w:pos="360"/>
                <w:tab w:val="left" w:pos="4320"/>
              </w:tabs>
              <w:rPr>
                <w:rFonts w:ascii="Calibri" w:eastAsia="MS Mincho" w:hAnsi="Calibri"/>
                <w:sz w:val="22"/>
                <w:szCs w:val="22"/>
                <w:lang w:eastAsia="ja-JP"/>
              </w:rPr>
            </w:pPr>
          </w:p>
        </w:tc>
        <w:tc>
          <w:tcPr>
            <w:tcW w:w="8725" w:type="dxa"/>
            <w:tcBorders>
              <w:top w:val="single" w:sz="4" w:space="0" w:color="auto"/>
              <w:left w:val="single" w:sz="4" w:space="0" w:color="auto"/>
              <w:bottom w:val="single" w:sz="4" w:space="0" w:color="auto"/>
              <w:right w:val="single" w:sz="4" w:space="0" w:color="auto"/>
            </w:tcBorders>
            <w:shd w:val="clear" w:color="auto" w:fill="auto"/>
            <w:hideMark/>
          </w:tcPr>
          <w:p w14:paraId="18315824" w14:textId="77777777" w:rsidR="00A43819" w:rsidRPr="00A43819" w:rsidRDefault="00A43819" w:rsidP="00697E55">
            <w:pPr>
              <w:jc w:val="both"/>
              <w:rPr>
                <w:rFonts w:ascii="Calibri" w:hAnsi="Calibri"/>
                <w:sz w:val="22"/>
                <w:szCs w:val="22"/>
              </w:rPr>
            </w:pPr>
            <w:r w:rsidRPr="00A43819">
              <w:rPr>
                <w:rFonts w:ascii="Calibri" w:eastAsia="MS Mincho" w:hAnsi="Calibri"/>
                <w:sz w:val="22"/>
                <w:szCs w:val="22"/>
                <w:lang w:eastAsia="ja-JP"/>
              </w:rPr>
              <w:t xml:space="preserve">Presidente del </w:t>
            </w:r>
            <w:r w:rsidRPr="00A43819">
              <w:rPr>
                <w:rFonts w:ascii="Calibri" w:hAnsi="Calibri"/>
                <w:sz w:val="22"/>
                <w:szCs w:val="22"/>
              </w:rPr>
              <w:t xml:space="preserve">Comité de Asistencia del Programa. En algunos casos el Presidente del Comité de Asistencia del Programa también puede ser el Aprobador de Control de Calidad. La firma final confirma que el Comité de Asistencia del Programa consideró el SESP como parte de la evaluación del proyecto y también las recomendaciones del Comité de Asistencia del Programa. </w:t>
            </w:r>
          </w:p>
        </w:tc>
      </w:tr>
    </w:tbl>
    <w:p w14:paraId="36CF742E" w14:textId="77777777" w:rsidR="002B3D59" w:rsidRPr="002B3D59" w:rsidRDefault="002B3D59" w:rsidP="002B3D59">
      <w:pPr>
        <w:ind w:right="-563"/>
        <w:jc w:val="both"/>
        <w:rPr>
          <w:rFonts w:cs="Times New Roman"/>
          <w:sz w:val="22"/>
          <w:szCs w:val="22"/>
          <w:lang w:bidi="th-TH"/>
        </w:rPr>
        <w:sectPr w:rsidR="002B3D59" w:rsidRPr="002B3D59" w:rsidSect="007A35E0">
          <w:pgSz w:w="15840" w:h="12240" w:orient="landscape" w:code="1"/>
          <w:pgMar w:top="758" w:right="1440" w:bottom="426" w:left="1440" w:header="720" w:footer="720" w:gutter="0"/>
          <w:cols w:space="720"/>
          <w:docGrid w:linePitch="326"/>
        </w:sectPr>
      </w:pPr>
    </w:p>
    <w:p w14:paraId="4FA8CE8B" w14:textId="77777777" w:rsidR="00A43819" w:rsidRPr="00A43819" w:rsidRDefault="00A43819" w:rsidP="00A43819">
      <w:pPr>
        <w:jc w:val="both"/>
        <w:rPr>
          <w:rFonts w:cs="Times New Roman"/>
          <w:b/>
          <w:sz w:val="22"/>
          <w:szCs w:val="22"/>
          <w:lang w:bidi="th-TH"/>
        </w:rPr>
      </w:pPr>
      <w:bookmarkStart w:id="323" w:name="_Toc404528202"/>
      <w:bookmarkStart w:id="324" w:name="_Toc411528621"/>
      <w:bookmarkStart w:id="325" w:name="_Toc411528816"/>
      <w:bookmarkStart w:id="326" w:name="_Toc413925258"/>
      <w:bookmarkStart w:id="327" w:name="_Toc414272013"/>
      <w:r w:rsidRPr="00A43819">
        <w:rPr>
          <w:rFonts w:cs="Times New Roman"/>
          <w:b/>
          <w:sz w:val="22"/>
          <w:szCs w:val="22"/>
          <w:lang w:bidi="th-TH"/>
        </w:rPr>
        <w:lastRenderedPageBreak/>
        <w:t xml:space="preserve">Anexo SESP 1. </w:t>
      </w:r>
      <w:bookmarkEnd w:id="323"/>
      <w:bookmarkEnd w:id="324"/>
      <w:bookmarkEnd w:id="325"/>
      <w:bookmarkEnd w:id="326"/>
      <w:bookmarkEnd w:id="327"/>
      <w:r w:rsidRPr="00A43819">
        <w:rPr>
          <w:rFonts w:cs="Times New Roman"/>
          <w:b/>
          <w:sz w:val="22"/>
          <w:szCs w:val="22"/>
          <w:lang w:bidi="th-TH"/>
        </w:rPr>
        <w:t>Lista de comprobación de la Evaluación del Riesgo Social y Ambiental</w:t>
      </w:r>
    </w:p>
    <w:p w14:paraId="1A088F6D" w14:textId="77777777" w:rsidR="00A43819" w:rsidRPr="00A43819" w:rsidRDefault="00A43819" w:rsidP="00A43819">
      <w:pPr>
        <w:jc w:val="both"/>
        <w:rPr>
          <w:rFonts w:cs="Times New Roman"/>
          <w:sz w:val="22"/>
          <w:szCs w:val="22"/>
          <w:lang w:bidi="th-TH"/>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2"/>
        <w:gridCol w:w="833"/>
      </w:tblGrid>
      <w:tr w:rsidR="00A43819" w:rsidRPr="00A43819" w14:paraId="02BB5F4B" w14:textId="77777777" w:rsidTr="00642BA3">
        <w:trPr>
          <w:tblHeader/>
        </w:trPr>
        <w:tc>
          <w:tcPr>
            <w:tcW w:w="8632" w:type="dxa"/>
            <w:tcBorders>
              <w:top w:val="single" w:sz="4" w:space="0" w:color="auto"/>
              <w:left w:val="single" w:sz="4" w:space="0" w:color="auto"/>
              <w:bottom w:val="single" w:sz="4" w:space="0" w:color="auto"/>
              <w:right w:val="single" w:sz="4" w:space="0" w:color="auto"/>
            </w:tcBorders>
            <w:shd w:val="clear" w:color="auto" w:fill="ACB9CA"/>
            <w:hideMark/>
          </w:tcPr>
          <w:p w14:paraId="557315C6" w14:textId="77777777" w:rsidR="00A43819" w:rsidRPr="00A43819" w:rsidRDefault="00A43819" w:rsidP="00A43819">
            <w:pPr>
              <w:jc w:val="both"/>
              <w:rPr>
                <w:rFonts w:cs="Times New Roman"/>
                <w:sz w:val="22"/>
                <w:szCs w:val="22"/>
                <w:u w:val="single"/>
                <w:lang w:bidi="th-TH"/>
              </w:rPr>
            </w:pPr>
            <w:r w:rsidRPr="00A43819">
              <w:rPr>
                <w:rFonts w:cs="Times New Roman"/>
                <w:b/>
                <w:sz w:val="22"/>
                <w:szCs w:val="22"/>
                <w:lang w:bidi="th-TH"/>
              </w:rPr>
              <w:t xml:space="preserve">Lista de comprobación de Potenciales Riesgos Sociales y Ambientales </w:t>
            </w:r>
          </w:p>
        </w:tc>
        <w:tc>
          <w:tcPr>
            <w:tcW w:w="833" w:type="dxa"/>
            <w:tcBorders>
              <w:top w:val="single" w:sz="4" w:space="0" w:color="auto"/>
              <w:left w:val="single" w:sz="4" w:space="0" w:color="auto"/>
              <w:bottom w:val="single" w:sz="4" w:space="0" w:color="auto"/>
              <w:right w:val="single" w:sz="4" w:space="0" w:color="auto"/>
            </w:tcBorders>
            <w:shd w:val="clear" w:color="auto" w:fill="ACB9CA"/>
          </w:tcPr>
          <w:p w14:paraId="3B172A37" w14:textId="77777777" w:rsidR="00A43819" w:rsidRPr="00A43819" w:rsidRDefault="00A43819" w:rsidP="00A43819">
            <w:pPr>
              <w:jc w:val="both"/>
              <w:rPr>
                <w:rFonts w:cs="Times New Roman"/>
                <w:sz w:val="22"/>
                <w:szCs w:val="22"/>
                <w:lang w:bidi="th-TH"/>
              </w:rPr>
            </w:pPr>
          </w:p>
        </w:tc>
      </w:tr>
      <w:tr w:rsidR="00A43819" w:rsidRPr="00A43819" w14:paraId="12DB0282" w14:textId="77777777" w:rsidTr="00642BA3">
        <w:tc>
          <w:tcPr>
            <w:tcW w:w="8632" w:type="dxa"/>
            <w:tcBorders>
              <w:top w:val="single" w:sz="4" w:space="0" w:color="auto"/>
              <w:left w:val="single" w:sz="4" w:space="0" w:color="auto"/>
              <w:bottom w:val="single" w:sz="4" w:space="0" w:color="auto"/>
              <w:right w:val="single" w:sz="4" w:space="0" w:color="auto"/>
            </w:tcBorders>
            <w:shd w:val="clear" w:color="auto" w:fill="DEEAF6"/>
            <w:hideMark/>
          </w:tcPr>
          <w:p w14:paraId="69437585"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 xml:space="preserve">Principio 1 : Derechos Humanos </w:t>
            </w:r>
          </w:p>
        </w:tc>
        <w:tc>
          <w:tcPr>
            <w:tcW w:w="833" w:type="dxa"/>
            <w:tcBorders>
              <w:top w:val="single" w:sz="4" w:space="0" w:color="auto"/>
              <w:left w:val="single" w:sz="4" w:space="0" w:color="auto"/>
              <w:bottom w:val="single" w:sz="4" w:space="0" w:color="auto"/>
              <w:right w:val="single" w:sz="4" w:space="0" w:color="auto"/>
            </w:tcBorders>
            <w:shd w:val="clear" w:color="auto" w:fill="DEEAF6"/>
            <w:hideMark/>
          </w:tcPr>
          <w:p w14:paraId="5C004EC7"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 xml:space="preserve">Respuesta </w:t>
            </w:r>
            <w:r w:rsidRPr="00A43819">
              <w:rPr>
                <w:rFonts w:cs="Times New Roman"/>
                <w:b/>
                <w:sz w:val="22"/>
                <w:szCs w:val="22"/>
                <w:lang w:bidi="th-TH"/>
              </w:rPr>
              <w:br/>
              <w:t>(Si/No)</w:t>
            </w:r>
          </w:p>
        </w:tc>
      </w:tr>
      <w:tr w:rsidR="00A43819" w:rsidRPr="00A43819" w14:paraId="38A2676E"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6FC0360" w14:textId="77777777" w:rsidR="00A43819" w:rsidRPr="00A43819" w:rsidRDefault="00A43819" w:rsidP="00697E55">
            <w:pPr>
              <w:jc w:val="both"/>
              <w:rPr>
                <w:rFonts w:cs="Times New Roman"/>
                <w:sz w:val="22"/>
                <w:szCs w:val="22"/>
                <w:lang w:bidi="th-TH"/>
              </w:rPr>
            </w:pPr>
            <w:r w:rsidRPr="00A43819">
              <w:rPr>
                <w:rFonts w:cs="Times New Roman"/>
                <w:sz w:val="22"/>
                <w:szCs w:val="22"/>
                <w:lang w:bidi="th-TH"/>
              </w:rPr>
              <w:t>1. ¿Podría el proyecto llevar a impactos adversos a los derechos humanos (civiles, políticos, económicos, sociales o culturales) de la población afectada y, en particular, de los grupos marginados?</w:t>
            </w:r>
          </w:p>
        </w:tc>
        <w:tc>
          <w:tcPr>
            <w:tcW w:w="833" w:type="dxa"/>
            <w:tcBorders>
              <w:top w:val="single" w:sz="4" w:space="0" w:color="auto"/>
              <w:left w:val="single" w:sz="4" w:space="0" w:color="auto"/>
              <w:bottom w:val="single" w:sz="4" w:space="0" w:color="auto"/>
              <w:right w:val="single" w:sz="4" w:space="0" w:color="auto"/>
            </w:tcBorders>
            <w:hideMark/>
          </w:tcPr>
          <w:p w14:paraId="3D1A6506"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69C3EB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4966AF0B"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2. ¿Hay una probabilidad de que el proyecto tenga impactos adversos injustos o discriminatorios en las poblaciones afectadas, en particular en las personas que viven en la pobreza, individuos, grupos marginados o excluidos?</w:t>
            </w:r>
            <w:r w:rsidR="00697E55">
              <w:rPr>
                <w:rStyle w:val="FootnoteReference"/>
                <w:rFonts w:cs="Times New Roman"/>
                <w:sz w:val="22"/>
                <w:szCs w:val="22"/>
                <w:lang w:bidi="th-TH"/>
              </w:rPr>
              <w:footnoteReference w:id="146"/>
            </w:r>
          </w:p>
        </w:tc>
        <w:tc>
          <w:tcPr>
            <w:tcW w:w="833" w:type="dxa"/>
            <w:tcBorders>
              <w:top w:val="single" w:sz="4" w:space="0" w:color="auto"/>
              <w:left w:val="single" w:sz="4" w:space="0" w:color="auto"/>
              <w:bottom w:val="single" w:sz="4" w:space="0" w:color="auto"/>
              <w:right w:val="single" w:sz="4" w:space="0" w:color="auto"/>
            </w:tcBorders>
            <w:hideMark/>
          </w:tcPr>
          <w:p w14:paraId="035608CC"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8BD0DF7"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031FE78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 ¿Podría el proyecto potencialmente restringir la disponibilidad, calidad y acceso a los recursos o servicios básicos, en particular a personas o grupos marginados?</w:t>
            </w:r>
          </w:p>
        </w:tc>
        <w:tc>
          <w:tcPr>
            <w:tcW w:w="833" w:type="dxa"/>
            <w:tcBorders>
              <w:top w:val="single" w:sz="4" w:space="0" w:color="auto"/>
              <w:left w:val="single" w:sz="4" w:space="0" w:color="auto"/>
              <w:bottom w:val="single" w:sz="4" w:space="0" w:color="auto"/>
              <w:right w:val="single" w:sz="4" w:space="0" w:color="auto"/>
            </w:tcBorders>
            <w:hideMark/>
          </w:tcPr>
          <w:p w14:paraId="7A02CE9B"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50C3BB3"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7CD9EA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4. ¿Hay una probabilidad de que el proyecto excluya a cualquier grupo de interés, en particular a grupos marginados, de participar plenamente en las decisiones que los afecten?</w:t>
            </w:r>
          </w:p>
        </w:tc>
        <w:tc>
          <w:tcPr>
            <w:tcW w:w="833" w:type="dxa"/>
            <w:tcBorders>
              <w:top w:val="single" w:sz="4" w:space="0" w:color="auto"/>
              <w:left w:val="single" w:sz="4" w:space="0" w:color="auto"/>
              <w:bottom w:val="single" w:sz="4" w:space="0" w:color="auto"/>
              <w:right w:val="single" w:sz="4" w:space="0" w:color="auto"/>
            </w:tcBorders>
            <w:hideMark/>
          </w:tcPr>
          <w:p w14:paraId="564CA2BE"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65A3CC1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15B125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5. ¿Existen medidas o mecanismos para responder a las quejas de la comunidad local?</w:t>
            </w:r>
          </w:p>
        </w:tc>
        <w:tc>
          <w:tcPr>
            <w:tcW w:w="833" w:type="dxa"/>
            <w:tcBorders>
              <w:top w:val="single" w:sz="4" w:space="0" w:color="auto"/>
              <w:left w:val="single" w:sz="4" w:space="0" w:color="auto"/>
              <w:bottom w:val="single" w:sz="4" w:space="0" w:color="auto"/>
              <w:right w:val="single" w:sz="4" w:space="0" w:color="auto"/>
            </w:tcBorders>
            <w:hideMark/>
          </w:tcPr>
          <w:p w14:paraId="2DDBD5B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7B549868"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7D86D2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 ¿Existe el riesgo de que los titulares no posean la capacidad para cumplir con sus obligaciones en el proyecto?</w:t>
            </w:r>
          </w:p>
        </w:tc>
        <w:tc>
          <w:tcPr>
            <w:tcW w:w="833" w:type="dxa"/>
            <w:tcBorders>
              <w:top w:val="single" w:sz="4" w:space="0" w:color="auto"/>
              <w:left w:val="single" w:sz="4" w:space="0" w:color="auto"/>
              <w:bottom w:val="single" w:sz="4" w:space="0" w:color="auto"/>
              <w:right w:val="single" w:sz="4" w:space="0" w:color="auto"/>
            </w:tcBorders>
            <w:hideMark/>
          </w:tcPr>
          <w:p w14:paraId="24E18914"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73F85A88"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767CD4E"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7. ¿Existe el riesgo de que los titulares no tengan la capacidad para reclamar sus derechos?</w:t>
            </w:r>
          </w:p>
        </w:tc>
        <w:tc>
          <w:tcPr>
            <w:tcW w:w="833" w:type="dxa"/>
            <w:tcBorders>
              <w:top w:val="single" w:sz="4" w:space="0" w:color="auto"/>
              <w:left w:val="single" w:sz="4" w:space="0" w:color="auto"/>
              <w:bottom w:val="single" w:sz="4" w:space="0" w:color="auto"/>
              <w:right w:val="single" w:sz="4" w:space="0" w:color="auto"/>
            </w:tcBorders>
            <w:hideMark/>
          </w:tcPr>
          <w:p w14:paraId="643C2F8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25FE1BD4"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9B6035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8. Las comunidades o individuos locales, dada la oportunidad, ¿plantearon los problemas de derechos humanos con relación al proyecto durante el proceso de participación de los interesados?</w:t>
            </w:r>
          </w:p>
        </w:tc>
        <w:tc>
          <w:tcPr>
            <w:tcW w:w="833" w:type="dxa"/>
            <w:tcBorders>
              <w:top w:val="single" w:sz="4" w:space="0" w:color="auto"/>
              <w:left w:val="single" w:sz="4" w:space="0" w:color="auto"/>
              <w:bottom w:val="single" w:sz="4" w:space="0" w:color="auto"/>
              <w:right w:val="single" w:sz="4" w:space="0" w:color="auto"/>
            </w:tcBorders>
            <w:hideMark/>
          </w:tcPr>
          <w:p w14:paraId="76AB558E"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C7A783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207E559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9. ¿Existe el riesgo de que el proyecto exacerbe los conflictos entre comunidades y/o el riesgo de violencia entre ellas o entre individuos afectados por él?</w:t>
            </w:r>
          </w:p>
        </w:tc>
        <w:tc>
          <w:tcPr>
            <w:tcW w:w="833" w:type="dxa"/>
            <w:tcBorders>
              <w:top w:val="single" w:sz="4" w:space="0" w:color="auto"/>
              <w:left w:val="single" w:sz="4" w:space="0" w:color="auto"/>
              <w:bottom w:val="single" w:sz="4" w:space="0" w:color="auto"/>
              <w:right w:val="single" w:sz="4" w:space="0" w:color="auto"/>
            </w:tcBorders>
            <w:hideMark/>
          </w:tcPr>
          <w:p w14:paraId="29A5E62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6F81CF10" w14:textId="77777777" w:rsidTr="00642BA3">
        <w:tc>
          <w:tcPr>
            <w:tcW w:w="8632" w:type="dxa"/>
            <w:tcBorders>
              <w:top w:val="single" w:sz="4" w:space="0" w:color="auto"/>
              <w:left w:val="single" w:sz="4" w:space="0" w:color="auto"/>
              <w:bottom w:val="single" w:sz="4" w:space="0" w:color="auto"/>
              <w:right w:val="single" w:sz="4" w:space="0" w:color="auto"/>
            </w:tcBorders>
            <w:shd w:val="clear" w:color="auto" w:fill="DEEAF6"/>
            <w:hideMark/>
          </w:tcPr>
          <w:p w14:paraId="6163F72E"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Principio 2: Igualdad de género y empoderamiento de la mujer</w:t>
            </w:r>
          </w:p>
        </w:tc>
        <w:tc>
          <w:tcPr>
            <w:tcW w:w="833" w:type="dxa"/>
            <w:tcBorders>
              <w:top w:val="single" w:sz="4" w:space="0" w:color="auto"/>
              <w:left w:val="single" w:sz="4" w:space="0" w:color="auto"/>
              <w:bottom w:val="single" w:sz="4" w:space="0" w:color="auto"/>
              <w:right w:val="single" w:sz="4" w:space="0" w:color="auto"/>
            </w:tcBorders>
            <w:shd w:val="clear" w:color="auto" w:fill="DEEAF6"/>
          </w:tcPr>
          <w:p w14:paraId="530E87EF" w14:textId="77777777" w:rsidR="00A43819" w:rsidRPr="00A43819" w:rsidRDefault="00A43819" w:rsidP="00A43819">
            <w:pPr>
              <w:jc w:val="both"/>
              <w:rPr>
                <w:rFonts w:cs="Times New Roman"/>
                <w:b/>
                <w:sz w:val="22"/>
                <w:szCs w:val="22"/>
                <w:lang w:bidi="th-TH"/>
              </w:rPr>
            </w:pPr>
          </w:p>
        </w:tc>
      </w:tr>
      <w:tr w:rsidR="00A43819" w:rsidRPr="00A43819" w14:paraId="6AD1AC87"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1F18096"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1. ¿Hay una probabilidad de que el proyecto propuesto tenga impactos adversos sobre la igualdad de género y/o la situación de las mujeres y las niñas?</w:t>
            </w:r>
          </w:p>
        </w:tc>
        <w:tc>
          <w:tcPr>
            <w:tcW w:w="833" w:type="dxa"/>
            <w:tcBorders>
              <w:top w:val="single" w:sz="4" w:space="0" w:color="auto"/>
              <w:left w:val="single" w:sz="4" w:space="0" w:color="auto"/>
              <w:bottom w:val="single" w:sz="4" w:space="0" w:color="auto"/>
              <w:right w:val="single" w:sz="4" w:space="0" w:color="auto"/>
            </w:tcBorders>
            <w:hideMark/>
          </w:tcPr>
          <w:p w14:paraId="08DEEA5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4F88117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08D4A07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2. ¿El proyecto reproduce potencialmente las discriminaciones contra las mujeres por razones de género, especialmente con relación a la participación en el diseño y la implementación o el acceso a las oportunidades y los beneficios?</w:t>
            </w:r>
          </w:p>
        </w:tc>
        <w:tc>
          <w:tcPr>
            <w:tcW w:w="833" w:type="dxa"/>
            <w:tcBorders>
              <w:top w:val="single" w:sz="4" w:space="0" w:color="auto"/>
              <w:left w:val="single" w:sz="4" w:space="0" w:color="auto"/>
              <w:bottom w:val="single" w:sz="4" w:space="0" w:color="auto"/>
              <w:right w:val="single" w:sz="4" w:space="0" w:color="auto"/>
            </w:tcBorders>
            <w:hideMark/>
          </w:tcPr>
          <w:p w14:paraId="601CE4F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9DF4223"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212341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 ¿Los grupos de mujeres o líderes expresaron su preocupación por la igualdad de género relacionada con el proyecto durante el proceso de participación de los actores, y esta ha sido incluida en la propuesta global del proyecto y en la evaluación del riesgo?</w:t>
            </w:r>
          </w:p>
        </w:tc>
        <w:tc>
          <w:tcPr>
            <w:tcW w:w="833" w:type="dxa"/>
            <w:tcBorders>
              <w:top w:val="single" w:sz="4" w:space="0" w:color="auto"/>
              <w:left w:val="single" w:sz="4" w:space="0" w:color="auto"/>
              <w:bottom w:val="single" w:sz="4" w:space="0" w:color="auto"/>
              <w:right w:val="single" w:sz="4" w:space="0" w:color="auto"/>
            </w:tcBorders>
            <w:hideMark/>
          </w:tcPr>
          <w:p w14:paraId="7F64D22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75B5F5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4F9316C"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4. ¿Limita el proyecto potencialmente la capacidad de las mujeres a utilizar, desarrollar y proteger los recursos naturales, teniendo en cuenta los diferentes roles y posiciones de mujeres y hombres en el acceso a bienes y servicios ambientales?</w:t>
            </w:r>
          </w:p>
        </w:tc>
        <w:tc>
          <w:tcPr>
            <w:tcW w:w="833" w:type="dxa"/>
            <w:tcBorders>
              <w:top w:val="single" w:sz="4" w:space="0" w:color="auto"/>
              <w:left w:val="single" w:sz="4" w:space="0" w:color="auto"/>
              <w:bottom w:val="single" w:sz="4" w:space="0" w:color="auto"/>
              <w:right w:val="single" w:sz="4" w:space="0" w:color="auto"/>
            </w:tcBorders>
            <w:hideMark/>
          </w:tcPr>
          <w:p w14:paraId="46E9EDF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70AA17EB" w14:textId="77777777" w:rsidTr="00642BA3">
        <w:tc>
          <w:tcPr>
            <w:tcW w:w="8632" w:type="dxa"/>
            <w:tcBorders>
              <w:top w:val="single" w:sz="4" w:space="0" w:color="auto"/>
              <w:left w:val="single" w:sz="4" w:space="0" w:color="auto"/>
              <w:bottom w:val="single" w:sz="4" w:space="0" w:color="auto"/>
              <w:right w:val="single" w:sz="4" w:space="0" w:color="auto"/>
            </w:tcBorders>
            <w:shd w:val="clear" w:color="auto" w:fill="DEEAF6"/>
            <w:hideMark/>
          </w:tcPr>
          <w:p w14:paraId="27649BEA"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Principio 3: Sostenibilidad ambiental: las preguntas de evaluación con respecto a los riesgos ambientales son abarcadas por cuestiones relacionadas con el estándar específico siguiente</w:t>
            </w:r>
          </w:p>
        </w:tc>
        <w:tc>
          <w:tcPr>
            <w:tcW w:w="833" w:type="dxa"/>
            <w:tcBorders>
              <w:top w:val="single" w:sz="4" w:space="0" w:color="auto"/>
              <w:left w:val="single" w:sz="4" w:space="0" w:color="auto"/>
              <w:bottom w:val="single" w:sz="4" w:space="0" w:color="auto"/>
              <w:right w:val="single" w:sz="4" w:space="0" w:color="auto"/>
            </w:tcBorders>
            <w:shd w:val="clear" w:color="auto" w:fill="DEEAF6"/>
          </w:tcPr>
          <w:p w14:paraId="59BE32A7" w14:textId="77777777" w:rsidR="00A43819" w:rsidRPr="00A43819" w:rsidRDefault="00A43819" w:rsidP="00A43819">
            <w:pPr>
              <w:jc w:val="both"/>
              <w:rPr>
                <w:rFonts w:cs="Times New Roman"/>
                <w:sz w:val="22"/>
                <w:szCs w:val="22"/>
                <w:lang w:bidi="th-TH"/>
              </w:rPr>
            </w:pPr>
          </w:p>
        </w:tc>
      </w:tr>
      <w:tr w:rsidR="00A43819" w:rsidRPr="00A43819" w14:paraId="7139F44D" w14:textId="77777777" w:rsidTr="00642BA3">
        <w:tc>
          <w:tcPr>
            <w:tcW w:w="8632" w:type="dxa"/>
            <w:tcBorders>
              <w:top w:val="single" w:sz="4" w:space="0" w:color="auto"/>
              <w:left w:val="single" w:sz="4" w:space="0" w:color="auto"/>
              <w:bottom w:val="single" w:sz="4" w:space="0" w:color="auto"/>
              <w:right w:val="single" w:sz="4" w:space="0" w:color="auto"/>
            </w:tcBorders>
          </w:tcPr>
          <w:p w14:paraId="486477C0" w14:textId="77777777" w:rsidR="00A43819" w:rsidRPr="00A43819" w:rsidRDefault="00A43819" w:rsidP="00A43819">
            <w:pPr>
              <w:jc w:val="both"/>
              <w:rPr>
                <w:rFonts w:cs="Times New Roman"/>
                <w:b/>
                <w:sz w:val="22"/>
                <w:szCs w:val="22"/>
                <w:lang w:bidi="th-TH"/>
              </w:rPr>
            </w:pPr>
          </w:p>
        </w:tc>
        <w:tc>
          <w:tcPr>
            <w:tcW w:w="833" w:type="dxa"/>
            <w:tcBorders>
              <w:top w:val="single" w:sz="4" w:space="0" w:color="auto"/>
              <w:left w:val="single" w:sz="4" w:space="0" w:color="auto"/>
              <w:bottom w:val="single" w:sz="4" w:space="0" w:color="auto"/>
              <w:right w:val="single" w:sz="4" w:space="0" w:color="auto"/>
            </w:tcBorders>
          </w:tcPr>
          <w:p w14:paraId="5152D172" w14:textId="77777777" w:rsidR="00A43819" w:rsidRPr="00A43819" w:rsidRDefault="00A43819" w:rsidP="00A43819">
            <w:pPr>
              <w:jc w:val="both"/>
              <w:rPr>
                <w:rFonts w:cs="Times New Roman"/>
                <w:sz w:val="22"/>
                <w:szCs w:val="22"/>
                <w:lang w:bidi="th-TH"/>
              </w:rPr>
            </w:pPr>
          </w:p>
        </w:tc>
      </w:tr>
      <w:tr w:rsidR="00A43819" w:rsidRPr="00A43819" w14:paraId="78A7C1D3" w14:textId="77777777" w:rsidTr="00642BA3">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75E31C5"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Estándar 1: Conservación de la biodiversidad y gestión sostenible de recursos naturales</w:t>
            </w:r>
          </w:p>
        </w:tc>
        <w:tc>
          <w:tcPr>
            <w:tcW w:w="833" w:type="dxa"/>
            <w:tcBorders>
              <w:top w:val="single" w:sz="4" w:space="0" w:color="auto"/>
              <w:left w:val="single" w:sz="4" w:space="0" w:color="auto"/>
              <w:bottom w:val="single" w:sz="4" w:space="0" w:color="auto"/>
              <w:right w:val="single" w:sz="4" w:space="0" w:color="auto"/>
            </w:tcBorders>
            <w:shd w:val="clear" w:color="auto" w:fill="DEEAF6"/>
          </w:tcPr>
          <w:p w14:paraId="53A83FE3" w14:textId="77777777" w:rsidR="00A43819" w:rsidRPr="00A43819" w:rsidRDefault="00A43819" w:rsidP="00A43819">
            <w:pPr>
              <w:jc w:val="both"/>
              <w:rPr>
                <w:rFonts w:cs="Times New Roman"/>
                <w:b/>
                <w:sz w:val="22"/>
                <w:szCs w:val="22"/>
                <w:lang w:bidi="th-TH"/>
              </w:rPr>
            </w:pPr>
          </w:p>
        </w:tc>
      </w:tr>
      <w:tr w:rsidR="00A43819" w:rsidRPr="00A43819" w14:paraId="52DC036A"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6C3BE1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 xml:space="preserve">1.1 </w:t>
            </w:r>
            <w:r w:rsidRPr="00A43819">
              <w:rPr>
                <w:rFonts w:cs="Times New Roman"/>
                <w:sz w:val="22"/>
                <w:szCs w:val="22"/>
                <w:lang w:bidi="th-TH"/>
              </w:rPr>
              <w:tab/>
              <w:t xml:space="preserve">¿Causaría el proyecto potencialmente efectos adversos en los hábitats (por ejemplo, los hábitats naturales críticos y modificados) y/o ecosistemas y servicios de los ecosistemas? Por </w:t>
            </w:r>
            <w:r w:rsidRPr="00A43819">
              <w:rPr>
                <w:rFonts w:cs="Times New Roman"/>
                <w:sz w:val="22"/>
                <w:szCs w:val="22"/>
                <w:lang w:bidi="th-TH"/>
              </w:rPr>
              <w:lastRenderedPageBreak/>
              <w:t>ejemplo, a través de la pérdida de hábitat, degradación, fragmentación de la conservación, cambios hidrológicos.</w:t>
            </w:r>
          </w:p>
        </w:tc>
        <w:tc>
          <w:tcPr>
            <w:tcW w:w="833" w:type="dxa"/>
            <w:tcBorders>
              <w:top w:val="single" w:sz="4" w:space="0" w:color="auto"/>
              <w:left w:val="single" w:sz="4" w:space="0" w:color="auto"/>
              <w:bottom w:val="single" w:sz="4" w:space="0" w:color="auto"/>
              <w:right w:val="single" w:sz="4" w:space="0" w:color="auto"/>
            </w:tcBorders>
            <w:hideMark/>
          </w:tcPr>
          <w:p w14:paraId="2E60CE6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lastRenderedPageBreak/>
              <w:t>No</w:t>
            </w:r>
          </w:p>
        </w:tc>
      </w:tr>
      <w:tr w:rsidR="00A43819" w:rsidRPr="00A43819" w14:paraId="3AFC615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D7BCEDA" w14:textId="77777777" w:rsidR="00A43819" w:rsidRPr="00A43819" w:rsidRDefault="00A43819" w:rsidP="00A43819">
            <w:pPr>
              <w:jc w:val="both"/>
              <w:rPr>
                <w:rFonts w:cs="Times New Roman"/>
                <w:sz w:val="22"/>
                <w:szCs w:val="22"/>
                <w:lang w:bidi="th-TH"/>
              </w:rPr>
            </w:pPr>
            <w:r w:rsidRPr="00A43819">
              <w:rPr>
                <w:rFonts w:cs="Times New Roman"/>
                <w:bCs/>
                <w:sz w:val="22"/>
                <w:szCs w:val="22"/>
                <w:lang w:bidi="th-TH"/>
              </w:rPr>
              <w:lastRenderedPageBreak/>
              <w:t xml:space="preserve">1.2 </w:t>
            </w:r>
            <w:r w:rsidRPr="00A43819">
              <w:rPr>
                <w:rFonts w:cs="Times New Roman"/>
                <w:bCs/>
                <w:sz w:val="22"/>
                <w:szCs w:val="22"/>
                <w:lang w:bidi="th-TH"/>
              </w:rPr>
              <w:tab/>
              <w:t>¿Están las actividades propuestas del proyecto dentro o adyacentes a hábitats críticos y/o áreas sensibles ambientalmente, incluyendo áreas legalmente protegidas (por ejemplo, reserva natural, parque nacional), áreas propuestas para protección, o se reconocen como tales por fuentes autorizadas y/o pueblos indígenas o comunidades locales?</w:t>
            </w:r>
          </w:p>
        </w:tc>
        <w:tc>
          <w:tcPr>
            <w:tcW w:w="833" w:type="dxa"/>
            <w:tcBorders>
              <w:top w:val="single" w:sz="4" w:space="0" w:color="auto"/>
              <w:left w:val="single" w:sz="4" w:space="0" w:color="auto"/>
              <w:bottom w:val="single" w:sz="4" w:space="0" w:color="auto"/>
              <w:right w:val="single" w:sz="4" w:space="0" w:color="auto"/>
            </w:tcBorders>
            <w:hideMark/>
          </w:tcPr>
          <w:p w14:paraId="71BB56C3"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Si</w:t>
            </w:r>
          </w:p>
        </w:tc>
      </w:tr>
      <w:tr w:rsidR="00A43819" w:rsidRPr="00A43819" w14:paraId="0E00B5E8"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F2E183E"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1.3</w:t>
            </w:r>
            <w:r w:rsidRPr="00A43819">
              <w:rPr>
                <w:rFonts w:cs="Times New Roman"/>
                <w:sz w:val="22"/>
                <w:szCs w:val="22"/>
                <w:lang w:bidi="th-TH"/>
              </w:rPr>
              <w:tab/>
              <w:t>¿Involucra el proyecto cambios en el uso de las tierras y recursos que pueden tener efectos adversos sobre los ecosistemas, los hábitats, y/o medios de vida? (Nota: si se aplicaran las restricciones y/o limitaciones de acceso a las tierras, consulte Estándar 5)</w:t>
            </w:r>
          </w:p>
        </w:tc>
        <w:tc>
          <w:tcPr>
            <w:tcW w:w="833" w:type="dxa"/>
            <w:tcBorders>
              <w:top w:val="single" w:sz="4" w:space="0" w:color="auto"/>
              <w:left w:val="single" w:sz="4" w:space="0" w:color="auto"/>
              <w:bottom w:val="single" w:sz="4" w:space="0" w:color="auto"/>
              <w:right w:val="single" w:sz="4" w:space="0" w:color="auto"/>
            </w:tcBorders>
            <w:hideMark/>
          </w:tcPr>
          <w:p w14:paraId="26650F17"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06CF2E7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4C4F42D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1.4</w:t>
            </w:r>
            <w:r w:rsidRPr="00A43819">
              <w:rPr>
                <w:rFonts w:cs="Times New Roman"/>
                <w:sz w:val="22"/>
                <w:szCs w:val="22"/>
                <w:lang w:bidi="th-TH"/>
              </w:rPr>
              <w:tab/>
              <w:t>¿Plantean las actividades del proyecto riesgos para las especies en peligro de extinción?</w:t>
            </w:r>
          </w:p>
        </w:tc>
        <w:tc>
          <w:tcPr>
            <w:tcW w:w="833" w:type="dxa"/>
            <w:tcBorders>
              <w:top w:val="single" w:sz="4" w:space="0" w:color="auto"/>
              <w:left w:val="single" w:sz="4" w:space="0" w:color="auto"/>
              <w:bottom w:val="single" w:sz="4" w:space="0" w:color="auto"/>
              <w:right w:val="single" w:sz="4" w:space="0" w:color="auto"/>
            </w:tcBorders>
            <w:hideMark/>
          </w:tcPr>
          <w:p w14:paraId="17C54AB1"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42B40FA"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53532C3"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 xml:space="preserve">1.5 </w:t>
            </w:r>
            <w:r w:rsidRPr="00A43819">
              <w:rPr>
                <w:rFonts w:cs="Times New Roman"/>
                <w:sz w:val="22"/>
                <w:szCs w:val="22"/>
                <w:lang w:bidi="th-TH"/>
              </w:rPr>
              <w:tab/>
              <w:t>¿Plantea el proyecto un riesgo de introducción de especies exóticas invasoras?</w:t>
            </w:r>
          </w:p>
        </w:tc>
        <w:tc>
          <w:tcPr>
            <w:tcW w:w="833" w:type="dxa"/>
            <w:tcBorders>
              <w:top w:val="single" w:sz="4" w:space="0" w:color="auto"/>
              <w:left w:val="single" w:sz="4" w:space="0" w:color="auto"/>
              <w:bottom w:val="single" w:sz="4" w:space="0" w:color="auto"/>
              <w:right w:val="single" w:sz="4" w:space="0" w:color="auto"/>
            </w:tcBorders>
            <w:hideMark/>
          </w:tcPr>
          <w:p w14:paraId="74E945E4"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4476BF08"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A68881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1.6</w:t>
            </w:r>
            <w:r w:rsidRPr="00A43819">
              <w:rPr>
                <w:rFonts w:cs="Times New Roman"/>
                <w:sz w:val="22"/>
                <w:szCs w:val="22"/>
                <w:lang w:bidi="th-TH"/>
              </w:rPr>
              <w:tab/>
              <w:t>¿Involucra el proyecto la cosecha de los bosques naturales, el desarrollo de plantaciones o la reforestación?</w:t>
            </w:r>
          </w:p>
        </w:tc>
        <w:tc>
          <w:tcPr>
            <w:tcW w:w="833" w:type="dxa"/>
            <w:tcBorders>
              <w:top w:val="single" w:sz="4" w:space="0" w:color="auto"/>
              <w:left w:val="single" w:sz="4" w:space="0" w:color="auto"/>
              <w:bottom w:val="single" w:sz="4" w:space="0" w:color="auto"/>
              <w:right w:val="single" w:sz="4" w:space="0" w:color="auto"/>
            </w:tcBorders>
            <w:hideMark/>
          </w:tcPr>
          <w:p w14:paraId="173AC3D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78BA322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A8B5FC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 xml:space="preserve">1.7 </w:t>
            </w:r>
            <w:r w:rsidRPr="00A43819">
              <w:rPr>
                <w:rFonts w:cs="Times New Roman"/>
                <w:sz w:val="22"/>
                <w:szCs w:val="22"/>
                <w:lang w:bidi="th-TH"/>
              </w:rPr>
              <w:tab/>
              <w:t>¿Involucra el proyecto la producción y/o explotación de las poblaciones de peces u otras especies acuáticas?</w:t>
            </w:r>
          </w:p>
        </w:tc>
        <w:tc>
          <w:tcPr>
            <w:tcW w:w="833" w:type="dxa"/>
            <w:tcBorders>
              <w:top w:val="single" w:sz="4" w:space="0" w:color="auto"/>
              <w:left w:val="single" w:sz="4" w:space="0" w:color="auto"/>
              <w:bottom w:val="single" w:sz="4" w:space="0" w:color="auto"/>
              <w:right w:val="single" w:sz="4" w:space="0" w:color="auto"/>
            </w:tcBorders>
            <w:hideMark/>
          </w:tcPr>
          <w:p w14:paraId="6FE67F9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0C41E1A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A21E725" w14:textId="77777777" w:rsidR="00A43819" w:rsidRPr="00A43819" w:rsidRDefault="00A43819" w:rsidP="00A43819">
            <w:pPr>
              <w:jc w:val="both"/>
              <w:rPr>
                <w:rFonts w:cs="Times New Roman"/>
                <w:i/>
                <w:sz w:val="22"/>
                <w:szCs w:val="22"/>
                <w:lang w:bidi="th-TH"/>
              </w:rPr>
            </w:pPr>
            <w:r w:rsidRPr="00A43819">
              <w:rPr>
                <w:rFonts w:cs="Times New Roman"/>
                <w:sz w:val="22"/>
                <w:szCs w:val="22"/>
                <w:lang w:bidi="th-TH"/>
              </w:rPr>
              <w:t xml:space="preserve">1.8 </w:t>
            </w:r>
            <w:r w:rsidRPr="00A43819">
              <w:rPr>
                <w:rFonts w:cs="Times New Roman"/>
                <w:sz w:val="22"/>
                <w:szCs w:val="22"/>
                <w:lang w:bidi="th-TH"/>
              </w:rPr>
              <w:tab/>
              <w:t>¿El proyecto involucra significativa extracción, desvío o contención de las aguas superficiales o subterráneas? (Por ejemplo, la construcción de presas, reservorios, desarrollo de cuencas fluviales y extracción de aguas subterráneas</w:t>
            </w:r>
            <w:proofErr w:type="gramStart"/>
            <w:r w:rsidRPr="00A43819">
              <w:rPr>
                <w:rFonts w:cs="Times New Roman"/>
                <w:sz w:val="22"/>
                <w:szCs w:val="22"/>
                <w:lang w:bidi="th-TH"/>
              </w:rPr>
              <w:t>?</w:t>
            </w:r>
            <w:proofErr w:type="gramEnd"/>
            <w:r w:rsidRPr="00A43819">
              <w:rPr>
                <w:rFonts w:cs="Times New Roman"/>
                <w:sz w:val="22"/>
                <w:szCs w:val="22"/>
                <w:lang w:bidi="th-TH"/>
              </w:rPr>
              <w:t>)</w:t>
            </w:r>
          </w:p>
        </w:tc>
        <w:tc>
          <w:tcPr>
            <w:tcW w:w="833" w:type="dxa"/>
            <w:tcBorders>
              <w:top w:val="single" w:sz="4" w:space="0" w:color="auto"/>
              <w:left w:val="single" w:sz="4" w:space="0" w:color="auto"/>
              <w:bottom w:val="single" w:sz="4" w:space="0" w:color="auto"/>
              <w:right w:val="single" w:sz="4" w:space="0" w:color="auto"/>
            </w:tcBorders>
            <w:hideMark/>
          </w:tcPr>
          <w:p w14:paraId="21AD311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01C1D7FB"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679AAE3"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1.9</w:t>
            </w:r>
            <w:r w:rsidRPr="00A43819">
              <w:rPr>
                <w:rFonts w:cs="Times New Roman"/>
                <w:sz w:val="22"/>
                <w:szCs w:val="22"/>
                <w:lang w:bidi="th-TH"/>
              </w:rPr>
              <w:tab/>
              <w:t>¿Involucra el proyecto la utilización de recursos genéticos? (por ejemplo, la recolección y/o la cosecha y el desarrollo comercial)</w:t>
            </w:r>
          </w:p>
        </w:tc>
        <w:tc>
          <w:tcPr>
            <w:tcW w:w="833" w:type="dxa"/>
            <w:tcBorders>
              <w:top w:val="single" w:sz="4" w:space="0" w:color="auto"/>
              <w:left w:val="single" w:sz="4" w:space="0" w:color="auto"/>
              <w:bottom w:val="single" w:sz="4" w:space="0" w:color="auto"/>
              <w:right w:val="single" w:sz="4" w:space="0" w:color="auto"/>
            </w:tcBorders>
            <w:hideMark/>
          </w:tcPr>
          <w:p w14:paraId="149DB8A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Si</w:t>
            </w:r>
          </w:p>
        </w:tc>
      </w:tr>
      <w:tr w:rsidR="00A43819" w:rsidRPr="00A43819" w14:paraId="4B75124B"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04876E96" w14:textId="77777777" w:rsidR="00A43819" w:rsidRPr="00A43819" w:rsidRDefault="00A43819" w:rsidP="00A43819">
            <w:pPr>
              <w:jc w:val="both"/>
              <w:rPr>
                <w:rFonts w:cs="Times New Roman"/>
                <w:b/>
                <w:sz w:val="22"/>
                <w:szCs w:val="22"/>
                <w:lang w:bidi="th-TH"/>
              </w:rPr>
            </w:pPr>
            <w:r w:rsidRPr="00A43819">
              <w:rPr>
                <w:rFonts w:cs="Times New Roman"/>
                <w:sz w:val="22"/>
                <w:szCs w:val="22"/>
                <w:lang w:bidi="th-TH"/>
              </w:rPr>
              <w:t>1.10</w:t>
            </w:r>
            <w:r w:rsidRPr="00A43819">
              <w:rPr>
                <w:rFonts w:cs="Times New Roman"/>
                <w:sz w:val="22"/>
                <w:szCs w:val="22"/>
                <w:lang w:bidi="th-TH"/>
              </w:rPr>
              <w:tab/>
              <w:t>¿Genera el proyecto potencial transfronterizo perjudicial ojoo o preocupaciones ambientales globales?</w:t>
            </w:r>
          </w:p>
        </w:tc>
        <w:tc>
          <w:tcPr>
            <w:tcW w:w="833" w:type="dxa"/>
            <w:tcBorders>
              <w:top w:val="single" w:sz="4" w:space="0" w:color="auto"/>
              <w:left w:val="single" w:sz="4" w:space="0" w:color="auto"/>
              <w:bottom w:val="single" w:sz="4" w:space="0" w:color="auto"/>
              <w:right w:val="single" w:sz="4" w:space="0" w:color="auto"/>
            </w:tcBorders>
            <w:hideMark/>
          </w:tcPr>
          <w:p w14:paraId="5AAA1F06"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204DAF0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54BB21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1.11</w:t>
            </w:r>
            <w:r w:rsidRPr="00A43819">
              <w:rPr>
                <w:rFonts w:cs="Times New Roman"/>
                <w:sz w:val="22"/>
                <w:szCs w:val="22"/>
                <w:lang w:bidi="th-TH"/>
              </w:rPr>
              <w:tab/>
              <w:t>¿Resultará el proyecto en actividades de desarrollo secundarias o consecuentes, que podrían dar lugar a efectos sociales y ambientales adversos, o generará impactos acumulativos con otras actividades existentes o previstas conocidas en el área?</w:t>
            </w:r>
          </w:p>
          <w:p w14:paraId="23FC1D4F" w14:textId="77777777" w:rsidR="00A43819" w:rsidRPr="00A43819" w:rsidRDefault="00A43819" w:rsidP="00A43819">
            <w:pPr>
              <w:jc w:val="both"/>
              <w:rPr>
                <w:rFonts w:cs="Times New Roman"/>
                <w:i/>
                <w:sz w:val="22"/>
                <w:szCs w:val="22"/>
                <w:lang w:bidi="th-TH"/>
              </w:rPr>
            </w:pPr>
            <w:r w:rsidRPr="00A43819">
              <w:rPr>
                <w:rFonts w:cs="Times New Roman"/>
                <w:sz w:val="22"/>
                <w:szCs w:val="22"/>
                <w:lang w:bidi="th-TH"/>
              </w:rPr>
              <w:tab/>
            </w:r>
            <w:r w:rsidRPr="00A43819">
              <w:rPr>
                <w:rFonts w:cs="Times New Roman"/>
                <w:i/>
                <w:sz w:val="22"/>
                <w:szCs w:val="22"/>
                <w:lang w:bidi="th-TH"/>
              </w:rPr>
              <w:t>Por ejemplo, una nueva carretera a través de las tierras boscosas generará impactos ambientales y sociales directos (la tala de árboles, movimientos de tierra, posible reubicación de habitantes). La nueva carretera también puede facilitar la invasión de tierras por los colonos ilegales o generar desarrollo comercial no planificado a lo largo de la ruta, en zonas sensibles. Estos son indirectos, o impactos inducidos secundarios que necesitan ser considerados. Además, si se planifican desarrollos similares en la misma zona boscosa, los impactos acumulativos de múltiples actividades (incluso no siendo parte de un mismo proyecto) deben ser considerados.</w:t>
            </w:r>
          </w:p>
        </w:tc>
        <w:tc>
          <w:tcPr>
            <w:tcW w:w="833" w:type="dxa"/>
            <w:tcBorders>
              <w:top w:val="single" w:sz="4" w:space="0" w:color="auto"/>
              <w:left w:val="single" w:sz="4" w:space="0" w:color="auto"/>
              <w:bottom w:val="single" w:sz="4" w:space="0" w:color="auto"/>
              <w:right w:val="single" w:sz="4" w:space="0" w:color="auto"/>
            </w:tcBorders>
            <w:hideMark/>
          </w:tcPr>
          <w:p w14:paraId="19FD2A5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EEC0674" w14:textId="77777777" w:rsidTr="00642BA3">
        <w:trPr>
          <w:trHeight w:val="530"/>
        </w:trPr>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F41A46B"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Estándar 2: Mitigación del Cambio Climático y Adaptación</w:t>
            </w:r>
          </w:p>
        </w:tc>
        <w:tc>
          <w:tcPr>
            <w:tcW w:w="833" w:type="dxa"/>
            <w:tcBorders>
              <w:top w:val="single" w:sz="4" w:space="0" w:color="auto"/>
              <w:left w:val="single" w:sz="4" w:space="0" w:color="auto"/>
              <w:bottom w:val="single" w:sz="4" w:space="0" w:color="auto"/>
              <w:right w:val="single" w:sz="4" w:space="0" w:color="auto"/>
            </w:tcBorders>
            <w:shd w:val="clear" w:color="auto" w:fill="DEEAF6"/>
          </w:tcPr>
          <w:p w14:paraId="744D9222" w14:textId="77777777" w:rsidR="00A43819" w:rsidRPr="00A43819" w:rsidRDefault="00A43819" w:rsidP="00A43819">
            <w:pPr>
              <w:jc w:val="both"/>
              <w:rPr>
                <w:rFonts w:cs="Times New Roman"/>
                <w:sz w:val="22"/>
                <w:szCs w:val="22"/>
                <w:lang w:bidi="th-TH"/>
              </w:rPr>
            </w:pPr>
          </w:p>
        </w:tc>
      </w:tr>
      <w:tr w:rsidR="00A43819" w:rsidRPr="00A43819" w14:paraId="7A095C55"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FC083C2" w14:textId="77777777" w:rsidR="00A43819" w:rsidRPr="00A43819" w:rsidRDefault="00A43819" w:rsidP="00E736BD">
            <w:pPr>
              <w:jc w:val="both"/>
              <w:rPr>
                <w:rFonts w:cs="Times New Roman"/>
                <w:sz w:val="22"/>
                <w:szCs w:val="22"/>
                <w:lang w:bidi="th-TH"/>
              </w:rPr>
            </w:pPr>
            <w:r w:rsidRPr="00A43819">
              <w:rPr>
                <w:rFonts w:cs="Times New Roman"/>
                <w:sz w:val="22"/>
                <w:szCs w:val="22"/>
                <w:lang w:bidi="th-TH"/>
              </w:rPr>
              <w:t xml:space="preserve">2.1 </w:t>
            </w:r>
            <w:r w:rsidRPr="00A43819">
              <w:rPr>
                <w:rFonts w:cs="Times New Roman"/>
                <w:sz w:val="22"/>
                <w:szCs w:val="22"/>
                <w:lang w:bidi="th-TH"/>
              </w:rPr>
              <w:tab/>
              <w:t xml:space="preserve">¿El resultado del proyecto </w:t>
            </w:r>
            <w:r w:rsidR="00E736BD">
              <w:rPr>
                <w:rFonts w:cs="Times New Roman"/>
                <w:sz w:val="22"/>
                <w:szCs w:val="22"/>
                <w:lang w:bidi="th-TH"/>
              </w:rPr>
              <w:t>producirá significativas</w:t>
            </w:r>
            <w:r w:rsidR="00E736BD">
              <w:rPr>
                <w:rStyle w:val="FootnoteReference"/>
                <w:rFonts w:cs="Times New Roman"/>
                <w:sz w:val="22"/>
                <w:szCs w:val="22"/>
                <w:lang w:bidi="th-TH"/>
              </w:rPr>
              <w:footnoteReference w:id="147"/>
            </w:r>
            <w:r w:rsidR="00E736BD">
              <w:rPr>
                <w:rFonts w:cs="Times New Roman"/>
                <w:sz w:val="22"/>
                <w:szCs w:val="22"/>
                <w:lang w:bidi="th-TH"/>
              </w:rPr>
              <w:t xml:space="preserve"> emisiones de gases desde los</w:t>
            </w:r>
            <w:r w:rsidRPr="00A43819">
              <w:rPr>
                <w:rFonts w:cs="Times New Roman"/>
                <w:sz w:val="22"/>
                <w:szCs w:val="22"/>
                <w:lang w:bidi="th-TH"/>
              </w:rPr>
              <w:t xml:space="preserve"> i</w:t>
            </w:r>
            <w:r w:rsidR="00E736BD">
              <w:rPr>
                <w:rFonts w:cs="Times New Roman"/>
                <w:sz w:val="22"/>
                <w:szCs w:val="22"/>
                <w:lang w:bidi="th-TH"/>
              </w:rPr>
              <w:t>nvernaderos que pueden</w:t>
            </w:r>
            <w:r w:rsidRPr="00A43819">
              <w:rPr>
                <w:rFonts w:cs="Times New Roman"/>
                <w:sz w:val="22"/>
                <w:szCs w:val="22"/>
                <w:lang w:bidi="th-TH"/>
              </w:rPr>
              <w:t xml:space="preserve"> exacerbar el cambio climático?</w:t>
            </w:r>
          </w:p>
        </w:tc>
        <w:tc>
          <w:tcPr>
            <w:tcW w:w="833" w:type="dxa"/>
            <w:tcBorders>
              <w:top w:val="single" w:sz="4" w:space="0" w:color="auto"/>
              <w:left w:val="single" w:sz="4" w:space="0" w:color="auto"/>
              <w:bottom w:val="single" w:sz="4" w:space="0" w:color="auto"/>
              <w:right w:val="single" w:sz="4" w:space="0" w:color="auto"/>
            </w:tcBorders>
            <w:hideMark/>
          </w:tcPr>
          <w:p w14:paraId="378B675E"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D564E3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4282B41"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2.2</w:t>
            </w:r>
            <w:r w:rsidRPr="00A43819">
              <w:rPr>
                <w:rFonts w:cs="Times New Roman"/>
                <w:sz w:val="22"/>
                <w:szCs w:val="22"/>
                <w:lang w:bidi="th-TH"/>
              </w:rPr>
              <w:tab/>
              <w:t>¿Los posibles resultados del proyecto son sensibles o vulnerables a los impactos potenciales del cambio climático?</w:t>
            </w:r>
          </w:p>
        </w:tc>
        <w:tc>
          <w:tcPr>
            <w:tcW w:w="833" w:type="dxa"/>
            <w:tcBorders>
              <w:top w:val="single" w:sz="4" w:space="0" w:color="auto"/>
              <w:left w:val="single" w:sz="4" w:space="0" w:color="auto"/>
              <w:bottom w:val="single" w:sz="4" w:space="0" w:color="auto"/>
              <w:right w:val="single" w:sz="4" w:space="0" w:color="auto"/>
            </w:tcBorders>
            <w:hideMark/>
          </w:tcPr>
          <w:p w14:paraId="2410388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Sí</w:t>
            </w:r>
          </w:p>
        </w:tc>
      </w:tr>
      <w:tr w:rsidR="00A43819" w:rsidRPr="00A43819" w14:paraId="0A62DFC7"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30286E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2.3</w:t>
            </w:r>
            <w:r w:rsidRPr="00A43819">
              <w:rPr>
                <w:rFonts w:cs="Times New Roman"/>
                <w:sz w:val="22"/>
                <w:szCs w:val="22"/>
                <w:lang w:bidi="th-TH"/>
              </w:rPr>
              <w:tab/>
              <w:t xml:space="preserve">¿El proyecto propuesto probablemente aumentará directa o indirectamente la </w:t>
            </w:r>
            <w:r w:rsidRPr="00A43819">
              <w:rPr>
                <w:rFonts w:cs="Times New Roman"/>
                <w:b/>
                <w:sz w:val="22"/>
                <w:szCs w:val="22"/>
                <w:lang w:bidi="th-TH"/>
              </w:rPr>
              <w:t>vulnerabilidad social y ambiental con el cambio climático</w:t>
            </w:r>
            <w:r w:rsidRPr="00A43819">
              <w:rPr>
                <w:rFonts w:cs="Times New Roman"/>
                <w:sz w:val="22"/>
                <w:szCs w:val="22"/>
                <w:lang w:bidi="th-TH"/>
              </w:rPr>
              <w:t>, ahora o en el futuro (también conocido como prácticas de mala adaptación)?</w:t>
            </w:r>
          </w:p>
          <w:p w14:paraId="62FDB18B" w14:textId="77777777" w:rsidR="00A43819" w:rsidRPr="00A43819" w:rsidRDefault="00A43819" w:rsidP="00A43819">
            <w:pPr>
              <w:jc w:val="both"/>
              <w:rPr>
                <w:rFonts w:cs="Times New Roman"/>
                <w:sz w:val="22"/>
                <w:szCs w:val="22"/>
                <w:lang w:bidi="th-TH"/>
              </w:rPr>
            </w:pPr>
            <w:r w:rsidRPr="00A43819">
              <w:rPr>
                <w:rFonts w:cs="Times New Roman"/>
                <w:i/>
                <w:sz w:val="22"/>
                <w:szCs w:val="22"/>
                <w:lang w:bidi="th-TH"/>
              </w:rPr>
              <w:t>Por ejemplo, los cambios en la planificación del uso del suelo pueden fomentar un mayor desarrollo de las llanuras de inundación, aumentando potencialmente la vulnerabilidad de la población ante el cambio climático, en particular las inundaciones.</w:t>
            </w:r>
          </w:p>
        </w:tc>
        <w:tc>
          <w:tcPr>
            <w:tcW w:w="833" w:type="dxa"/>
            <w:tcBorders>
              <w:top w:val="single" w:sz="4" w:space="0" w:color="auto"/>
              <w:left w:val="single" w:sz="4" w:space="0" w:color="auto"/>
              <w:bottom w:val="single" w:sz="4" w:space="0" w:color="auto"/>
              <w:right w:val="single" w:sz="4" w:space="0" w:color="auto"/>
            </w:tcBorders>
            <w:hideMark/>
          </w:tcPr>
          <w:p w14:paraId="3990FDBC"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6EAC05B7" w14:textId="77777777" w:rsidTr="00642BA3">
        <w:trPr>
          <w:trHeight w:val="539"/>
        </w:trPr>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E2F9DE7"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lastRenderedPageBreak/>
              <w:t>Estándar 3: Salud, seguridad y condiciones de trabajo de la comunidad</w:t>
            </w:r>
          </w:p>
        </w:tc>
        <w:tc>
          <w:tcPr>
            <w:tcW w:w="833" w:type="dxa"/>
            <w:tcBorders>
              <w:top w:val="single" w:sz="4" w:space="0" w:color="auto"/>
              <w:left w:val="single" w:sz="4" w:space="0" w:color="auto"/>
              <w:bottom w:val="single" w:sz="4" w:space="0" w:color="auto"/>
              <w:right w:val="single" w:sz="4" w:space="0" w:color="auto"/>
            </w:tcBorders>
            <w:shd w:val="clear" w:color="auto" w:fill="DEEAF6"/>
            <w:vAlign w:val="center"/>
          </w:tcPr>
          <w:p w14:paraId="53C95AC4" w14:textId="77777777" w:rsidR="00A43819" w:rsidRPr="00A43819" w:rsidRDefault="00A43819" w:rsidP="00A43819">
            <w:pPr>
              <w:jc w:val="both"/>
              <w:rPr>
                <w:rFonts w:cs="Times New Roman"/>
                <w:sz w:val="22"/>
                <w:szCs w:val="22"/>
                <w:lang w:bidi="th-TH"/>
              </w:rPr>
            </w:pPr>
          </w:p>
        </w:tc>
      </w:tr>
      <w:tr w:rsidR="00A43819" w:rsidRPr="00A43819" w14:paraId="235FB2BE"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86428A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3.1</w:t>
            </w:r>
            <w:r w:rsidRPr="00A43819">
              <w:rPr>
                <w:rFonts w:cs="Times New Roman"/>
                <w:sz w:val="22"/>
                <w:szCs w:val="22"/>
                <w:lang w:bidi="th-TH"/>
              </w:rPr>
              <w:tab/>
              <w:t>¿Los elementos de construcción del proyecto, operación o clausura planteen posibles riesgos de seguridad para las comunidades locales?</w:t>
            </w:r>
          </w:p>
        </w:tc>
        <w:tc>
          <w:tcPr>
            <w:tcW w:w="833" w:type="dxa"/>
            <w:tcBorders>
              <w:top w:val="single" w:sz="4" w:space="0" w:color="auto"/>
              <w:left w:val="single" w:sz="4" w:space="0" w:color="auto"/>
              <w:bottom w:val="single" w:sz="4" w:space="0" w:color="auto"/>
              <w:right w:val="single" w:sz="4" w:space="0" w:color="auto"/>
            </w:tcBorders>
            <w:hideMark/>
          </w:tcPr>
          <w:p w14:paraId="157778B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4069D20B"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2958F2D3"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3.2</w:t>
            </w:r>
            <w:r w:rsidRPr="00A43819">
              <w:rPr>
                <w:rFonts w:cs="Times New Roman"/>
                <w:sz w:val="22"/>
                <w:szCs w:val="22"/>
                <w:lang w:bidi="th-TH"/>
              </w:rPr>
              <w:tab/>
              <w:t>¿Plantea el proyecto riesgos potenciales para la salud y la seguridad de la comunidad, debido al transporte, almacenamiento, y el uso y/o eliminación de materiales peligrosos (por ejemplo, explosivos, combustibles y otros productos químicos durante la construcción y operación)?</w:t>
            </w:r>
          </w:p>
        </w:tc>
        <w:tc>
          <w:tcPr>
            <w:tcW w:w="833" w:type="dxa"/>
            <w:tcBorders>
              <w:top w:val="single" w:sz="4" w:space="0" w:color="auto"/>
              <w:left w:val="single" w:sz="4" w:space="0" w:color="auto"/>
              <w:bottom w:val="single" w:sz="4" w:space="0" w:color="auto"/>
              <w:right w:val="single" w:sz="4" w:space="0" w:color="auto"/>
            </w:tcBorders>
            <w:hideMark/>
          </w:tcPr>
          <w:p w14:paraId="54684D4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41F5424"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6ABD8B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3.3</w:t>
            </w:r>
            <w:r w:rsidRPr="00A43819">
              <w:rPr>
                <w:rFonts w:cs="Times New Roman"/>
                <w:sz w:val="22"/>
                <w:szCs w:val="22"/>
                <w:lang w:bidi="th-TH"/>
              </w:rPr>
              <w:tab/>
              <w:t>¿El proyecto implica el desarrollo de infraestructuras a gran escala? (por ejemplo, presas, carreteras, edificios)</w:t>
            </w:r>
          </w:p>
        </w:tc>
        <w:tc>
          <w:tcPr>
            <w:tcW w:w="833" w:type="dxa"/>
            <w:tcBorders>
              <w:top w:val="single" w:sz="4" w:space="0" w:color="auto"/>
              <w:left w:val="single" w:sz="4" w:space="0" w:color="auto"/>
              <w:bottom w:val="single" w:sz="4" w:space="0" w:color="auto"/>
              <w:right w:val="single" w:sz="4" w:space="0" w:color="auto"/>
            </w:tcBorders>
            <w:hideMark/>
          </w:tcPr>
          <w:p w14:paraId="79A6EEA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6F90FA8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0EBB52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3.4</w:t>
            </w:r>
            <w:r w:rsidRPr="00A43819">
              <w:rPr>
                <w:rFonts w:cs="Times New Roman"/>
                <w:sz w:val="22"/>
                <w:szCs w:val="22"/>
                <w:lang w:bidi="th-TH"/>
              </w:rPr>
              <w:tab/>
              <w:t>¿El proyecto representa riesgos en fallas estructurales para las comunidades? (por ejemplo, el colapso de edificios o infraestructuras)</w:t>
            </w:r>
          </w:p>
        </w:tc>
        <w:tc>
          <w:tcPr>
            <w:tcW w:w="833" w:type="dxa"/>
            <w:tcBorders>
              <w:top w:val="single" w:sz="4" w:space="0" w:color="auto"/>
              <w:left w:val="single" w:sz="4" w:space="0" w:color="auto"/>
              <w:bottom w:val="single" w:sz="4" w:space="0" w:color="auto"/>
              <w:right w:val="single" w:sz="4" w:space="0" w:color="auto"/>
            </w:tcBorders>
            <w:hideMark/>
          </w:tcPr>
          <w:p w14:paraId="3D909AD7"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47FDE5C7"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27E6FCE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3.5</w:t>
            </w:r>
            <w:r w:rsidRPr="00A43819">
              <w:rPr>
                <w:rFonts w:cs="Times New Roman"/>
                <w:sz w:val="22"/>
                <w:szCs w:val="22"/>
                <w:lang w:bidi="th-TH"/>
              </w:rPr>
              <w:tab/>
              <w:t>¿El proyecto propuesto es susceptible o puede dar mayor vulnerabilidad frente a terremotos, hundimientos, deslizamientos, erosión, inundaciones o condiciones climáticas extremas?</w:t>
            </w:r>
          </w:p>
        </w:tc>
        <w:tc>
          <w:tcPr>
            <w:tcW w:w="833" w:type="dxa"/>
            <w:tcBorders>
              <w:top w:val="single" w:sz="4" w:space="0" w:color="auto"/>
              <w:left w:val="single" w:sz="4" w:space="0" w:color="auto"/>
              <w:bottom w:val="single" w:sz="4" w:space="0" w:color="auto"/>
              <w:right w:val="single" w:sz="4" w:space="0" w:color="auto"/>
            </w:tcBorders>
            <w:hideMark/>
          </w:tcPr>
          <w:p w14:paraId="638031A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4B4776B"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264E4C6"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3.6</w:t>
            </w:r>
            <w:r w:rsidRPr="00A43819">
              <w:rPr>
                <w:rFonts w:cs="Times New Roman"/>
                <w:sz w:val="22"/>
                <w:szCs w:val="22"/>
                <w:lang w:bidi="th-TH"/>
              </w:rPr>
              <w:tab/>
              <w:t>¿El resultado del proyecto significa riesgos potenciales para la salud? (por ejemplo, enfermedades transmitidas por vectores por el agua o infec</w:t>
            </w:r>
            <w:r w:rsidR="00E736BD">
              <w:rPr>
                <w:rFonts w:cs="Times New Roman"/>
                <w:sz w:val="22"/>
                <w:szCs w:val="22"/>
                <w:lang w:bidi="th-TH"/>
              </w:rPr>
              <w:t>ciones transmisibles como el VIH</w:t>
            </w:r>
            <w:r w:rsidRPr="00A43819">
              <w:rPr>
                <w:rFonts w:cs="Times New Roman"/>
                <w:sz w:val="22"/>
                <w:szCs w:val="22"/>
                <w:lang w:bidi="th-TH"/>
              </w:rPr>
              <w:t>/sida)</w:t>
            </w:r>
          </w:p>
        </w:tc>
        <w:tc>
          <w:tcPr>
            <w:tcW w:w="833" w:type="dxa"/>
            <w:tcBorders>
              <w:top w:val="single" w:sz="4" w:space="0" w:color="auto"/>
              <w:left w:val="single" w:sz="4" w:space="0" w:color="auto"/>
              <w:bottom w:val="single" w:sz="4" w:space="0" w:color="auto"/>
              <w:right w:val="single" w:sz="4" w:space="0" w:color="auto"/>
            </w:tcBorders>
            <w:hideMark/>
          </w:tcPr>
          <w:p w14:paraId="23A965D6"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EFC4DF1"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0A5611F3"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3.7</w:t>
            </w:r>
            <w:r w:rsidRPr="00A43819">
              <w:rPr>
                <w:rFonts w:cs="Times New Roman"/>
                <w:sz w:val="22"/>
                <w:szCs w:val="22"/>
                <w:lang w:bidi="th-TH"/>
              </w:rPr>
              <w:tab/>
              <w:t>¿El proyecto representa riesgos y vulnerabilidades potenciales relacionadas con la salud y seguridad en el trabajo debido a características físicas, químicas, biológicas y riesgos radiológicos durante su construcción, operación o clausura?</w:t>
            </w:r>
          </w:p>
        </w:tc>
        <w:tc>
          <w:tcPr>
            <w:tcW w:w="833" w:type="dxa"/>
            <w:tcBorders>
              <w:top w:val="single" w:sz="4" w:space="0" w:color="auto"/>
              <w:left w:val="single" w:sz="4" w:space="0" w:color="auto"/>
              <w:bottom w:val="single" w:sz="4" w:space="0" w:color="auto"/>
              <w:right w:val="single" w:sz="4" w:space="0" w:color="auto"/>
            </w:tcBorders>
            <w:hideMark/>
          </w:tcPr>
          <w:p w14:paraId="22FB551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2DE4163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046D05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3.8</w:t>
            </w:r>
            <w:r w:rsidRPr="00A43819">
              <w:rPr>
                <w:rFonts w:cs="Times New Roman"/>
                <w:sz w:val="22"/>
                <w:szCs w:val="22"/>
                <w:lang w:bidi="th-TH"/>
              </w:rPr>
              <w:tab/>
              <w:t>¿Afecta el apoyo del proyecto al empleo o medios de vida que pueden dejar de cumplir con las normas nacionales e internacionales del trabajo (es decir, los principios y las normas de los convenios fundamentales de la OIT)?</w:t>
            </w:r>
          </w:p>
        </w:tc>
        <w:tc>
          <w:tcPr>
            <w:tcW w:w="833" w:type="dxa"/>
            <w:tcBorders>
              <w:top w:val="single" w:sz="4" w:space="0" w:color="auto"/>
              <w:left w:val="single" w:sz="4" w:space="0" w:color="auto"/>
              <w:bottom w:val="single" w:sz="4" w:space="0" w:color="auto"/>
              <w:right w:val="single" w:sz="4" w:space="0" w:color="auto"/>
            </w:tcBorders>
            <w:hideMark/>
          </w:tcPr>
          <w:p w14:paraId="47B2B55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049215A1"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2233F6C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3.9</w:t>
            </w:r>
            <w:r w:rsidRPr="00A43819">
              <w:rPr>
                <w:rFonts w:cs="Times New Roman"/>
                <w:sz w:val="22"/>
                <w:szCs w:val="22"/>
                <w:lang w:bidi="th-TH"/>
              </w:rPr>
              <w:tab/>
              <w:t>¿Participa el proyecto al personal de seguridad que pueda suponer un riesgo ojoo potencial para la salud y la seguridad de las comunidades y/o individuos (por ejemplo, debido a una falta de formación o la rendición de cuentas adecuada)?</w:t>
            </w:r>
          </w:p>
        </w:tc>
        <w:tc>
          <w:tcPr>
            <w:tcW w:w="833" w:type="dxa"/>
            <w:tcBorders>
              <w:top w:val="single" w:sz="4" w:space="0" w:color="auto"/>
              <w:left w:val="single" w:sz="4" w:space="0" w:color="auto"/>
              <w:bottom w:val="single" w:sz="4" w:space="0" w:color="auto"/>
              <w:right w:val="single" w:sz="4" w:space="0" w:color="auto"/>
            </w:tcBorders>
            <w:hideMark/>
          </w:tcPr>
          <w:p w14:paraId="3E8EBA6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8F021D8" w14:textId="77777777" w:rsidTr="00642BA3">
        <w:trPr>
          <w:trHeight w:val="503"/>
        </w:trPr>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3547FE7"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Estándar 4: Patrimonio Cultural</w:t>
            </w:r>
          </w:p>
        </w:tc>
        <w:tc>
          <w:tcPr>
            <w:tcW w:w="833" w:type="dxa"/>
            <w:tcBorders>
              <w:top w:val="single" w:sz="4" w:space="0" w:color="auto"/>
              <w:left w:val="single" w:sz="4" w:space="0" w:color="auto"/>
              <w:bottom w:val="single" w:sz="4" w:space="0" w:color="auto"/>
              <w:right w:val="single" w:sz="4" w:space="0" w:color="auto"/>
            </w:tcBorders>
            <w:shd w:val="clear" w:color="auto" w:fill="DEEAF6"/>
            <w:vAlign w:val="center"/>
          </w:tcPr>
          <w:p w14:paraId="0BBBA686" w14:textId="77777777" w:rsidR="00A43819" w:rsidRPr="00A43819" w:rsidRDefault="00A43819" w:rsidP="00A43819">
            <w:pPr>
              <w:jc w:val="both"/>
              <w:rPr>
                <w:rFonts w:cs="Times New Roman"/>
                <w:sz w:val="22"/>
                <w:szCs w:val="22"/>
                <w:lang w:bidi="th-TH"/>
              </w:rPr>
            </w:pPr>
          </w:p>
        </w:tc>
      </w:tr>
      <w:tr w:rsidR="00A43819" w:rsidRPr="00A43819" w14:paraId="29A5CA17"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F4F3A07"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4.1</w:t>
            </w:r>
            <w:r w:rsidRPr="00A43819">
              <w:rPr>
                <w:rFonts w:cs="Times New Roman"/>
                <w:sz w:val="22"/>
                <w:szCs w:val="22"/>
                <w:lang w:bidi="th-TH"/>
              </w:rPr>
              <w:tab/>
              <w:t>¿El resultado del proyecto propuesto en las intervenciones afecta negativamente a los sitios, estructuras u objetos con valores históricos, culturales, artísticos, tradicionales o religiosos o formas intangibles de la cultura (por ejemplo, los conocimientos, las innovaciones, prácticas)? (Nota: Los proyectos destinados a proteger y conservar el patrimonio cultural también pueden tener efectos negativos involuntarios)</w:t>
            </w:r>
          </w:p>
        </w:tc>
        <w:tc>
          <w:tcPr>
            <w:tcW w:w="833" w:type="dxa"/>
            <w:tcBorders>
              <w:top w:val="single" w:sz="4" w:space="0" w:color="auto"/>
              <w:left w:val="single" w:sz="4" w:space="0" w:color="auto"/>
              <w:bottom w:val="single" w:sz="4" w:space="0" w:color="auto"/>
              <w:right w:val="single" w:sz="4" w:space="0" w:color="auto"/>
            </w:tcBorders>
            <w:hideMark/>
          </w:tcPr>
          <w:p w14:paraId="4D72013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3FF1A73"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8469AC9" w14:textId="77777777" w:rsidR="00A43819" w:rsidRPr="00A43819" w:rsidRDefault="00A43819" w:rsidP="00A43819">
            <w:pPr>
              <w:jc w:val="both"/>
              <w:rPr>
                <w:rFonts w:cs="Times New Roman"/>
                <w:b/>
                <w:sz w:val="22"/>
                <w:szCs w:val="22"/>
                <w:lang w:bidi="th-TH"/>
              </w:rPr>
            </w:pPr>
            <w:r w:rsidRPr="00A43819">
              <w:rPr>
                <w:rFonts w:cs="Times New Roman"/>
                <w:sz w:val="22"/>
                <w:szCs w:val="22"/>
                <w:lang w:bidi="th-TH"/>
              </w:rPr>
              <w:t>4.2</w:t>
            </w:r>
            <w:r w:rsidRPr="00A43819">
              <w:rPr>
                <w:rFonts w:cs="Times New Roman"/>
                <w:sz w:val="22"/>
                <w:szCs w:val="22"/>
                <w:lang w:bidi="th-TH"/>
              </w:rPr>
              <w:tab/>
              <w:t>¿Propone el proyecto utilizar formas tangibles y/o intangibles del patrimonio cultural con fines comerciales o de otro tipo?</w:t>
            </w:r>
          </w:p>
        </w:tc>
        <w:tc>
          <w:tcPr>
            <w:tcW w:w="833" w:type="dxa"/>
            <w:tcBorders>
              <w:top w:val="single" w:sz="4" w:space="0" w:color="auto"/>
              <w:left w:val="single" w:sz="4" w:space="0" w:color="auto"/>
              <w:bottom w:val="single" w:sz="4" w:space="0" w:color="auto"/>
              <w:right w:val="single" w:sz="4" w:space="0" w:color="auto"/>
            </w:tcBorders>
            <w:hideMark/>
          </w:tcPr>
          <w:p w14:paraId="27AD075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73E4086" w14:textId="77777777" w:rsidTr="00642BA3">
        <w:trPr>
          <w:trHeight w:val="566"/>
        </w:trPr>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CA68E0F"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Estándar 5: Desplazamiento y reasentamiento</w:t>
            </w:r>
          </w:p>
        </w:tc>
        <w:tc>
          <w:tcPr>
            <w:tcW w:w="833" w:type="dxa"/>
            <w:tcBorders>
              <w:top w:val="single" w:sz="4" w:space="0" w:color="auto"/>
              <w:left w:val="single" w:sz="4" w:space="0" w:color="auto"/>
              <w:bottom w:val="single" w:sz="4" w:space="0" w:color="auto"/>
              <w:right w:val="single" w:sz="4" w:space="0" w:color="auto"/>
            </w:tcBorders>
            <w:shd w:val="clear" w:color="auto" w:fill="DEEAF6"/>
            <w:vAlign w:val="center"/>
          </w:tcPr>
          <w:p w14:paraId="7CA4BEF2" w14:textId="77777777" w:rsidR="00A43819" w:rsidRPr="00A43819" w:rsidRDefault="00A43819" w:rsidP="00A43819">
            <w:pPr>
              <w:jc w:val="both"/>
              <w:rPr>
                <w:rFonts w:cs="Times New Roman"/>
                <w:sz w:val="22"/>
                <w:szCs w:val="22"/>
                <w:lang w:bidi="th-TH"/>
              </w:rPr>
            </w:pPr>
          </w:p>
        </w:tc>
      </w:tr>
      <w:tr w:rsidR="00A43819" w:rsidRPr="00A43819" w14:paraId="7B246E1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0A3E4334" w14:textId="77777777" w:rsidR="00A43819" w:rsidRPr="00A43819" w:rsidRDefault="00A43819" w:rsidP="00A43819">
            <w:pPr>
              <w:jc w:val="both"/>
              <w:rPr>
                <w:rFonts w:cs="Times New Roman"/>
                <w:b/>
                <w:sz w:val="22"/>
                <w:szCs w:val="22"/>
                <w:lang w:bidi="th-TH"/>
              </w:rPr>
            </w:pPr>
            <w:r w:rsidRPr="00A43819">
              <w:rPr>
                <w:rFonts w:cs="Times New Roman"/>
                <w:sz w:val="22"/>
                <w:szCs w:val="22"/>
                <w:lang w:bidi="th-TH"/>
              </w:rPr>
              <w:t>5.1</w:t>
            </w:r>
            <w:r w:rsidRPr="00A43819">
              <w:rPr>
                <w:rFonts w:cs="Times New Roman"/>
                <w:sz w:val="22"/>
                <w:szCs w:val="22"/>
                <w:lang w:bidi="th-TH"/>
              </w:rPr>
              <w:tab/>
              <w:t>¿Afectará el proyecto potencialmente el desplazamiento físico temporal o permanente, total o parcial?</w:t>
            </w:r>
          </w:p>
        </w:tc>
        <w:tc>
          <w:tcPr>
            <w:tcW w:w="833" w:type="dxa"/>
            <w:tcBorders>
              <w:top w:val="single" w:sz="4" w:space="0" w:color="auto"/>
              <w:left w:val="single" w:sz="4" w:space="0" w:color="auto"/>
              <w:bottom w:val="single" w:sz="4" w:space="0" w:color="auto"/>
              <w:right w:val="single" w:sz="4" w:space="0" w:color="auto"/>
            </w:tcBorders>
            <w:hideMark/>
          </w:tcPr>
          <w:p w14:paraId="11A4D24C"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74BCD44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FA18429" w14:textId="77777777" w:rsidR="00A43819" w:rsidRPr="00A43819" w:rsidRDefault="00A43819" w:rsidP="00A43819">
            <w:pPr>
              <w:jc w:val="both"/>
              <w:rPr>
                <w:rFonts w:cs="Times New Roman"/>
                <w:b/>
                <w:sz w:val="22"/>
                <w:szCs w:val="22"/>
                <w:lang w:bidi="th-TH"/>
              </w:rPr>
            </w:pPr>
            <w:r w:rsidRPr="00A43819">
              <w:rPr>
                <w:rFonts w:cs="Times New Roman"/>
                <w:sz w:val="22"/>
                <w:szCs w:val="22"/>
                <w:lang w:bidi="th-TH"/>
              </w:rPr>
              <w:t>5.2</w:t>
            </w:r>
            <w:r w:rsidRPr="00A43819">
              <w:rPr>
                <w:rFonts w:cs="Times New Roman"/>
                <w:sz w:val="22"/>
                <w:szCs w:val="22"/>
                <w:lang w:bidi="th-TH"/>
              </w:rPr>
              <w:tab/>
              <w:t>¿Ocasionará el proyecto posiblemente el desplazamiento económico (por ejemplo, pérdida de activos o de acceso a los recursos, debido a restricciones para adquisición o de acceso de la tierra, incluso en ausen</w:t>
            </w:r>
            <w:r w:rsidR="00E736BD">
              <w:rPr>
                <w:rFonts w:cs="Times New Roman"/>
                <w:sz w:val="22"/>
                <w:szCs w:val="22"/>
                <w:lang w:bidi="th-TH"/>
              </w:rPr>
              <w:t>cia de la reubicación física</w:t>
            </w:r>
            <w:r w:rsidRPr="00A43819">
              <w:rPr>
                <w:rFonts w:cs="Times New Roman"/>
                <w:sz w:val="22"/>
                <w:szCs w:val="22"/>
                <w:lang w:bidi="th-TH"/>
              </w:rPr>
              <w:t>?</w:t>
            </w:r>
          </w:p>
        </w:tc>
        <w:tc>
          <w:tcPr>
            <w:tcW w:w="833" w:type="dxa"/>
            <w:tcBorders>
              <w:top w:val="single" w:sz="4" w:space="0" w:color="auto"/>
              <w:left w:val="single" w:sz="4" w:space="0" w:color="auto"/>
              <w:bottom w:val="single" w:sz="4" w:space="0" w:color="auto"/>
              <w:right w:val="single" w:sz="4" w:space="0" w:color="auto"/>
            </w:tcBorders>
            <w:hideMark/>
          </w:tcPr>
          <w:p w14:paraId="3257FE2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61CDDE23"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0B29CDDE"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5.3</w:t>
            </w:r>
            <w:r w:rsidRPr="00A43819">
              <w:rPr>
                <w:rFonts w:cs="Times New Roman"/>
                <w:sz w:val="22"/>
                <w:szCs w:val="22"/>
                <w:lang w:bidi="th-TH"/>
              </w:rPr>
              <w:tab/>
              <w:t>¿Existe el riesgo de que el proyecto dé lugar a desalojos forzosos?</w:t>
            </w:r>
            <w:r w:rsidR="00E736BD">
              <w:rPr>
                <w:rStyle w:val="FootnoteReference"/>
                <w:rFonts w:cs="Times New Roman"/>
                <w:sz w:val="22"/>
                <w:szCs w:val="22"/>
                <w:lang w:bidi="th-TH"/>
              </w:rPr>
              <w:footnoteReference w:id="148"/>
            </w:r>
          </w:p>
        </w:tc>
        <w:tc>
          <w:tcPr>
            <w:tcW w:w="833" w:type="dxa"/>
            <w:tcBorders>
              <w:top w:val="single" w:sz="4" w:space="0" w:color="auto"/>
              <w:left w:val="single" w:sz="4" w:space="0" w:color="auto"/>
              <w:bottom w:val="single" w:sz="4" w:space="0" w:color="auto"/>
              <w:right w:val="single" w:sz="4" w:space="0" w:color="auto"/>
            </w:tcBorders>
            <w:hideMark/>
          </w:tcPr>
          <w:p w14:paraId="5DCB782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0FE9E8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1CFE0B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lastRenderedPageBreak/>
              <w:t>5.4</w:t>
            </w:r>
            <w:r w:rsidRPr="00A43819">
              <w:rPr>
                <w:rFonts w:cs="Times New Roman"/>
                <w:sz w:val="22"/>
                <w:szCs w:val="22"/>
                <w:lang w:bidi="th-TH"/>
              </w:rPr>
              <w:tab/>
              <w:t>¿Afectará el proyecto a los acuerdos de tenencia de la tierra y/o derechos de propiedad basados en la comunidad/derechos consuetudinarios a tierras, territorios y/o recursos?</w:t>
            </w:r>
          </w:p>
        </w:tc>
        <w:tc>
          <w:tcPr>
            <w:tcW w:w="833" w:type="dxa"/>
            <w:tcBorders>
              <w:top w:val="single" w:sz="4" w:space="0" w:color="auto"/>
              <w:left w:val="single" w:sz="4" w:space="0" w:color="auto"/>
              <w:bottom w:val="single" w:sz="4" w:space="0" w:color="auto"/>
              <w:right w:val="single" w:sz="4" w:space="0" w:color="auto"/>
            </w:tcBorders>
            <w:hideMark/>
          </w:tcPr>
          <w:p w14:paraId="0EECE44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34AD3CE" w14:textId="77777777" w:rsidTr="00642BA3">
        <w:trPr>
          <w:trHeight w:val="584"/>
        </w:trPr>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313C0D6"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Estándar 6: Los pueblos indígenas</w:t>
            </w:r>
          </w:p>
        </w:tc>
        <w:tc>
          <w:tcPr>
            <w:tcW w:w="833" w:type="dxa"/>
            <w:tcBorders>
              <w:top w:val="single" w:sz="4" w:space="0" w:color="auto"/>
              <w:left w:val="single" w:sz="4" w:space="0" w:color="auto"/>
              <w:bottom w:val="single" w:sz="4" w:space="0" w:color="auto"/>
              <w:right w:val="single" w:sz="4" w:space="0" w:color="auto"/>
            </w:tcBorders>
            <w:shd w:val="clear" w:color="auto" w:fill="DEEAF6"/>
            <w:vAlign w:val="center"/>
          </w:tcPr>
          <w:p w14:paraId="17D9A2E4" w14:textId="77777777" w:rsidR="00A43819" w:rsidRPr="00A43819" w:rsidRDefault="00A43819" w:rsidP="00A43819">
            <w:pPr>
              <w:jc w:val="both"/>
              <w:rPr>
                <w:rFonts w:cs="Times New Roman"/>
                <w:sz w:val="22"/>
                <w:szCs w:val="22"/>
                <w:lang w:bidi="th-TH"/>
              </w:rPr>
            </w:pPr>
          </w:p>
        </w:tc>
      </w:tr>
      <w:tr w:rsidR="00A43819" w:rsidRPr="00A43819" w14:paraId="6150BF8A"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8AC4A8C"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6.1</w:t>
            </w:r>
            <w:r w:rsidRPr="00A43819">
              <w:rPr>
                <w:rFonts w:cs="Times New Roman"/>
                <w:sz w:val="22"/>
                <w:szCs w:val="22"/>
                <w:lang w:bidi="th-TH"/>
              </w:rPr>
              <w:tab/>
              <w:t>¿Están los pueblos indígenas presentes en el área del proyecto (incluyendo el área de su influencia)?</w:t>
            </w:r>
          </w:p>
        </w:tc>
        <w:tc>
          <w:tcPr>
            <w:tcW w:w="833" w:type="dxa"/>
            <w:tcBorders>
              <w:top w:val="single" w:sz="4" w:space="0" w:color="auto"/>
              <w:left w:val="single" w:sz="4" w:space="0" w:color="auto"/>
              <w:bottom w:val="single" w:sz="4" w:space="0" w:color="auto"/>
              <w:right w:val="single" w:sz="4" w:space="0" w:color="auto"/>
            </w:tcBorders>
            <w:hideMark/>
          </w:tcPr>
          <w:p w14:paraId="44B4A5FD"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F23E0A0"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1D0E8CC"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6.2</w:t>
            </w:r>
            <w:r w:rsidRPr="00A43819">
              <w:rPr>
                <w:rFonts w:cs="Times New Roman"/>
                <w:sz w:val="22"/>
                <w:szCs w:val="22"/>
                <w:lang w:bidi="th-TH"/>
              </w:rPr>
              <w:tab/>
              <w:t>¿Es probable que el proyecto o sus partes se ubiquen en tierras y territorios reclamados por los pueblos indígenas?</w:t>
            </w:r>
          </w:p>
        </w:tc>
        <w:tc>
          <w:tcPr>
            <w:tcW w:w="833" w:type="dxa"/>
            <w:tcBorders>
              <w:top w:val="single" w:sz="4" w:space="0" w:color="auto"/>
              <w:left w:val="single" w:sz="4" w:space="0" w:color="auto"/>
              <w:bottom w:val="single" w:sz="4" w:space="0" w:color="auto"/>
              <w:right w:val="single" w:sz="4" w:space="0" w:color="auto"/>
            </w:tcBorders>
            <w:hideMark/>
          </w:tcPr>
          <w:p w14:paraId="767FC7E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48F7F54"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E6D2487"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6.3</w:t>
            </w:r>
            <w:r w:rsidRPr="00A43819">
              <w:rPr>
                <w:rFonts w:cs="Times New Roman"/>
                <w:sz w:val="22"/>
                <w:szCs w:val="22"/>
                <w:lang w:bidi="th-TH"/>
              </w:rPr>
              <w:tab/>
              <w:t>¿Afecta el proyecto a los derechos, las tierras y territorios de los pueblos indígenas (con independencia de que los pueblos indígenas posean los títulos legales a dichas áreas)?</w:t>
            </w:r>
          </w:p>
        </w:tc>
        <w:tc>
          <w:tcPr>
            <w:tcW w:w="833" w:type="dxa"/>
            <w:tcBorders>
              <w:top w:val="single" w:sz="4" w:space="0" w:color="auto"/>
              <w:left w:val="single" w:sz="4" w:space="0" w:color="auto"/>
              <w:bottom w:val="single" w:sz="4" w:space="0" w:color="auto"/>
              <w:right w:val="single" w:sz="4" w:space="0" w:color="auto"/>
            </w:tcBorders>
            <w:hideMark/>
          </w:tcPr>
          <w:p w14:paraId="7C1F370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0F7D07D7"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2014ADBB"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6.4</w:t>
            </w:r>
            <w:r w:rsidRPr="00A43819">
              <w:rPr>
                <w:rFonts w:cs="Times New Roman"/>
                <w:sz w:val="22"/>
                <w:szCs w:val="22"/>
                <w:lang w:bidi="th-TH"/>
              </w:rPr>
              <w:tab/>
              <w:t>¿Ha habido una ausencia de consultas culturalmente apropiadas realizadas con el objetivo de lograr el consentimiento libre y previo informado en asuntos que puedan afectar a los derechos y los intereses, tierras, recursos, territorios y medios de vida tradicionales de los pueblos indígenas?</w:t>
            </w:r>
          </w:p>
        </w:tc>
        <w:tc>
          <w:tcPr>
            <w:tcW w:w="833" w:type="dxa"/>
            <w:tcBorders>
              <w:top w:val="single" w:sz="4" w:space="0" w:color="auto"/>
              <w:left w:val="single" w:sz="4" w:space="0" w:color="auto"/>
              <w:bottom w:val="single" w:sz="4" w:space="0" w:color="auto"/>
              <w:right w:val="single" w:sz="4" w:space="0" w:color="auto"/>
            </w:tcBorders>
            <w:hideMark/>
          </w:tcPr>
          <w:p w14:paraId="5459AE3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7C153351"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4AA27BC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6.5</w:t>
            </w:r>
            <w:r w:rsidRPr="00A43819">
              <w:rPr>
                <w:rFonts w:cs="Times New Roman"/>
                <w:sz w:val="22"/>
                <w:szCs w:val="22"/>
                <w:lang w:bidi="th-TH"/>
              </w:rPr>
              <w:tab/>
              <w:t>¿Implica el proyecto la utilización y/o el desarrollo comercial de los recursos naturales en las tierras y territorios reclamados por los pueblos indígenas?</w:t>
            </w:r>
          </w:p>
        </w:tc>
        <w:tc>
          <w:tcPr>
            <w:tcW w:w="833" w:type="dxa"/>
            <w:tcBorders>
              <w:top w:val="single" w:sz="4" w:space="0" w:color="auto"/>
              <w:left w:val="single" w:sz="4" w:space="0" w:color="auto"/>
              <w:bottom w:val="single" w:sz="4" w:space="0" w:color="auto"/>
              <w:right w:val="single" w:sz="4" w:space="0" w:color="auto"/>
            </w:tcBorders>
            <w:hideMark/>
          </w:tcPr>
          <w:p w14:paraId="56725AE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6B2115D"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545E9280"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6.6</w:t>
            </w:r>
            <w:r w:rsidRPr="00A43819">
              <w:rPr>
                <w:rFonts w:cs="Times New Roman"/>
                <w:sz w:val="22"/>
                <w:szCs w:val="22"/>
                <w:lang w:bidi="th-TH"/>
              </w:rPr>
              <w:tab/>
              <w:t>¿Existe alguna posibilidad de desalojo forzoso o desplazamiento físico o económico parcial o total de los pueblos indígenas, incluyendo el acceso a través de restricciones a las tierras, territorios y recursos?</w:t>
            </w:r>
          </w:p>
        </w:tc>
        <w:tc>
          <w:tcPr>
            <w:tcW w:w="833" w:type="dxa"/>
            <w:tcBorders>
              <w:top w:val="single" w:sz="4" w:space="0" w:color="auto"/>
              <w:left w:val="single" w:sz="4" w:space="0" w:color="auto"/>
              <w:bottom w:val="single" w:sz="4" w:space="0" w:color="auto"/>
              <w:right w:val="single" w:sz="4" w:space="0" w:color="auto"/>
            </w:tcBorders>
            <w:hideMark/>
          </w:tcPr>
          <w:p w14:paraId="4B271DE1"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4EBCD78D"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850E15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6.7</w:t>
            </w:r>
            <w:r w:rsidRPr="00A43819">
              <w:rPr>
                <w:rFonts w:cs="Times New Roman"/>
                <w:sz w:val="22"/>
                <w:szCs w:val="22"/>
                <w:lang w:bidi="th-TH"/>
              </w:rPr>
              <w:tab/>
              <w:t>¿Afecta el proyecto negativamente a las prioridades de desarrollo de los pueblos indígenas, tal como es definido por ellos?</w:t>
            </w:r>
          </w:p>
        </w:tc>
        <w:tc>
          <w:tcPr>
            <w:tcW w:w="833" w:type="dxa"/>
            <w:tcBorders>
              <w:top w:val="single" w:sz="4" w:space="0" w:color="auto"/>
              <w:left w:val="single" w:sz="4" w:space="0" w:color="auto"/>
              <w:bottom w:val="single" w:sz="4" w:space="0" w:color="auto"/>
              <w:right w:val="single" w:sz="4" w:space="0" w:color="auto"/>
            </w:tcBorders>
            <w:hideMark/>
          </w:tcPr>
          <w:p w14:paraId="01E1CE8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582E05F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DA61324"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6.8</w:t>
            </w:r>
            <w:r w:rsidRPr="00A43819">
              <w:rPr>
                <w:rFonts w:cs="Times New Roman"/>
                <w:sz w:val="22"/>
                <w:szCs w:val="22"/>
                <w:lang w:bidi="th-TH"/>
              </w:rPr>
              <w:tab/>
              <w:t>¿Afectará posiblemente el proyecto a los medios de vida tradicionales, la supervivencia física y cultural de los pueblos indígenas?</w:t>
            </w:r>
          </w:p>
        </w:tc>
        <w:tc>
          <w:tcPr>
            <w:tcW w:w="833" w:type="dxa"/>
            <w:tcBorders>
              <w:top w:val="single" w:sz="4" w:space="0" w:color="auto"/>
              <w:left w:val="single" w:sz="4" w:space="0" w:color="auto"/>
              <w:bottom w:val="single" w:sz="4" w:space="0" w:color="auto"/>
              <w:right w:val="single" w:sz="4" w:space="0" w:color="auto"/>
            </w:tcBorders>
            <w:hideMark/>
          </w:tcPr>
          <w:p w14:paraId="2739318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628036D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78A8EE6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6.9</w:t>
            </w:r>
            <w:r w:rsidRPr="00A43819">
              <w:rPr>
                <w:rFonts w:cs="Times New Roman"/>
                <w:sz w:val="22"/>
                <w:szCs w:val="22"/>
                <w:lang w:bidi="th-TH"/>
              </w:rPr>
              <w:tab/>
              <w:t>¿Afectará el proyecto potencialmente el patrimonio cultural de los pueblos indígenas, incluyendo la comercialización o el uso de sus conocimientos y prácticas tradicionales?</w:t>
            </w:r>
          </w:p>
        </w:tc>
        <w:tc>
          <w:tcPr>
            <w:tcW w:w="833" w:type="dxa"/>
            <w:tcBorders>
              <w:top w:val="single" w:sz="4" w:space="0" w:color="auto"/>
              <w:left w:val="single" w:sz="4" w:space="0" w:color="auto"/>
              <w:bottom w:val="single" w:sz="4" w:space="0" w:color="auto"/>
              <w:right w:val="single" w:sz="4" w:space="0" w:color="auto"/>
            </w:tcBorders>
            <w:hideMark/>
          </w:tcPr>
          <w:p w14:paraId="03D0209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429DD20B" w14:textId="77777777" w:rsidTr="00642BA3">
        <w:trPr>
          <w:trHeight w:val="602"/>
        </w:trPr>
        <w:tc>
          <w:tcPr>
            <w:tcW w:w="8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BC405EE" w14:textId="77777777" w:rsidR="00A43819" w:rsidRPr="00A43819" w:rsidRDefault="00A43819" w:rsidP="00A43819">
            <w:pPr>
              <w:jc w:val="both"/>
              <w:rPr>
                <w:rFonts w:cs="Times New Roman"/>
                <w:b/>
                <w:sz w:val="22"/>
                <w:szCs w:val="22"/>
                <w:lang w:bidi="th-TH"/>
              </w:rPr>
            </w:pPr>
            <w:r w:rsidRPr="00A43819">
              <w:rPr>
                <w:rFonts w:cs="Times New Roman"/>
                <w:b/>
                <w:sz w:val="22"/>
                <w:szCs w:val="22"/>
                <w:lang w:bidi="th-TH"/>
              </w:rPr>
              <w:t>Estándar 7: Prevención de la contaminación y eficiencia de recursos</w:t>
            </w:r>
          </w:p>
        </w:tc>
        <w:tc>
          <w:tcPr>
            <w:tcW w:w="833" w:type="dxa"/>
            <w:tcBorders>
              <w:top w:val="single" w:sz="4" w:space="0" w:color="auto"/>
              <w:left w:val="single" w:sz="4" w:space="0" w:color="auto"/>
              <w:bottom w:val="single" w:sz="4" w:space="0" w:color="auto"/>
              <w:right w:val="single" w:sz="4" w:space="0" w:color="auto"/>
            </w:tcBorders>
            <w:shd w:val="clear" w:color="auto" w:fill="DEEAF6"/>
            <w:vAlign w:val="center"/>
          </w:tcPr>
          <w:p w14:paraId="5A246E06" w14:textId="77777777" w:rsidR="00A43819" w:rsidRPr="00A43819" w:rsidRDefault="00A43819" w:rsidP="00A43819">
            <w:pPr>
              <w:jc w:val="both"/>
              <w:rPr>
                <w:rFonts w:cs="Times New Roman"/>
                <w:b/>
                <w:i/>
                <w:sz w:val="22"/>
                <w:szCs w:val="22"/>
                <w:lang w:bidi="th-TH"/>
              </w:rPr>
            </w:pPr>
          </w:p>
        </w:tc>
      </w:tr>
      <w:tr w:rsidR="00A43819" w:rsidRPr="00A43819" w14:paraId="6D11DD88"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3B8FBF1F"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7.1</w:t>
            </w:r>
            <w:r w:rsidRPr="00A43819">
              <w:rPr>
                <w:rFonts w:cs="Times New Roman"/>
                <w:sz w:val="22"/>
                <w:szCs w:val="22"/>
                <w:lang w:bidi="th-TH"/>
              </w:rPr>
              <w:tab/>
              <w:t>¿Resultará el proyecto potencialmente en la liberación de contaminantes al medioambiente debido a circunstancias rutinarias o no rutinarias, con impactos locales, regionales y/o transfronterizos adversos?</w:t>
            </w:r>
          </w:p>
        </w:tc>
        <w:tc>
          <w:tcPr>
            <w:tcW w:w="833" w:type="dxa"/>
            <w:tcBorders>
              <w:top w:val="single" w:sz="4" w:space="0" w:color="auto"/>
              <w:left w:val="single" w:sz="4" w:space="0" w:color="auto"/>
              <w:bottom w:val="single" w:sz="4" w:space="0" w:color="auto"/>
              <w:right w:val="single" w:sz="4" w:space="0" w:color="auto"/>
            </w:tcBorders>
            <w:hideMark/>
          </w:tcPr>
          <w:p w14:paraId="14A3DAE9"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2E0A785F"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616C8FC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7.2</w:t>
            </w:r>
            <w:r w:rsidRPr="00A43819">
              <w:rPr>
                <w:rFonts w:cs="Times New Roman"/>
                <w:sz w:val="22"/>
                <w:szCs w:val="22"/>
                <w:lang w:bidi="th-TH"/>
              </w:rPr>
              <w:tab/>
              <w:t>¿Resultará el proyecto en la generación de residuos (tanto peligrosos como no peligrosos)?</w:t>
            </w:r>
          </w:p>
        </w:tc>
        <w:tc>
          <w:tcPr>
            <w:tcW w:w="833" w:type="dxa"/>
            <w:tcBorders>
              <w:top w:val="single" w:sz="4" w:space="0" w:color="auto"/>
              <w:left w:val="single" w:sz="4" w:space="0" w:color="auto"/>
              <w:bottom w:val="single" w:sz="4" w:space="0" w:color="auto"/>
              <w:right w:val="single" w:sz="4" w:space="0" w:color="auto"/>
            </w:tcBorders>
            <w:hideMark/>
          </w:tcPr>
          <w:p w14:paraId="1CD4E2B8"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167BFD18" w14:textId="77777777" w:rsidTr="00642BA3">
        <w:trPr>
          <w:trHeight w:val="402"/>
        </w:trPr>
        <w:tc>
          <w:tcPr>
            <w:tcW w:w="8632" w:type="dxa"/>
            <w:tcBorders>
              <w:top w:val="single" w:sz="4" w:space="0" w:color="auto"/>
              <w:left w:val="single" w:sz="4" w:space="0" w:color="auto"/>
              <w:bottom w:val="single" w:sz="4" w:space="0" w:color="auto"/>
              <w:right w:val="single" w:sz="4" w:space="0" w:color="auto"/>
            </w:tcBorders>
            <w:hideMark/>
          </w:tcPr>
          <w:p w14:paraId="62B8B1F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7.3</w:t>
            </w:r>
            <w:r w:rsidRPr="00A43819">
              <w:rPr>
                <w:rFonts w:cs="Times New Roman"/>
                <w:sz w:val="22"/>
                <w:szCs w:val="22"/>
                <w:lang w:bidi="th-TH"/>
              </w:rPr>
              <w:tab/>
              <w:t>¿Implica el proyecto la fabricación, comercio, liberación y/o uso de productos químicos y/o materiales peligrosos? ¿Propondrá el proyecto el uso de productos químicos o materiales sujetos a prohibiciones internacionales?</w:t>
            </w:r>
          </w:p>
          <w:p w14:paraId="628F7E28" w14:textId="77777777" w:rsidR="00A43819" w:rsidRPr="00A43819" w:rsidRDefault="00A43819" w:rsidP="00A43819">
            <w:pPr>
              <w:jc w:val="both"/>
              <w:rPr>
                <w:rFonts w:cs="Times New Roman"/>
                <w:sz w:val="22"/>
                <w:szCs w:val="22"/>
                <w:lang w:bidi="th-TH"/>
              </w:rPr>
            </w:pPr>
            <w:r w:rsidRPr="00A43819">
              <w:rPr>
                <w:rFonts w:cs="Times New Roman"/>
                <w:i/>
                <w:sz w:val="22"/>
                <w:szCs w:val="22"/>
                <w:lang w:bidi="th-TH"/>
              </w:rPr>
              <w:t>Por ejemplo, el DDT, los PCB y otros productos químicos enumerados en los convenios internacionales, como los Convenios de Estocolmo sobre contaminantes orgánicos persistentes o el Protocolo de Montreal.</w:t>
            </w:r>
          </w:p>
        </w:tc>
        <w:tc>
          <w:tcPr>
            <w:tcW w:w="833" w:type="dxa"/>
            <w:tcBorders>
              <w:top w:val="single" w:sz="4" w:space="0" w:color="auto"/>
              <w:left w:val="single" w:sz="4" w:space="0" w:color="auto"/>
              <w:bottom w:val="single" w:sz="4" w:space="0" w:color="auto"/>
              <w:right w:val="single" w:sz="4" w:space="0" w:color="auto"/>
            </w:tcBorders>
            <w:hideMark/>
          </w:tcPr>
          <w:p w14:paraId="35E7BE4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3E2B3673"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2DA93DE3"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 xml:space="preserve">7.4 </w:t>
            </w:r>
            <w:r w:rsidRPr="00A43819">
              <w:rPr>
                <w:rFonts w:cs="Times New Roman"/>
                <w:sz w:val="22"/>
                <w:szCs w:val="22"/>
                <w:lang w:bidi="th-TH"/>
              </w:rPr>
              <w:tab/>
              <w:t>¿Involucra el proyecto la aplicación de plaguicidas que pueden tener un efecto negativo sobre el medioambiente o la salud humana?</w:t>
            </w:r>
          </w:p>
        </w:tc>
        <w:tc>
          <w:tcPr>
            <w:tcW w:w="833" w:type="dxa"/>
            <w:tcBorders>
              <w:top w:val="single" w:sz="4" w:space="0" w:color="auto"/>
              <w:left w:val="single" w:sz="4" w:space="0" w:color="auto"/>
              <w:bottom w:val="single" w:sz="4" w:space="0" w:color="auto"/>
              <w:right w:val="single" w:sz="4" w:space="0" w:color="auto"/>
            </w:tcBorders>
            <w:hideMark/>
          </w:tcPr>
          <w:p w14:paraId="50B801D5"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r w:rsidR="00A43819" w:rsidRPr="00A43819" w14:paraId="0E653D72" w14:textId="77777777" w:rsidTr="00642BA3">
        <w:tc>
          <w:tcPr>
            <w:tcW w:w="8632" w:type="dxa"/>
            <w:tcBorders>
              <w:top w:val="single" w:sz="4" w:space="0" w:color="auto"/>
              <w:left w:val="single" w:sz="4" w:space="0" w:color="auto"/>
              <w:bottom w:val="single" w:sz="4" w:space="0" w:color="auto"/>
              <w:right w:val="single" w:sz="4" w:space="0" w:color="auto"/>
            </w:tcBorders>
            <w:hideMark/>
          </w:tcPr>
          <w:p w14:paraId="1AD4AD1A"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7.5</w:t>
            </w:r>
            <w:r w:rsidRPr="00A43819">
              <w:rPr>
                <w:rFonts w:cs="Times New Roman"/>
                <w:sz w:val="22"/>
                <w:szCs w:val="22"/>
                <w:lang w:bidi="th-TH"/>
              </w:rPr>
              <w:tab/>
              <w:t>¿Incluye el proyecto actividades que requieren un importante consumo de materias primas, energía y/o agua?</w:t>
            </w:r>
          </w:p>
        </w:tc>
        <w:tc>
          <w:tcPr>
            <w:tcW w:w="833" w:type="dxa"/>
            <w:tcBorders>
              <w:top w:val="single" w:sz="4" w:space="0" w:color="auto"/>
              <w:left w:val="single" w:sz="4" w:space="0" w:color="auto"/>
              <w:bottom w:val="single" w:sz="4" w:space="0" w:color="auto"/>
              <w:right w:val="single" w:sz="4" w:space="0" w:color="auto"/>
            </w:tcBorders>
            <w:hideMark/>
          </w:tcPr>
          <w:p w14:paraId="6C017152" w14:textId="77777777" w:rsidR="00A43819" w:rsidRPr="00A43819" w:rsidRDefault="00A43819" w:rsidP="00A43819">
            <w:pPr>
              <w:jc w:val="both"/>
              <w:rPr>
                <w:rFonts w:cs="Times New Roman"/>
                <w:sz w:val="22"/>
                <w:szCs w:val="22"/>
                <w:lang w:bidi="th-TH"/>
              </w:rPr>
            </w:pPr>
            <w:r w:rsidRPr="00A43819">
              <w:rPr>
                <w:rFonts w:cs="Times New Roman"/>
                <w:sz w:val="22"/>
                <w:szCs w:val="22"/>
                <w:lang w:bidi="th-TH"/>
              </w:rPr>
              <w:t>No</w:t>
            </w:r>
          </w:p>
        </w:tc>
      </w:tr>
    </w:tbl>
    <w:p w14:paraId="5CF2EC32" w14:textId="77777777" w:rsidR="00A43819" w:rsidRPr="00A43819" w:rsidRDefault="00A43819" w:rsidP="00A43819">
      <w:pPr>
        <w:jc w:val="both"/>
        <w:rPr>
          <w:rFonts w:cs="Times New Roman"/>
          <w:b/>
          <w:sz w:val="22"/>
          <w:szCs w:val="22"/>
          <w:lang w:bidi="th-TH"/>
        </w:rPr>
      </w:pPr>
    </w:p>
    <w:p w14:paraId="6E5C1354" w14:textId="77777777" w:rsidR="00A43819" w:rsidRDefault="00A43819" w:rsidP="00A43819">
      <w:pPr>
        <w:jc w:val="both"/>
        <w:rPr>
          <w:rFonts w:cs="Times New Roman"/>
          <w:b/>
          <w:sz w:val="22"/>
          <w:szCs w:val="22"/>
          <w:u w:val="single"/>
          <w:lang w:val="en-US" w:bidi="th-TH"/>
        </w:rPr>
        <w:sectPr w:rsidR="00A43819" w:rsidSect="00642BA3">
          <w:pgSz w:w="12240" w:h="15840" w:code="1"/>
          <w:pgMar w:top="1440" w:right="1440" w:bottom="1440" w:left="1440" w:header="720" w:footer="720" w:gutter="0"/>
          <w:cols w:space="720"/>
          <w:docGrid w:linePitch="360"/>
        </w:sectPr>
      </w:pPr>
      <w:r w:rsidRPr="00A43819">
        <w:rPr>
          <w:rFonts w:cs="Times New Roman"/>
          <w:b/>
          <w:noProof/>
          <w:sz w:val="22"/>
          <w:szCs w:val="22"/>
          <w:lang w:eastAsia="es-EC"/>
        </w:rPr>
        <w:lastRenderedPageBreak/>
        <w:drawing>
          <wp:inline distT="0" distB="0" distL="0" distR="0" wp14:anchorId="223FE813" wp14:editId="34A58D36">
            <wp:extent cx="5942965" cy="2438400"/>
            <wp:effectExtent l="0" t="0" r="63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2965" cy="2438400"/>
                    </a:xfrm>
                    <a:prstGeom prst="rect">
                      <a:avLst/>
                    </a:prstGeom>
                    <a:noFill/>
                  </pic:spPr>
                </pic:pic>
              </a:graphicData>
            </a:graphic>
          </wp:inline>
        </w:drawing>
      </w:r>
      <w:r w:rsidRPr="00A43819">
        <w:rPr>
          <w:rFonts w:cs="Times New Roman"/>
          <w:b/>
          <w:sz w:val="22"/>
          <w:szCs w:val="22"/>
          <w:lang w:bidi="th-TH"/>
        </w:rPr>
        <w:tab/>
      </w:r>
      <w:r w:rsidRPr="00A43819">
        <w:rPr>
          <w:rFonts w:cs="Times New Roman"/>
          <w:b/>
          <w:sz w:val="22"/>
          <w:szCs w:val="22"/>
          <w:u w:val="single"/>
          <w:lang w:val="en-US" w:bidi="th-TH"/>
        </w:rPr>
        <w:t xml:space="preserve"> </w:t>
      </w:r>
    </w:p>
    <w:p w14:paraId="5D5E5D33" w14:textId="141F4B87" w:rsidR="00A43819" w:rsidRPr="00DA5BA9" w:rsidRDefault="00BF518F" w:rsidP="00DA5BA9">
      <w:pPr>
        <w:keepNext/>
        <w:tabs>
          <w:tab w:val="left" w:pos="1260"/>
        </w:tabs>
        <w:jc w:val="both"/>
        <w:outlineLvl w:val="0"/>
        <w:rPr>
          <w:b/>
          <w:bCs/>
          <w:sz w:val="22"/>
          <w:szCs w:val="22"/>
        </w:rPr>
      </w:pPr>
      <w:bookmarkStart w:id="328" w:name="_Toc424284686"/>
      <w:r>
        <w:rPr>
          <w:b/>
          <w:bCs/>
          <w:sz w:val="22"/>
          <w:szCs w:val="22"/>
        </w:rPr>
        <w:lastRenderedPageBreak/>
        <w:t>PARTE IX</w:t>
      </w:r>
      <w:r w:rsidR="00A43819" w:rsidRPr="00DA5BA9">
        <w:rPr>
          <w:b/>
          <w:bCs/>
          <w:sz w:val="22"/>
          <w:szCs w:val="22"/>
        </w:rPr>
        <w:t>. Herramienta de seguimiento de manejo y efectividad (Ver archivos por separado)</w:t>
      </w:r>
      <w:bookmarkEnd w:id="328"/>
    </w:p>
    <w:p w14:paraId="082A45B9" w14:textId="77777777" w:rsidR="00A43819" w:rsidRPr="00DA5BA9" w:rsidRDefault="00A43819" w:rsidP="00DA5BA9">
      <w:pPr>
        <w:keepNext/>
        <w:tabs>
          <w:tab w:val="left" w:pos="1260"/>
        </w:tabs>
        <w:jc w:val="both"/>
        <w:outlineLvl w:val="0"/>
        <w:rPr>
          <w:b/>
          <w:bCs/>
          <w:sz w:val="22"/>
          <w:szCs w:val="22"/>
        </w:rPr>
      </w:pPr>
      <w:bookmarkStart w:id="329" w:name="_Toc424284687"/>
      <w:r w:rsidRPr="00DA5BA9">
        <w:rPr>
          <w:b/>
          <w:bCs/>
          <w:sz w:val="22"/>
          <w:szCs w:val="22"/>
        </w:rPr>
        <w:t>PARTE X. Cartas de cofinanciamiento (Ver archivos por separado)</w:t>
      </w:r>
      <w:bookmarkEnd w:id="329"/>
    </w:p>
    <w:p w14:paraId="58C175AA" w14:textId="77777777" w:rsidR="00A43819" w:rsidRPr="00DA5BA9" w:rsidRDefault="00A43819" w:rsidP="00DA5BA9">
      <w:pPr>
        <w:keepNext/>
        <w:tabs>
          <w:tab w:val="left" w:pos="1260"/>
        </w:tabs>
        <w:jc w:val="both"/>
        <w:outlineLvl w:val="0"/>
        <w:rPr>
          <w:b/>
          <w:bCs/>
          <w:sz w:val="22"/>
          <w:szCs w:val="22"/>
        </w:rPr>
      </w:pPr>
      <w:bookmarkStart w:id="330" w:name="_Toc424284688"/>
      <w:r w:rsidRPr="00DA5BA9">
        <w:rPr>
          <w:b/>
          <w:bCs/>
          <w:sz w:val="22"/>
          <w:szCs w:val="22"/>
        </w:rPr>
        <w:t>PARTE XI. Matriz de riesgos del PNUD</w:t>
      </w:r>
      <w:bookmarkEnd w:id="330"/>
    </w:p>
    <w:p w14:paraId="10CBE216" w14:textId="77777777" w:rsidR="00A43819" w:rsidRPr="00A43819" w:rsidRDefault="00A43819" w:rsidP="00A43819">
      <w:pPr>
        <w:spacing w:after="60"/>
        <w:jc w:val="both"/>
        <w:rPr>
          <w:rFonts w:ascii="Arial" w:hAnsi="Arial"/>
          <w:sz w:val="22"/>
          <w:szCs w:val="22"/>
        </w:rPr>
      </w:pPr>
    </w:p>
    <w:p w14:paraId="78AD2BF9" w14:textId="77777777" w:rsidR="00A43819" w:rsidRPr="00A43819" w:rsidRDefault="00A43819" w:rsidP="00A43819">
      <w:pPr>
        <w:spacing w:after="60"/>
        <w:jc w:val="center"/>
        <w:rPr>
          <w:noProof/>
          <w:sz w:val="22"/>
          <w:szCs w:val="22"/>
          <w:lang w:eastAsia="es-EC"/>
        </w:rPr>
      </w:pPr>
      <w:r w:rsidRPr="00A43819">
        <w:rPr>
          <w:noProof/>
          <w:sz w:val="22"/>
          <w:szCs w:val="22"/>
          <w:lang w:eastAsia="es-EC"/>
        </w:rPr>
        <w:t xml:space="preserve">REGISTRO DE RIESGO (OFFLINE) </w:t>
      </w:r>
    </w:p>
    <w:p w14:paraId="267CE253" w14:textId="77777777" w:rsidR="00A43819" w:rsidRPr="00A43819" w:rsidRDefault="00A43819" w:rsidP="00A43819">
      <w:pPr>
        <w:spacing w:after="60"/>
        <w:jc w:val="center"/>
        <w:rPr>
          <w:rFonts w:ascii="Century Gothic" w:hAnsi="Century Gothic"/>
          <w:i/>
          <w:sz w:val="22"/>
          <w:szCs w:val="22"/>
        </w:rPr>
      </w:pPr>
      <w:r w:rsidRPr="00A43819">
        <w:rPr>
          <w:rFonts w:ascii="Century Gothic" w:hAnsi="Century Gothic"/>
          <w:i/>
          <w:sz w:val="22"/>
          <w:szCs w:val="22"/>
        </w:rPr>
        <w:t>(</w:t>
      </w:r>
      <w:proofErr w:type="gramStart"/>
      <w:r w:rsidRPr="00A43819">
        <w:rPr>
          <w:rFonts w:ascii="Century Gothic" w:hAnsi="Century Gothic"/>
          <w:i/>
          <w:sz w:val="22"/>
          <w:szCs w:val="22"/>
        </w:rPr>
        <w:t>ver</w:t>
      </w:r>
      <w:proofErr w:type="gramEnd"/>
      <w:r w:rsidRPr="00A43819">
        <w:rPr>
          <w:rFonts w:ascii="Century Gothic" w:hAnsi="Century Gothic"/>
          <w:i/>
          <w:sz w:val="22"/>
          <w:szCs w:val="22"/>
        </w:rPr>
        <w:t xml:space="preserve"> </w:t>
      </w:r>
      <w:r w:rsidR="00110D19">
        <w:rPr>
          <w:rFonts w:ascii="Century Gothic" w:hAnsi="Century Gothic"/>
          <w:i/>
          <w:sz w:val="22"/>
          <w:szCs w:val="22"/>
        </w:rPr>
        <w:t xml:space="preserve">Descripción </w:t>
      </w:r>
      <w:r w:rsidRPr="00110D19">
        <w:rPr>
          <w:rFonts w:ascii="Century Gothic" w:hAnsi="Century Gothic"/>
          <w:i/>
          <w:sz w:val="22"/>
          <w:szCs w:val="22"/>
        </w:rPr>
        <w:t>Aplicable</w:t>
      </w:r>
      <w:r w:rsidRPr="00A43819">
        <w:rPr>
          <w:rFonts w:ascii="Century Gothic" w:hAnsi="Century Gothic"/>
          <w:i/>
          <w:sz w:val="22"/>
          <w:szCs w:val="22"/>
        </w:rPr>
        <w:t xml:space="preserve"> para el Registro de riesgos en cuanto a su finalidad y uso)</w:t>
      </w:r>
    </w:p>
    <w:p w14:paraId="20034F2A" w14:textId="77777777" w:rsidR="00A43819" w:rsidRPr="00A43819" w:rsidRDefault="00A43819" w:rsidP="00A43819">
      <w:pPr>
        <w:spacing w:after="60"/>
        <w:jc w:val="center"/>
        <w:rPr>
          <w:rFonts w:ascii="Century Gothic" w:hAnsi="Century Gothic"/>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3"/>
        <w:gridCol w:w="2832"/>
        <w:gridCol w:w="3067"/>
      </w:tblGrid>
      <w:tr w:rsidR="00A43819" w:rsidRPr="00A43819" w14:paraId="3C6A427C" w14:textId="77777777" w:rsidTr="00642BA3">
        <w:tc>
          <w:tcPr>
            <w:tcW w:w="8820" w:type="dxa"/>
          </w:tcPr>
          <w:p w14:paraId="3A00BCE6" w14:textId="77777777" w:rsidR="00A43819" w:rsidRPr="00A43819" w:rsidRDefault="00A43819" w:rsidP="00A43819">
            <w:pPr>
              <w:spacing w:after="60"/>
              <w:jc w:val="both"/>
              <w:rPr>
                <w:rFonts w:ascii="Arial" w:hAnsi="Arial"/>
                <w:b/>
                <w:sz w:val="22"/>
                <w:szCs w:val="22"/>
                <w:lang w:eastAsia="es-PA"/>
              </w:rPr>
            </w:pPr>
            <w:r w:rsidRPr="00A43819">
              <w:rPr>
                <w:rFonts w:ascii="Arial" w:hAnsi="Arial"/>
                <w:b/>
                <w:sz w:val="22"/>
                <w:szCs w:val="22"/>
                <w:lang w:eastAsia="es-PA"/>
              </w:rPr>
              <w:t xml:space="preserve">Nombre del Proyecto: </w:t>
            </w:r>
            <w:r w:rsidRPr="00A43819">
              <w:rPr>
                <w:rFonts w:ascii="Calibri" w:hAnsi="Calibri" w:cs="Times New Roman"/>
                <w:sz w:val="22"/>
                <w:szCs w:val="22"/>
              </w:rPr>
              <w:t>Conservación de la biodiversidad de anfibios ecuatorianos y uso sostenible de sus recursos genéticos.</w:t>
            </w:r>
          </w:p>
        </w:tc>
        <w:tc>
          <w:tcPr>
            <w:tcW w:w="3240" w:type="dxa"/>
          </w:tcPr>
          <w:p w14:paraId="495B97B3" w14:textId="77777777" w:rsidR="00A43819" w:rsidRPr="00A43819" w:rsidRDefault="00A43819" w:rsidP="00A43819">
            <w:pPr>
              <w:spacing w:after="60"/>
              <w:jc w:val="both"/>
              <w:rPr>
                <w:rFonts w:ascii="Arial" w:hAnsi="Arial"/>
                <w:b/>
                <w:sz w:val="22"/>
                <w:szCs w:val="22"/>
                <w:lang w:val="en-GB" w:eastAsia="es-PA"/>
              </w:rPr>
            </w:pPr>
            <w:r w:rsidRPr="00A43819">
              <w:rPr>
                <w:rFonts w:ascii="Arial" w:hAnsi="Arial"/>
                <w:b/>
                <w:sz w:val="22"/>
                <w:szCs w:val="22"/>
                <w:lang w:val="en-GB" w:eastAsia="es-PA"/>
              </w:rPr>
              <w:t>Número de identificación :00086955</w:t>
            </w:r>
          </w:p>
        </w:tc>
        <w:tc>
          <w:tcPr>
            <w:tcW w:w="3420" w:type="dxa"/>
          </w:tcPr>
          <w:p w14:paraId="59D78731" w14:textId="77777777" w:rsidR="00A43819" w:rsidRPr="00A43819" w:rsidRDefault="00A43819" w:rsidP="00A43819">
            <w:pPr>
              <w:spacing w:after="60"/>
              <w:jc w:val="both"/>
              <w:rPr>
                <w:rFonts w:ascii="Arial" w:hAnsi="Arial"/>
                <w:b/>
                <w:sz w:val="22"/>
                <w:szCs w:val="22"/>
                <w:lang w:val="en-GB" w:eastAsia="es-PA"/>
              </w:rPr>
            </w:pPr>
            <w:r w:rsidRPr="00A43819">
              <w:rPr>
                <w:rFonts w:ascii="Arial" w:hAnsi="Arial"/>
                <w:b/>
                <w:sz w:val="22"/>
                <w:szCs w:val="22"/>
                <w:lang w:val="en-GB" w:eastAsia="es-PA"/>
              </w:rPr>
              <w:t>Fecha:03/12/2015</w:t>
            </w:r>
          </w:p>
        </w:tc>
      </w:tr>
    </w:tbl>
    <w:p w14:paraId="53856729" w14:textId="77777777" w:rsidR="00A43819" w:rsidRPr="00A43819" w:rsidRDefault="00A43819" w:rsidP="00A43819">
      <w:pPr>
        <w:spacing w:after="60"/>
        <w:jc w:val="center"/>
        <w:rPr>
          <w:rFonts w:ascii="Century Gothic" w:hAnsi="Century Gothic"/>
          <w:b/>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
        <w:gridCol w:w="1449"/>
        <w:gridCol w:w="1102"/>
        <w:gridCol w:w="1257"/>
        <w:gridCol w:w="831"/>
        <w:gridCol w:w="2655"/>
        <w:gridCol w:w="1526"/>
        <w:gridCol w:w="1254"/>
        <w:gridCol w:w="1531"/>
        <w:gridCol w:w="1002"/>
      </w:tblGrid>
      <w:tr w:rsidR="00A43819" w:rsidRPr="00A43819" w14:paraId="4E076A82" w14:textId="77777777" w:rsidTr="003B75FF">
        <w:trPr>
          <w:tblHeader/>
        </w:trPr>
        <w:tc>
          <w:tcPr>
            <w:tcW w:w="132" w:type="pct"/>
            <w:shd w:val="clear" w:color="auto" w:fill="FFCC00"/>
          </w:tcPr>
          <w:p w14:paraId="3FD3811D"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w:t>
            </w:r>
          </w:p>
        </w:tc>
        <w:tc>
          <w:tcPr>
            <w:tcW w:w="559" w:type="pct"/>
            <w:shd w:val="clear" w:color="auto" w:fill="FFCC00"/>
          </w:tcPr>
          <w:p w14:paraId="300CFA9F" w14:textId="77777777" w:rsidR="00A43819" w:rsidRPr="00A43819" w:rsidRDefault="00A43819" w:rsidP="00A43819">
            <w:pPr>
              <w:spacing w:after="60"/>
              <w:rPr>
                <w:rFonts w:ascii="Arial" w:hAnsi="Arial" w:cs="Arial"/>
                <w:b/>
                <w:sz w:val="20"/>
                <w:szCs w:val="20"/>
                <w:lang w:val="en-GB"/>
              </w:rPr>
            </w:pPr>
            <w:r w:rsidRPr="00A43819">
              <w:rPr>
                <w:rFonts w:ascii="Arial" w:hAnsi="Arial" w:cs="Arial"/>
                <w:b/>
                <w:sz w:val="20"/>
                <w:szCs w:val="20"/>
                <w:lang w:val="en-GB"/>
              </w:rPr>
              <w:t>Descripción</w:t>
            </w:r>
          </w:p>
        </w:tc>
        <w:tc>
          <w:tcPr>
            <w:tcW w:w="425" w:type="pct"/>
            <w:shd w:val="clear" w:color="auto" w:fill="FFCC00"/>
          </w:tcPr>
          <w:p w14:paraId="7CF76B5E"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Fecha Identificada</w:t>
            </w:r>
          </w:p>
        </w:tc>
        <w:tc>
          <w:tcPr>
            <w:tcW w:w="485" w:type="pct"/>
            <w:shd w:val="clear" w:color="auto" w:fill="FFCC00"/>
          </w:tcPr>
          <w:p w14:paraId="3ADEEB89"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Tipo</w:t>
            </w:r>
          </w:p>
        </w:tc>
        <w:tc>
          <w:tcPr>
            <w:tcW w:w="321" w:type="pct"/>
            <w:shd w:val="clear" w:color="auto" w:fill="FFCC00"/>
          </w:tcPr>
          <w:p w14:paraId="14FEC050"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 xml:space="preserve">Impacto </w:t>
            </w:r>
          </w:p>
          <w:p w14:paraId="0C2472DD"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&amp; Probabilidad</w:t>
            </w:r>
          </w:p>
        </w:tc>
        <w:tc>
          <w:tcPr>
            <w:tcW w:w="1025" w:type="pct"/>
            <w:shd w:val="clear" w:color="auto" w:fill="FFCC00"/>
          </w:tcPr>
          <w:p w14:paraId="6D574BCB" w14:textId="77777777" w:rsidR="00A43819" w:rsidRPr="00A43819" w:rsidRDefault="00A43819" w:rsidP="00A43819">
            <w:pPr>
              <w:spacing w:after="60"/>
              <w:rPr>
                <w:rFonts w:ascii="Arial" w:hAnsi="Arial" w:cs="Arial"/>
                <w:b/>
                <w:sz w:val="20"/>
                <w:szCs w:val="20"/>
                <w:lang w:val="en-GB"/>
              </w:rPr>
            </w:pPr>
            <w:r w:rsidRPr="00A43819">
              <w:rPr>
                <w:rFonts w:ascii="Arial" w:hAnsi="Arial" w:cs="Arial"/>
                <w:b/>
                <w:sz w:val="20"/>
                <w:szCs w:val="20"/>
                <w:lang w:val="en-GB"/>
              </w:rPr>
              <w:t>Contramedidas / respuesta administrativa</w:t>
            </w:r>
          </w:p>
        </w:tc>
        <w:tc>
          <w:tcPr>
            <w:tcW w:w="589" w:type="pct"/>
            <w:shd w:val="clear" w:color="auto" w:fill="FFCC00"/>
          </w:tcPr>
          <w:p w14:paraId="49039DD6"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Representante</w:t>
            </w:r>
          </w:p>
        </w:tc>
        <w:tc>
          <w:tcPr>
            <w:tcW w:w="484" w:type="pct"/>
            <w:shd w:val="clear" w:color="auto" w:fill="FFCC00"/>
          </w:tcPr>
          <w:p w14:paraId="2ACAF495"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Enviado, actualizado por</w:t>
            </w:r>
          </w:p>
        </w:tc>
        <w:tc>
          <w:tcPr>
            <w:tcW w:w="591" w:type="pct"/>
            <w:shd w:val="clear" w:color="auto" w:fill="FFCC00"/>
          </w:tcPr>
          <w:p w14:paraId="4715C9CD"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Última Actualización</w:t>
            </w:r>
          </w:p>
        </w:tc>
        <w:tc>
          <w:tcPr>
            <w:tcW w:w="387" w:type="pct"/>
            <w:shd w:val="clear" w:color="auto" w:fill="FFCC00"/>
          </w:tcPr>
          <w:p w14:paraId="29EB96DD" w14:textId="77777777" w:rsidR="00A43819" w:rsidRPr="00A43819" w:rsidRDefault="00A43819" w:rsidP="00A43819">
            <w:pPr>
              <w:spacing w:after="60"/>
              <w:jc w:val="both"/>
              <w:rPr>
                <w:rFonts w:ascii="Arial" w:hAnsi="Arial" w:cs="Arial"/>
                <w:b/>
                <w:sz w:val="20"/>
                <w:szCs w:val="20"/>
                <w:lang w:val="en-GB"/>
              </w:rPr>
            </w:pPr>
            <w:r w:rsidRPr="00A43819">
              <w:rPr>
                <w:rFonts w:ascii="Arial" w:hAnsi="Arial" w:cs="Arial"/>
                <w:b/>
                <w:sz w:val="20"/>
                <w:szCs w:val="20"/>
                <w:lang w:val="en-GB"/>
              </w:rPr>
              <w:t>Estado</w:t>
            </w:r>
          </w:p>
        </w:tc>
      </w:tr>
      <w:tr w:rsidR="00A43819" w:rsidRPr="00A43819" w14:paraId="7662FDC1" w14:textId="77777777" w:rsidTr="003B75FF">
        <w:tc>
          <w:tcPr>
            <w:tcW w:w="132" w:type="pct"/>
          </w:tcPr>
          <w:p w14:paraId="0D8DEF59"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1</w:t>
            </w:r>
          </w:p>
        </w:tc>
        <w:tc>
          <w:tcPr>
            <w:tcW w:w="559" w:type="pct"/>
          </w:tcPr>
          <w:p w14:paraId="1923CEF3"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 xml:space="preserve">El número de individuos recolectados para los programas de cría en cautiverio y las colecciones </w:t>
            </w:r>
            <w:r w:rsidRPr="00A43819">
              <w:rPr>
                <w:rFonts w:ascii="Calibri" w:hAnsi="Calibri" w:cs="Arial"/>
                <w:i/>
                <w:sz w:val="22"/>
                <w:szCs w:val="22"/>
              </w:rPr>
              <w:t>ex situ</w:t>
            </w:r>
            <w:r w:rsidRPr="00A43819">
              <w:rPr>
                <w:rFonts w:ascii="Calibri" w:hAnsi="Calibri" w:cs="Arial"/>
                <w:sz w:val="22"/>
                <w:szCs w:val="22"/>
              </w:rPr>
              <w:t xml:space="preserve"> no son suficientes para mantener las poblaciones genéticamente viables y proporcionar la base para </w:t>
            </w:r>
            <w:r w:rsidRPr="00A43819">
              <w:rPr>
                <w:rFonts w:ascii="Calibri" w:hAnsi="Calibri" w:cs="Arial"/>
                <w:sz w:val="22"/>
                <w:szCs w:val="22"/>
              </w:rPr>
              <w:lastRenderedPageBreak/>
              <w:t>el futuro de la bioprospección. Los factores clave para la reproducción y el mantenimiento de las especies de cría en cautiverio no pueden ser identificados.</w:t>
            </w:r>
          </w:p>
          <w:p w14:paraId="0DC6FACD" w14:textId="77777777" w:rsidR="00A43819" w:rsidRPr="00A43819" w:rsidRDefault="00A43819" w:rsidP="00A43819">
            <w:pPr>
              <w:spacing w:after="60"/>
              <w:rPr>
                <w:rFonts w:ascii="Calibri" w:hAnsi="Calibri" w:cs="Arial"/>
                <w:i/>
                <w:sz w:val="22"/>
                <w:szCs w:val="22"/>
              </w:rPr>
            </w:pPr>
          </w:p>
        </w:tc>
        <w:tc>
          <w:tcPr>
            <w:tcW w:w="425" w:type="pct"/>
          </w:tcPr>
          <w:p w14:paraId="259038A1" w14:textId="77777777" w:rsidR="00A43819" w:rsidRPr="00A43819" w:rsidRDefault="00A43819" w:rsidP="00A43819">
            <w:pPr>
              <w:spacing w:after="60"/>
              <w:jc w:val="both"/>
              <w:rPr>
                <w:rFonts w:ascii="Calibri" w:hAnsi="Calibri" w:cs="Arial"/>
                <w:sz w:val="22"/>
                <w:szCs w:val="22"/>
              </w:rPr>
            </w:pPr>
          </w:p>
          <w:p w14:paraId="28D94E22" w14:textId="77777777" w:rsidR="00A43819" w:rsidRPr="00A43819" w:rsidRDefault="00A43819" w:rsidP="00A43819">
            <w:pPr>
              <w:spacing w:after="60"/>
              <w:jc w:val="both"/>
              <w:rPr>
                <w:rFonts w:ascii="Calibri" w:hAnsi="Calibri" w:cs="Arial"/>
                <w:sz w:val="22"/>
                <w:szCs w:val="22"/>
              </w:rPr>
            </w:pPr>
          </w:p>
          <w:p w14:paraId="3397396E" w14:textId="77777777" w:rsidR="00A43819" w:rsidRPr="00A43819" w:rsidRDefault="00A43819" w:rsidP="00A43819">
            <w:pPr>
              <w:spacing w:after="60"/>
              <w:jc w:val="both"/>
              <w:rPr>
                <w:rFonts w:ascii="Calibri" w:hAnsi="Calibri" w:cs="Arial"/>
                <w:i/>
                <w:sz w:val="22"/>
                <w:szCs w:val="22"/>
                <w:lang w:val="en-GB"/>
              </w:rPr>
            </w:pPr>
            <w:r w:rsidRPr="00A43819">
              <w:rPr>
                <w:rFonts w:ascii="Calibri" w:hAnsi="Calibri" w:cs="Arial"/>
                <w:i/>
                <w:sz w:val="22"/>
                <w:szCs w:val="22"/>
                <w:lang w:val="en-GB"/>
              </w:rPr>
              <w:t>03/12/2015</w:t>
            </w:r>
          </w:p>
        </w:tc>
        <w:tc>
          <w:tcPr>
            <w:tcW w:w="485" w:type="pct"/>
          </w:tcPr>
          <w:p w14:paraId="4B830AF3"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Ambiental</w:t>
            </w:r>
          </w:p>
          <w:p w14:paraId="7D47EBE2" w14:textId="77777777" w:rsidR="00A43819" w:rsidRPr="00A43819" w:rsidRDefault="00A43819" w:rsidP="00A43819">
            <w:pPr>
              <w:spacing w:after="60"/>
              <w:jc w:val="both"/>
              <w:rPr>
                <w:rFonts w:ascii="Calibri" w:hAnsi="Calibri" w:cs="Arial"/>
                <w:i/>
                <w:sz w:val="22"/>
                <w:szCs w:val="22"/>
              </w:rPr>
            </w:pPr>
          </w:p>
          <w:p w14:paraId="4B31349D" w14:textId="77777777" w:rsidR="00A43819" w:rsidRPr="00A43819" w:rsidRDefault="00A43819" w:rsidP="00A43819">
            <w:pPr>
              <w:spacing w:after="60"/>
              <w:jc w:val="both"/>
              <w:rPr>
                <w:rFonts w:ascii="Calibri" w:hAnsi="Calibri" w:cs="Arial"/>
                <w:i/>
                <w:sz w:val="22"/>
                <w:szCs w:val="22"/>
              </w:rPr>
            </w:pPr>
          </w:p>
        </w:tc>
        <w:tc>
          <w:tcPr>
            <w:tcW w:w="321" w:type="pct"/>
          </w:tcPr>
          <w:p w14:paraId="39BC3A16"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 = 2</w:t>
            </w:r>
          </w:p>
          <w:p w14:paraId="050D29AC" w14:textId="77777777" w:rsidR="00A43819" w:rsidRPr="00A43819" w:rsidRDefault="00A43819" w:rsidP="00A43819">
            <w:pPr>
              <w:spacing w:after="60"/>
              <w:jc w:val="both"/>
              <w:rPr>
                <w:rFonts w:ascii="Calibri" w:hAnsi="Calibri" w:cs="Arial"/>
                <w:sz w:val="22"/>
                <w:szCs w:val="22"/>
                <w:lang w:val="en-GB"/>
              </w:rPr>
            </w:pPr>
          </w:p>
          <w:p w14:paraId="6504707E"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I = 3</w:t>
            </w:r>
          </w:p>
          <w:p w14:paraId="765C76C6" w14:textId="77777777" w:rsidR="00A43819" w:rsidRPr="00A43819" w:rsidRDefault="00A43819" w:rsidP="00A43819">
            <w:pPr>
              <w:spacing w:after="60"/>
              <w:jc w:val="both"/>
              <w:rPr>
                <w:rFonts w:ascii="Calibri" w:hAnsi="Calibri" w:cs="Arial"/>
                <w:i/>
                <w:sz w:val="22"/>
                <w:szCs w:val="22"/>
                <w:lang w:val="en-GB"/>
              </w:rPr>
            </w:pPr>
          </w:p>
          <w:p w14:paraId="54458470" w14:textId="77777777" w:rsidR="00A43819" w:rsidRPr="00A43819" w:rsidRDefault="00A43819" w:rsidP="00A43819">
            <w:pPr>
              <w:spacing w:after="60"/>
              <w:jc w:val="both"/>
              <w:rPr>
                <w:rFonts w:ascii="Calibri" w:hAnsi="Calibri" w:cs="Arial"/>
                <w:i/>
                <w:sz w:val="22"/>
                <w:szCs w:val="22"/>
                <w:lang w:val="en-GB"/>
              </w:rPr>
            </w:pPr>
          </w:p>
        </w:tc>
        <w:tc>
          <w:tcPr>
            <w:tcW w:w="1025" w:type="pct"/>
          </w:tcPr>
          <w:p w14:paraId="09F695EE"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 xml:space="preserve">Se harán expediciones de emergencia a cargo de profesionales con amplia experiencia en el campo, usando guías locales con equipos, priorizando áreas con alto cumplimiento de los requerimientos de hábitats de estas especies. Los programas de cautiverio se basarán en la experiencia probada del CJ y se fortalecerá aún más para garantizar el trabajo bajo altos estándares de bioseguridad y control de </w:t>
            </w:r>
            <w:r w:rsidRPr="00A43819">
              <w:rPr>
                <w:rFonts w:ascii="Calibri" w:hAnsi="Calibri" w:cs="Arial"/>
                <w:sz w:val="22"/>
                <w:szCs w:val="22"/>
              </w:rPr>
              <w:lastRenderedPageBreak/>
              <w:t>los riesgos para reducir la mortalidad.</w:t>
            </w:r>
          </w:p>
        </w:tc>
        <w:tc>
          <w:tcPr>
            <w:tcW w:w="589" w:type="pct"/>
          </w:tcPr>
          <w:p w14:paraId="53E28BC0" w14:textId="77777777" w:rsidR="00A43819" w:rsidRPr="00A43819" w:rsidRDefault="00A43819" w:rsidP="00A43819">
            <w:pPr>
              <w:spacing w:after="60"/>
              <w:jc w:val="both"/>
              <w:rPr>
                <w:rFonts w:ascii="Calibri" w:hAnsi="Calibri" w:cs="Arial"/>
                <w:sz w:val="22"/>
                <w:szCs w:val="22"/>
              </w:rPr>
            </w:pPr>
          </w:p>
          <w:p w14:paraId="351818BF"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Gabriel Jaramillo, Especialista del Programa</w:t>
            </w:r>
          </w:p>
          <w:p w14:paraId="787A229D" w14:textId="77777777" w:rsidR="00A43819" w:rsidRPr="00A43819" w:rsidRDefault="00A43819" w:rsidP="00A43819">
            <w:pPr>
              <w:spacing w:after="60"/>
              <w:jc w:val="both"/>
              <w:rPr>
                <w:rFonts w:ascii="Calibri" w:hAnsi="Calibri" w:cs="Arial"/>
                <w:sz w:val="22"/>
                <w:szCs w:val="22"/>
                <w:lang w:val="en-GB"/>
              </w:rPr>
            </w:pPr>
          </w:p>
          <w:p w14:paraId="008EC8F7" w14:textId="77777777" w:rsidR="00A43819" w:rsidRPr="00A43819" w:rsidRDefault="00A43819" w:rsidP="00A43819">
            <w:pPr>
              <w:spacing w:after="60"/>
              <w:jc w:val="both"/>
              <w:rPr>
                <w:rFonts w:ascii="Calibri" w:hAnsi="Calibri" w:cs="Arial"/>
                <w:sz w:val="22"/>
                <w:szCs w:val="22"/>
                <w:lang w:val="en-GB"/>
              </w:rPr>
            </w:pPr>
          </w:p>
        </w:tc>
        <w:tc>
          <w:tcPr>
            <w:tcW w:w="484" w:type="pct"/>
          </w:tcPr>
          <w:p w14:paraId="00C05CD0" w14:textId="77777777" w:rsidR="00A43819" w:rsidRPr="00A43819" w:rsidRDefault="00A43819" w:rsidP="00A43819">
            <w:pPr>
              <w:spacing w:after="60"/>
              <w:jc w:val="both"/>
              <w:rPr>
                <w:rFonts w:ascii="Calibri" w:hAnsi="Calibri" w:cs="Arial"/>
                <w:sz w:val="22"/>
                <w:szCs w:val="22"/>
              </w:rPr>
            </w:pPr>
          </w:p>
          <w:p w14:paraId="6EB54A10"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3BE73D7C"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Asociada de Programa</w:t>
            </w:r>
          </w:p>
        </w:tc>
        <w:tc>
          <w:tcPr>
            <w:tcW w:w="591" w:type="pct"/>
          </w:tcPr>
          <w:p w14:paraId="312E9E55" w14:textId="77777777" w:rsidR="00A43819" w:rsidRPr="00A43819" w:rsidRDefault="00A43819" w:rsidP="00A43819">
            <w:pPr>
              <w:spacing w:after="60"/>
              <w:jc w:val="both"/>
              <w:rPr>
                <w:rFonts w:ascii="Calibri" w:hAnsi="Calibri" w:cs="Arial"/>
                <w:sz w:val="22"/>
                <w:szCs w:val="22"/>
              </w:rPr>
            </w:pPr>
          </w:p>
          <w:p w14:paraId="647CE603" w14:textId="77777777" w:rsidR="00A43819" w:rsidRPr="00A43819" w:rsidRDefault="00A43819" w:rsidP="00A43819">
            <w:pPr>
              <w:spacing w:after="60"/>
              <w:jc w:val="both"/>
              <w:rPr>
                <w:rFonts w:ascii="Calibri" w:hAnsi="Calibri" w:cs="Arial"/>
                <w:i/>
                <w:sz w:val="22"/>
                <w:szCs w:val="22"/>
                <w:lang w:val="en-GB"/>
              </w:rPr>
            </w:pPr>
            <w:r w:rsidRPr="00A43819">
              <w:rPr>
                <w:rFonts w:ascii="Calibri" w:hAnsi="Calibri" w:cs="Arial"/>
                <w:sz w:val="22"/>
                <w:szCs w:val="22"/>
                <w:lang w:val="en-GB"/>
              </w:rPr>
              <w:t>Noviembre 2014</w:t>
            </w:r>
          </w:p>
        </w:tc>
        <w:tc>
          <w:tcPr>
            <w:tcW w:w="387" w:type="pct"/>
          </w:tcPr>
          <w:p w14:paraId="2690F7B4" w14:textId="77777777" w:rsidR="00A43819" w:rsidRPr="00A43819" w:rsidRDefault="00A43819" w:rsidP="00A43819">
            <w:pPr>
              <w:spacing w:after="60"/>
              <w:jc w:val="both"/>
              <w:rPr>
                <w:rFonts w:ascii="Calibri" w:hAnsi="Calibri" w:cs="Arial"/>
                <w:sz w:val="22"/>
                <w:szCs w:val="22"/>
                <w:lang w:val="en-GB"/>
              </w:rPr>
            </w:pPr>
          </w:p>
          <w:p w14:paraId="227B7C79"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En aumento</w:t>
            </w:r>
          </w:p>
        </w:tc>
      </w:tr>
      <w:tr w:rsidR="00A43819" w:rsidRPr="00A43819" w14:paraId="6C5AA48A" w14:textId="77777777" w:rsidTr="003B75FF">
        <w:tc>
          <w:tcPr>
            <w:tcW w:w="132" w:type="pct"/>
          </w:tcPr>
          <w:p w14:paraId="4EADC01C"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2</w:t>
            </w:r>
          </w:p>
        </w:tc>
        <w:tc>
          <w:tcPr>
            <w:tcW w:w="559" w:type="pct"/>
          </w:tcPr>
          <w:p w14:paraId="7AAFDAB2"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 xml:space="preserve">Efectos extremos de la </w:t>
            </w:r>
            <w:r w:rsidRPr="00A43819">
              <w:rPr>
                <w:rFonts w:ascii="Calibri" w:hAnsi="Calibri" w:cs="Arial"/>
                <w:i/>
                <w:sz w:val="22"/>
                <w:szCs w:val="22"/>
              </w:rPr>
              <w:t>quitridiomicosis</w:t>
            </w:r>
            <w:r w:rsidRPr="00A43819">
              <w:rPr>
                <w:rFonts w:ascii="Calibri" w:hAnsi="Calibri" w:cs="Arial"/>
                <w:sz w:val="22"/>
                <w:szCs w:val="22"/>
              </w:rPr>
              <w:t xml:space="preserve"> y el cambio climático aceleran los impactos en las poblaciones de anfibios </w:t>
            </w:r>
            <w:r w:rsidRPr="00A43819">
              <w:rPr>
                <w:rFonts w:ascii="Calibri" w:hAnsi="Calibri" w:cs="Arial"/>
                <w:sz w:val="22"/>
                <w:szCs w:val="22"/>
              </w:rPr>
              <w:lastRenderedPageBreak/>
              <w:t>en peligro de extinción.</w:t>
            </w:r>
          </w:p>
        </w:tc>
        <w:tc>
          <w:tcPr>
            <w:tcW w:w="425" w:type="pct"/>
          </w:tcPr>
          <w:p w14:paraId="4765C76A"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03/12/2015</w:t>
            </w:r>
          </w:p>
        </w:tc>
        <w:tc>
          <w:tcPr>
            <w:tcW w:w="485" w:type="pct"/>
          </w:tcPr>
          <w:p w14:paraId="26A004F3"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Ambiental</w:t>
            </w:r>
          </w:p>
          <w:p w14:paraId="63EAB724" w14:textId="77777777" w:rsidR="00A43819" w:rsidRPr="00A43819" w:rsidRDefault="00A43819" w:rsidP="00A43819">
            <w:pPr>
              <w:spacing w:after="60"/>
              <w:jc w:val="both"/>
              <w:rPr>
                <w:rFonts w:ascii="Calibri" w:hAnsi="Calibri" w:cs="Arial"/>
                <w:sz w:val="22"/>
                <w:szCs w:val="22"/>
              </w:rPr>
            </w:pPr>
          </w:p>
        </w:tc>
        <w:tc>
          <w:tcPr>
            <w:tcW w:w="321" w:type="pct"/>
          </w:tcPr>
          <w:p w14:paraId="3E80CA40" w14:textId="77777777" w:rsidR="00A43819" w:rsidRPr="00A43819" w:rsidRDefault="00A43819" w:rsidP="00A43819">
            <w:pPr>
              <w:spacing w:after="60"/>
              <w:jc w:val="both"/>
              <w:rPr>
                <w:rFonts w:ascii="Calibri" w:hAnsi="Calibri" w:cs="Arial"/>
                <w:sz w:val="22"/>
                <w:szCs w:val="22"/>
                <w:lang w:val="en-GB"/>
              </w:rPr>
            </w:pPr>
          </w:p>
          <w:p w14:paraId="6DDBE1D9"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 = 5</w:t>
            </w:r>
          </w:p>
          <w:p w14:paraId="2774318D"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I = 4</w:t>
            </w:r>
          </w:p>
        </w:tc>
        <w:tc>
          <w:tcPr>
            <w:tcW w:w="1025" w:type="pct"/>
          </w:tcPr>
          <w:p w14:paraId="2F9DC178"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 xml:space="preserve">Una estrategia integrada que combina la colección de emergencia (la vida y el banco genético) y el cautiverio de cría integrado a una mayor conservación </w:t>
            </w:r>
            <w:r w:rsidRPr="00A43819">
              <w:rPr>
                <w:rFonts w:ascii="Calibri" w:hAnsi="Calibri" w:cs="Arial"/>
                <w:i/>
                <w:sz w:val="22"/>
                <w:szCs w:val="22"/>
              </w:rPr>
              <w:t>in situ.</w:t>
            </w:r>
            <w:r w:rsidRPr="00A43819">
              <w:rPr>
                <w:rFonts w:ascii="Calibri" w:hAnsi="Calibri" w:cs="Arial"/>
                <w:sz w:val="22"/>
                <w:szCs w:val="22"/>
              </w:rPr>
              <w:t xml:space="preserve"> La quitridiomicosis es casi imposible de controlar en la naturaleza, pero puede ser completamente eliminada a partir de </w:t>
            </w:r>
            <w:r w:rsidRPr="00A43819">
              <w:rPr>
                <w:rFonts w:ascii="Calibri" w:hAnsi="Calibri" w:cs="Arial"/>
                <w:sz w:val="22"/>
                <w:szCs w:val="22"/>
              </w:rPr>
              <w:lastRenderedPageBreak/>
              <w:t>muestras en condiciones de laboratorio.</w:t>
            </w:r>
          </w:p>
          <w:p w14:paraId="5213EADD"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Además, las acciones del proyecto desarrollarán índices de vulnerabilidad que incorporan datos climáticos para guiar la acción prioritaria para la conservación de anfibios.</w:t>
            </w:r>
          </w:p>
        </w:tc>
        <w:tc>
          <w:tcPr>
            <w:tcW w:w="589" w:type="pct"/>
          </w:tcPr>
          <w:p w14:paraId="61260B0E"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Gabriel Jaramillo, Especialista del Programa</w:t>
            </w:r>
          </w:p>
          <w:p w14:paraId="0B831213" w14:textId="77777777" w:rsidR="00A43819" w:rsidRPr="00A43819" w:rsidRDefault="00A43819" w:rsidP="00A43819">
            <w:pPr>
              <w:spacing w:after="60"/>
              <w:jc w:val="both"/>
              <w:rPr>
                <w:rFonts w:ascii="Calibri" w:hAnsi="Calibri" w:cs="Arial"/>
                <w:sz w:val="22"/>
                <w:szCs w:val="22"/>
                <w:lang w:val="en-GB"/>
              </w:rPr>
            </w:pPr>
          </w:p>
          <w:p w14:paraId="3E590B4A" w14:textId="77777777" w:rsidR="00A43819" w:rsidRPr="00A43819" w:rsidRDefault="00A43819" w:rsidP="00A43819">
            <w:pPr>
              <w:spacing w:after="60"/>
              <w:jc w:val="both"/>
              <w:rPr>
                <w:rFonts w:ascii="Calibri" w:hAnsi="Calibri" w:cs="Arial"/>
                <w:sz w:val="22"/>
                <w:szCs w:val="22"/>
                <w:lang w:val="en-GB"/>
              </w:rPr>
            </w:pPr>
          </w:p>
        </w:tc>
        <w:tc>
          <w:tcPr>
            <w:tcW w:w="484" w:type="pct"/>
          </w:tcPr>
          <w:p w14:paraId="7912EC0C"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65F68437"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Asociada del Programa</w:t>
            </w:r>
          </w:p>
        </w:tc>
        <w:tc>
          <w:tcPr>
            <w:tcW w:w="591" w:type="pct"/>
          </w:tcPr>
          <w:p w14:paraId="3D3B1590"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Noviembre 2014</w:t>
            </w:r>
          </w:p>
        </w:tc>
        <w:tc>
          <w:tcPr>
            <w:tcW w:w="387" w:type="pct"/>
          </w:tcPr>
          <w:p w14:paraId="1EB6F827"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En aumento</w:t>
            </w:r>
          </w:p>
        </w:tc>
      </w:tr>
      <w:tr w:rsidR="00A43819" w:rsidRPr="00A43819" w14:paraId="4074A364" w14:textId="77777777" w:rsidTr="003B75FF">
        <w:tc>
          <w:tcPr>
            <w:tcW w:w="132" w:type="pct"/>
          </w:tcPr>
          <w:p w14:paraId="6C67410F"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3</w:t>
            </w:r>
          </w:p>
        </w:tc>
        <w:tc>
          <w:tcPr>
            <w:tcW w:w="559" w:type="pct"/>
          </w:tcPr>
          <w:p w14:paraId="5037D143"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Las secreciones de la piel de las especies objetivo de los estudios de bioprospección no contienen nuevos péptidos para probar la actividad bioactiva y los contratos de ADB.</w:t>
            </w:r>
          </w:p>
        </w:tc>
        <w:tc>
          <w:tcPr>
            <w:tcW w:w="425" w:type="pct"/>
          </w:tcPr>
          <w:p w14:paraId="0863D813"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03/12/2015</w:t>
            </w:r>
          </w:p>
        </w:tc>
        <w:tc>
          <w:tcPr>
            <w:tcW w:w="485" w:type="pct"/>
          </w:tcPr>
          <w:p w14:paraId="7965177B"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Ambiental</w:t>
            </w:r>
          </w:p>
          <w:p w14:paraId="3642CDEF" w14:textId="77777777" w:rsidR="00A43819" w:rsidRPr="00110D19" w:rsidRDefault="00A43819" w:rsidP="00A43819">
            <w:pPr>
              <w:spacing w:after="60"/>
              <w:jc w:val="both"/>
              <w:rPr>
                <w:rFonts w:ascii="Calibri" w:hAnsi="Calibri" w:cs="Arial"/>
                <w:sz w:val="22"/>
                <w:szCs w:val="22"/>
              </w:rPr>
            </w:pPr>
            <w:r w:rsidRPr="00110D19">
              <w:rPr>
                <w:rFonts w:ascii="Calibri" w:hAnsi="Calibri" w:cs="Arial"/>
                <w:sz w:val="22"/>
                <w:szCs w:val="22"/>
              </w:rPr>
              <w:t>Financiero</w:t>
            </w:r>
          </w:p>
          <w:p w14:paraId="3BE3143B" w14:textId="77777777" w:rsidR="00A43819" w:rsidRPr="00110D19" w:rsidRDefault="00A43819" w:rsidP="00A43819">
            <w:pPr>
              <w:spacing w:after="60"/>
              <w:jc w:val="both"/>
              <w:rPr>
                <w:rFonts w:ascii="Calibri" w:hAnsi="Calibri" w:cs="Arial"/>
                <w:sz w:val="22"/>
                <w:szCs w:val="22"/>
              </w:rPr>
            </w:pPr>
            <w:r w:rsidRPr="00110D19">
              <w:rPr>
                <w:rFonts w:ascii="Calibri" w:hAnsi="Calibri" w:cs="Arial"/>
                <w:sz w:val="22"/>
                <w:szCs w:val="22"/>
              </w:rPr>
              <w:t>Operacional</w:t>
            </w:r>
          </w:p>
          <w:p w14:paraId="118BDD13" w14:textId="77777777" w:rsidR="00A43819" w:rsidRPr="00110D19" w:rsidRDefault="00A43819" w:rsidP="00A43819">
            <w:pPr>
              <w:spacing w:after="60"/>
              <w:jc w:val="both"/>
              <w:rPr>
                <w:rFonts w:ascii="Calibri" w:hAnsi="Calibri" w:cs="Arial"/>
                <w:sz w:val="22"/>
                <w:szCs w:val="22"/>
              </w:rPr>
            </w:pPr>
            <w:r w:rsidRPr="00110D19">
              <w:rPr>
                <w:rFonts w:ascii="Calibri" w:hAnsi="Calibri" w:cs="Arial"/>
                <w:sz w:val="22"/>
                <w:szCs w:val="22"/>
              </w:rPr>
              <w:t>Organizativo</w:t>
            </w:r>
          </w:p>
          <w:p w14:paraId="3DACD9E0" w14:textId="77777777" w:rsidR="00A43819" w:rsidRPr="00110D19" w:rsidRDefault="00A43819" w:rsidP="00A43819">
            <w:pPr>
              <w:spacing w:after="60"/>
              <w:jc w:val="both"/>
              <w:rPr>
                <w:rFonts w:ascii="Calibri" w:hAnsi="Calibri" w:cs="Arial"/>
                <w:sz w:val="22"/>
                <w:szCs w:val="22"/>
              </w:rPr>
            </w:pPr>
            <w:r w:rsidRPr="00110D19">
              <w:rPr>
                <w:rFonts w:ascii="Calibri" w:hAnsi="Calibri" w:cs="Arial"/>
                <w:sz w:val="22"/>
                <w:szCs w:val="22"/>
              </w:rPr>
              <w:t>Político</w:t>
            </w:r>
          </w:p>
          <w:p w14:paraId="2B2F3427" w14:textId="77777777" w:rsidR="00A43819" w:rsidRPr="00110D19" w:rsidRDefault="00A43819" w:rsidP="00A43819">
            <w:pPr>
              <w:spacing w:after="60"/>
              <w:jc w:val="both"/>
              <w:rPr>
                <w:rFonts w:ascii="Calibri" w:hAnsi="Calibri" w:cs="Arial"/>
                <w:sz w:val="22"/>
                <w:szCs w:val="22"/>
              </w:rPr>
            </w:pPr>
            <w:r w:rsidRPr="00110D19">
              <w:rPr>
                <w:rFonts w:ascii="Calibri" w:hAnsi="Calibri" w:cs="Arial"/>
                <w:sz w:val="22"/>
                <w:szCs w:val="22"/>
              </w:rPr>
              <w:t>Regulador</w:t>
            </w:r>
          </w:p>
          <w:p w14:paraId="4CF08479" w14:textId="77777777" w:rsidR="00A43819" w:rsidRPr="00110D19" w:rsidRDefault="00A43819" w:rsidP="00A43819">
            <w:pPr>
              <w:spacing w:after="60"/>
              <w:jc w:val="both"/>
              <w:rPr>
                <w:rFonts w:ascii="Calibri" w:hAnsi="Calibri" w:cs="Arial"/>
                <w:sz w:val="22"/>
                <w:szCs w:val="22"/>
                <w:lang w:val="en-US"/>
              </w:rPr>
            </w:pPr>
            <w:r w:rsidRPr="00110D19">
              <w:rPr>
                <w:rFonts w:ascii="Calibri" w:hAnsi="Calibri" w:cs="Arial"/>
                <w:sz w:val="22"/>
                <w:szCs w:val="22"/>
                <w:lang w:val="en-US"/>
              </w:rPr>
              <w:t>Estratégico</w:t>
            </w:r>
          </w:p>
          <w:p w14:paraId="4216FAA9" w14:textId="77777777" w:rsidR="00A43819" w:rsidRPr="00A43819" w:rsidRDefault="00A43819" w:rsidP="00A43819">
            <w:pPr>
              <w:spacing w:after="60"/>
              <w:jc w:val="both"/>
              <w:rPr>
                <w:rFonts w:ascii="Calibri" w:hAnsi="Calibri" w:cs="Arial"/>
                <w:sz w:val="22"/>
                <w:szCs w:val="22"/>
              </w:rPr>
            </w:pPr>
            <w:r w:rsidRPr="00A43819">
              <w:rPr>
                <w:rFonts w:ascii="Calibri" w:hAnsi="Calibri" w:cs="Arial"/>
                <w:b/>
                <w:sz w:val="22"/>
                <w:szCs w:val="22"/>
                <w:lang w:val="en-US"/>
              </w:rPr>
              <w:t>Otro</w:t>
            </w:r>
          </w:p>
        </w:tc>
        <w:tc>
          <w:tcPr>
            <w:tcW w:w="321" w:type="pct"/>
          </w:tcPr>
          <w:p w14:paraId="069B0408" w14:textId="77777777" w:rsidR="00A43819" w:rsidRPr="00A43819" w:rsidRDefault="00A43819" w:rsidP="00A43819">
            <w:pPr>
              <w:spacing w:after="60"/>
              <w:jc w:val="both"/>
              <w:rPr>
                <w:rFonts w:ascii="Calibri" w:hAnsi="Calibri" w:cs="Arial"/>
                <w:sz w:val="22"/>
                <w:szCs w:val="22"/>
                <w:lang w:val="en-GB"/>
              </w:rPr>
            </w:pPr>
          </w:p>
          <w:p w14:paraId="03F66A32" w14:textId="77777777" w:rsidR="00A43819" w:rsidRPr="00A43819" w:rsidRDefault="00A43819" w:rsidP="00A43819">
            <w:pPr>
              <w:spacing w:after="60"/>
              <w:jc w:val="both"/>
              <w:rPr>
                <w:rFonts w:ascii="Calibri" w:hAnsi="Calibri" w:cs="Arial"/>
                <w:sz w:val="22"/>
                <w:szCs w:val="22"/>
                <w:lang w:val="en-GB"/>
              </w:rPr>
            </w:pPr>
          </w:p>
          <w:p w14:paraId="1F54B7FD"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 = 1</w:t>
            </w:r>
          </w:p>
          <w:p w14:paraId="102324C1"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 xml:space="preserve">I = 3 </w:t>
            </w:r>
          </w:p>
        </w:tc>
        <w:tc>
          <w:tcPr>
            <w:tcW w:w="1025" w:type="pct"/>
          </w:tcPr>
          <w:p w14:paraId="2F45AA4D"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La asociación con el Laboratorio de la Universidad de Queen, que posee alta tecnología en el análisis científico sobre tres especies, será una ventaja para encontrar nuevos péptidos.</w:t>
            </w:r>
          </w:p>
        </w:tc>
        <w:tc>
          <w:tcPr>
            <w:tcW w:w="589" w:type="pct"/>
          </w:tcPr>
          <w:p w14:paraId="1EA30991"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Gabriel Jaramillo, Especialista del Programa</w:t>
            </w:r>
          </w:p>
          <w:p w14:paraId="6FB2BEFD" w14:textId="77777777" w:rsidR="00A43819" w:rsidRPr="00A43819" w:rsidRDefault="00A43819" w:rsidP="00A43819">
            <w:pPr>
              <w:spacing w:after="60"/>
              <w:jc w:val="both"/>
              <w:rPr>
                <w:rFonts w:ascii="Calibri" w:hAnsi="Calibri" w:cs="Arial"/>
                <w:sz w:val="22"/>
                <w:szCs w:val="22"/>
                <w:lang w:val="en-GB"/>
              </w:rPr>
            </w:pPr>
          </w:p>
          <w:p w14:paraId="3755DC68" w14:textId="77777777" w:rsidR="00A43819" w:rsidRPr="00A43819" w:rsidRDefault="00A43819" w:rsidP="00A43819">
            <w:pPr>
              <w:spacing w:after="60"/>
              <w:jc w:val="both"/>
              <w:rPr>
                <w:rFonts w:ascii="Calibri" w:hAnsi="Calibri" w:cs="Arial"/>
                <w:sz w:val="22"/>
                <w:szCs w:val="22"/>
                <w:lang w:val="en-GB"/>
              </w:rPr>
            </w:pPr>
          </w:p>
        </w:tc>
        <w:tc>
          <w:tcPr>
            <w:tcW w:w="484" w:type="pct"/>
          </w:tcPr>
          <w:p w14:paraId="73F55C38"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26DFB367" w14:textId="77777777" w:rsidR="00A43819" w:rsidRPr="00A43819" w:rsidRDefault="00A43819" w:rsidP="00A43819">
            <w:pPr>
              <w:spacing w:after="60"/>
              <w:jc w:val="both"/>
              <w:rPr>
                <w:rFonts w:ascii="Calibri" w:hAnsi="Calibri" w:cs="Arial"/>
                <w:sz w:val="22"/>
                <w:szCs w:val="22"/>
              </w:rPr>
            </w:pPr>
            <w:r w:rsidRPr="00A43819">
              <w:rPr>
                <w:rFonts w:ascii="Calibri" w:hAnsi="Calibri" w:cs="Arial"/>
                <w:i/>
                <w:sz w:val="22"/>
                <w:szCs w:val="22"/>
              </w:rPr>
              <w:t>Asociada del Programa</w:t>
            </w:r>
            <w:r w:rsidRPr="00A43819">
              <w:rPr>
                <w:rFonts w:ascii="Calibri" w:hAnsi="Calibri" w:cs="Arial"/>
                <w:sz w:val="22"/>
                <w:szCs w:val="22"/>
              </w:rPr>
              <w:tab/>
            </w:r>
          </w:p>
        </w:tc>
        <w:tc>
          <w:tcPr>
            <w:tcW w:w="591" w:type="pct"/>
          </w:tcPr>
          <w:p w14:paraId="6EF22EFC"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Febrero 2015</w:t>
            </w:r>
          </w:p>
        </w:tc>
        <w:tc>
          <w:tcPr>
            <w:tcW w:w="387" w:type="pct"/>
          </w:tcPr>
          <w:p w14:paraId="5C017F11"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Sin cambios</w:t>
            </w:r>
          </w:p>
        </w:tc>
      </w:tr>
      <w:tr w:rsidR="00A43819" w:rsidRPr="00A43819" w14:paraId="0A963C5B" w14:textId="77777777" w:rsidTr="003B75FF">
        <w:trPr>
          <w:trHeight w:val="2088"/>
        </w:trPr>
        <w:tc>
          <w:tcPr>
            <w:tcW w:w="132" w:type="pct"/>
          </w:tcPr>
          <w:p w14:paraId="55AD029A"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4</w:t>
            </w:r>
          </w:p>
        </w:tc>
        <w:tc>
          <w:tcPr>
            <w:tcW w:w="559" w:type="pct"/>
          </w:tcPr>
          <w:p w14:paraId="6949AE87"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La falta de candidatos calificados que solicitan becas para cursar estudios de posgrado en la bioprospección y temas relacionados con el ADB.</w:t>
            </w:r>
          </w:p>
        </w:tc>
        <w:tc>
          <w:tcPr>
            <w:tcW w:w="425" w:type="pct"/>
          </w:tcPr>
          <w:p w14:paraId="4AB9500D"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03/12/2015</w:t>
            </w:r>
          </w:p>
        </w:tc>
        <w:tc>
          <w:tcPr>
            <w:tcW w:w="485" w:type="pct"/>
          </w:tcPr>
          <w:p w14:paraId="4240E8DA"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Otro</w:t>
            </w:r>
          </w:p>
        </w:tc>
        <w:tc>
          <w:tcPr>
            <w:tcW w:w="321" w:type="pct"/>
          </w:tcPr>
          <w:p w14:paraId="4F31BCC6"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 3</w:t>
            </w:r>
          </w:p>
          <w:p w14:paraId="4223E001"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I= 4</w:t>
            </w:r>
          </w:p>
        </w:tc>
        <w:tc>
          <w:tcPr>
            <w:tcW w:w="1025" w:type="pct"/>
          </w:tcPr>
          <w:p w14:paraId="75556BAA"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El proyecto apoyará los esfuerzos de la SENESCYT para promover oportunidades de becas. Se espera que la interacción con universidades nacionales y centros de investigación genere interés en los candidatos calificados.</w:t>
            </w:r>
          </w:p>
        </w:tc>
        <w:tc>
          <w:tcPr>
            <w:tcW w:w="589" w:type="pct"/>
          </w:tcPr>
          <w:p w14:paraId="691048C6"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Gabriel Jaramillo, Especialista del Programa</w:t>
            </w:r>
          </w:p>
          <w:p w14:paraId="30C4C30D" w14:textId="77777777" w:rsidR="00A43819" w:rsidRPr="00A43819" w:rsidRDefault="00A43819" w:rsidP="00A43819">
            <w:pPr>
              <w:spacing w:after="60"/>
              <w:jc w:val="both"/>
              <w:rPr>
                <w:rFonts w:ascii="Calibri" w:hAnsi="Calibri" w:cs="Arial"/>
                <w:sz w:val="22"/>
                <w:szCs w:val="22"/>
                <w:lang w:val="en-GB"/>
              </w:rPr>
            </w:pPr>
          </w:p>
          <w:p w14:paraId="077B8B83" w14:textId="77777777" w:rsidR="00A43819" w:rsidRPr="00A43819" w:rsidRDefault="00A43819" w:rsidP="00A43819">
            <w:pPr>
              <w:spacing w:after="60"/>
              <w:jc w:val="both"/>
              <w:rPr>
                <w:rFonts w:ascii="Calibri" w:hAnsi="Calibri" w:cs="Arial"/>
                <w:sz w:val="22"/>
                <w:szCs w:val="22"/>
                <w:lang w:val="en-GB"/>
              </w:rPr>
            </w:pPr>
          </w:p>
        </w:tc>
        <w:tc>
          <w:tcPr>
            <w:tcW w:w="484" w:type="pct"/>
          </w:tcPr>
          <w:p w14:paraId="29A3E680"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0FCE8209" w14:textId="77777777" w:rsidR="00A43819" w:rsidRPr="00A43819" w:rsidRDefault="00A43819" w:rsidP="00A43819">
            <w:pPr>
              <w:spacing w:after="60"/>
              <w:jc w:val="both"/>
              <w:rPr>
                <w:rFonts w:ascii="Calibri" w:hAnsi="Calibri" w:cs="Arial"/>
                <w:sz w:val="22"/>
                <w:szCs w:val="22"/>
              </w:rPr>
            </w:pPr>
            <w:r w:rsidRPr="00A43819">
              <w:rPr>
                <w:rFonts w:ascii="Calibri" w:hAnsi="Calibri" w:cs="Arial"/>
                <w:i/>
                <w:sz w:val="22"/>
                <w:szCs w:val="22"/>
              </w:rPr>
              <w:t>Asociada del Programa</w:t>
            </w:r>
          </w:p>
        </w:tc>
        <w:tc>
          <w:tcPr>
            <w:tcW w:w="591" w:type="pct"/>
          </w:tcPr>
          <w:p w14:paraId="005F5C54"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Enero 2015</w:t>
            </w:r>
          </w:p>
        </w:tc>
        <w:tc>
          <w:tcPr>
            <w:tcW w:w="387" w:type="pct"/>
          </w:tcPr>
          <w:p w14:paraId="6565B9D0"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Sin cambios</w:t>
            </w:r>
          </w:p>
        </w:tc>
      </w:tr>
      <w:tr w:rsidR="00A43819" w:rsidRPr="00A43819" w14:paraId="3FFF8395" w14:textId="77777777" w:rsidTr="003B75FF">
        <w:tc>
          <w:tcPr>
            <w:tcW w:w="132" w:type="pct"/>
          </w:tcPr>
          <w:p w14:paraId="40961E1D"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5</w:t>
            </w:r>
          </w:p>
        </w:tc>
        <w:tc>
          <w:tcPr>
            <w:tcW w:w="559" w:type="pct"/>
          </w:tcPr>
          <w:p w14:paraId="5A0E1B12"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Construcción de una presa hidroeléctrica en la provincia de Carchi.</w:t>
            </w:r>
          </w:p>
        </w:tc>
        <w:tc>
          <w:tcPr>
            <w:tcW w:w="425" w:type="pct"/>
          </w:tcPr>
          <w:p w14:paraId="6A3167E4"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03/12/2015</w:t>
            </w:r>
          </w:p>
        </w:tc>
        <w:tc>
          <w:tcPr>
            <w:tcW w:w="485" w:type="pct"/>
          </w:tcPr>
          <w:p w14:paraId="046B7451"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Estratégico</w:t>
            </w:r>
          </w:p>
        </w:tc>
        <w:tc>
          <w:tcPr>
            <w:tcW w:w="321" w:type="pct"/>
          </w:tcPr>
          <w:p w14:paraId="2959FCC7"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P=4</w:t>
            </w:r>
          </w:p>
          <w:p w14:paraId="7C431E5A"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I=2</w:t>
            </w:r>
          </w:p>
        </w:tc>
        <w:tc>
          <w:tcPr>
            <w:tcW w:w="1025" w:type="pct"/>
          </w:tcPr>
          <w:p w14:paraId="35F06E83"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El proyecto apoyará los esfuerzos de la SENESCYT para promover oportunidades de becas. Se espera que la interacción entre universidades nacionales y centros de investigación genere interés en candidatos calificados.</w:t>
            </w:r>
          </w:p>
        </w:tc>
        <w:tc>
          <w:tcPr>
            <w:tcW w:w="589" w:type="pct"/>
          </w:tcPr>
          <w:p w14:paraId="63CC6F54"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Gabriel Jaramillo, Especialista del Programa</w:t>
            </w:r>
          </w:p>
          <w:p w14:paraId="34D7DE41" w14:textId="77777777" w:rsidR="00A43819" w:rsidRPr="00A43819" w:rsidRDefault="00A43819" w:rsidP="00A43819">
            <w:pPr>
              <w:spacing w:after="60"/>
              <w:jc w:val="both"/>
              <w:rPr>
                <w:rFonts w:ascii="Calibri" w:hAnsi="Calibri" w:cs="Arial"/>
                <w:sz w:val="22"/>
                <w:szCs w:val="22"/>
                <w:lang w:val="en-GB"/>
              </w:rPr>
            </w:pPr>
          </w:p>
          <w:p w14:paraId="58763D4D" w14:textId="77777777" w:rsidR="00A43819" w:rsidRPr="00A43819" w:rsidRDefault="00A43819" w:rsidP="00A43819">
            <w:pPr>
              <w:spacing w:after="60"/>
              <w:jc w:val="both"/>
              <w:rPr>
                <w:rFonts w:ascii="Calibri" w:hAnsi="Calibri" w:cs="Arial"/>
                <w:sz w:val="22"/>
                <w:szCs w:val="22"/>
                <w:lang w:val="en-GB"/>
              </w:rPr>
            </w:pPr>
          </w:p>
        </w:tc>
        <w:tc>
          <w:tcPr>
            <w:tcW w:w="484" w:type="pct"/>
          </w:tcPr>
          <w:p w14:paraId="4B1A9D12"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57089D2B" w14:textId="77777777" w:rsidR="00A43819" w:rsidRPr="00A43819" w:rsidRDefault="00A43819" w:rsidP="00A43819">
            <w:pPr>
              <w:spacing w:after="60"/>
              <w:jc w:val="both"/>
              <w:rPr>
                <w:rFonts w:ascii="Calibri" w:hAnsi="Calibri" w:cs="Arial"/>
                <w:sz w:val="22"/>
                <w:szCs w:val="22"/>
              </w:rPr>
            </w:pPr>
            <w:r w:rsidRPr="00A43819">
              <w:rPr>
                <w:rFonts w:ascii="Calibri" w:hAnsi="Calibri" w:cs="Arial"/>
                <w:i/>
                <w:sz w:val="22"/>
                <w:szCs w:val="22"/>
              </w:rPr>
              <w:t>Asociada del Programa</w:t>
            </w:r>
          </w:p>
        </w:tc>
        <w:tc>
          <w:tcPr>
            <w:tcW w:w="591" w:type="pct"/>
          </w:tcPr>
          <w:p w14:paraId="00826E77"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Enero 2015</w:t>
            </w:r>
          </w:p>
        </w:tc>
        <w:tc>
          <w:tcPr>
            <w:tcW w:w="387" w:type="pct"/>
          </w:tcPr>
          <w:p w14:paraId="26D477AA"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Sin cambios</w:t>
            </w:r>
          </w:p>
        </w:tc>
      </w:tr>
      <w:tr w:rsidR="00A43819" w:rsidRPr="00A43819" w14:paraId="725121CA" w14:textId="77777777" w:rsidTr="003B75FF">
        <w:trPr>
          <w:trHeight w:val="441"/>
        </w:trPr>
        <w:tc>
          <w:tcPr>
            <w:tcW w:w="132" w:type="pct"/>
          </w:tcPr>
          <w:p w14:paraId="4867D3C4"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6</w:t>
            </w:r>
          </w:p>
        </w:tc>
        <w:tc>
          <w:tcPr>
            <w:tcW w:w="559" w:type="pct"/>
          </w:tcPr>
          <w:p w14:paraId="5233E643"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 xml:space="preserve">La falta de voluntad política para ratificar el </w:t>
            </w:r>
            <w:r w:rsidRPr="00A43819">
              <w:rPr>
                <w:rFonts w:ascii="Calibri" w:hAnsi="Calibri" w:cs="Arial"/>
                <w:sz w:val="22"/>
                <w:szCs w:val="22"/>
              </w:rPr>
              <w:lastRenderedPageBreak/>
              <w:t>Protocolo de Nagoya.</w:t>
            </w:r>
          </w:p>
        </w:tc>
        <w:tc>
          <w:tcPr>
            <w:tcW w:w="425" w:type="pct"/>
          </w:tcPr>
          <w:p w14:paraId="2C156CEF"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03/12/2015</w:t>
            </w:r>
          </w:p>
        </w:tc>
        <w:tc>
          <w:tcPr>
            <w:tcW w:w="485" w:type="pct"/>
          </w:tcPr>
          <w:p w14:paraId="4D00E96F"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Político</w:t>
            </w:r>
          </w:p>
        </w:tc>
        <w:tc>
          <w:tcPr>
            <w:tcW w:w="321" w:type="pct"/>
          </w:tcPr>
          <w:p w14:paraId="370834A5"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 4</w:t>
            </w:r>
          </w:p>
          <w:p w14:paraId="50D8784E"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I=3</w:t>
            </w:r>
          </w:p>
        </w:tc>
        <w:tc>
          <w:tcPr>
            <w:tcW w:w="1025" w:type="pct"/>
          </w:tcPr>
          <w:p w14:paraId="1B8C246D"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El resultado 3 apoyará la actualización de la normativa sobre ADB asociada con el Protocolo.</w:t>
            </w:r>
          </w:p>
        </w:tc>
        <w:tc>
          <w:tcPr>
            <w:tcW w:w="589" w:type="pct"/>
          </w:tcPr>
          <w:p w14:paraId="6A5E2623"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Gabriel Jaramillo, Especialista del Programa</w:t>
            </w:r>
          </w:p>
          <w:p w14:paraId="38EA03ED" w14:textId="77777777" w:rsidR="00A43819" w:rsidRPr="00A43819" w:rsidRDefault="00A43819" w:rsidP="00A43819">
            <w:pPr>
              <w:spacing w:after="60"/>
              <w:jc w:val="both"/>
              <w:rPr>
                <w:rFonts w:ascii="Calibri" w:hAnsi="Calibri" w:cs="Arial"/>
                <w:sz w:val="22"/>
                <w:szCs w:val="22"/>
                <w:lang w:val="en-GB"/>
              </w:rPr>
            </w:pPr>
          </w:p>
        </w:tc>
        <w:tc>
          <w:tcPr>
            <w:tcW w:w="484" w:type="pct"/>
          </w:tcPr>
          <w:p w14:paraId="04A57491"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5A758D81" w14:textId="77777777" w:rsidR="00A43819" w:rsidRPr="00A43819" w:rsidRDefault="00A43819" w:rsidP="00A43819">
            <w:pPr>
              <w:spacing w:after="60"/>
              <w:jc w:val="both"/>
              <w:rPr>
                <w:rFonts w:ascii="Calibri" w:hAnsi="Calibri" w:cs="Arial"/>
                <w:sz w:val="22"/>
                <w:szCs w:val="22"/>
              </w:rPr>
            </w:pPr>
            <w:r w:rsidRPr="00A43819">
              <w:rPr>
                <w:rFonts w:ascii="Calibri" w:hAnsi="Calibri" w:cs="Arial"/>
                <w:i/>
                <w:sz w:val="22"/>
                <w:szCs w:val="22"/>
              </w:rPr>
              <w:t>Asociada del Programa</w:t>
            </w:r>
          </w:p>
        </w:tc>
        <w:tc>
          <w:tcPr>
            <w:tcW w:w="591" w:type="pct"/>
          </w:tcPr>
          <w:p w14:paraId="6AC27BDB"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Enero 2015</w:t>
            </w:r>
          </w:p>
        </w:tc>
        <w:tc>
          <w:tcPr>
            <w:tcW w:w="387" w:type="pct"/>
          </w:tcPr>
          <w:p w14:paraId="42167346"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Sin cambios</w:t>
            </w:r>
          </w:p>
        </w:tc>
      </w:tr>
      <w:tr w:rsidR="00A43819" w:rsidRPr="00A43819" w14:paraId="03D1EC42" w14:textId="77777777" w:rsidTr="003B75FF">
        <w:tc>
          <w:tcPr>
            <w:tcW w:w="132" w:type="pct"/>
          </w:tcPr>
          <w:p w14:paraId="2D8A28A9"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lastRenderedPageBreak/>
              <w:t>7</w:t>
            </w:r>
          </w:p>
        </w:tc>
        <w:tc>
          <w:tcPr>
            <w:tcW w:w="559" w:type="pct"/>
          </w:tcPr>
          <w:p w14:paraId="2846B2FD"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La falta de voluntad política y la financiación dificulta a las autoridades municipales la conservación de las especies de anfibios en peligro de extinción.</w:t>
            </w:r>
          </w:p>
        </w:tc>
        <w:tc>
          <w:tcPr>
            <w:tcW w:w="425" w:type="pct"/>
          </w:tcPr>
          <w:p w14:paraId="3B4D5459"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03/12/2015</w:t>
            </w:r>
          </w:p>
        </w:tc>
        <w:tc>
          <w:tcPr>
            <w:tcW w:w="485" w:type="pct"/>
          </w:tcPr>
          <w:p w14:paraId="20A9BC44" w14:textId="77777777" w:rsidR="00A43819" w:rsidRPr="00A43819" w:rsidRDefault="00A43819" w:rsidP="00A43819">
            <w:pPr>
              <w:spacing w:after="60"/>
              <w:jc w:val="both"/>
              <w:rPr>
                <w:rFonts w:ascii="Calibri" w:hAnsi="Calibri" w:cs="Arial"/>
                <w:b/>
                <w:sz w:val="22"/>
                <w:szCs w:val="22"/>
              </w:rPr>
            </w:pPr>
            <w:r w:rsidRPr="00A43819">
              <w:rPr>
                <w:rFonts w:ascii="Calibri" w:hAnsi="Calibri" w:cs="Arial"/>
                <w:b/>
                <w:sz w:val="22"/>
                <w:szCs w:val="22"/>
              </w:rPr>
              <w:t xml:space="preserve">Político </w:t>
            </w:r>
          </w:p>
        </w:tc>
        <w:tc>
          <w:tcPr>
            <w:tcW w:w="321" w:type="pct"/>
          </w:tcPr>
          <w:p w14:paraId="2AA83FB1"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P= 2</w:t>
            </w:r>
          </w:p>
          <w:p w14:paraId="13A02B9E"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I=3</w:t>
            </w:r>
          </w:p>
        </w:tc>
        <w:tc>
          <w:tcPr>
            <w:tcW w:w="1025" w:type="pct"/>
          </w:tcPr>
          <w:p w14:paraId="02B5F65D" w14:textId="77777777" w:rsidR="00A43819" w:rsidRPr="00A43819" w:rsidRDefault="00A43819" w:rsidP="00A43819">
            <w:pPr>
              <w:spacing w:after="60"/>
              <w:rPr>
                <w:rFonts w:ascii="Calibri" w:hAnsi="Calibri" w:cs="Arial"/>
                <w:sz w:val="22"/>
                <w:szCs w:val="22"/>
              </w:rPr>
            </w:pPr>
            <w:r w:rsidRPr="00A43819">
              <w:rPr>
                <w:rFonts w:ascii="Calibri" w:hAnsi="Calibri" w:cs="Arial"/>
                <w:sz w:val="22"/>
                <w:szCs w:val="22"/>
              </w:rPr>
              <w:t>Los GAD están interesados en el desarrollo de planes de conservación locales. El proyecto coordinará con el MAE y las autoridades locales el logro de acuerdos.</w:t>
            </w:r>
          </w:p>
        </w:tc>
        <w:tc>
          <w:tcPr>
            <w:tcW w:w="589" w:type="pct"/>
          </w:tcPr>
          <w:p w14:paraId="19B8F679"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Gabriel Jaramillo, Especialista del Programa</w:t>
            </w:r>
          </w:p>
          <w:p w14:paraId="67D44BA3" w14:textId="77777777" w:rsidR="00A43819" w:rsidRPr="00A43819" w:rsidRDefault="00A43819" w:rsidP="00A43819">
            <w:pPr>
              <w:spacing w:after="60"/>
              <w:jc w:val="both"/>
              <w:rPr>
                <w:rFonts w:ascii="Calibri" w:hAnsi="Calibri" w:cs="Arial"/>
                <w:sz w:val="22"/>
                <w:szCs w:val="22"/>
                <w:lang w:val="en-GB"/>
              </w:rPr>
            </w:pPr>
          </w:p>
          <w:p w14:paraId="5666883A" w14:textId="77777777" w:rsidR="00A43819" w:rsidRPr="00A43819" w:rsidRDefault="00A43819" w:rsidP="00A43819">
            <w:pPr>
              <w:spacing w:after="60"/>
              <w:jc w:val="both"/>
              <w:rPr>
                <w:rFonts w:ascii="Calibri" w:hAnsi="Calibri" w:cs="Arial"/>
                <w:sz w:val="22"/>
                <w:szCs w:val="22"/>
                <w:lang w:val="en-GB"/>
              </w:rPr>
            </w:pPr>
          </w:p>
        </w:tc>
        <w:tc>
          <w:tcPr>
            <w:tcW w:w="484" w:type="pct"/>
          </w:tcPr>
          <w:p w14:paraId="3684F502"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Carla Chacón,</w:t>
            </w:r>
          </w:p>
          <w:p w14:paraId="25B822B2" w14:textId="77777777" w:rsidR="00A43819" w:rsidRPr="00A43819" w:rsidRDefault="00A43819" w:rsidP="00A43819">
            <w:pPr>
              <w:spacing w:after="60"/>
              <w:jc w:val="both"/>
              <w:rPr>
                <w:rFonts w:ascii="Calibri" w:hAnsi="Calibri" w:cs="Arial"/>
                <w:sz w:val="22"/>
                <w:szCs w:val="22"/>
              </w:rPr>
            </w:pPr>
            <w:r w:rsidRPr="00A43819">
              <w:rPr>
                <w:rFonts w:ascii="Calibri" w:hAnsi="Calibri" w:cs="Arial"/>
                <w:sz w:val="22"/>
                <w:szCs w:val="22"/>
              </w:rPr>
              <w:t>Asociada del Programa</w:t>
            </w:r>
          </w:p>
        </w:tc>
        <w:tc>
          <w:tcPr>
            <w:tcW w:w="591" w:type="pct"/>
          </w:tcPr>
          <w:p w14:paraId="2417DFC1"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Enero 2015</w:t>
            </w:r>
          </w:p>
        </w:tc>
        <w:tc>
          <w:tcPr>
            <w:tcW w:w="387" w:type="pct"/>
          </w:tcPr>
          <w:p w14:paraId="42EFC7D4" w14:textId="77777777" w:rsidR="00A43819" w:rsidRPr="00A43819" w:rsidRDefault="00A43819" w:rsidP="00A43819">
            <w:pPr>
              <w:spacing w:after="60"/>
              <w:jc w:val="both"/>
              <w:rPr>
                <w:rFonts w:ascii="Calibri" w:hAnsi="Calibri" w:cs="Arial"/>
                <w:sz w:val="22"/>
                <w:szCs w:val="22"/>
                <w:lang w:val="en-GB"/>
              </w:rPr>
            </w:pPr>
            <w:r w:rsidRPr="00A43819">
              <w:rPr>
                <w:rFonts w:ascii="Calibri" w:hAnsi="Calibri" w:cs="Arial"/>
                <w:sz w:val="22"/>
                <w:szCs w:val="22"/>
                <w:lang w:val="en-GB"/>
              </w:rPr>
              <w:t>Decreciendo</w:t>
            </w:r>
          </w:p>
        </w:tc>
      </w:tr>
    </w:tbl>
    <w:p w14:paraId="27614418" w14:textId="77777777" w:rsidR="00A43819" w:rsidRPr="00A43819" w:rsidRDefault="00A43819" w:rsidP="00A43819">
      <w:pPr>
        <w:jc w:val="both"/>
        <w:rPr>
          <w:rFonts w:cs="Times New Roman"/>
          <w:sz w:val="22"/>
          <w:szCs w:val="22"/>
          <w:lang w:val="en-US" w:bidi="th-TH"/>
        </w:rPr>
        <w:sectPr w:rsidR="00A43819" w:rsidRPr="00A43819" w:rsidSect="00A43819">
          <w:pgSz w:w="15840" w:h="12240" w:orient="landscape" w:code="1"/>
          <w:pgMar w:top="1440" w:right="1440" w:bottom="1440" w:left="1440" w:header="720" w:footer="720" w:gutter="0"/>
          <w:cols w:space="720"/>
          <w:docGrid w:linePitch="360"/>
        </w:sectPr>
      </w:pPr>
    </w:p>
    <w:p w14:paraId="597E1553" w14:textId="1EB52297" w:rsidR="00097F1E" w:rsidRPr="00A70C78" w:rsidRDefault="00097F1E" w:rsidP="00DA5BA9">
      <w:pPr>
        <w:keepNext/>
        <w:tabs>
          <w:tab w:val="left" w:pos="1260"/>
        </w:tabs>
        <w:jc w:val="both"/>
        <w:outlineLvl w:val="0"/>
        <w:rPr>
          <w:b/>
          <w:bCs/>
          <w:sz w:val="22"/>
          <w:szCs w:val="22"/>
          <w:lang w:val="en-US"/>
        </w:rPr>
      </w:pPr>
      <w:bookmarkStart w:id="331" w:name="_Toc414272015"/>
      <w:bookmarkStart w:id="332" w:name="_Toc424284689"/>
      <w:r w:rsidRPr="00A70C78">
        <w:rPr>
          <w:b/>
          <w:bCs/>
          <w:sz w:val="22"/>
          <w:szCs w:val="22"/>
          <w:lang w:val="en-US"/>
        </w:rPr>
        <w:lastRenderedPageBreak/>
        <w:t>PART</w:t>
      </w:r>
      <w:r w:rsidR="00DA5BA9" w:rsidRPr="00A70C78">
        <w:rPr>
          <w:b/>
          <w:bCs/>
          <w:sz w:val="22"/>
          <w:szCs w:val="22"/>
          <w:lang w:val="en-US"/>
        </w:rPr>
        <w:t>E</w:t>
      </w:r>
      <w:r w:rsidRPr="00A70C78">
        <w:rPr>
          <w:b/>
          <w:bCs/>
          <w:sz w:val="22"/>
          <w:szCs w:val="22"/>
          <w:lang w:val="en-US"/>
        </w:rPr>
        <w:t xml:space="preserve"> XII.  </w:t>
      </w:r>
      <w:bookmarkEnd w:id="331"/>
      <w:r w:rsidRPr="00A70C78">
        <w:rPr>
          <w:b/>
          <w:bCs/>
          <w:sz w:val="22"/>
          <w:szCs w:val="22"/>
          <w:lang w:val="en-US"/>
        </w:rPr>
        <w:t>Cash Transfer Modality Workflow</w:t>
      </w:r>
      <w:bookmarkEnd w:id="332"/>
    </w:p>
    <w:p w14:paraId="5504EB5D" w14:textId="77777777" w:rsidR="00097F1E" w:rsidRPr="00097F1E" w:rsidRDefault="00097F1E" w:rsidP="00097F1E">
      <w:pPr>
        <w:rPr>
          <w:lang w:val="en-US"/>
        </w:rPr>
      </w:pPr>
    </w:p>
    <w:p w14:paraId="38C6434D" w14:textId="77777777" w:rsidR="00097F1E" w:rsidRPr="00732C63" w:rsidRDefault="00097F1E" w:rsidP="00097F1E">
      <w:pPr>
        <w:pStyle w:val="Default"/>
        <w:jc w:val="both"/>
        <w:rPr>
          <w:b/>
          <w:color w:val="auto"/>
          <w:sz w:val="20"/>
          <w:szCs w:val="20"/>
        </w:rPr>
      </w:pPr>
    </w:p>
    <w:p w14:paraId="2910A5C2" w14:textId="017DB161"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32640" behindDoc="0" locked="0" layoutInCell="1" allowOverlap="1" wp14:anchorId="42B23679" wp14:editId="4E27286F">
                <wp:simplePos x="0" y="0"/>
                <wp:positionH relativeFrom="column">
                  <wp:posOffset>66040</wp:posOffset>
                </wp:positionH>
                <wp:positionV relativeFrom="paragraph">
                  <wp:posOffset>22860</wp:posOffset>
                </wp:positionV>
                <wp:extent cx="1741170" cy="574040"/>
                <wp:effectExtent l="0" t="0" r="11430" b="16510"/>
                <wp:wrapNone/>
                <wp:docPr id="52" name="Cuadro de texto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57404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E0BC3D" w14:textId="63C8AB86" w:rsidR="00065A85" w:rsidRPr="00F53C95" w:rsidRDefault="00065A85" w:rsidP="00097F1E">
                            <w:pPr>
                              <w:rPr>
                                <w:rFonts w:cs="Times New Roman"/>
                                <w:sz w:val="20"/>
                                <w:szCs w:val="20"/>
                              </w:rPr>
                            </w:pPr>
                            <w:r w:rsidRPr="00F53C95">
                              <w:rPr>
                                <w:rFonts w:cs="Times New Roman"/>
                                <w:sz w:val="20"/>
                                <w:szCs w:val="20"/>
                              </w:rPr>
                              <w:t>PNUD capacita al MAE en la modilidad de transferencias en efectivo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23679" id="Cuadro de texto 52" o:spid="_x0000_s1042" type="#_x0000_t202" style="position:absolute;left:0;text-align:left;margin-left:5.2pt;margin-top:1.8pt;width:137.1pt;height:45.2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" strokecolor="#4f81bd" strokeweight="1pt">
                <v:stroke dashstyle="dash"/>
                <v:shadow color="#868686"/>
                <v:textbox>
                  <w:txbxContent>
                    <w:p w14:paraId="74E0BC3D" w14:textId="63C8AB86" w:rsidR="00065A85" w:rsidRPr="00F53C95" w:rsidRDefault="00065A85" w:rsidP="00097F1E">
                      <w:pPr>
                        <w:rPr>
                          <w:rFonts w:cs="Times New Roman"/>
                          <w:sz w:val="20"/>
                          <w:szCs w:val="20"/>
                        </w:rPr>
                      </w:pPr>
                      <w:r w:rsidRPr="00F53C95">
                        <w:rPr>
                          <w:rFonts w:cs="Times New Roman"/>
                          <w:sz w:val="20"/>
                          <w:szCs w:val="20"/>
                        </w:rPr>
                        <w:t>PNUD capacita al MAE en la modilidad de transferencias en efectivo</w:t>
                      </w:r>
                    </w:p>
                  </w:txbxContent>
                </v:textbox>
              </v:shape>
            </w:pict>
          </mc:Fallback>
        </mc:AlternateContent>
      </w:r>
      <w:r w:rsidR="00097F1E">
        <w:rPr>
          <w:rFonts w:cs="Times New Roman"/>
          <w:noProof/>
          <w:lang w:eastAsia="es-EC"/>
        </w:rPr>
        <mc:AlternateContent>
          <mc:Choice Requires="wps">
            <w:drawing>
              <wp:anchor distT="0" distB="0" distL="114300" distR="114300" simplePos="0" relativeHeight="251679744" behindDoc="0" locked="0" layoutInCell="1" allowOverlap="1" wp14:anchorId="69B656A2" wp14:editId="4F46FFAB">
                <wp:simplePos x="0" y="0"/>
                <wp:positionH relativeFrom="column">
                  <wp:posOffset>2139315</wp:posOffset>
                </wp:positionH>
                <wp:positionV relativeFrom="paragraph">
                  <wp:posOffset>12700</wp:posOffset>
                </wp:positionV>
                <wp:extent cx="1410335" cy="836295"/>
                <wp:effectExtent l="0" t="0" r="18415" b="20955"/>
                <wp:wrapNone/>
                <wp:docPr id="53" name="Document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0335" cy="836295"/>
                        </a:xfrm>
                        <a:prstGeom prst="flowChartDocumen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95C8B35" w14:textId="24692CD7" w:rsidR="00065A85" w:rsidRPr="00F53C95" w:rsidRDefault="00065A85" w:rsidP="00097F1E">
                            <w:pPr>
                              <w:rPr>
                                <w:rFonts w:cs="Times New Roman"/>
                                <w:sz w:val="20"/>
                                <w:szCs w:val="20"/>
                              </w:rPr>
                            </w:pPr>
                            <w:r w:rsidRPr="00056D66">
                              <w:rPr>
                                <w:rFonts w:cs="Times New Roman"/>
                                <w:sz w:val="20"/>
                                <w:szCs w:val="20"/>
                              </w:rPr>
                              <w:t>Autorización</w:t>
                            </w:r>
                            <w:r w:rsidRPr="00F53C95">
                              <w:rPr>
                                <w:rFonts w:cs="Times New Roman"/>
                                <w:sz w:val="20"/>
                                <w:szCs w:val="20"/>
                              </w:rPr>
                              <w:t xml:space="preserve"> de </w:t>
                            </w:r>
                            <w:r w:rsidRPr="00056D66">
                              <w:rPr>
                                <w:rFonts w:cs="Times New Roman"/>
                                <w:sz w:val="20"/>
                                <w:szCs w:val="20"/>
                              </w:rPr>
                              <w:t>financiación</w:t>
                            </w:r>
                            <w:r w:rsidRPr="00F53C95">
                              <w:rPr>
                                <w:rFonts w:cs="Times New Roman"/>
                                <w:sz w:val="20"/>
                                <w:szCs w:val="20"/>
                              </w:rPr>
                              <w:t xml:space="preserve"> y certificado de gastos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B656A2"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53" o:spid="_x0000_s1043" type="#_x0000_t114" style="position:absolute;left:0;text-align:left;margin-left:168.45pt;margin-top:1pt;width:111.05pt;height:6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" strokeweight="1pt">
                <v:stroke dashstyle="dash"/>
                <v:shadow color="#868686"/>
                <v:textbox>
                  <w:txbxContent>
                    <w:p w14:paraId="195C8B35" w14:textId="24692CD7" w:rsidR="00065A85" w:rsidRPr="00F53C95" w:rsidRDefault="00065A85" w:rsidP="00097F1E">
                      <w:pPr>
                        <w:rPr>
                          <w:rFonts w:cs="Times New Roman"/>
                          <w:sz w:val="20"/>
                          <w:szCs w:val="20"/>
                        </w:rPr>
                      </w:pPr>
                      <w:r w:rsidRPr="00056D66">
                        <w:rPr>
                          <w:rFonts w:cs="Times New Roman"/>
                          <w:sz w:val="20"/>
                          <w:szCs w:val="20"/>
                        </w:rPr>
                        <w:t>Autorización</w:t>
                      </w:r>
                      <w:r w:rsidRPr="00F53C95">
                        <w:rPr>
                          <w:rFonts w:cs="Times New Roman"/>
                          <w:sz w:val="20"/>
                          <w:szCs w:val="20"/>
                        </w:rPr>
                        <w:t xml:space="preserve"> de </w:t>
                      </w:r>
                      <w:r w:rsidRPr="00056D66">
                        <w:rPr>
                          <w:rFonts w:cs="Times New Roman"/>
                          <w:sz w:val="20"/>
                          <w:szCs w:val="20"/>
                        </w:rPr>
                        <w:t>financiación</w:t>
                      </w:r>
                      <w:r w:rsidRPr="00F53C95">
                        <w:rPr>
                          <w:rFonts w:cs="Times New Roman"/>
                          <w:sz w:val="20"/>
                          <w:szCs w:val="20"/>
                        </w:rPr>
                        <w:t xml:space="preserve"> y certificado de gastos</w:t>
                      </w:r>
                    </w:p>
                  </w:txbxContent>
                </v:textbox>
              </v:shape>
            </w:pict>
          </mc:Fallback>
        </mc:AlternateContent>
      </w:r>
    </w:p>
    <w:p w14:paraId="7EB3D392" w14:textId="6C07C782" w:rsidR="00097F1E" w:rsidRPr="00097F1E" w:rsidRDefault="00097F1E" w:rsidP="00097F1E">
      <w:pPr>
        <w:ind w:left="720"/>
        <w:rPr>
          <w:rFonts w:cs="Times New Roman"/>
          <w:i/>
          <w:iCs/>
          <w:sz w:val="20"/>
          <w:szCs w:val="20"/>
          <w:lang w:val="en-US"/>
        </w:rPr>
      </w:pPr>
    </w:p>
    <w:p w14:paraId="53C88EE9" w14:textId="77777777" w:rsidR="00097F1E" w:rsidRPr="00097F1E" w:rsidRDefault="00097F1E" w:rsidP="00097F1E">
      <w:pPr>
        <w:ind w:left="720"/>
        <w:rPr>
          <w:rFonts w:cs="Times New Roman"/>
          <w:i/>
          <w:iCs/>
          <w:sz w:val="20"/>
          <w:szCs w:val="20"/>
          <w:lang w:val="en-US"/>
        </w:rPr>
      </w:pPr>
    </w:p>
    <w:p w14:paraId="501F58AF"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4294967295" distB="4294967295" distL="114300" distR="114300" simplePos="0" relativeHeight="251646976" behindDoc="0" locked="0" layoutInCell="1" allowOverlap="1" wp14:anchorId="471488D1" wp14:editId="71CB18B0">
                <wp:simplePos x="0" y="0"/>
                <wp:positionH relativeFrom="column">
                  <wp:posOffset>1808480</wp:posOffset>
                </wp:positionH>
                <wp:positionV relativeFrom="paragraph">
                  <wp:posOffset>11429</wp:posOffset>
                </wp:positionV>
                <wp:extent cx="330835" cy="0"/>
                <wp:effectExtent l="0" t="76200" r="12065" b="95250"/>
                <wp:wrapNone/>
                <wp:docPr id="51" name="Conector recto de flecha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2F4B6D" id="Conector recto de flecha 51" o:spid="_x0000_s1026" type="#_x0000_t32" style="position:absolute;margin-left:142.4pt;margin-top:.9pt;width:26.05pt;height:0;z-index:251608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">
                <v:stroke endarrow="block"/>
              </v:shape>
            </w:pict>
          </mc:Fallback>
        </mc:AlternateContent>
      </w:r>
    </w:p>
    <w:p w14:paraId="5D9A1BD2" w14:textId="7A16B0A3"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299" distR="114299" simplePos="0" relativeHeight="251633664" behindDoc="0" locked="0" layoutInCell="1" allowOverlap="1" wp14:anchorId="79E4C370" wp14:editId="177F026A">
                <wp:simplePos x="0" y="0"/>
                <wp:positionH relativeFrom="column">
                  <wp:posOffset>796925</wp:posOffset>
                </wp:positionH>
                <wp:positionV relativeFrom="paragraph">
                  <wp:posOffset>15240</wp:posOffset>
                </wp:positionV>
                <wp:extent cx="0" cy="292100"/>
                <wp:effectExtent l="76200" t="0" r="57150" b="50800"/>
                <wp:wrapNone/>
                <wp:docPr id="50" name="Conector recto de flecha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C901C4" id="Conector recto de flecha 50" o:spid="_x0000_s1026" type="#_x0000_t32" style="position:absolute;margin-left:62.75pt;margin-top:1.2pt;width:0;height:23pt;z-index:251522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">
                <v:stroke endarrow="block"/>
              </v:shape>
            </w:pict>
          </mc:Fallback>
        </mc:AlternateContent>
      </w:r>
    </w:p>
    <w:p w14:paraId="7C2A36DB" w14:textId="7632132E" w:rsidR="00097F1E" w:rsidRPr="00097F1E" w:rsidRDefault="00097F1E" w:rsidP="00097F1E">
      <w:pPr>
        <w:ind w:left="720"/>
        <w:rPr>
          <w:rFonts w:cs="Times New Roman"/>
          <w:i/>
          <w:iCs/>
          <w:sz w:val="20"/>
          <w:szCs w:val="20"/>
          <w:lang w:val="en-US"/>
        </w:rPr>
      </w:pPr>
    </w:p>
    <w:p w14:paraId="7A875B27" w14:textId="20774AC6"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34688" behindDoc="0" locked="0" layoutInCell="1" allowOverlap="1" wp14:anchorId="5D8166B7" wp14:editId="7E8C5453">
                <wp:simplePos x="0" y="0"/>
                <wp:positionH relativeFrom="column">
                  <wp:posOffset>50800</wp:posOffset>
                </wp:positionH>
                <wp:positionV relativeFrom="paragraph">
                  <wp:posOffset>49530</wp:posOffset>
                </wp:positionV>
                <wp:extent cx="1741170" cy="736600"/>
                <wp:effectExtent l="0" t="0" r="11430" b="25400"/>
                <wp:wrapNone/>
                <wp:docPr id="48" name="Cuadro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73660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67C58A" w14:textId="71EA02ED" w:rsidR="00065A85" w:rsidRPr="00F53C95" w:rsidRDefault="00065A85" w:rsidP="00097F1E">
                            <w:pPr>
                              <w:rPr>
                                <w:rFonts w:cs="Times New Roman"/>
                                <w:sz w:val="20"/>
                                <w:szCs w:val="20"/>
                              </w:rPr>
                            </w:pPr>
                            <w:r w:rsidRPr="00F53C95">
                              <w:rPr>
                                <w:rFonts w:cs="Times New Roman"/>
                                <w:sz w:val="20"/>
                                <w:szCs w:val="20"/>
                              </w:rPr>
                              <w:t xml:space="preserve">MAE abre un estado de cuenta corriente en un banco local para recibir los avances d fondos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166B7" id="Cuadro de texto 48" o:spid="_x0000_s1044" type="#_x0000_t202" style="position:absolute;left:0;text-align:left;margin-left:4pt;margin-top:3.9pt;width:137.1pt;height:5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" strokecolor="#4f81bd" strokeweight="1pt">
                <v:stroke dashstyle="dash"/>
                <v:shadow color="#868686"/>
                <v:textbox>
                  <w:txbxContent>
                    <w:p w14:paraId="0A67C58A" w14:textId="71EA02ED" w:rsidR="00065A85" w:rsidRPr="00F53C95" w:rsidRDefault="00065A85" w:rsidP="00097F1E">
                      <w:pPr>
                        <w:rPr>
                          <w:rFonts w:cs="Times New Roman"/>
                          <w:sz w:val="20"/>
                          <w:szCs w:val="20"/>
                        </w:rPr>
                      </w:pPr>
                      <w:r w:rsidRPr="00F53C95">
                        <w:rPr>
                          <w:rFonts w:cs="Times New Roman"/>
                          <w:sz w:val="20"/>
                          <w:szCs w:val="20"/>
                        </w:rPr>
                        <w:t xml:space="preserve">MAE abre un estado de cuenta corriente en un banco local para recibir los avances d fondos </w:t>
                      </w:r>
                    </w:p>
                  </w:txbxContent>
                </v:textbox>
              </v:shape>
            </w:pict>
          </mc:Fallback>
        </mc:AlternateContent>
      </w:r>
      <w:r w:rsidR="00097F1E">
        <w:rPr>
          <w:rFonts w:cs="Times New Roman"/>
          <w:noProof/>
          <w:lang w:eastAsia="es-EC"/>
        </w:rPr>
        <mc:AlternateContent>
          <mc:Choice Requires="wps">
            <w:drawing>
              <wp:anchor distT="0" distB="0" distL="114300" distR="114300" simplePos="0" relativeHeight="251635712" behindDoc="0" locked="0" layoutInCell="1" allowOverlap="1" wp14:anchorId="765BBE8A" wp14:editId="688C00B7">
                <wp:simplePos x="0" y="0"/>
                <wp:positionH relativeFrom="column">
                  <wp:posOffset>2139315</wp:posOffset>
                </wp:positionH>
                <wp:positionV relativeFrom="paragraph">
                  <wp:posOffset>50165</wp:posOffset>
                </wp:positionV>
                <wp:extent cx="1410335" cy="836295"/>
                <wp:effectExtent l="0" t="0" r="18415" b="20955"/>
                <wp:wrapNone/>
                <wp:docPr id="49" name="Document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0335" cy="836295"/>
                        </a:xfrm>
                        <a:prstGeom prst="flowChartDocumen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510DB6" w14:textId="12587B01" w:rsidR="00065A85" w:rsidRPr="00AB481F" w:rsidRDefault="00065A85" w:rsidP="00056D66">
                            <w:pPr>
                              <w:rPr>
                                <w:sz w:val="18"/>
                                <w:szCs w:val="18"/>
                              </w:rPr>
                            </w:pPr>
                            <w:r>
                              <w:rPr>
                                <w:sz w:val="18"/>
                                <w:szCs w:val="18"/>
                              </w:rPr>
                              <w:t>MAE envía un registro detallado del personal autorizado del proyecto (muestras de firmas)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BBE8A" id="Documento 49" o:spid="_x0000_s1045" type="#_x0000_t114" style="position:absolute;left:0;text-align:left;margin-left:168.45pt;margin-top:3.95pt;width:111.05pt;height:65.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" strokeweight="1pt">
                <v:stroke dashstyle="dash"/>
                <v:shadow color="#868686"/>
                <v:textbox>
                  <w:txbxContent>
                    <w:p w14:paraId="1F510DB6" w14:textId="12587B01" w:rsidR="00065A85" w:rsidRPr="00AB481F" w:rsidRDefault="00065A85" w:rsidP="00056D66">
                      <w:pPr>
                        <w:rPr>
                          <w:sz w:val="18"/>
                          <w:szCs w:val="18"/>
                        </w:rPr>
                      </w:pPr>
                      <w:r>
                        <w:rPr>
                          <w:sz w:val="18"/>
                          <w:szCs w:val="18"/>
                        </w:rPr>
                        <w:t>MAE envía un registro detallado del personal autorizado del proyecto (muestras de firmas)</w:t>
                      </w:r>
                    </w:p>
                  </w:txbxContent>
                </v:textbox>
              </v:shape>
            </w:pict>
          </mc:Fallback>
        </mc:AlternateContent>
      </w:r>
    </w:p>
    <w:p w14:paraId="35C0E114" w14:textId="764DC479" w:rsidR="00097F1E" w:rsidRPr="00097F1E" w:rsidRDefault="00097F1E" w:rsidP="00097F1E">
      <w:pPr>
        <w:ind w:left="720"/>
        <w:rPr>
          <w:rFonts w:cs="Times New Roman"/>
          <w:i/>
          <w:iCs/>
          <w:sz w:val="20"/>
          <w:szCs w:val="20"/>
          <w:lang w:val="en-US"/>
        </w:rPr>
      </w:pPr>
    </w:p>
    <w:p w14:paraId="4387841F" w14:textId="77777777" w:rsidR="00097F1E" w:rsidRPr="00097F1E" w:rsidRDefault="00097F1E" w:rsidP="00097F1E">
      <w:pPr>
        <w:ind w:left="720"/>
        <w:rPr>
          <w:rFonts w:cs="Times New Roman"/>
          <w:i/>
          <w:iCs/>
          <w:sz w:val="20"/>
          <w:szCs w:val="20"/>
          <w:lang w:val="en-US"/>
        </w:rPr>
      </w:pPr>
    </w:p>
    <w:p w14:paraId="40E47A85"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4294967295" distB="4294967295" distL="114300" distR="114300" simplePos="0" relativeHeight="251644928" behindDoc="0" locked="0" layoutInCell="1" allowOverlap="1" wp14:anchorId="01952D7D" wp14:editId="5E046364">
                <wp:simplePos x="0" y="0"/>
                <wp:positionH relativeFrom="column">
                  <wp:posOffset>1808480</wp:posOffset>
                </wp:positionH>
                <wp:positionV relativeFrom="paragraph">
                  <wp:posOffset>59689</wp:posOffset>
                </wp:positionV>
                <wp:extent cx="330835" cy="0"/>
                <wp:effectExtent l="0" t="76200" r="12065" b="95250"/>
                <wp:wrapNone/>
                <wp:docPr id="47" name="Conector recto de flecha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BE1961" id="Conector recto de flecha 47" o:spid="_x0000_s1026" type="#_x0000_t32" style="position:absolute;margin-left:142.4pt;margin-top:4.7pt;width:26.05pt;height:0;z-index:251595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">
                <v:stroke endarrow="block"/>
              </v:shape>
            </w:pict>
          </mc:Fallback>
        </mc:AlternateContent>
      </w:r>
    </w:p>
    <w:p w14:paraId="183D1151" w14:textId="77777777" w:rsidR="00097F1E" w:rsidRPr="00097F1E" w:rsidRDefault="00097F1E" w:rsidP="00097F1E">
      <w:pPr>
        <w:ind w:left="720"/>
        <w:rPr>
          <w:rFonts w:cs="Times New Roman"/>
          <w:i/>
          <w:iCs/>
          <w:sz w:val="20"/>
          <w:szCs w:val="20"/>
          <w:lang w:val="en-US"/>
        </w:rPr>
      </w:pPr>
    </w:p>
    <w:p w14:paraId="79CE1176"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299" distR="114299" simplePos="0" relativeHeight="251645952" behindDoc="0" locked="0" layoutInCell="1" allowOverlap="1" wp14:anchorId="139A7D64" wp14:editId="6965D748">
                <wp:simplePos x="0" y="0"/>
                <wp:positionH relativeFrom="column">
                  <wp:posOffset>786764</wp:posOffset>
                </wp:positionH>
                <wp:positionV relativeFrom="paragraph">
                  <wp:posOffset>59690</wp:posOffset>
                </wp:positionV>
                <wp:extent cx="0" cy="292100"/>
                <wp:effectExtent l="76200" t="0" r="57150" b="50800"/>
                <wp:wrapNone/>
                <wp:docPr id="46" name="Conector recto de flecha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FE9E7" id="Conector recto de flecha 46" o:spid="_x0000_s1026" type="#_x0000_t32" style="position:absolute;margin-left:61.95pt;margin-top:4.7pt;width:0;height:23pt;z-index:251601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">
                <v:stroke endarrow="block"/>
              </v:shape>
            </w:pict>
          </mc:Fallback>
        </mc:AlternateContent>
      </w:r>
    </w:p>
    <w:p w14:paraId="7180CF2E" w14:textId="35188F77"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37760" behindDoc="0" locked="0" layoutInCell="1" allowOverlap="1" wp14:anchorId="46C65D21" wp14:editId="0300CAD7">
                <wp:simplePos x="0" y="0"/>
                <wp:positionH relativeFrom="column">
                  <wp:posOffset>2133600</wp:posOffset>
                </wp:positionH>
                <wp:positionV relativeFrom="paragraph">
                  <wp:posOffset>151130</wp:posOffset>
                </wp:positionV>
                <wp:extent cx="1778000" cy="863600"/>
                <wp:effectExtent l="0" t="0" r="12700" b="12700"/>
                <wp:wrapNone/>
                <wp:docPr id="45" name="Document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0" cy="863600"/>
                        </a:xfrm>
                        <a:prstGeom prst="flowChartDocumen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4D9699" w14:textId="6773858A" w:rsidR="00065A85" w:rsidRPr="00F53C95" w:rsidRDefault="00065A85" w:rsidP="00097F1E">
                            <w:pPr>
                              <w:rPr>
                                <w:rFonts w:cs="Times New Roman"/>
                                <w:sz w:val="18"/>
                                <w:szCs w:val="18"/>
                              </w:rPr>
                            </w:pPr>
                            <w:r w:rsidRPr="00F53C95">
                              <w:rPr>
                                <w:rFonts w:cs="Times New Roman"/>
                                <w:sz w:val="20"/>
                                <w:szCs w:val="20"/>
                              </w:rPr>
                              <w:t xml:space="preserve">Certificado FACE del Proyecto firmado para cubrir un </w:t>
                            </w:r>
                            <w:r w:rsidRPr="00056D66">
                              <w:rPr>
                                <w:rFonts w:cs="Times New Roman"/>
                                <w:sz w:val="20"/>
                                <w:szCs w:val="20"/>
                              </w:rPr>
                              <w:t>periodo</w:t>
                            </w:r>
                            <w:r w:rsidRPr="00F53C95">
                              <w:rPr>
                                <w:rFonts w:cs="Times New Roman"/>
                                <w:sz w:val="20"/>
                                <w:szCs w:val="20"/>
                              </w:rPr>
                              <w:t xml:space="preserve"> de tres </w:t>
                            </w:r>
                            <w:r w:rsidRPr="00056D66">
                              <w:rPr>
                                <w:rFonts w:cs="Times New Roman"/>
                                <w:sz w:val="20"/>
                                <w:szCs w:val="20"/>
                              </w:rPr>
                              <w:t>meses (</w:t>
                            </w:r>
                            <w:r w:rsidRPr="00F53C95">
                              <w:rPr>
                                <w:rFonts w:cs="Times New Roman"/>
                                <w:sz w:val="20"/>
                                <w:szCs w:val="20"/>
                              </w:rPr>
                              <w:t>primera vez</w:t>
                            </w:r>
                            <w:r w:rsidRPr="00F53C95">
                              <w:rPr>
                                <w:rFonts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65D21" id="Documento 45" o:spid="_x0000_s1046" type="#_x0000_t114" style="position:absolute;left:0;text-align:left;margin-left:168pt;margin-top:11.9pt;width:140pt;height:6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" strokeweight="1pt">
                <v:stroke dashstyle="dash"/>
                <v:shadow color="#868686"/>
                <v:textbox>
                  <w:txbxContent>
                    <w:p w14:paraId="2B4D9699" w14:textId="6773858A" w:rsidR="00065A85" w:rsidRPr="00F53C95" w:rsidRDefault="00065A85" w:rsidP="00097F1E">
                      <w:pPr>
                        <w:rPr>
                          <w:rFonts w:cs="Times New Roman"/>
                          <w:sz w:val="18"/>
                          <w:szCs w:val="18"/>
                        </w:rPr>
                      </w:pPr>
                      <w:r w:rsidRPr="00F53C95">
                        <w:rPr>
                          <w:rFonts w:cs="Times New Roman"/>
                          <w:sz w:val="20"/>
                          <w:szCs w:val="20"/>
                        </w:rPr>
                        <w:t xml:space="preserve">Certificado FACE del Proyecto firmado para cubrir un </w:t>
                      </w:r>
                      <w:r w:rsidRPr="00056D66">
                        <w:rPr>
                          <w:rFonts w:cs="Times New Roman"/>
                          <w:sz w:val="20"/>
                          <w:szCs w:val="20"/>
                        </w:rPr>
                        <w:t>periodo</w:t>
                      </w:r>
                      <w:r w:rsidRPr="00F53C95">
                        <w:rPr>
                          <w:rFonts w:cs="Times New Roman"/>
                          <w:sz w:val="20"/>
                          <w:szCs w:val="20"/>
                        </w:rPr>
                        <w:t xml:space="preserve"> de tres </w:t>
                      </w:r>
                      <w:r w:rsidRPr="00056D66">
                        <w:rPr>
                          <w:rFonts w:cs="Times New Roman"/>
                          <w:sz w:val="20"/>
                          <w:szCs w:val="20"/>
                        </w:rPr>
                        <w:t>meses (</w:t>
                      </w:r>
                      <w:r w:rsidRPr="00F53C95">
                        <w:rPr>
                          <w:rFonts w:cs="Times New Roman"/>
                          <w:sz w:val="20"/>
                          <w:szCs w:val="20"/>
                        </w:rPr>
                        <w:t>primera vez</w:t>
                      </w:r>
                      <w:r w:rsidRPr="00F53C95">
                        <w:rPr>
                          <w:rFonts w:cs="Times New Roman"/>
                          <w:sz w:val="18"/>
                          <w:szCs w:val="18"/>
                        </w:rPr>
                        <w:t>)</w:t>
                      </w:r>
                    </w:p>
                  </w:txbxContent>
                </v:textbox>
              </v:shape>
            </w:pict>
          </mc:Fallback>
        </mc:AlternateContent>
      </w:r>
    </w:p>
    <w:p w14:paraId="75990687" w14:textId="7E26E47D"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36736" behindDoc="0" locked="0" layoutInCell="1" allowOverlap="1" wp14:anchorId="79813977" wp14:editId="507239E0">
                <wp:simplePos x="0" y="0"/>
                <wp:positionH relativeFrom="column">
                  <wp:posOffset>63500</wp:posOffset>
                </wp:positionH>
                <wp:positionV relativeFrom="paragraph">
                  <wp:posOffset>55880</wp:posOffset>
                </wp:positionV>
                <wp:extent cx="1739900" cy="723900"/>
                <wp:effectExtent l="0" t="0" r="12700" b="19050"/>
                <wp:wrapNone/>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72390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213F7B" w14:textId="32E0857F" w:rsidR="00065A85" w:rsidRPr="00F53C95" w:rsidRDefault="00065A85" w:rsidP="00097F1E">
                            <w:pPr>
                              <w:rPr>
                                <w:rFonts w:cs="Times New Roman"/>
                                <w:sz w:val="20"/>
                                <w:szCs w:val="20"/>
                              </w:rPr>
                            </w:pPr>
                            <w:r w:rsidRPr="00F53C95">
                              <w:rPr>
                                <w:rFonts w:cs="Times New Roman"/>
                                <w:sz w:val="20"/>
                                <w:szCs w:val="20"/>
                              </w:rPr>
                              <w:t xml:space="preserve">MAE prepara y presenta solicitud de fondos de acuerdo a la </w:t>
                            </w:r>
                            <w:r w:rsidRPr="00056D66">
                              <w:rPr>
                                <w:rFonts w:cs="Times New Roman"/>
                                <w:sz w:val="20"/>
                                <w:szCs w:val="20"/>
                              </w:rPr>
                              <w:t>Programación</w:t>
                            </w:r>
                            <w:r w:rsidRPr="00F53C95">
                              <w:rPr>
                                <w:rFonts w:cs="Times New Roman"/>
                                <w:sz w:val="20"/>
                                <w:szCs w:val="20"/>
                              </w:rPr>
                              <w:t xml:space="preserve"> de Trabajo </w:t>
                            </w:r>
                            <w:r w:rsidRPr="00056D66">
                              <w:rPr>
                                <w:rFonts w:cs="Times New Roman"/>
                                <w:sz w:val="20"/>
                                <w:szCs w:val="20"/>
                              </w:rPr>
                              <w:t>Anual</w:t>
                            </w:r>
                            <w:r w:rsidRPr="00F53C95">
                              <w:rPr>
                                <w:rFonts w:cs="Times New Roman"/>
                                <w:sz w:val="20"/>
                                <w:szCs w:val="20"/>
                              </w:rPr>
                              <w:t xml:space="preserve"> </w:t>
                            </w:r>
                            <w:r w:rsidRPr="00056D66">
                              <w:rPr>
                                <w:rFonts w:cs="Times New Roman"/>
                                <w:sz w:val="20"/>
                                <w:szCs w:val="20"/>
                              </w:rPr>
                              <w:t>(</w:t>
                            </w:r>
                            <w:r w:rsidRPr="00F53C95">
                              <w:rPr>
                                <w:rFonts w:cs="Times New Roman"/>
                                <w:sz w:val="20"/>
                                <w:szCs w:val="20"/>
                              </w:rPr>
                              <w:t>AWP)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13977" id="Cuadro de texto 44" o:spid="_x0000_s1047" type="#_x0000_t202" style="position:absolute;left:0;text-align:left;margin-left:5pt;margin-top:4.4pt;width:137pt;height:5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" strokecolor="#4f81bd" strokeweight="1pt">
                <v:stroke dashstyle="dash"/>
                <v:shadow color="#868686"/>
                <v:textbox>
                  <w:txbxContent>
                    <w:p w14:paraId="77213F7B" w14:textId="32E0857F" w:rsidR="00065A85" w:rsidRPr="00F53C95" w:rsidRDefault="00065A85" w:rsidP="00097F1E">
                      <w:pPr>
                        <w:rPr>
                          <w:rFonts w:cs="Times New Roman"/>
                          <w:sz w:val="20"/>
                          <w:szCs w:val="20"/>
                        </w:rPr>
                      </w:pPr>
                      <w:r w:rsidRPr="00F53C95">
                        <w:rPr>
                          <w:rFonts w:cs="Times New Roman"/>
                          <w:sz w:val="20"/>
                          <w:szCs w:val="20"/>
                        </w:rPr>
                        <w:t xml:space="preserve">MAE prepara y presenta solicitud de fondos de acuerdo a la </w:t>
                      </w:r>
                      <w:r w:rsidRPr="00056D66">
                        <w:rPr>
                          <w:rFonts w:cs="Times New Roman"/>
                          <w:sz w:val="20"/>
                          <w:szCs w:val="20"/>
                        </w:rPr>
                        <w:t>Programación</w:t>
                      </w:r>
                      <w:r w:rsidRPr="00F53C95">
                        <w:rPr>
                          <w:rFonts w:cs="Times New Roman"/>
                          <w:sz w:val="20"/>
                          <w:szCs w:val="20"/>
                        </w:rPr>
                        <w:t xml:space="preserve"> de Trabajo </w:t>
                      </w:r>
                      <w:r w:rsidRPr="00056D66">
                        <w:rPr>
                          <w:rFonts w:cs="Times New Roman"/>
                          <w:sz w:val="20"/>
                          <w:szCs w:val="20"/>
                        </w:rPr>
                        <w:t>Anual</w:t>
                      </w:r>
                      <w:r w:rsidRPr="00F53C95">
                        <w:rPr>
                          <w:rFonts w:cs="Times New Roman"/>
                          <w:sz w:val="20"/>
                          <w:szCs w:val="20"/>
                        </w:rPr>
                        <w:t xml:space="preserve"> </w:t>
                      </w:r>
                      <w:r w:rsidRPr="00056D66">
                        <w:rPr>
                          <w:rFonts w:cs="Times New Roman"/>
                          <w:sz w:val="20"/>
                          <w:szCs w:val="20"/>
                        </w:rPr>
                        <w:t>(</w:t>
                      </w:r>
                      <w:r w:rsidRPr="00F53C95">
                        <w:rPr>
                          <w:rFonts w:cs="Times New Roman"/>
                          <w:sz w:val="20"/>
                          <w:szCs w:val="20"/>
                        </w:rPr>
                        <w:t>AWP)</w:t>
                      </w:r>
                    </w:p>
                  </w:txbxContent>
                </v:textbox>
              </v:shape>
            </w:pict>
          </mc:Fallback>
        </mc:AlternateContent>
      </w:r>
    </w:p>
    <w:p w14:paraId="0A9C5BC3" w14:textId="6705E84A"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58240" behindDoc="0" locked="0" layoutInCell="1" allowOverlap="1" wp14:anchorId="5AEA338E" wp14:editId="492320D1">
                <wp:simplePos x="0" y="0"/>
                <wp:positionH relativeFrom="column">
                  <wp:posOffset>-132715</wp:posOffset>
                </wp:positionH>
                <wp:positionV relativeFrom="paragraph">
                  <wp:posOffset>151130</wp:posOffset>
                </wp:positionV>
                <wp:extent cx="45719" cy="2023110"/>
                <wp:effectExtent l="0" t="0" r="31115" b="15240"/>
                <wp:wrapNone/>
                <wp:docPr id="43" name="Conector recto de flecha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2023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0CD231" id="Conector recto de flecha 43" o:spid="_x0000_s1026" type="#_x0000_t32" style="position:absolute;margin-left:-10.45pt;margin-top:11.9pt;width:3.6pt;height:159.3pt;flip:x 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"/>
            </w:pict>
          </mc:Fallback>
        </mc:AlternateContent>
      </w:r>
    </w:p>
    <w:p w14:paraId="2B78FEEA" w14:textId="097EF83D"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60288" behindDoc="0" locked="0" layoutInCell="1" allowOverlap="1" wp14:anchorId="61C3834C" wp14:editId="63AEC59E">
                <wp:simplePos x="0" y="0"/>
                <wp:positionH relativeFrom="column">
                  <wp:posOffset>-127635</wp:posOffset>
                </wp:positionH>
                <wp:positionV relativeFrom="paragraph">
                  <wp:posOffset>9525</wp:posOffset>
                </wp:positionV>
                <wp:extent cx="194945" cy="10160"/>
                <wp:effectExtent l="0" t="57150" r="33655" b="85090"/>
                <wp:wrapNone/>
                <wp:docPr id="42" name="Conector recto de flecha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945" cy="10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502E5" id="Conector recto de flecha 42" o:spid="_x0000_s1026" type="#_x0000_t32" style="position:absolute;margin-left:-10.05pt;margin-top:.75pt;width:15.35pt;height:.8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">
                <v:stroke endarrow="block"/>
              </v:shape>
            </w:pict>
          </mc:Fallback>
        </mc:AlternateContent>
      </w:r>
      <w:r>
        <w:rPr>
          <w:rFonts w:cs="Times New Roman"/>
          <w:noProof/>
          <w:lang w:eastAsia="es-EC"/>
        </w:rPr>
        <mc:AlternateContent>
          <mc:Choice Requires="wps">
            <w:drawing>
              <wp:anchor distT="4294967295" distB="4294967295" distL="114300" distR="114300" simplePos="0" relativeHeight="251648000" behindDoc="0" locked="0" layoutInCell="1" allowOverlap="1" wp14:anchorId="65DF32AB" wp14:editId="42E03A7B">
                <wp:simplePos x="0" y="0"/>
                <wp:positionH relativeFrom="column">
                  <wp:posOffset>1808480</wp:posOffset>
                </wp:positionH>
                <wp:positionV relativeFrom="paragraph">
                  <wp:posOffset>19684</wp:posOffset>
                </wp:positionV>
                <wp:extent cx="330835" cy="0"/>
                <wp:effectExtent l="0" t="76200" r="12065" b="95250"/>
                <wp:wrapNone/>
                <wp:docPr id="40" name="Conector recto de flecha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2A45A2" id="Conector recto de flecha 40" o:spid="_x0000_s1026" type="#_x0000_t32" style="position:absolute;margin-left:142.4pt;margin-top:1.55pt;width:26.05pt;height:0;z-index:251614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">
                <v:stroke endarrow="block"/>
              </v:shape>
            </w:pict>
          </mc:Fallback>
        </mc:AlternateContent>
      </w:r>
    </w:p>
    <w:p w14:paraId="5BD81DE3" w14:textId="77777777" w:rsidR="00097F1E" w:rsidRPr="00097F1E" w:rsidRDefault="00097F1E" w:rsidP="00097F1E">
      <w:pPr>
        <w:ind w:left="720"/>
        <w:rPr>
          <w:rFonts w:cs="Times New Roman"/>
          <w:i/>
          <w:iCs/>
          <w:sz w:val="20"/>
          <w:szCs w:val="20"/>
          <w:lang w:val="en-US"/>
        </w:rPr>
      </w:pPr>
    </w:p>
    <w:p w14:paraId="0CFF873A" w14:textId="21DC9EF8" w:rsidR="00097F1E" w:rsidRPr="00097F1E" w:rsidRDefault="00097F1E" w:rsidP="00097F1E">
      <w:pPr>
        <w:ind w:left="720"/>
        <w:rPr>
          <w:rFonts w:cs="Times New Roman"/>
          <w:i/>
          <w:iCs/>
          <w:sz w:val="20"/>
          <w:szCs w:val="20"/>
          <w:lang w:val="en-US"/>
        </w:rPr>
      </w:pPr>
    </w:p>
    <w:p w14:paraId="41F375EA" w14:textId="27CB448C"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299" distR="114299" simplePos="0" relativeHeight="251638784" behindDoc="0" locked="0" layoutInCell="1" allowOverlap="1" wp14:anchorId="42B6CA1B" wp14:editId="2F3052BB">
                <wp:simplePos x="0" y="0"/>
                <wp:positionH relativeFrom="column">
                  <wp:posOffset>723266</wp:posOffset>
                </wp:positionH>
                <wp:positionV relativeFrom="paragraph">
                  <wp:posOffset>49530</wp:posOffset>
                </wp:positionV>
                <wp:extent cx="45719" cy="173990"/>
                <wp:effectExtent l="38100" t="0" r="69215" b="54610"/>
                <wp:wrapNone/>
                <wp:docPr id="39" name="Conector recto de flecha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73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7476A" id="Conector recto de flecha 39" o:spid="_x0000_s1026" type="#_x0000_t32" style="position:absolute;margin-left:56.95pt;margin-top:3.9pt;width:3.6pt;height:13.7pt;z-index:251552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">
                <v:stroke endarrow="block"/>
              </v:shape>
            </w:pict>
          </mc:Fallback>
        </mc:AlternateContent>
      </w:r>
    </w:p>
    <w:p w14:paraId="33FF748A"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49024" behindDoc="0" locked="0" layoutInCell="1" allowOverlap="1" wp14:anchorId="7BB14B33" wp14:editId="6BE2A5CD">
                <wp:simplePos x="0" y="0"/>
                <wp:positionH relativeFrom="column">
                  <wp:posOffset>12700</wp:posOffset>
                </wp:positionH>
                <wp:positionV relativeFrom="paragraph">
                  <wp:posOffset>55880</wp:posOffset>
                </wp:positionV>
                <wp:extent cx="1741170" cy="889000"/>
                <wp:effectExtent l="0" t="0" r="11430" b="25400"/>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88900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15116B" w14:textId="1C7082FE" w:rsidR="00065A85" w:rsidRPr="00F53C95" w:rsidRDefault="00065A85" w:rsidP="00097F1E">
                            <w:pPr>
                              <w:rPr>
                                <w:rFonts w:cs="Times New Roman"/>
                                <w:sz w:val="20"/>
                                <w:szCs w:val="20"/>
                              </w:rPr>
                            </w:pPr>
                            <w:r w:rsidRPr="00F53C95">
                              <w:rPr>
                                <w:rFonts w:cs="Times New Roman"/>
                                <w:sz w:val="20"/>
                                <w:szCs w:val="20"/>
                              </w:rPr>
                              <w:t xml:space="preserve">PNUD Ecuador verifica la exactitud de la </w:t>
                            </w:r>
                            <w:r w:rsidRPr="00056D66">
                              <w:rPr>
                                <w:rFonts w:cs="Times New Roman"/>
                                <w:sz w:val="20"/>
                                <w:szCs w:val="20"/>
                              </w:rPr>
                              <w:t>Autorización</w:t>
                            </w:r>
                            <w:r w:rsidRPr="00F53C95">
                              <w:rPr>
                                <w:rFonts w:cs="Times New Roman"/>
                                <w:sz w:val="20"/>
                                <w:szCs w:val="20"/>
                              </w:rPr>
                              <w:t xml:space="preserve"> de </w:t>
                            </w:r>
                            <w:r w:rsidRPr="00056D66">
                              <w:rPr>
                                <w:rFonts w:cs="Times New Roman"/>
                                <w:sz w:val="20"/>
                                <w:szCs w:val="20"/>
                              </w:rPr>
                              <w:t>Financiación</w:t>
                            </w:r>
                            <w:r w:rsidRPr="00F53C95">
                              <w:rPr>
                                <w:rFonts w:cs="Times New Roman"/>
                                <w:sz w:val="20"/>
                                <w:szCs w:val="20"/>
                              </w:rPr>
                              <w:t xml:space="preserve"> y Certificado de Gastos (FACE) y la disponibilidad de fondos.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14B33" id="Cuadro de texto 38" o:spid="_x0000_s1048" type="#_x0000_t202" style="position:absolute;left:0;text-align:left;margin-left:1pt;margin-top:4.4pt;width:137.1pt;height:70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" strokecolor="#4f81bd" strokeweight="1pt">
                <v:stroke dashstyle="dash"/>
                <v:shadow color="#868686"/>
                <v:textbox>
                  <w:txbxContent>
                    <w:p w14:paraId="3715116B" w14:textId="1C7082FE" w:rsidR="00065A85" w:rsidRPr="00F53C95" w:rsidRDefault="00065A85" w:rsidP="00097F1E">
                      <w:pPr>
                        <w:rPr>
                          <w:rFonts w:cs="Times New Roman"/>
                          <w:sz w:val="20"/>
                          <w:szCs w:val="20"/>
                        </w:rPr>
                      </w:pPr>
                      <w:r w:rsidRPr="00F53C95">
                        <w:rPr>
                          <w:rFonts w:cs="Times New Roman"/>
                          <w:sz w:val="20"/>
                          <w:szCs w:val="20"/>
                        </w:rPr>
                        <w:t xml:space="preserve">PNUD Ecuador verifica la exactitud de la </w:t>
                      </w:r>
                      <w:r w:rsidRPr="00056D66">
                        <w:rPr>
                          <w:rFonts w:cs="Times New Roman"/>
                          <w:sz w:val="20"/>
                          <w:szCs w:val="20"/>
                        </w:rPr>
                        <w:t>Autorización</w:t>
                      </w:r>
                      <w:r w:rsidRPr="00F53C95">
                        <w:rPr>
                          <w:rFonts w:cs="Times New Roman"/>
                          <w:sz w:val="20"/>
                          <w:szCs w:val="20"/>
                        </w:rPr>
                        <w:t xml:space="preserve"> de </w:t>
                      </w:r>
                      <w:r w:rsidRPr="00056D66">
                        <w:rPr>
                          <w:rFonts w:cs="Times New Roman"/>
                          <w:sz w:val="20"/>
                          <w:szCs w:val="20"/>
                        </w:rPr>
                        <w:t>Financiación</w:t>
                      </w:r>
                      <w:r w:rsidRPr="00F53C95">
                        <w:rPr>
                          <w:rFonts w:cs="Times New Roman"/>
                          <w:sz w:val="20"/>
                          <w:szCs w:val="20"/>
                        </w:rPr>
                        <w:t xml:space="preserve"> y Certificado de Gastos (FACE) y la disponibilidad de fondos.</w:t>
                      </w:r>
                    </w:p>
                  </w:txbxContent>
                </v:textbox>
              </v:shape>
            </w:pict>
          </mc:Fallback>
        </mc:AlternateContent>
      </w:r>
      <w:r>
        <w:rPr>
          <w:rFonts w:cs="Times New Roman"/>
          <w:noProof/>
          <w:lang w:eastAsia="es-EC"/>
        </w:rPr>
        <mc:AlternateContent>
          <mc:Choice Requires="wps">
            <w:drawing>
              <wp:anchor distT="0" distB="0" distL="114300" distR="114300" simplePos="0" relativeHeight="251659264" behindDoc="0" locked="0" layoutInCell="1" allowOverlap="1" wp14:anchorId="7873DB9C" wp14:editId="70FF8974">
                <wp:simplePos x="0" y="0"/>
                <wp:positionH relativeFrom="column">
                  <wp:posOffset>1808480</wp:posOffset>
                </wp:positionH>
                <wp:positionV relativeFrom="paragraph">
                  <wp:posOffset>103505</wp:posOffset>
                </wp:positionV>
                <wp:extent cx="390525" cy="215265"/>
                <wp:effectExtent l="0" t="0" r="9525"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918D0" w14:textId="77777777" w:rsidR="00065A85" w:rsidRPr="00392FB3" w:rsidRDefault="00065A85" w:rsidP="00097F1E">
                            <w:pPr>
                              <w:rPr>
                                <w:sz w:val="16"/>
                                <w:szCs w:val="16"/>
                                <w:lang w:val="es-MX"/>
                              </w:rPr>
                            </w:pPr>
                            <w:r w:rsidRPr="00392FB3">
                              <w:rPr>
                                <w:sz w:val="16"/>
                                <w:szCs w:val="16"/>
                                <w:lang w:val="es-MX"/>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3DB9C" id="Cuadro de texto 37" o:spid="_x0000_s1049" type="#_x0000_t202" style="position:absolute;left:0;text-align:left;margin-left:142.4pt;margin-top:8.15pt;width:30.75pt;height:1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" stroked="f">
                <v:textbox>
                  <w:txbxContent>
                    <w:p w14:paraId="3BD918D0" w14:textId="77777777" w:rsidR="00065A85" w:rsidRPr="00392FB3" w:rsidRDefault="00065A85" w:rsidP="00097F1E">
                      <w:pPr>
                        <w:rPr>
                          <w:sz w:val="16"/>
                          <w:szCs w:val="16"/>
                          <w:lang w:val="es-MX"/>
                        </w:rPr>
                      </w:pPr>
                      <w:r w:rsidRPr="00392FB3">
                        <w:rPr>
                          <w:sz w:val="16"/>
                          <w:szCs w:val="16"/>
                          <w:lang w:val="es-MX"/>
                        </w:rPr>
                        <w:t>Yes</w:t>
                      </w:r>
                    </w:p>
                  </w:txbxContent>
                </v:textbox>
              </v:shape>
            </w:pict>
          </mc:Fallback>
        </mc:AlternateContent>
      </w:r>
      <w:r>
        <w:rPr>
          <w:rFonts w:cs="Times New Roman"/>
          <w:noProof/>
          <w:lang w:eastAsia="es-EC"/>
        </w:rPr>
        <mc:AlternateContent>
          <mc:Choice Requires="wps">
            <w:drawing>
              <wp:anchor distT="0" distB="0" distL="114300" distR="114300" simplePos="0" relativeHeight="251653120" behindDoc="0" locked="0" layoutInCell="1" allowOverlap="1" wp14:anchorId="5DC9DC04" wp14:editId="28B08DDA">
                <wp:simplePos x="0" y="0"/>
                <wp:positionH relativeFrom="column">
                  <wp:posOffset>2199005</wp:posOffset>
                </wp:positionH>
                <wp:positionV relativeFrom="paragraph">
                  <wp:posOffset>103505</wp:posOffset>
                </wp:positionV>
                <wp:extent cx="1788795" cy="520700"/>
                <wp:effectExtent l="0" t="0" r="20955" b="12700"/>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52070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574657" w14:textId="235E082B" w:rsidR="00065A85" w:rsidRPr="00F53C95" w:rsidRDefault="00065A85" w:rsidP="00097F1E">
                            <w:pPr>
                              <w:rPr>
                                <w:rFonts w:cs="Times New Roman"/>
                                <w:sz w:val="20"/>
                                <w:szCs w:val="20"/>
                              </w:rPr>
                            </w:pPr>
                            <w:r w:rsidRPr="00F53C95">
                              <w:rPr>
                                <w:rFonts w:cs="Times New Roman"/>
                                <w:sz w:val="20"/>
                                <w:szCs w:val="20"/>
                              </w:rPr>
                              <w:t xml:space="preserve">PNUD Ecuador </w:t>
                            </w:r>
                            <w:r w:rsidRPr="00056D66">
                              <w:rPr>
                                <w:rFonts w:cs="Times New Roman"/>
                                <w:sz w:val="20"/>
                                <w:szCs w:val="20"/>
                              </w:rPr>
                              <w:t>transfiere</w:t>
                            </w:r>
                            <w:r w:rsidRPr="00F53C95">
                              <w:rPr>
                                <w:rFonts w:cs="Times New Roman"/>
                                <w:sz w:val="20"/>
                                <w:szCs w:val="20"/>
                              </w:rPr>
                              <w:t xml:space="preserve"> el avance solicitado al MAE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9DC04" id="Cuadro de texto 36" o:spid="_x0000_s1050" type="#_x0000_t202" style="position:absolute;left:0;text-align:left;margin-left:173.15pt;margin-top:8.15pt;width:140.85pt;height: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" strokecolor="#4f81bd" strokeweight="1pt">
                <v:stroke dashstyle="dash"/>
                <v:shadow color="#868686"/>
                <v:textbox>
                  <w:txbxContent>
                    <w:p w14:paraId="2F574657" w14:textId="235E082B" w:rsidR="00065A85" w:rsidRPr="00F53C95" w:rsidRDefault="00065A85" w:rsidP="00097F1E">
                      <w:pPr>
                        <w:rPr>
                          <w:rFonts w:cs="Times New Roman"/>
                          <w:sz w:val="20"/>
                          <w:szCs w:val="20"/>
                        </w:rPr>
                      </w:pPr>
                      <w:r w:rsidRPr="00F53C95">
                        <w:rPr>
                          <w:rFonts w:cs="Times New Roman"/>
                          <w:sz w:val="20"/>
                          <w:szCs w:val="20"/>
                        </w:rPr>
                        <w:t xml:space="preserve">PNUD Ecuador </w:t>
                      </w:r>
                      <w:r w:rsidRPr="00056D66">
                        <w:rPr>
                          <w:rFonts w:cs="Times New Roman"/>
                          <w:sz w:val="20"/>
                          <w:szCs w:val="20"/>
                        </w:rPr>
                        <w:t>transfiere</w:t>
                      </w:r>
                      <w:r w:rsidRPr="00F53C95">
                        <w:rPr>
                          <w:rFonts w:cs="Times New Roman"/>
                          <w:sz w:val="20"/>
                          <w:szCs w:val="20"/>
                        </w:rPr>
                        <w:t xml:space="preserve"> el avance solicitado al MAE</w:t>
                      </w:r>
                    </w:p>
                  </w:txbxContent>
                </v:textbox>
              </v:shape>
            </w:pict>
          </mc:Fallback>
        </mc:AlternateContent>
      </w:r>
    </w:p>
    <w:p w14:paraId="6A26A680"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61312" behindDoc="0" locked="0" layoutInCell="1" allowOverlap="1" wp14:anchorId="3E07A5A2" wp14:editId="183EBA24">
                <wp:simplePos x="0" y="0"/>
                <wp:positionH relativeFrom="column">
                  <wp:posOffset>4356100</wp:posOffset>
                </wp:positionH>
                <wp:positionV relativeFrom="paragraph">
                  <wp:posOffset>49530</wp:posOffset>
                </wp:positionV>
                <wp:extent cx="1879600" cy="431800"/>
                <wp:effectExtent l="0" t="0" r="25400" b="25400"/>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43180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B07C7F" w14:textId="696C0E71" w:rsidR="00065A85" w:rsidRPr="00DF2645" w:rsidRDefault="00065A85" w:rsidP="00097F1E">
                            <w:pPr>
                              <w:rPr>
                                <w:rFonts w:cs="Times New Roman"/>
                                <w:sz w:val="20"/>
                                <w:szCs w:val="20"/>
                              </w:rPr>
                            </w:pPr>
                            <w:r>
                              <w:rPr>
                                <w:rFonts w:cs="Times New Roman"/>
                                <w:sz w:val="20"/>
                                <w:szCs w:val="20"/>
                              </w:rPr>
                              <w:t>PNUD supervisa el balance adelantados (saldos) mensuales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7A5A2" id="Cuadro de texto 35" o:spid="_x0000_s1051" type="#_x0000_t202" style="position:absolute;left:0;text-align:left;margin-left:343pt;margin-top:3.9pt;width:148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" strokecolor="#4f81bd" strokeweight="1pt">
                <v:stroke dashstyle="dash"/>
                <v:shadow color="#868686"/>
                <v:textbox>
                  <w:txbxContent>
                    <w:p w14:paraId="1EB07C7F" w14:textId="696C0E71" w:rsidR="00065A85" w:rsidRPr="00DF2645" w:rsidRDefault="00065A85" w:rsidP="00097F1E">
                      <w:pPr>
                        <w:rPr>
                          <w:rFonts w:cs="Times New Roman"/>
                          <w:sz w:val="20"/>
                          <w:szCs w:val="20"/>
                        </w:rPr>
                      </w:pPr>
                      <w:r>
                        <w:rPr>
                          <w:rFonts w:cs="Times New Roman"/>
                          <w:sz w:val="20"/>
                          <w:szCs w:val="20"/>
                        </w:rPr>
                        <w:t>PNUD supervisa el balance adelantados (saldos) mensuales</w:t>
                      </w:r>
                    </w:p>
                  </w:txbxContent>
                </v:textbox>
              </v:shape>
            </w:pict>
          </mc:Fallback>
        </mc:AlternateContent>
      </w:r>
    </w:p>
    <w:p w14:paraId="67CE6A91" w14:textId="55458DEE"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39808" behindDoc="0" locked="0" layoutInCell="1" allowOverlap="1" wp14:anchorId="06DE15B4" wp14:editId="3977B7AB">
                <wp:simplePos x="0" y="0"/>
                <wp:positionH relativeFrom="column">
                  <wp:posOffset>1765300</wp:posOffset>
                </wp:positionH>
                <wp:positionV relativeFrom="paragraph">
                  <wp:posOffset>71121</wp:posOffset>
                </wp:positionV>
                <wp:extent cx="428625" cy="45719"/>
                <wp:effectExtent l="0" t="57150" r="9525" b="50165"/>
                <wp:wrapNone/>
                <wp:docPr id="33" name="Conector recto de flecha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CA8FC" id="Conector recto de flecha 33" o:spid="_x0000_s1026" type="#_x0000_t32" style="position:absolute;margin-left:139pt;margin-top:5.6pt;width:33.75pt;height:3.6pt;flip:y;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">
                <v:stroke endarrow="block"/>
              </v:shape>
            </w:pict>
          </mc:Fallback>
        </mc:AlternateContent>
      </w:r>
      <w:r w:rsidR="00097F1E">
        <w:rPr>
          <w:rFonts w:cs="Times New Roman"/>
          <w:noProof/>
          <w:lang w:eastAsia="es-EC"/>
        </w:rPr>
        <mc:AlternateContent>
          <mc:Choice Requires="wps">
            <w:drawing>
              <wp:anchor distT="0" distB="0" distL="114300" distR="114300" simplePos="0" relativeHeight="251675648" behindDoc="0" locked="0" layoutInCell="1" allowOverlap="1" wp14:anchorId="6CF67353" wp14:editId="40CDE4A0">
                <wp:simplePos x="0" y="0"/>
                <wp:positionH relativeFrom="column">
                  <wp:posOffset>3987800</wp:posOffset>
                </wp:positionH>
                <wp:positionV relativeFrom="paragraph">
                  <wp:posOffset>116840</wp:posOffset>
                </wp:positionV>
                <wp:extent cx="365760" cy="10160"/>
                <wp:effectExtent l="0" t="76200" r="15240" b="85090"/>
                <wp:wrapNone/>
                <wp:docPr id="34" name="Conector recto de flecha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 cy="10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1AE4B" id="Conector recto de flecha 34" o:spid="_x0000_s1026" type="#_x0000_t32" style="position:absolute;margin-left:314pt;margin-top:9.2pt;width:28.8pt;height:.8pt;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">
                <v:stroke endarrow="block"/>
              </v:shape>
            </w:pict>
          </mc:Fallback>
        </mc:AlternateContent>
      </w:r>
    </w:p>
    <w:p w14:paraId="74DB365B" w14:textId="77777777" w:rsidR="00097F1E" w:rsidRPr="00097F1E" w:rsidRDefault="00097F1E" w:rsidP="00097F1E">
      <w:pPr>
        <w:ind w:left="720"/>
        <w:rPr>
          <w:rFonts w:cs="Times New Roman"/>
          <w:i/>
          <w:iCs/>
          <w:sz w:val="20"/>
          <w:szCs w:val="20"/>
          <w:lang w:val="en-US"/>
        </w:rPr>
      </w:pPr>
    </w:p>
    <w:p w14:paraId="18C140AA" w14:textId="7B687BF6"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64384" behindDoc="0" locked="0" layoutInCell="1" allowOverlap="1" wp14:anchorId="62102308" wp14:editId="35C8AF3C">
                <wp:simplePos x="0" y="0"/>
                <wp:positionH relativeFrom="column">
                  <wp:posOffset>3004820</wp:posOffset>
                </wp:positionH>
                <wp:positionV relativeFrom="paragraph">
                  <wp:posOffset>40005</wp:posOffset>
                </wp:positionV>
                <wp:extent cx="9525" cy="377825"/>
                <wp:effectExtent l="76200" t="0" r="85725" b="60325"/>
                <wp:wrapNone/>
                <wp:docPr id="32" name="Conector recto de flecha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77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53A21" id="Conector recto de flecha 32" o:spid="_x0000_s1026" type="#_x0000_t32" style="position:absolute;margin-left:236.6pt;margin-top:3.15pt;width:.75pt;height:29.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">
                <v:stroke endarrow="block"/>
              </v:shape>
            </w:pict>
          </mc:Fallback>
        </mc:AlternateContent>
      </w:r>
    </w:p>
    <w:p w14:paraId="48DA7A1F" w14:textId="419184DC" w:rsidR="00097F1E" w:rsidRPr="00097F1E" w:rsidRDefault="00097F1E" w:rsidP="00097F1E">
      <w:pPr>
        <w:ind w:left="720"/>
        <w:rPr>
          <w:rFonts w:cs="Times New Roman"/>
          <w:i/>
          <w:iCs/>
          <w:sz w:val="20"/>
          <w:szCs w:val="20"/>
          <w:lang w:val="en-US"/>
        </w:rPr>
      </w:pPr>
    </w:p>
    <w:p w14:paraId="008BD23B" w14:textId="6764469B"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299" distR="114299" simplePos="0" relativeHeight="251642880" behindDoc="0" locked="0" layoutInCell="1" allowOverlap="1" wp14:anchorId="0F0EF434" wp14:editId="6EF753DB">
                <wp:simplePos x="0" y="0"/>
                <wp:positionH relativeFrom="column">
                  <wp:posOffset>753110</wp:posOffset>
                </wp:positionH>
                <wp:positionV relativeFrom="paragraph">
                  <wp:posOffset>92075</wp:posOffset>
                </wp:positionV>
                <wp:extent cx="58420" cy="472440"/>
                <wp:effectExtent l="0" t="0" r="36830" b="22860"/>
                <wp:wrapNone/>
                <wp:docPr id="31" name="Conector recto de flecha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 cy="472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3A0AF" id="Conector recto de flecha 31" o:spid="_x0000_s1026" type="#_x0000_t32" style="position:absolute;margin-left:59.3pt;margin-top:7.25pt;width:4.6pt;height:37.2pt;z-index:251580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"/>
            </w:pict>
          </mc:Fallback>
        </mc:AlternateContent>
      </w:r>
      <w:r w:rsidR="00097F1E">
        <w:rPr>
          <w:rFonts w:cs="Times New Roman"/>
          <w:noProof/>
          <w:lang w:eastAsia="es-EC"/>
        </w:rPr>
        <mc:AlternateContent>
          <mc:Choice Requires="wps">
            <w:drawing>
              <wp:anchor distT="0" distB="0" distL="114300" distR="114300" simplePos="0" relativeHeight="251678720" behindDoc="0" locked="0" layoutInCell="1" allowOverlap="1" wp14:anchorId="2ABE3E50" wp14:editId="2158E834">
                <wp:simplePos x="0" y="0"/>
                <wp:positionH relativeFrom="column">
                  <wp:posOffset>1936750</wp:posOffset>
                </wp:positionH>
                <wp:positionV relativeFrom="paragraph">
                  <wp:posOffset>125730</wp:posOffset>
                </wp:positionV>
                <wp:extent cx="90805" cy="3408045"/>
                <wp:effectExtent l="0" t="0" r="23495" b="20955"/>
                <wp:wrapNone/>
                <wp:docPr id="29" name="Cerrar corchet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408045"/>
                        </a:xfrm>
                        <a:prstGeom prst="rightBracket">
                          <a:avLst>
                            <a:gd name="adj" fmla="val 3127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AA5D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Cerrar corchete 29" o:spid="_x0000_s1026" type="#_x0000_t86" style="position:absolute;margin-left:152.5pt;margin-top:9.9pt;width:7.15pt;height:268.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"/>
            </w:pict>
          </mc:Fallback>
        </mc:AlternateContent>
      </w:r>
      <w:r w:rsidR="00097F1E">
        <w:rPr>
          <w:rFonts w:cs="Times New Roman"/>
          <w:noProof/>
          <w:lang w:eastAsia="es-EC"/>
        </w:rPr>
        <mc:AlternateContent>
          <mc:Choice Requires="wps">
            <w:drawing>
              <wp:anchor distT="0" distB="0" distL="114300" distR="114300" simplePos="0" relativeHeight="251674624" behindDoc="0" locked="0" layoutInCell="1" allowOverlap="1" wp14:anchorId="66C20B3C" wp14:editId="6AD0DF3E">
                <wp:simplePos x="0" y="0"/>
                <wp:positionH relativeFrom="column">
                  <wp:posOffset>2246630</wp:posOffset>
                </wp:positionH>
                <wp:positionV relativeFrom="paragraph">
                  <wp:posOffset>125730</wp:posOffset>
                </wp:positionV>
                <wp:extent cx="1741170" cy="549910"/>
                <wp:effectExtent l="0" t="0" r="11430" b="21590"/>
                <wp:wrapNone/>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54991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253C3A" w14:textId="7173076C" w:rsidR="00065A85" w:rsidRPr="00F53C95" w:rsidRDefault="00065A85" w:rsidP="00097F1E">
                            <w:pPr>
                              <w:rPr>
                                <w:sz w:val="20"/>
                                <w:szCs w:val="20"/>
                              </w:rPr>
                            </w:pPr>
                            <w:r w:rsidRPr="00F53C95">
                              <w:rPr>
                                <w:rFonts w:cs="Times New Roman"/>
                                <w:sz w:val="20"/>
                                <w:szCs w:val="20"/>
                              </w:rPr>
                              <w:t xml:space="preserve">MAE realiza desembolsos de acuerdo con el plan de Trabajo </w:t>
                            </w:r>
                            <w:r w:rsidRPr="00184DDA">
                              <w:rPr>
                                <w:rFonts w:cs="Times New Roman"/>
                                <w:sz w:val="20"/>
                                <w:szCs w:val="20"/>
                              </w:rPr>
                              <w:t>Anual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20B3C" id="Cuadro de texto 28" o:spid="_x0000_s1052" type="#_x0000_t202" style="position:absolute;left:0;text-align:left;margin-left:176.9pt;margin-top:9.9pt;width:137.1pt;height:4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" strokecolor="#4f81bd" strokeweight="1pt">
                <v:stroke dashstyle="dash"/>
                <v:shadow color="#868686"/>
                <v:textbox>
                  <w:txbxContent>
                    <w:p w14:paraId="5B253C3A" w14:textId="7173076C" w:rsidR="00065A85" w:rsidRPr="00F53C95" w:rsidRDefault="00065A85" w:rsidP="00097F1E">
                      <w:pPr>
                        <w:rPr>
                          <w:sz w:val="20"/>
                          <w:szCs w:val="20"/>
                        </w:rPr>
                      </w:pPr>
                      <w:r w:rsidRPr="00F53C95">
                        <w:rPr>
                          <w:rFonts w:cs="Times New Roman"/>
                          <w:sz w:val="20"/>
                          <w:szCs w:val="20"/>
                        </w:rPr>
                        <w:t xml:space="preserve">MAE realiza desembolsos de acuerdo con el plan de Trabajo </w:t>
                      </w:r>
                      <w:r w:rsidRPr="00184DDA">
                        <w:rPr>
                          <w:rFonts w:cs="Times New Roman"/>
                          <w:sz w:val="20"/>
                          <w:szCs w:val="20"/>
                        </w:rPr>
                        <w:t>Anual</w:t>
                      </w:r>
                    </w:p>
                  </w:txbxContent>
                </v:textbox>
              </v:shape>
            </w:pict>
          </mc:Fallback>
        </mc:AlternateContent>
      </w:r>
      <w:r w:rsidR="00097F1E">
        <w:rPr>
          <w:rFonts w:cs="Times New Roman"/>
          <w:noProof/>
          <w:lang w:eastAsia="es-EC"/>
        </w:rPr>
        <mc:AlternateContent>
          <mc:Choice Requires="wps">
            <w:drawing>
              <wp:anchor distT="0" distB="0" distL="114300" distR="114300" simplePos="0" relativeHeight="251677696" behindDoc="0" locked="0" layoutInCell="1" allowOverlap="1" wp14:anchorId="25CCFB2F" wp14:editId="6A112AE2">
                <wp:simplePos x="0" y="0"/>
                <wp:positionH relativeFrom="column">
                  <wp:posOffset>4318635</wp:posOffset>
                </wp:positionH>
                <wp:positionV relativeFrom="paragraph">
                  <wp:posOffset>67945</wp:posOffset>
                </wp:positionV>
                <wp:extent cx="1517015" cy="1069340"/>
                <wp:effectExtent l="0" t="0" r="26035" b="16510"/>
                <wp:wrapNone/>
                <wp:docPr id="26" name="Document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015" cy="1069340"/>
                        </a:xfrm>
                        <a:prstGeom prst="flowChartDocumen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14ABA0" w14:textId="64F0BC88" w:rsidR="00065A85" w:rsidRPr="00F53C95" w:rsidRDefault="00065A85" w:rsidP="00097F1E">
                            <w:pPr>
                              <w:rPr>
                                <w:rFonts w:cs="Times New Roman"/>
                                <w:sz w:val="20"/>
                                <w:szCs w:val="20"/>
                              </w:rPr>
                            </w:pPr>
                            <w:r w:rsidRPr="00F53C95">
                              <w:rPr>
                                <w:rFonts w:cs="Times New Roman"/>
                                <w:sz w:val="20"/>
                                <w:szCs w:val="20"/>
                              </w:rPr>
                              <w:t>Cotizaciones y facturas originales, ntoas de remission de bienes y comprobantes de pagos originales.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CFB2F" id="Documento 26" o:spid="_x0000_s1053" type="#_x0000_t114" style="position:absolute;left:0;text-align:left;margin-left:340.05pt;margin-top:5.35pt;width:119.45pt;height:8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" strokeweight="1pt">
                <v:stroke dashstyle="dash"/>
                <v:shadow color="#868686"/>
                <v:textbox>
                  <w:txbxContent>
                    <w:p w14:paraId="7A14ABA0" w14:textId="64F0BC88" w:rsidR="00065A85" w:rsidRPr="00F53C95" w:rsidRDefault="00065A85" w:rsidP="00097F1E">
                      <w:pPr>
                        <w:rPr>
                          <w:rFonts w:cs="Times New Roman"/>
                          <w:sz w:val="20"/>
                          <w:szCs w:val="20"/>
                        </w:rPr>
                      </w:pPr>
                      <w:r w:rsidRPr="00F53C95">
                        <w:rPr>
                          <w:rFonts w:cs="Times New Roman"/>
                          <w:sz w:val="20"/>
                          <w:szCs w:val="20"/>
                        </w:rPr>
                        <w:t>Cotizaciones y facturas originales, ntoas de remission de bienes y comprobantes de pagos originales.</w:t>
                      </w:r>
                    </w:p>
                  </w:txbxContent>
                </v:textbox>
              </v:shape>
            </w:pict>
          </mc:Fallback>
        </mc:AlternateContent>
      </w:r>
    </w:p>
    <w:p w14:paraId="0F0CC22E" w14:textId="405A6868"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4294967295" distB="4294967295" distL="114300" distR="114300" simplePos="0" relativeHeight="251676672" behindDoc="0" locked="0" layoutInCell="1" allowOverlap="1" wp14:anchorId="2957674C" wp14:editId="2FA70688">
                <wp:simplePos x="0" y="0"/>
                <wp:positionH relativeFrom="column">
                  <wp:posOffset>3987800</wp:posOffset>
                </wp:positionH>
                <wp:positionV relativeFrom="paragraph">
                  <wp:posOffset>96519</wp:posOffset>
                </wp:positionV>
                <wp:extent cx="330835" cy="0"/>
                <wp:effectExtent l="0" t="76200" r="12065" b="95250"/>
                <wp:wrapNone/>
                <wp:docPr id="25" name="Conector recto de flecha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541ED" id="Conector recto de flecha 25" o:spid="_x0000_s1026" type="#_x0000_t32" style="position:absolute;margin-left:314pt;margin-top:7.6pt;width:26.05pt;height:0;z-index:251764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">
                <v:stroke endarrow="block"/>
              </v:shape>
            </w:pict>
          </mc:Fallback>
        </mc:AlternateContent>
      </w:r>
    </w:p>
    <w:p w14:paraId="778220A5" w14:textId="579EB5E1"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40832" behindDoc="0" locked="0" layoutInCell="1" allowOverlap="1" wp14:anchorId="64A0E7A3" wp14:editId="35B24E7F">
                <wp:simplePos x="0" y="0"/>
                <wp:positionH relativeFrom="column">
                  <wp:posOffset>300355</wp:posOffset>
                </wp:positionH>
                <wp:positionV relativeFrom="paragraph">
                  <wp:posOffset>37465</wp:posOffset>
                </wp:positionV>
                <wp:extent cx="360680" cy="232410"/>
                <wp:effectExtent l="0" t="0" r="1270" b="0"/>
                <wp:wrapNone/>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5F85A6" w14:textId="77777777" w:rsidR="00065A85" w:rsidRPr="00DF2645" w:rsidRDefault="00065A85" w:rsidP="00097F1E">
                            <w:pPr>
                              <w:rPr>
                                <w:rFonts w:cs="Times New Roman"/>
                                <w:sz w:val="20"/>
                                <w:szCs w:val="20"/>
                              </w:rPr>
                            </w:pPr>
                            <w:r w:rsidRPr="00DF2645">
                              <w:rPr>
                                <w:rFonts w:cs="Times New Roman"/>
                                <w:sz w:val="20"/>
                                <w:szCs w:val="20"/>
                              </w:rPr>
                              <w:t>No</w:t>
                            </w:r>
                          </w:p>
                          <w:p w14:paraId="5296FBDC" w14:textId="77777777" w:rsidR="00065A85" w:rsidRPr="00B2564E" w:rsidRDefault="00065A85" w:rsidP="00097F1E">
                            <w:pPr>
                              <w:rPr>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0E7A3" id="Cuadro de texto 30" o:spid="_x0000_s1054" type="#_x0000_t202" style="position:absolute;left:0;text-align:left;margin-left:23.65pt;margin-top:2.95pt;width:28.4pt;height:18.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" stroked="f">
                <v:textbox>
                  <w:txbxContent>
                    <w:p w14:paraId="135F85A6" w14:textId="77777777" w:rsidR="00065A85" w:rsidRPr="00DF2645" w:rsidRDefault="00065A85" w:rsidP="00097F1E">
                      <w:pPr>
                        <w:rPr>
                          <w:rFonts w:cs="Times New Roman"/>
                          <w:sz w:val="20"/>
                          <w:szCs w:val="20"/>
                        </w:rPr>
                      </w:pPr>
                      <w:r w:rsidRPr="00DF2645">
                        <w:rPr>
                          <w:rFonts w:cs="Times New Roman"/>
                          <w:sz w:val="20"/>
                          <w:szCs w:val="20"/>
                        </w:rPr>
                        <w:t>No</w:t>
                      </w:r>
                    </w:p>
                    <w:p w14:paraId="5296FBDC" w14:textId="77777777" w:rsidR="00065A85" w:rsidRPr="00B2564E" w:rsidRDefault="00065A85" w:rsidP="00097F1E">
                      <w:pPr>
                        <w:rPr>
                          <w:lang w:val="es-MX"/>
                        </w:rPr>
                      </w:pPr>
                    </w:p>
                  </w:txbxContent>
                </v:textbox>
              </v:shape>
            </w:pict>
          </mc:Fallback>
        </mc:AlternateContent>
      </w:r>
    </w:p>
    <w:p w14:paraId="562B5FA6" w14:textId="0EF09C8E" w:rsidR="00097F1E" w:rsidRPr="00097F1E" w:rsidRDefault="00056D66" w:rsidP="00097F1E">
      <w:pPr>
        <w:ind w:left="720"/>
        <w:rPr>
          <w:rFonts w:cs="Times New Roman"/>
          <w:i/>
          <w:iCs/>
          <w:sz w:val="20"/>
          <w:szCs w:val="20"/>
          <w:lang w:val="en-US"/>
        </w:rPr>
      </w:pPr>
      <w:r>
        <w:rPr>
          <w:rFonts w:cs="Times New Roman"/>
          <w:noProof/>
          <w:lang w:eastAsia="es-EC"/>
        </w:rPr>
        <mc:AlternateContent>
          <mc:Choice Requires="wps">
            <w:drawing>
              <wp:anchor distT="4294967295" distB="4294967295" distL="114300" distR="114300" simplePos="0" relativeHeight="251650048" behindDoc="0" locked="0" layoutInCell="1" allowOverlap="1" wp14:anchorId="5B239B93" wp14:editId="147A35BB">
                <wp:simplePos x="0" y="0"/>
                <wp:positionH relativeFrom="column">
                  <wp:posOffset>-69215</wp:posOffset>
                </wp:positionH>
                <wp:positionV relativeFrom="paragraph">
                  <wp:posOffset>127000</wp:posOffset>
                </wp:positionV>
                <wp:extent cx="855980" cy="0"/>
                <wp:effectExtent l="0" t="0" r="20320" b="19050"/>
                <wp:wrapNone/>
                <wp:docPr id="27" name="Conector recto de flecha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9F7EFE" id="Conector recto de flecha 27" o:spid="_x0000_s1026" type="#_x0000_t32" style="position:absolute;margin-left:-5.45pt;margin-top:10pt;width:67.4pt;height:0;flip:x;z-index:251626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"/>
            </w:pict>
          </mc:Fallback>
        </mc:AlternateContent>
      </w:r>
    </w:p>
    <w:p w14:paraId="590155B8" w14:textId="4F190C10"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62336" behindDoc="0" locked="0" layoutInCell="1" allowOverlap="1" wp14:anchorId="61127C0B" wp14:editId="2F6C0760">
                <wp:simplePos x="0" y="0"/>
                <wp:positionH relativeFrom="column">
                  <wp:posOffset>2995295</wp:posOffset>
                </wp:positionH>
                <wp:positionV relativeFrom="paragraph">
                  <wp:posOffset>91440</wp:posOffset>
                </wp:positionV>
                <wp:extent cx="9525" cy="255270"/>
                <wp:effectExtent l="76200" t="0" r="66675" b="49530"/>
                <wp:wrapNone/>
                <wp:docPr id="22" name="Conector recto de flecha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F1A4BE" id="Conector recto de flecha 22" o:spid="_x0000_s1026" type="#_x0000_t32" style="position:absolute;margin-left:235.85pt;margin-top:7.2pt;width:.75pt;height:20.1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">
                <v:stroke endarrow="block"/>
              </v:shape>
            </w:pict>
          </mc:Fallback>
        </mc:AlternateContent>
      </w:r>
    </w:p>
    <w:p w14:paraId="23425BB2" w14:textId="77777777" w:rsidR="00097F1E" w:rsidRPr="00097F1E" w:rsidRDefault="00097F1E" w:rsidP="00097F1E">
      <w:pPr>
        <w:ind w:left="720"/>
        <w:rPr>
          <w:rFonts w:cs="Times New Roman"/>
          <w:i/>
          <w:iCs/>
          <w:sz w:val="20"/>
          <w:szCs w:val="20"/>
          <w:lang w:val="en-US"/>
        </w:rPr>
      </w:pPr>
    </w:p>
    <w:p w14:paraId="43C48C10"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65408" behindDoc="0" locked="0" layoutInCell="1" allowOverlap="1" wp14:anchorId="7A096380" wp14:editId="5E63A971">
                <wp:simplePos x="0" y="0"/>
                <wp:positionH relativeFrom="column">
                  <wp:posOffset>2246630</wp:posOffset>
                </wp:positionH>
                <wp:positionV relativeFrom="paragraph">
                  <wp:posOffset>54610</wp:posOffset>
                </wp:positionV>
                <wp:extent cx="1741170" cy="524510"/>
                <wp:effectExtent l="0" t="0" r="11430" b="27940"/>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52451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7510F80" w14:textId="29C2139F" w:rsidR="00065A85" w:rsidRPr="00F53C95" w:rsidRDefault="00065A85" w:rsidP="00097F1E">
                            <w:pPr>
                              <w:rPr>
                                <w:rFonts w:cs="Times New Roman"/>
                                <w:sz w:val="20"/>
                                <w:szCs w:val="20"/>
                              </w:rPr>
                            </w:pPr>
                            <w:r w:rsidRPr="00F53C95">
                              <w:rPr>
                                <w:rFonts w:cs="Times New Roman"/>
                                <w:sz w:val="20"/>
                                <w:szCs w:val="20"/>
                              </w:rPr>
                              <w:t>MAE registra las operaciones contables en el Sistema financiero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96380" id="Cuadro de texto 21" o:spid="_x0000_s1055" type="#_x0000_t202" style="position:absolute;left:0;text-align:left;margin-left:176.9pt;margin-top:4.3pt;width:137.1pt;height:4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" strokecolor="#4f81bd" strokeweight="1pt">
                <v:stroke dashstyle="dash"/>
                <v:shadow color="#868686"/>
                <v:textbox>
                  <w:txbxContent>
                    <w:p w14:paraId="27510F80" w14:textId="29C2139F" w:rsidR="00065A85" w:rsidRPr="00F53C95" w:rsidRDefault="00065A85" w:rsidP="00097F1E">
                      <w:pPr>
                        <w:rPr>
                          <w:rFonts w:cs="Times New Roman"/>
                          <w:sz w:val="20"/>
                          <w:szCs w:val="20"/>
                        </w:rPr>
                      </w:pPr>
                      <w:r w:rsidRPr="00F53C95">
                        <w:rPr>
                          <w:rFonts w:cs="Times New Roman"/>
                          <w:sz w:val="20"/>
                          <w:szCs w:val="20"/>
                        </w:rPr>
                        <w:t>MAE registra las operaciones contables en el Sistema financiero</w:t>
                      </w:r>
                    </w:p>
                  </w:txbxContent>
                </v:textbox>
              </v:shape>
            </w:pict>
          </mc:Fallback>
        </mc:AlternateContent>
      </w:r>
    </w:p>
    <w:p w14:paraId="663E17D4"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73600" behindDoc="0" locked="0" layoutInCell="1" allowOverlap="1" wp14:anchorId="5AF1073D" wp14:editId="30683D67">
                <wp:simplePos x="0" y="0"/>
                <wp:positionH relativeFrom="column">
                  <wp:posOffset>10160</wp:posOffset>
                </wp:positionH>
                <wp:positionV relativeFrom="paragraph">
                  <wp:posOffset>93980</wp:posOffset>
                </wp:positionV>
                <wp:extent cx="1926590" cy="1619250"/>
                <wp:effectExtent l="0" t="0" r="16510" b="1905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1619250"/>
                        </a:xfrm>
                        <a:prstGeom prst="rect">
                          <a:avLst/>
                        </a:prstGeom>
                        <a:solidFill>
                          <a:srgbClr val="FFFFFF"/>
                        </a:solidFill>
                        <a:ln w="9525">
                          <a:solidFill>
                            <a:srgbClr val="FFFFFF"/>
                          </a:solidFill>
                          <a:miter lim="800000"/>
                          <a:headEnd/>
                          <a:tailEnd/>
                        </a:ln>
                      </wps:spPr>
                      <wps:txbx>
                        <w:txbxContent>
                          <w:p w14:paraId="1DD2B3B8" w14:textId="26C389AD" w:rsidR="00065A85" w:rsidRPr="00F53C95" w:rsidRDefault="00065A85" w:rsidP="00097F1E">
                            <w:pPr>
                              <w:rPr>
                                <w:rFonts w:cs="Times New Roman"/>
                                <w:sz w:val="20"/>
                                <w:szCs w:val="20"/>
                              </w:rPr>
                            </w:pPr>
                            <w:r w:rsidRPr="00F53C95">
                              <w:rPr>
                                <w:rFonts w:cs="Times New Roman"/>
                                <w:sz w:val="20"/>
                                <w:szCs w:val="20"/>
                              </w:rPr>
                              <w:t xml:space="preserve">MAE </w:t>
                            </w:r>
                            <w:r w:rsidRPr="00184DDA">
                              <w:rPr>
                                <w:rFonts w:cs="Times New Roman"/>
                                <w:sz w:val="20"/>
                                <w:szCs w:val="20"/>
                              </w:rPr>
                              <w:t>estará</w:t>
                            </w:r>
                            <w:r w:rsidRPr="00F53C95">
                              <w:rPr>
                                <w:rFonts w:cs="Times New Roman"/>
                                <w:sz w:val="20"/>
                                <w:szCs w:val="20"/>
                              </w:rPr>
                              <w:t xml:space="preserve"> sujeta a auditoria de Proyecto y visita de </w:t>
                            </w:r>
                            <w:r w:rsidRPr="00184DDA">
                              <w:rPr>
                                <w:rFonts w:cs="Times New Roman"/>
                                <w:sz w:val="20"/>
                                <w:szCs w:val="20"/>
                              </w:rPr>
                              <w:t>monitoreo</w:t>
                            </w:r>
                            <w:r w:rsidRPr="00F53C95">
                              <w:rPr>
                                <w:rFonts w:cs="Times New Roman"/>
                                <w:sz w:val="20"/>
                                <w:szCs w:val="20"/>
                              </w:rPr>
                              <w:t xml:space="preserve"> durante la </w:t>
                            </w:r>
                            <w:r w:rsidRPr="00184DDA">
                              <w:rPr>
                                <w:rFonts w:cs="Times New Roman"/>
                                <w:sz w:val="20"/>
                                <w:szCs w:val="20"/>
                              </w:rPr>
                              <w:t>implementación</w:t>
                            </w:r>
                            <w:r w:rsidRPr="00F53C95">
                              <w:rPr>
                                <w:rFonts w:cs="Times New Roman"/>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1073D" id="Cuadro de texto 20" o:spid="_x0000_s1056" type="#_x0000_t202" style="position:absolute;left:0;text-align:left;margin-left:.8pt;margin-top:7.4pt;width:151.7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" strokecolor="white">
                <v:textbox>
                  <w:txbxContent>
                    <w:p w14:paraId="1DD2B3B8" w14:textId="26C389AD" w:rsidR="00065A85" w:rsidRPr="00F53C95" w:rsidRDefault="00065A85" w:rsidP="00097F1E">
                      <w:pPr>
                        <w:rPr>
                          <w:rFonts w:cs="Times New Roman"/>
                          <w:sz w:val="20"/>
                          <w:szCs w:val="20"/>
                        </w:rPr>
                      </w:pPr>
                      <w:r w:rsidRPr="00F53C95">
                        <w:rPr>
                          <w:rFonts w:cs="Times New Roman"/>
                          <w:sz w:val="20"/>
                          <w:szCs w:val="20"/>
                        </w:rPr>
                        <w:t xml:space="preserve">MAE </w:t>
                      </w:r>
                      <w:r w:rsidRPr="00184DDA">
                        <w:rPr>
                          <w:rFonts w:cs="Times New Roman"/>
                          <w:sz w:val="20"/>
                          <w:szCs w:val="20"/>
                        </w:rPr>
                        <w:t>estará</w:t>
                      </w:r>
                      <w:r w:rsidRPr="00F53C95">
                        <w:rPr>
                          <w:rFonts w:cs="Times New Roman"/>
                          <w:sz w:val="20"/>
                          <w:szCs w:val="20"/>
                        </w:rPr>
                        <w:t xml:space="preserve"> sujeta a auditoria de Proyecto y visita de </w:t>
                      </w:r>
                      <w:r w:rsidRPr="00184DDA">
                        <w:rPr>
                          <w:rFonts w:cs="Times New Roman"/>
                          <w:sz w:val="20"/>
                          <w:szCs w:val="20"/>
                        </w:rPr>
                        <w:t>monitoreo</w:t>
                      </w:r>
                      <w:r w:rsidRPr="00F53C95">
                        <w:rPr>
                          <w:rFonts w:cs="Times New Roman"/>
                          <w:sz w:val="20"/>
                          <w:szCs w:val="20"/>
                        </w:rPr>
                        <w:t xml:space="preserve"> durante la </w:t>
                      </w:r>
                      <w:r w:rsidRPr="00184DDA">
                        <w:rPr>
                          <w:rFonts w:cs="Times New Roman"/>
                          <w:sz w:val="20"/>
                          <w:szCs w:val="20"/>
                        </w:rPr>
                        <w:t>implementación</w:t>
                      </w:r>
                      <w:r w:rsidRPr="00F53C95">
                        <w:rPr>
                          <w:rFonts w:cs="Times New Roman"/>
                          <w:sz w:val="20"/>
                          <w:szCs w:val="20"/>
                        </w:rPr>
                        <w:t xml:space="preserve">. </w:t>
                      </w:r>
                    </w:p>
                  </w:txbxContent>
                </v:textbox>
              </v:shape>
            </w:pict>
          </mc:Fallback>
        </mc:AlternateContent>
      </w:r>
    </w:p>
    <w:p w14:paraId="77250DEF" w14:textId="77777777" w:rsidR="00097F1E" w:rsidRPr="00097F1E" w:rsidRDefault="00097F1E" w:rsidP="00097F1E">
      <w:pPr>
        <w:ind w:left="720"/>
        <w:rPr>
          <w:rFonts w:cs="Times New Roman"/>
          <w:i/>
          <w:iCs/>
          <w:sz w:val="20"/>
          <w:szCs w:val="20"/>
          <w:lang w:val="en-US"/>
        </w:rPr>
      </w:pPr>
    </w:p>
    <w:p w14:paraId="63947592" w14:textId="77777777" w:rsidR="00097F1E" w:rsidRPr="00097F1E" w:rsidRDefault="00097F1E" w:rsidP="00097F1E">
      <w:pPr>
        <w:ind w:left="720"/>
        <w:rPr>
          <w:rFonts w:cs="Times New Roman"/>
          <w:i/>
          <w:iCs/>
          <w:sz w:val="20"/>
          <w:szCs w:val="20"/>
          <w:lang w:val="en-US"/>
        </w:rPr>
      </w:pPr>
    </w:p>
    <w:p w14:paraId="516F43AB"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67456" behindDoc="0" locked="0" layoutInCell="1" allowOverlap="1" wp14:anchorId="4C2408C3" wp14:editId="2A085ABB">
                <wp:simplePos x="0" y="0"/>
                <wp:positionH relativeFrom="column">
                  <wp:posOffset>4422775</wp:posOffset>
                </wp:positionH>
                <wp:positionV relativeFrom="paragraph">
                  <wp:posOffset>43815</wp:posOffset>
                </wp:positionV>
                <wp:extent cx="1517015" cy="1231265"/>
                <wp:effectExtent l="0" t="0" r="26035" b="26035"/>
                <wp:wrapNone/>
                <wp:docPr id="17" name="Document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015" cy="1231265"/>
                        </a:xfrm>
                        <a:prstGeom prst="flowChartDocumen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7C9D5D" w14:textId="77777777" w:rsidR="00065A85" w:rsidRPr="00DF2645" w:rsidRDefault="00065A85" w:rsidP="00097F1E">
                            <w:pPr>
                              <w:rPr>
                                <w:rFonts w:cs="Times New Roman"/>
                                <w:sz w:val="20"/>
                                <w:szCs w:val="20"/>
                              </w:rPr>
                            </w:pPr>
                          </w:p>
                          <w:p w14:paraId="210B060D" w14:textId="2F22AC08" w:rsidR="00065A85" w:rsidRPr="00883878" w:rsidRDefault="00065A85" w:rsidP="00097F1E">
                            <w:pPr>
                              <w:rPr>
                                <w:rFonts w:cs="Times New Roman"/>
                                <w:sz w:val="20"/>
                                <w:szCs w:val="20"/>
                              </w:rPr>
                            </w:pPr>
                            <w:r w:rsidRPr="00883878">
                              <w:rPr>
                                <w:rFonts w:cs="Times New Roman"/>
                                <w:sz w:val="20"/>
                                <w:szCs w:val="20"/>
                              </w:rPr>
                              <w:t>Conciliación bancaria</w:t>
                            </w:r>
                          </w:p>
                          <w:p w14:paraId="602E7AE2" w14:textId="52EC3492" w:rsidR="00065A85" w:rsidRPr="00883878" w:rsidRDefault="00065A85" w:rsidP="00097F1E">
                            <w:pPr>
                              <w:rPr>
                                <w:rFonts w:cs="Times New Roman"/>
                                <w:sz w:val="20"/>
                                <w:szCs w:val="20"/>
                              </w:rPr>
                            </w:pPr>
                            <w:r w:rsidRPr="00883878">
                              <w:rPr>
                                <w:rFonts w:cs="Times New Roman"/>
                                <w:sz w:val="20"/>
                                <w:szCs w:val="20"/>
                              </w:rPr>
                              <w:t>Estado financieros de caja</w:t>
                            </w:r>
                          </w:p>
                          <w:p w14:paraId="2CEDAFB5" w14:textId="77CA3A72" w:rsidR="00065A85" w:rsidRPr="00DB3457" w:rsidRDefault="00065A85" w:rsidP="00097F1E">
                            <w:pPr>
                              <w:rPr>
                                <w:sz w:val="20"/>
                                <w:szCs w:val="20"/>
                              </w:rPr>
                            </w:pPr>
                            <w:r w:rsidRPr="00883878">
                              <w:rPr>
                                <w:rFonts w:cs="Times New Roman"/>
                                <w:sz w:val="20"/>
                                <w:szCs w:val="20"/>
                              </w:rPr>
                              <w:t>Estado financiero del Banco Central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408C3" id="Documento 17" o:spid="_x0000_s1057" type="#_x0000_t114" style="position:absolute;left:0;text-align:left;margin-left:348.25pt;margin-top:3.45pt;width:119.45pt;height:9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" strokeweight="1pt">
                <v:stroke dashstyle="dash"/>
                <v:shadow color="#868686"/>
                <v:textbox>
                  <w:txbxContent>
                    <w:p w14:paraId="7D7C9D5D" w14:textId="77777777" w:rsidR="00065A85" w:rsidRPr="00DF2645" w:rsidRDefault="00065A85" w:rsidP="00097F1E">
                      <w:pPr>
                        <w:rPr>
                          <w:rFonts w:cs="Times New Roman"/>
                          <w:sz w:val="20"/>
                          <w:szCs w:val="20"/>
                        </w:rPr>
                      </w:pPr>
                    </w:p>
                    <w:p w14:paraId="210B060D" w14:textId="2F22AC08" w:rsidR="00065A85" w:rsidRPr="00883878" w:rsidRDefault="00065A85" w:rsidP="00097F1E">
                      <w:pPr>
                        <w:rPr>
                          <w:rFonts w:cs="Times New Roman"/>
                          <w:sz w:val="20"/>
                          <w:szCs w:val="20"/>
                        </w:rPr>
                      </w:pPr>
                      <w:r w:rsidRPr="00883878">
                        <w:rPr>
                          <w:rFonts w:cs="Times New Roman"/>
                          <w:sz w:val="20"/>
                          <w:szCs w:val="20"/>
                        </w:rPr>
                        <w:t>Conciliación bancaria</w:t>
                      </w:r>
                    </w:p>
                    <w:p w14:paraId="602E7AE2" w14:textId="52EC3492" w:rsidR="00065A85" w:rsidRPr="00883878" w:rsidRDefault="00065A85" w:rsidP="00097F1E">
                      <w:pPr>
                        <w:rPr>
                          <w:rFonts w:cs="Times New Roman"/>
                          <w:sz w:val="20"/>
                          <w:szCs w:val="20"/>
                        </w:rPr>
                      </w:pPr>
                      <w:r w:rsidRPr="00883878">
                        <w:rPr>
                          <w:rFonts w:cs="Times New Roman"/>
                          <w:sz w:val="20"/>
                          <w:szCs w:val="20"/>
                        </w:rPr>
                        <w:t>Estado financieros de caja</w:t>
                      </w:r>
                    </w:p>
                    <w:p w14:paraId="2CEDAFB5" w14:textId="77CA3A72" w:rsidR="00065A85" w:rsidRPr="00DB3457" w:rsidRDefault="00065A85" w:rsidP="00097F1E">
                      <w:pPr>
                        <w:rPr>
                          <w:sz w:val="20"/>
                          <w:szCs w:val="20"/>
                        </w:rPr>
                      </w:pPr>
                      <w:r w:rsidRPr="00883878">
                        <w:rPr>
                          <w:rFonts w:cs="Times New Roman"/>
                          <w:sz w:val="20"/>
                          <w:szCs w:val="20"/>
                        </w:rPr>
                        <w:t>Estado financiero del Banco Central</w:t>
                      </w:r>
                    </w:p>
                  </w:txbxContent>
                </v:textbox>
              </v:shape>
            </w:pict>
          </mc:Fallback>
        </mc:AlternateContent>
      </w:r>
      <w:r>
        <w:rPr>
          <w:rFonts w:cs="Times New Roman"/>
          <w:noProof/>
          <w:lang w:eastAsia="es-EC"/>
        </w:rPr>
        <mc:AlternateContent>
          <mc:Choice Requires="wps">
            <w:drawing>
              <wp:anchor distT="0" distB="0" distL="114300" distR="114300" simplePos="0" relativeHeight="251666432" behindDoc="0" locked="0" layoutInCell="1" allowOverlap="1" wp14:anchorId="11790075" wp14:editId="1D8D8842">
                <wp:simplePos x="0" y="0"/>
                <wp:positionH relativeFrom="column">
                  <wp:posOffset>2985770</wp:posOffset>
                </wp:positionH>
                <wp:positionV relativeFrom="paragraph">
                  <wp:posOffset>-5080</wp:posOffset>
                </wp:positionV>
                <wp:extent cx="9525" cy="377825"/>
                <wp:effectExtent l="76200" t="0" r="85725" b="60325"/>
                <wp:wrapNone/>
                <wp:docPr id="16" name="Conector recto de flech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77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F3584D" id="Conector recto de flecha 16" o:spid="_x0000_s1026" type="#_x0000_t32" style="position:absolute;margin-left:235.1pt;margin-top:-.4pt;width:.75pt;height:29.7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">
                <v:stroke endarrow="block"/>
              </v:shape>
            </w:pict>
          </mc:Fallback>
        </mc:AlternateContent>
      </w:r>
    </w:p>
    <w:p w14:paraId="3483EAF6" w14:textId="39856996" w:rsidR="00097F1E" w:rsidRPr="00097F1E" w:rsidRDefault="00097F1E" w:rsidP="00097F1E">
      <w:pPr>
        <w:ind w:left="720"/>
        <w:rPr>
          <w:rFonts w:cs="Times New Roman"/>
          <w:i/>
          <w:iCs/>
          <w:sz w:val="20"/>
          <w:szCs w:val="20"/>
          <w:lang w:val="en-US"/>
        </w:rPr>
      </w:pPr>
    </w:p>
    <w:p w14:paraId="43D9B22A" w14:textId="77777777" w:rsidR="00097F1E" w:rsidRPr="00097F1E" w:rsidRDefault="00097F1E" w:rsidP="00097F1E">
      <w:pPr>
        <w:ind w:left="720"/>
        <w:rPr>
          <w:rFonts w:cs="Times New Roman"/>
          <w:i/>
          <w:iCs/>
          <w:sz w:val="20"/>
          <w:szCs w:val="20"/>
          <w:lang w:val="en-US"/>
        </w:rPr>
      </w:pPr>
      <w:r>
        <w:rPr>
          <w:rFonts w:cs="Times New Roman"/>
          <w:noProof/>
          <w:lang w:eastAsia="es-EC"/>
        </w:rPr>
        <mc:AlternateContent>
          <mc:Choice Requires="wps">
            <w:drawing>
              <wp:anchor distT="0" distB="0" distL="114300" distR="114300" simplePos="0" relativeHeight="251681792" behindDoc="0" locked="0" layoutInCell="1" allowOverlap="1" wp14:anchorId="39C07917" wp14:editId="597B7A21">
                <wp:simplePos x="0" y="0"/>
                <wp:positionH relativeFrom="column">
                  <wp:posOffset>2246630</wp:posOffset>
                </wp:positionH>
                <wp:positionV relativeFrom="paragraph">
                  <wp:posOffset>80645</wp:posOffset>
                </wp:positionV>
                <wp:extent cx="1741170" cy="524510"/>
                <wp:effectExtent l="0" t="0" r="11430" b="2794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524510"/>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D84741" w14:textId="36856FBD" w:rsidR="00065A85" w:rsidRPr="00F53C95" w:rsidRDefault="00065A85" w:rsidP="00097F1E">
                            <w:pPr>
                              <w:rPr>
                                <w:rFonts w:cs="Times New Roman"/>
                                <w:sz w:val="20"/>
                                <w:szCs w:val="20"/>
                              </w:rPr>
                            </w:pPr>
                            <w:r w:rsidRPr="00F53C95">
                              <w:rPr>
                                <w:rFonts w:cs="Times New Roman"/>
                                <w:sz w:val="20"/>
                                <w:szCs w:val="20"/>
                              </w:rPr>
                              <w:t>MAE prepara informes de liquidacion del FACE y prepara nueva solicitud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07917" id="Cuadro de texto 14" o:spid="_x0000_s1058" type="#_x0000_t202" style="position:absolute;left:0;text-align:left;margin-left:176.9pt;margin-top:6.35pt;width:137.1pt;height:4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" strokecolor="#4f81bd" strokeweight="1pt">
                <v:stroke dashstyle="dash"/>
                <v:shadow color="#868686"/>
                <v:textbox>
                  <w:txbxContent>
                    <w:p w14:paraId="37D84741" w14:textId="36856FBD" w:rsidR="00065A85" w:rsidRPr="00F53C95" w:rsidRDefault="00065A85" w:rsidP="00097F1E">
                      <w:pPr>
                        <w:rPr>
                          <w:rFonts w:cs="Times New Roman"/>
                          <w:sz w:val="20"/>
                          <w:szCs w:val="20"/>
                        </w:rPr>
                      </w:pPr>
                      <w:r w:rsidRPr="00F53C95">
                        <w:rPr>
                          <w:rFonts w:cs="Times New Roman"/>
                          <w:sz w:val="20"/>
                          <w:szCs w:val="20"/>
                        </w:rPr>
                        <w:t>MAE prepara informes de liquidacion del FACE y prepara nueva solicitud</w:t>
                      </w:r>
                    </w:p>
                  </w:txbxContent>
                </v:textbox>
              </v:shape>
            </w:pict>
          </mc:Fallback>
        </mc:AlternateContent>
      </w:r>
    </w:p>
    <w:p w14:paraId="1194C416" w14:textId="4E307B21" w:rsidR="00097F1E" w:rsidRPr="00097F1E" w:rsidRDefault="00E65494" w:rsidP="00097F1E">
      <w:pPr>
        <w:ind w:left="720"/>
        <w:rPr>
          <w:rFonts w:cs="Times New Roman"/>
          <w:i/>
          <w:iCs/>
          <w:sz w:val="20"/>
          <w:szCs w:val="20"/>
          <w:lang w:val="en-US"/>
        </w:rPr>
      </w:pPr>
      <w:r>
        <w:rPr>
          <w:rFonts w:cs="Times New Roman"/>
          <w:noProof/>
          <w:lang w:eastAsia="es-EC"/>
        </w:rPr>
        <mc:AlternateContent>
          <mc:Choice Requires="wps">
            <w:drawing>
              <wp:anchor distT="4294967295" distB="4294967295" distL="114300" distR="114300" simplePos="0" relativeHeight="251682816" behindDoc="0" locked="0" layoutInCell="1" allowOverlap="1" wp14:anchorId="7E94E1FE" wp14:editId="7109289D">
                <wp:simplePos x="0" y="0"/>
                <wp:positionH relativeFrom="column">
                  <wp:posOffset>3989070</wp:posOffset>
                </wp:positionH>
                <wp:positionV relativeFrom="paragraph">
                  <wp:posOffset>126364</wp:posOffset>
                </wp:positionV>
                <wp:extent cx="418465" cy="45719"/>
                <wp:effectExtent l="0" t="57150" r="19685" b="50165"/>
                <wp:wrapNone/>
                <wp:docPr id="15" name="Conector recto de flech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846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0B0BC" id="Conector recto de flecha 15" o:spid="_x0000_s1026" type="#_x0000_t32" style="position:absolute;margin-left:314.1pt;margin-top:9.95pt;width:32.95pt;height:3.6pt;flip:y;z-index:251804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">
                <v:stroke endarrow="block"/>
              </v:shape>
            </w:pict>
          </mc:Fallback>
        </mc:AlternateContent>
      </w:r>
    </w:p>
    <w:p w14:paraId="133336C5" w14:textId="77777777" w:rsidR="00097F1E" w:rsidRPr="00097F1E" w:rsidRDefault="00097F1E" w:rsidP="00097F1E">
      <w:pPr>
        <w:rPr>
          <w:rFonts w:cs="Times New Roman"/>
          <w:i/>
          <w:iCs/>
          <w:sz w:val="18"/>
          <w:szCs w:val="18"/>
          <w:lang w:val="en-US"/>
        </w:rPr>
      </w:pPr>
      <w:r>
        <w:rPr>
          <w:rFonts w:cs="Times New Roman"/>
          <w:noProof/>
          <w:lang w:eastAsia="es-EC"/>
        </w:rPr>
        <mc:AlternateContent>
          <mc:Choice Requires="wps">
            <w:drawing>
              <wp:anchor distT="0" distB="0" distL="114299" distR="114299" simplePos="0" relativeHeight="251668480" behindDoc="0" locked="0" layoutInCell="1" allowOverlap="1" wp14:anchorId="124EDD43" wp14:editId="07680D11">
                <wp:simplePos x="0" y="0"/>
                <wp:positionH relativeFrom="column">
                  <wp:posOffset>2995294</wp:posOffset>
                </wp:positionH>
                <wp:positionV relativeFrom="paragraph">
                  <wp:posOffset>313055</wp:posOffset>
                </wp:positionV>
                <wp:extent cx="0" cy="432435"/>
                <wp:effectExtent l="76200" t="0" r="57150" b="62865"/>
                <wp:wrapNone/>
                <wp:docPr id="13" name="Conector recto de flech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7DEDA" id="Conector recto de flecha 13" o:spid="_x0000_s1026" type="#_x0000_t32" style="position:absolute;margin-left:235.85pt;margin-top:24.65pt;width:0;height:34.05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">
                <v:stroke endarrow="block"/>
              </v:shape>
            </w:pict>
          </mc:Fallback>
        </mc:AlternateContent>
      </w:r>
      <w:r>
        <w:rPr>
          <w:rFonts w:cs="Times New Roman"/>
          <w:noProof/>
          <w:lang w:eastAsia="es-EC"/>
        </w:rPr>
        <mc:AlternateContent>
          <mc:Choice Requires="wps">
            <w:drawing>
              <wp:anchor distT="0" distB="0" distL="114300" distR="114300" simplePos="0" relativeHeight="251669504" behindDoc="0" locked="0" layoutInCell="1" allowOverlap="1" wp14:anchorId="5231C7D3" wp14:editId="3DCA0CBC">
                <wp:simplePos x="0" y="0"/>
                <wp:positionH relativeFrom="column">
                  <wp:posOffset>2246630</wp:posOffset>
                </wp:positionH>
                <wp:positionV relativeFrom="paragraph">
                  <wp:posOffset>745490</wp:posOffset>
                </wp:positionV>
                <wp:extent cx="1741170" cy="743585"/>
                <wp:effectExtent l="0" t="0" r="11430" b="1841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743585"/>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5C3DC7" w14:textId="7635BF27" w:rsidR="00065A85" w:rsidRPr="00883878" w:rsidRDefault="00065A85" w:rsidP="00097F1E">
                            <w:pPr>
                              <w:rPr>
                                <w:rFonts w:cs="Times New Roman"/>
                                <w:sz w:val="20"/>
                                <w:szCs w:val="20"/>
                              </w:rPr>
                            </w:pPr>
                            <w:r w:rsidRPr="00883878">
                              <w:rPr>
                                <w:rFonts w:cs="Times New Roman"/>
                                <w:sz w:val="20"/>
                                <w:szCs w:val="20"/>
                              </w:rPr>
                              <w:t>PNUD autoriza adelantos del 80%, posterior liquidación y procede con nuevos adelantos.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1C7D3" id="Cuadro de texto 12" o:spid="_x0000_s1059" type="#_x0000_t202" style="position:absolute;margin-left:176.9pt;margin-top:58.7pt;width:137.1pt;height:58.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" strokecolor="#4f81bd" strokeweight="1pt">
                <v:stroke dashstyle="dash"/>
                <v:shadow color="#868686"/>
                <v:textbox>
                  <w:txbxContent>
                    <w:p w14:paraId="4C5C3DC7" w14:textId="7635BF27" w:rsidR="00065A85" w:rsidRPr="00883878" w:rsidRDefault="00065A85" w:rsidP="00097F1E">
                      <w:pPr>
                        <w:rPr>
                          <w:rFonts w:cs="Times New Roman"/>
                          <w:sz w:val="20"/>
                          <w:szCs w:val="20"/>
                        </w:rPr>
                      </w:pPr>
                      <w:r w:rsidRPr="00883878">
                        <w:rPr>
                          <w:rFonts w:cs="Times New Roman"/>
                          <w:sz w:val="20"/>
                          <w:szCs w:val="20"/>
                        </w:rPr>
                        <w:t>PNUD autoriza adelantos del 80%, posterior liquidación y procede con nuevos adelantos.</w:t>
                      </w:r>
                    </w:p>
                  </w:txbxContent>
                </v:textbox>
              </v:shape>
            </w:pict>
          </mc:Fallback>
        </mc:AlternateContent>
      </w:r>
      <w:r>
        <w:rPr>
          <w:rFonts w:cs="Times New Roman"/>
          <w:noProof/>
          <w:lang w:eastAsia="es-EC"/>
        </w:rPr>
        <mc:AlternateContent>
          <mc:Choice Requires="wps">
            <w:drawing>
              <wp:anchor distT="0" distB="0" distL="114300" distR="114300" simplePos="0" relativeHeight="251672576" behindDoc="0" locked="0" layoutInCell="1" allowOverlap="1" wp14:anchorId="57C6B70C" wp14:editId="0B574DAF">
                <wp:simplePos x="0" y="0"/>
                <wp:positionH relativeFrom="column">
                  <wp:posOffset>4422775</wp:posOffset>
                </wp:positionH>
                <wp:positionV relativeFrom="paragraph">
                  <wp:posOffset>745490</wp:posOffset>
                </wp:positionV>
                <wp:extent cx="1412875" cy="743585"/>
                <wp:effectExtent l="0" t="0" r="15875" b="1841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875" cy="743585"/>
                        </a:xfrm>
                        <a:prstGeom prst="rect">
                          <a:avLst/>
                        </a:prstGeom>
                        <a:solidFill>
                          <a:srgbClr val="FFFFFF"/>
                        </a:solidFill>
                        <a:ln w="12700">
                          <a:solidFill>
                            <a:srgbClr val="4F81BD"/>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AC60C0" w14:textId="28EE3A99" w:rsidR="00065A85" w:rsidRPr="00883878" w:rsidRDefault="00065A85" w:rsidP="00097F1E">
                            <w:pPr>
                              <w:rPr>
                                <w:rFonts w:cs="Times New Roman"/>
                                <w:sz w:val="20"/>
                                <w:szCs w:val="20"/>
                              </w:rPr>
                            </w:pPr>
                            <w:r w:rsidRPr="00883878">
                              <w:rPr>
                                <w:rFonts w:cs="Times New Roman"/>
                                <w:sz w:val="20"/>
                                <w:szCs w:val="20"/>
                              </w:rPr>
                              <w:t>Registro de gastos financieros de PNUD por líneas presupuestarias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6B70C" id="Cuadro de texto 11" o:spid="_x0000_s1060" type="#_x0000_t202" style="position:absolute;margin-left:348.25pt;margin-top:58.7pt;width:111.25pt;height:58.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" strokecolor="#4f81bd" strokeweight="1pt">
                <v:stroke dashstyle="dash"/>
                <v:shadow color="#868686"/>
                <v:textbox>
                  <w:txbxContent>
                    <w:p w14:paraId="5DAC60C0" w14:textId="28EE3A99" w:rsidR="00065A85" w:rsidRPr="00883878" w:rsidRDefault="00065A85" w:rsidP="00097F1E">
                      <w:pPr>
                        <w:rPr>
                          <w:rFonts w:cs="Times New Roman"/>
                          <w:sz w:val="20"/>
                          <w:szCs w:val="20"/>
                        </w:rPr>
                      </w:pPr>
                      <w:r w:rsidRPr="00883878">
                        <w:rPr>
                          <w:rFonts w:cs="Times New Roman"/>
                          <w:sz w:val="20"/>
                          <w:szCs w:val="20"/>
                        </w:rPr>
                        <w:t>Registro de gastos financieros de PNUD por líneas presupuestarias</w:t>
                      </w:r>
                    </w:p>
                  </w:txbxContent>
                </v:textbox>
              </v:shape>
            </w:pict>
          </mc:Fallback>
        </mc:AlternateContent>
      </w:r>
      <w:r>
        <w:rPr>
          <w:rFonts w:cs="Times New Roman"/>
          <w:noProof/>
          <w:lang w:eastAsia="es-EC"/>
        </w:rPr>
        <mc:AlternateContent>
          <mc:Choice Requires="wps">
            <w:drawing>
              <wp:anchor distT="0" distB="0" distL="114300" distR="114300" simplePos="0" relativeHeight="251671552" behindDoc="0" locked="0" layoutInCell="1" allowOverlap="1" wp14:anchorId="44737B7A" wp14:editId="673E6017">
                <wp:simplePos x="0" y="0"/>
                <wp:positionH relativeFrom="column">
                  <wp:posOffset>3987800</wp:posOffset>
                </wp:positionH>
                <wp:positionV relativeFrom="paragraph">
                  <wp:posOffset>1031240</wp:posOffset>
                </wp:positionV>
                <wp:extent cx="421005" cy="9525"/>
                <wp:effectExtent l="0" t="76200" r="17145" b="85725"/>
                <wp:wrapNone/>
                <wp:docPr id="10" name="Conector recto de flech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00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74300" id="Conector recto de flecha 10" o:spid="_x0000_s1026" type="#_x0000_t32" style="position:absolute;margin-left:314pt;margin-top:81.2pt;width:33.15pt;height:.7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">
                <v:stroke endarrow="block"/>
              </v:shape>
            </w:pict>
          </mc:Fallback>
        </mc:AlternateContent>
      </w:r>
    </w:p>
    <w:p w14:paraId="2EC8CE94" w14:textId="77777777" w:rsidR="00097F1E" w:rsidRPr="00097F1E" w:rsidRDefault="00097F1E" w:rsidP="00FA03B9">
      <w:pPr>
        <w:rPr>
          <w:lang w:val="en-US"/>
        </w:rPr>
      </w:pPr>
    </w:p>
    <w:p w14:paraId="68A9C148" w14:textId="77777777" w:rsidR="00CC3E36" w:rsidRDefault="00CC3E36" w:rsidP="003B75FF">
      <w:pPr>
        <w:jc w:val="both"/>
        <w:rPr>
          <w:rFonts w:cs="Times New Roman"/>
          <w:sz w:val="22"/>
          <w:szCs w:val="22"/>
          <w:lang w:val="en-US" w:bidi="th-TH"/>
        </w:rPr>
      </w:pPr>
    </w:p>
    <w:p w14:paraId="47C526E2" w14:textId="77777777" w:rsidR="00286F66" w:rsidRDefault="00286F66" w:rsidP="003B75FF">
      <w:pPr>
        <w:jc w:val="both"/>
        <w:rPr>
          <w:rFonts w:cs="Times New Roman"/>
          <w:sz w:val="22"/>
          <w:szCs w:val="22"/>
          <w:lang w:val="en-US" w:bidi="th-TH"/>
        </w:rPr>
      </w:pPr>
    </w:p>
    <w:p w14:paraId="71718F01" w14:textId="77777777" w:rsidR="00286F66" w:rsidRDefault="00286F66" w:rsidP="003B75FF">
      <w:pPr>
        <w:jc w:val="both"/>
        <w:rPr>
          <w:rFonts w:cs="Times New Roman"/>
          <w:sz w:val="22"/>
          <w:szCs w:val="22"/>
          <w:lang w:val="en-US" w:bidi="th-TH"/>
        </w:rPr>
      </w:pPr>
    </w:p>
    <w:p w14:paraId="2C881093" w14:textId="77777777" w:rsidR="00286F66" w:rsidRDefault="00286F66" w:rsidP="003B75FF">
      <w:pPr>
        <w:jc w:val="both"/>
        <w:rPr>
          <w:rFonts w:cs="Times New Roman"/>
          <w:sz w:val="22"/>
          <w:szCs w:val="22"/>
          <w:lang w:val="en-US" w:bidi="th-TH"/>
        </w:rPr>
      </w:pPr>
    </w:p>
    <w:p w14:paraId="7AF0B0F0" w14:textId="77777777" w:rsidR="00286F66" w:rsidRDefault="00286F66" w:rsidP="003B75FF">
      <w:pPr>
        <w:jc w:val="both"/>
        <w:rPr>
          <w:rFonts w:cs="Times New Roman"/>
          <w:sz w:val="22"/>
          <w:szCs w:val="22"/>
          <w:lang w:val="en-US" w:bidi="th-TH"/>
        </w:rPr>
      </w:pPr>
    </w:p>
    <w:p w14:paraId="7EC0E9B6" w14:textId="77777777" w:rsidR="00286F66" w:rsidRDefault="00286F66" w:rsidP="003B75FF">
      <w:pPr>
        <w:jc w:val="both"/>
        <w:rPr>
          <w:rFonts w:cs="Times New Roman"/>
          <w:sz w:val="22"/>
          <w:szCs w:val="22"/>
          <w:lang w:val="en-US" w:bidi="th-TH"/>
        </w:rPr>
      </w:pPr>
    </w:p>
    <w:p w14:paraId="49D2D524" w14:textId="77777777" w:rsidR="00286F66" w:rsidRDefault="00286F66" w:rsidP="003B75FF">
      <w:pPr>
        <w:jc w:val="both"/>
        <w:rPr>
          <w:rFonts w:cs="Times New Roman"/>
          <w:sz w:val="22"/>
          <w:szCs w:val="22"/>
          <w:lang w:val="en-US" w:bidi="th-TH"/>
        </w:rPr>
      </w:pPr>
    </w:p>
    <w:p w14:paraId="3847A0D1" w14:textId="77777777" w:rsidR="00286F66" w:rsidRDefault="00286F66" w:rsidP="003B75FF">
      <w:pPr>
        <w:jc w:val="both"/>
        <w:rPr>
          <w:rFonts w:cs="Times New Roman"/>
          <w:sz w:val="22"/>
          <w:szCs w:val="22"/>
          <w:lang w:val="en-US" w:bidi="th-TH"/>
        </w:rPr>
      </w:pPr>
    </w:p>
    <w:p w14:paraId="2EF14A7E" w14:textId="77777777" w:rsidR="00286F66" w:rsidRDefault="00286F66" w:rsidP="003B75FF">
      <w:pPr>
        <w:jc w:val="both"/>
        <w:rPr>
          <w:rFonts w:cs="Times New Roman"/>
          <w:sz w:val="22"/>
          <w:szCs w:val="22"/>
          <w:lang w:val="en-US" w:bidi="th-TH"/>
        </w:rPr>
      </w:pPr>
    </w:p>
    <w:p w14:paraId="79C39212" w14:textId="77777777" w:rsidR="00286F66" w:rsidRDefault="00286F66" w:rsidP="003B75FF">
      <w:pPr>
        <w:jc w:val="both"/>
        <w:rPr>
          <w:rFonts w:cs="Times New Roman"/>
          <w:sz w:val="22"/>
          <w:szCs w:val="22"/>
          <w:lang w:val="en-US" w:bidi="th-TH"/>
        </w:rPr>
      </w:pPr>
    </w:p>
    <w:p w14:paraId="52A0B871" w14:textId="0E34E801" w:rsidR="00286F66" w:rsidRPr="00A70C78" w:rsidRDefault="00286F66" w:rsidP="00DA5BA9">
      <w:pPr>
        <w:keepNext/>
        <w:tabs>
          <w:tab w:val="left" w:pos="1260"/>
        </w:tabs>
        <w:jc w:val="both"/>
        <w:outlineLvl w:val="0"/>
        <w:rPr>
          <w:b/>
          <w:bCs/>
          <w:sz w:val="22"/>
          <w:szCs w:val="22"/>
          <w:lang w:val="en-US"/>
        </w:rPr>
      </w:pPr>
      <w:bookmarkStart w:id="333" w:name="_Toc424284690"/>
      <w:r w:rsidRPr="00A70C78">
        <w:rPr>
          <w:b/>
          <w:bCs/>
          <w:sz w:val="22"/>
          <w:szCs w:val="22"/>
          <w:lang w:val="en-US"/>
        </w:rPr>
        <w:lastRenderedPageBreak/>
        <w:t>PART</w:t>
      </w:r>
      <w:r w:rsidR="00DA5BA9" w:rsidRPr="00A70C78">
        <w:rPr>
          <w:b/>
          <w:bCs/>
          <w:sz w:val="22"/>
          <w:szCs w:val="22"/>
          <w:lang w:val="en-US"/>
        </w:rPr>
        <w:t>E</w:t>
      </w:r>
      <w:r w:rsidRPr="00A70C78">
        <w:rPr>
          <w:b/>
          <w:bCs/>
          <w:sz w:val="22"/>
          <w:szCs w:val="22"/>
          <w:lang w:val="en-US"/>
        </w:rPr>
        <w:t xml:space="preserve"> XIII.  Referencias</w:t>
      </w:r>
      <w:bookmarkEnd w:id="333"/>
    </w:p>
    <w:p w14:paraId="7AD0980C" w14:textId="77777777" w:rsidR="00286F66" w:rsidRPr="00732C63" w:rsidRDefault="00286F66" w:rsidP="00286F66">
      <w:pPr>
        <w:spacing w:before="240"/>
        <w:ind w:hanging="14"/>
        <w:jc w:val="both"/>
        <w:rPr>
          <w:rFonts w:eastAsia="Calibri"/>
          <w:sz w:val="22"/>
          <w:szCs w:val="22"/>
        </w:rPr>
      </w:pPr>
      <w:r w:rsidRPr="00F53C95">
        <w:rPr>
          <w:rFonts w:eastAsia="Calibri"/>
          <w:sz w:val="22"/>
          <w:szCs w:val="22"/>
          <w:lang w:val="en-US"/>
        </w:rPr>
        <w:t xml:space="preserve">Abdel-Wahab, Y. H., Power, G. J., Flatt, P. R., Woodhams, D. C., Rollins-Smith, L. A., &amp; Conlon, J. M. (2008). A peptide of the phylloseptin family from the skin of the frog </w:t>
      </w:r>
      <w:r w:rsidRPr="00F53C95">
        <w:rPr>
          <w:rFonts w:eastAsia="Calibri"/>
          <w:i/>
          <w:sz w:val="22"/>
          <w:szCs w:val="22"/>
          <w:lang w:val="en-US"/>
        </w:rPr>
        <w:t>Hylomantis lemur</w:t>
      </w:r>
      <w:r w:rsidRPr="00F53C95">
        <w:rPr>
          <w:rFonts w:eastAsia="Calibri"/>
          <w:sz w:val="22"/>
          <w:szCs w:val="22"/>
          <w:lang w:val="en-US"/>
        </w:rPr>
        <w:t xml:space="preserve"> (Phyllomedusinae) with potent in vitro and in vivo insulin-releasing activity. </w:t>
      </w:r>
      <w:r w:rsidRPr="00732C63">
        <w:rPr>
          <w:rFonts w:eastAsia="Calibri"/>
          <w:sz w:val="22"/>
          <w:szCs w:val="22"/>
        </w:rPr>
        <w:t xml:space="preserve">Peptides, 29(12), 2136–2143. </w:t>
      </w:r>
    </w:p>
    <w:p w14:paraId="2F65EBC3"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Acosta López, D. (2012). Dinámica de dos poblaciones de </w:t>
      </w:r>
      <w:r w:rsidRPr="00732C63">
        <w:rPr>
          <w:rFonts w:eastAsia="Calibri"/>
          <w:i/>
          <w:sz w:val="22"/>
          <w:szCs w:val="22"/>
        </w:rPr>
        <w:t>Atelopus</w:t>
      </w:r>
      <w:r w:rsidRPr="00732C63">
        <w:rPr>
          <w:rFonts w:eastAsia="Calibri"/>
          <w:sz w:val="22"/>
          <w:szCs w:val="22"/>
        </w:rPr>
        <w:t xml:space="preserve"> del complejo </w:t>
      </w:r>
      <w:r w:rsidRPr="00732C63">
        <w:rPr>
          <w:rFonts w:eastAsia="Calibri"/>
          <w:i/>
          <w:sz w:val="22"/>
          <w:szCs w:val="22"/>
        </w:rPr>
        <w:t xml:space="preserve">spumarius </w:t>
      </w:r>
      <w:r w:rsidRPr="00732C63">
        <w:rPr>
          <w:rFonts w:eastAsia="Calibri"/>
          <w:sz w:val="22"/>
          <w:szCs w:val="22"/>
        </w:rPr>
        <w:t>(Anura: Bufonidae) en la Amazonia ecuatoriana. Tesis de Licenciatura de la  Pontificia Universidad Católica del Ecuador, Facultad de Ciencias Exactas y Naturales.</w:t>
      </w:r>
    </w:p>
    <w:p w14:paraId="741264CA" w14:textId="77777777" w:rsidR="00286F66" w:rsidRPr="00F53C95" w:rsidRDefault="00286F66" w:rsidP="00286F66">
      <w:pPr>
        <w:spacing w:before="240"/>
        <w:ind w:hanging="14"/>
        <w:jc w:val="both"/>
        <w:rPr>
          <w:rFonts w:eastAsia="Calibri"/>
          <w:sz w:val="22"/>
          <w:szCs w:val="22"/>
          <w:lang w:val="en-US"/>
        </w:rPr>
      </w:pPr>
      <w:r w:rsidRPr="00732C63">
        <w:rPr>
          <w:rFonts w:eastAsia="Calibri"/>
          <w:sz w:val="22"/>
          <w:szCs w:val="22"/>
        </w:rPr>
        <w:t xml:space="preserve">Almendariz, A. (1997). Reptiles y anfibios de la cordillera del Cóndor. </w:t>
      </w:r>
      <w:r w:rsidRPr="00F53C95">
        <w:rPr>
          <w:rFonts w:eastAsia="Calibri"/>
          <w:sz w:val="22"/>
          <w:szCs w:val="22"/>
          <w:lang w:val="en-US"/>
        </w:rPr>
        <w:t xml:space="preserve">Pp. -86. En: Schulenberg, T. </w:t>
      </w:r>
      <w:proofErr w:type="gramStart"/>
      <w:r w:rsidRPr="00F53C95">
        <w:rPr>
          <w:rFonts w:eastAsia="Calibri"/>
          <w:sz w:val="22"/>
          <w:szCs w:val="22"/>
          <w:lang w:val="en-US"/>
        </w:rPr>
        <w:t>y .</w:t>
      </w:r>
      <w:proofErr w:type="gramEnd"/>
      <w:r w:rsidRPr="00F53C95">
        <w:rPr>
          <w:rFonts w:eastAsia="Calibri"/>
          <w:sz w:val="22"/>
          <w:szCs w:val="22"/>
          <w:lang w:val="en-US"/>
        </w:rPr>
        <w:t xml:space="preserve"> A brey </w:t>
      </w:r>
      <w:proofErr w:type="gramStart"/>
      <w:r w:rsidRPr="00F53C95">
        <w:rPr>
          <w:rFonts w:eastAsia="Calibri"/>
          <w:sz w:val="22"/>
          <w:szCs w:val="22"/>
          <w:lang w:val="en-US"/>
        </w:rPr>
        <w:t>eds</w:t>
      </w:r>
      <w:proofErr w:type="gramEnd"/>
      <w:r w:rsidRPr="00F53C95">
        <w:rPr>
          <w:rFonts w:eastAsia="Calibri"/>
          <w:sz w:val="22"/>
          <w:szCs w:val="22"/>
          <w:lang w:val="en-US"/>
        </w:rPr>
        <w:t xml:space="preserve">. The cordillera </w:t>
      </w:r>
      <w:proofErr w:type="gramStart"/>
      <w:r w:rsidRPr="00F53C95">
        <w:rPr>
          <w:rFonts w:eastAsia="Calibri"/>
          <w:sz w:val="22"/>
          <w:szCs w:val="22"/>
          <w:lang w:val="en-US"/>
        </w:rPr>
        <w:t>del</w:t>
      </w:r>
      <w:proofErr w:type="gramEnd"/>
      <w:r w:rsidRPr="00F53C95">
        <w:rPr>
          <w:rFonts w:eastAsia="Calibri"/>
          <w:sz w:val="22"/>
          <w:szCs w:val="22"/>
          <w:lang w:val="en-US"/>
        </w:rPr>
        <w:t xml:space="preserve"> Cóndor egion of Ecuador and Peru A Biological Assessment. RAP Working Papers No 7. Con- servation International, Washing- ton, DC, USA.</w:t>
      </w:r>
    </w:p>
    <w:p w14:paraId="00B18822"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Almendáriz, A. y Batallas, D. (2012). Nuevos datos sobre la distribución, historia Natural y el canto de </w:t>
      </w:r>
      <w:r w:rsidRPr="00732C63">
        <w:rPr>
          <w:rFonts w:eastAsia="Calibri"/>
          <w:i/>
          <w:sz w:val="22"/>
          <w:szCs w:val="22"/>
        </w:rPr>
        <w:t>Centrolene condor</w:t>
      </w:r>
      <w:r w:rsidRPr="00732C63">
        <w:rPr>
          <w:rFonts w:eastAsia="Calibri"/>
          <w:sz w:val="22"/>
          <w:szCs w:val="22"/>
        </w:rPr>
        <w:t xml:space="preserve">  Cisneros-Heredia y Morales-Mite 2008 (Amphibia: Anura: Centrolenidae). Revista Politécnica vol. 30 N°3 42–53.</w:t>
      </w:r>
    </w:p>
    <w:p w14:paraId="35C01F73"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Almendáriz, A., Ron, S. R., Brito, J. (2012).  Una especie nueva de rana venenosa de altura del género </w:t>
      </w:r>
      <w:r w:rsidRPr="00732C63">
        <w:rPr>
          <w:rFonts w:eastAsia="Calibri"/>
          <w:i/>
          <w:sz w:val="22"/>
          <w:szCs w:val="22"/>
        </w:rPr>
        <w:t>Excidobates</w:t>
      </w:r>
      <w:r w:rsidRPr="00732C63">
        <w:rPr>
          <w:rFonts w:eastAsia="Calibri"/>
          <w:sz w:val="22"/>
          <w:szCs w:val="22"/>
        </w:rPr>
        <w:t xml:space="preserve"> (Dendrobatoidea: Dendrobatidae) de la Cordillera del Cóndor. Papéis Avulsos de Zoologia 52:387–399.</w:t>
      </w:r>
    </w:p>
    <w:p w14:paraId="268340DE"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Almendáriz, A. and Brito, J. (2013). </w:t>
      </w:r>
      <w:r w:rsidRPr="00732C63">
        <w:rPr>
          <w:rFonts w:eastAsia="Calibri"/>
          <w:i/>
          <w:sz w:val="22"/>
          <w:szCs w:val="22"/>
        </w:rPr>
        <w:t>Excidobates condor</w:t>
      </w:r>
      <w:r w:rsidRPr="00732C63">
        <w:rPr>
          <w:rFonts w:eastAsia="Calibri"/>
          <w:sz w:val="22"/>
          <w:szCs w:val="22"/>
        </w:rPr>
        <w:t>. En: Ron, S. R., Guayasamin, J. M., Yanez-Muñoz, M. H., Merino-Viteri, A. y Ortiz, D. A. AmphibiaWebEcuador. Version 2014.0. Museo de Zoología, Pontificia Universidad Católica del Ecuador. &lt;http://zoologia.puce.edu.ec/vertebrados/anfibios/FichaEspecie.aspx?Id=8317&gt;, Accedido el: 27 de agosto de 2014.</w:t>
      </w:r>
    </w:p>
    <w:p w14:paraId="145C4B89" w14:textId="77777777" w:rsidR="00286F66" w:rsidRPr="00F53C95" w:rsidRDefault="00286F66" w:rsidP="00286F66">
      <w:pPr>
        <w:spacing w:before="240"/>
        <w:ind w:hanging="14"/>
        <w:jc w:val="both"/>
        <w:rPr>
          <w:rFonts w:eastAsia="Calibri"/>
          <w:sz w:val="22"/>
          <w:szCs w:val="22"/>
          <w:lang w:val="en-US"/>
        </w:rPr>
      </w:pPr>
      <w:r w:rsidRPr="00732C63">
        <w:rPr>
          <w:rFonts w:eastAsia="Calibri"/>
          <w:sz w:val="22"/>
          <w:szCs w:val="22"/>
        </w:rPr>
        <w:t xml:space="preserve">Almendáriz, A., Simmons, J. E., Brito, J., Vaca-Guerrero,  J. (2014). </w:t>
      </w:r>
      <w:r w:rsidRPr="00F53C95">
        <w:rPr>
          <w:rFonts w:eastAsia="Calibri"/>
          <w:sz w:val="22"/>
          <w:szCs w:val="22"/>
          <w:lang w:val="en-US"/>
        </w:rPr>
        <w:t>Overview of the herpetofauna of the unexplored Cordillera del Cóndor of Ecuador. Amphibian &amp; Reptile Conservation 8: 45–64.</w:t>
      </w:r>
    </w:p>
    <w:p w14:paraId="33CA73CD" w14:textId="77777777" w:rsidR="00286F66" w:rsidRPr="00732C63" w:rsidRDefault="00065A85" w:rsidP="00286F66">
      <w:pPr>
        <w:spacing w:before="240"/>
        <w:ind w:hanging="14"/>
        <w:jc w:val="both"/>
        <w:rPr>
          <w:rFonts w:eastAsia="Calibri"/>
          <w:sz w:val="22"/>
          <w:szCs w:val="22"/>
        </w:rPr>
      </w:pPr>
      <w:hyperlink r:id="rId30" w:history="1">
        <w:r w:rsidR="00286F66" w:rsidRPr="00F53C95">
          <w:rPr>
            <w:rFonts w:eastAsia="Calibri"/>
            <w:sz w:val="22"/>
            <w:szCs w:val="22"/>
            <w:lang w:val="en-US"/>
          </w:rPr>
          <w:t>AmphibiaWeb</w:t>
        </w:r>
      </w:hyperlink>
      <w:r w:rsidR="00286F66" w:rsidRPr="00F53C95">
        <w:rPr>
          <w:rFonts w:eastAsia="Calibri"/>
          <w:sz w:val="22"/>
          <w:szCs w:val="22"/>
          <w:lang w:val="en-US"/>
        </w:rPr>
        <w:t xml:space="preserve">. (2014). Information on amphibian biology and conservation [aplicación web]. </w:t>
      </w:r>
      <w:r w:rsidR="00286F66" w:rsidRPr="00732C63">
        <w:rPr>
          <w:rFonts w:eastAsia="Calibri"/>
          <w:sz w:val="22"/>
          <w:szCs w:val="22"/>
        </w:rPr>
        <w:t xml:space="preserve">Berkeley, California: AmphibiaWeb. Available: </w:t>
      </w:r>
      <w:hyperlink r:id="rId31" w:history="1">
        <w:r w:rsidR="00286F66" w:rsidRPr="00732C63">
          <w:rPr>
            <w:rFonts w:eastAsia="Calibri"/>
            <w:sz w:val="22"/>
            <w:szCs w:val="22"/>
          </w:rPr>
          <w:t>http://amphibiaweb.org/</w:t>
        </w:r>
      </w:hyperlink>
      <w:r w:rsidR="00286F66" w:rsidRPr="00732C63">
        <w:rPr>
          <w:rFonts w:eastAsia="Calibri"/>
          <w:sz w:val="22"/>
          <w:szCs w:val="22"/>
        </w:rPr>
        <w:t>. Acceso: Ags 10 y Oct 22, 2014.</w:t>
      </w:r>
    </w:p>
    <w:p w14:paraId="78C95FAD"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Agencia de Registro y Control Minero (ARCOM). (2014). Proyectos Emblemáticos (Mapas Temáticos). Disponible en: http://www.arcom.gob.ec/index.php/mapas-tematicos.html. Accedido el: 18 de octubre de 2014.</w:t>
      </w:r>
    </w:p>
    <w:p w14:paraId="606878BD" w14:textId="77777777" w:rsidR="00286F66" w:rsidRPr="00732C63" w:rsidRDefault="00286F66" w:rsidP="00286F66">
      <w:pPr>
        <w:spacing w:before="240"/>
        <w:ind w:hanging="14"/>
        <w:jc w:val="both"/>
        <w:rPr>
          <w:sz w:val="22"/>
          <w:szCs w:val="22"/>
          <w:lang w:val="es-ES_tradnl"/>
        </w:rPr>
      </w:pPr>
      <w:r w:rsidRPr="00732C63">
        <w:rPr>
          <w:sz w:val="22"/>
          <w:szCs w:val="22"/>
          <w:lang w:val="es-ES_tradnl"/>
        </w:rPr>
        <w:t xml:space="preserve">ARCOM (Agencia de Registro y Control Minero). 2014. Proyectos Emblemáticos (Mapas Temáticos). Disponible en: </w:t>
      </w:r>
      <w:hyperlink r:id="rId32" w:history="1">
        <w:r w:rsidRPr="00732C63">
          <w:rPr>
            <w:color w:val="0000FF"/>
            <w:sz w:val="22"/>
            <w:szCs w:val="22"/>
            <w:u w:val="single"/>
            <w:lang w:val="es-ES_tradnl"/>
          </w:rPr>
          <w:t>http://www.arcom.gob.ec/index.php/mapas-tematicos.html</w:t>
        </w:r>
      </w:hyperlink>
      <w:r w:rsidRPr="00732C63">
        <w:rPr>
          <w:sz w:val="22"/>
          <w:szCs w:val="22"/>
          <w:lang w:val="es-ES_tradnl"/>
        </w:rPr>
        <w:t>. Accedido el: 18 de octubre de 2014.</w:t>
      </w:r>
    </w:p>
    <w:p w14:paraId="22ECE578" w14:textId="77777777" w:rsidR="00286F66" w:rsidRPr="00732C63" w:rsidRDefault="00286F66" w:rsidP="00286F66">
      <w:pPr>
        <w:spacing w:before="240"/>
        <w:ind w:hanging="14"/>
        <w:jc w:val="both"/>
        <w:rPr>
          <w:rFonts w:eastAsia="Calibri"/>
          <w:sz w:val="22"/>
          <w:szCs w:val="22"/>
          <w:lang w:val="es-ES_tradnl"/>
        </w:rPr>
      </w:pPr>
      <w:r w:rsidRPr="00732C63">
        <w:rPr>
          <w:rFonts w:eastAsia="Calibri"/>
          <w:sz w:val="22"/>
          <w:szCs w:val="22"/>
          <w:lang w:val="es-ES_tradnl"/>
        </w:rPr>
        <w:t>Arbeláez Ortiz, E. y Vega Toral, A. 2008. Guía de anfibios, reptiles y peces del Parque Nacional Cajas/Cajas National Park amphibian, reptile and fish guide. ETAPA, Municipalidad Cuenca. Grafisum 106</w:t>
      </w:r>
    </w:p>
    <w:p w14:paraId="752BFB44"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Asamblea Nacional. (2008). Constitución de la República del Ecuador. Publicada el 20 de octubre de 2008, en el Registro Oficial 449. Quito, Ecuador. </w:t>
      </w:r>
    </w:p>
    <w:p w14:paraId="33535544"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Asamblea Nacional del Ecuador. (2010). Código Orgánico de Organización Territorial Autonomía y Descentralización (COOTAD). Publicado el 19 de octubre de 2010, en el Registro Oficial 303. Quito, Ecuador.</w:t>
      </w:r>
    </w:p>
    <w:p w14:paraId="1EFAEB65"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lastRenderedPageBreak/>
        <w:t>Becking, M. (2004). Sistema Microregional de Conservación Podocarpus. Tejiendo (micro) corredores de conservación hacia la cogestión de una reserva de Biosfera Cóndor- Podocarpus. Programa Podocarpus. Loja, Ecuador.</w:t>
      </w:r>
    </w:p>
    <w:p w14:paraId="1B25456E"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Bravo, F. y Salazar-Valenzuela, D. (2009). </w:t>
      </w:r>
      <w:r w:rsidRPr="00F53C95">
        <w:rPr>
          <w:rFonts w:eastAsia="Calibri"/>
          <w:sz w:val="22"/>
          <w:szCs w:val="22"/>
          <w:lang w:val="en-US"/>
        </w:rPr>
        <w:t xml:space="preserve">A new species of Sycorax Curtis (Diptera, Psychodidae, Sycoracinae) collected on harlequin frogs (Anura: Bufonidae, </w:t>
      </w:r>
      <w:r w:rsidRPr="00F53C95">
        <w:rPr>
          <w:rFonts w:eastAsia="Calibri"/>
          <w:i/>
          <w:sz w:val="22"/>
          <w:szCs w:val="22"/>
          <w:lang w:val="en-US"/>
        </w:rPr>
        <w:t>Atelopus</w:t>
      </w:r>
      <w:r w:rsidRPr="00F53C95">
        <w:rPr>
          <w:rFonts w:eastAsia="Calibri"/>
          <w:sz w:val="22"/>
          <w:szCs w:val="22"/>
          <w:lang w:val="en-US"/>
        </w:rPr>
        <w:t xml:space="preserve">) in the Ecuadorian Andes. </w:t>
      </w:r>
      <w:r w:rsidRPr="00732C63">
        <w:rPr>
          <w:rFonts w:eastAsia="Calibri"/>
          <w:sz w:val="22"/>
          <w:szCs w:val="22"/>
        </w:rPr>
        <w:t>Zootaxa, 2093, 37–42.</w:t>
      </w:r>
    </w:p>
    <w:p w14:paraId="7FE5483A" w14:textId="77777777" w:rsidR="00286F66" w:rsidRPr="00732C63" w:rsidRDefault="00286F66" w:rsidP="00286F66">
      <w:pPr>
        <w:spacing w:before="240" w:after="200"/>
        <w:ind w:hanging="14"/>
        <w:jc w:val="both"/>
        <w:rPr>
          <w:rFonts w:eastAsia="Calibri"/>
          <w:sz w:val="22"/>
          <w:szCs w:val="22"/>
        </w:rPr>
      </w:pPr>
      <w:r w:rsidRPr="00732C63">
        <w:rPr>
          <w:rFonts w:eastAsia="Calibri"/>
          <w:sz w:val="22"/>
          <w:szCs w:val="22"/>
        </w:rPr>
        <w:t>Cabrera, J. (2013). El  Protocolo de Nagoya: opciones de política para su implementación en América Latina. Proyecto GEF sobre Acceso a Recursos Genéticos y Distribución de Beneficios para América Latina y del Caribe (Colombia, Costa Rica, Cuba, Ecuador, Guyana, Panamá, Perú y República Dominicana – GEF ABS LAC).</w:t>
      </w:r>
    </w:p>
    <w:p w14:paraId="1A10CCE9" w14:textId="77777777" w:rsidR="00286F66" w:rsidRPr="00732C63" w:rsidRDefault="00286F66" w:rsidP="00286F66">
      <w:pPr>
        <w:spacing w:before="240" w:after="200"/>
        <w:ind w:hanging="14"/>
        <w:jc w:val="both"/>
        <w:rPr>
          <w:rFonts w:eastAsia="Calibri"/>
          <w:sz w:val="22"/>
          <w:szCs w:val="22"/>
        </w:rPr>
      </w:pPr>
      <w:r w:rsidRPr="00732C63">
        <w:rPr>
          <w:rFonts w:eastAsia="Calibri"/>
          <w:sz w:val="22"/>
          <w:szCs w:val="22"/>
        </w:rPr>
        <w:t xml:space="preserve">Caicedo, A. (2007). Análisis de secreciones peptídicas de anfibios ecuatorianos con pruebas de sensibilidad en bacterias patógenas. (Unpublished Licenciatura en Ciencias Biologicas). Pontificia Universidad Católica del Ecuador. </w:t>
      </w:r>
    </w:p>
    <w:p w14:paraId="1191D998" w14:textId="77777777" w:rsidR="00286F66" w:rsidRPr="00F53C95" w:rsidRDefault="00286F66" w:rsidP="00286F66">
      <w:pPr>
        <w:spacing w:before="240" w:after="200"/>
        <w:ind w:hanging="14"/>
        <w:jc w:val="both"/>
        <w:rPr>
          <w:rFonts w:eastAsia="Calibri"/>
          <w:sz w:val="22"/>
          <w:szCs w:val="22"/>
          <w:lang w:val="en-US"/>
        </w:rPr>
      </w:pPr>
      <w:r w:rsidRPr="00732C63">
        <w:rPr>
          <w:rFonts w:eastAsia="Calibri"/>
          <w:sz w:val="22"/>
          <w:szCs w:val="22"/>
        </w:rPr>
        <w:t xml:space="preserve">Caminer, M. y Ron, S. R. (2014). </w:t>
      </w:r>
      <w:r w:rsidRPr="00F53C95">
        <w:rPr>
          <w:rFonts w:eastAsia="Calibri"/>
          <w:sz w:val="22"/>
          <w:szCs w:val="22"/>
          <w:lang w:val="en-US"/>
        </w:rPr>
        <w:t>Systematics of treefrogs of the Hypsiboas calcaratus and Hypsiboas fasciatus species complex (Anura, Hylidae) with the description of four new species. ZooKeys 370:1–68.</w:t>
      </w:r>
    </w:p>
    <w:p w14:paraId="2355529E" w14:textId="77777777" w:rsidR="00286F66" w:rsidRPr="00732C63" w:rsidRDefault="00286F66" w:rsidP="00286F66">
      <w:pPr>
        <w:spacing w:before="240" w:after="200"/>
        <w:ind w:hanging="14"/>
        <w:jc w:val="both"/>
        <w:rPr>
          <w:rFonts w:eastAsia="Calibri"/>
          <w:sz w:val="22"/>
          <w:szCs w:val="22"/>
        </w:rPr>
      </w:pPr>
      <w:r w:rsidRPr="00F53C95">
        <w:rPr>
          <w:rFonts w:eastAsia="Calibri"/>
          <w:sz w:val="22"/>
          <w:szCs w:val="22"/>
          <w:lang w:val="en-US"/>
        </w:rPr>
        <w:t xml:space="preserve">Carey, C., and M. A. Alexander. 2003. Climate change and amphibian declines: is there a link? </w:t>
      </w:r>
      <w:r w:rsidRPr="00732C63">
        <w:rPr>
          <w:rFonts w:eastAsia="Calibri"/>
          <w:sz w:val="22"/>
          <w:szCs w:val="22"/>
        </w:rPr>
        <w:t>Diversity and Distributions 9:111-121.</w:t>
      </w:r>
    </w:p>
    <w:p w14:paraId="1B4F4C4B" w14:textId="77777777" w:rsidR="00286F66" w:rsidRPr="00732C63" w:rsidRDefault="00286F66" w:rsidP="00286F66">
      <w:pPr>
        <w:spacing w:before="240" w:after="200"/>
        <w:ind w:hanging="14"/>
        <w:jc w:val="both"/>
        <w:rPr>
          <w:rFonts w:eastAsia="Calibri"/>
          <w:sz w:val="22"/>
          <w:szCs w:val="22"/>
          <w:lang w:val="es-MX"/>
        </w:rPr>
      </w:pPr>
      <w:r w:rsidRPr="00732C63">
        <w:rPr>
          <w:rFonts w:eastAsia="Calibri"/>
          <w:sz w:val="22"/>
          <w:szCs w:val="22"/>
        </w:rPr>
        <w:t>Centro Jambatu. (2011–2014). Anfibios de Ecuador. Fundación Otonga. Quito, Ecuador.  . </w:t>
      </w:r>
      <w:r w:rsidRPr="00732C63">
        <w:rPr>
          <w:rFonts w:eastAsia="Calibri"/>
          <w:sz w:val="22"/>
          <w:szCs w:val="22"/>
        </w:rPr>
        <w:br/>
      </w:r>
      <w:hyperlink r:id="rId33" w:history="1">
        <w:r w:rsidRPr="00732C63">
          <w:rPr>
            <w:rFonts w:eastAsia="Calibri"/>
            <w:sz w:val="22"/>
            <w:szCs w:val="22"/>
            <w:lang w:val="es-MX"/>
          </w:rPr>
          <w:t>http://www.anfibioswebecuador.ec/anfibiosecuador.aspx</w:t>
        </w:r>
      </w:hyperlink>
      <w:r w:rsidRPr="00732C63">
        <w:rPr>
          <w:rFonts w:eastAsia="Calibri"/>
          <w:sz w:val="22"/>
          <w:szCs w:val="22"/>
          <w:lang w:val="es-MX"/>
        </w:rPr>
        <w:t xml:space="preserve"> </w:t>
      </w:r>
    </w:p>
    <w:p w14:paraId="4C2EAB5E" w14:textId="77777777" w:rsidR="00286F66" w:rsidRPr="00F53C95" w:rsidRDefault="00286F66" w:rsidP="00286F66">
      <w:pPr>
        <w:spacing w:before="240" w:after="200"/>
        <w:ind w:hanging="14"/>
        <w:jc w:val="both"/>
        <w:rPr>
          <w:rFonts w:eastAsia="Calibri"/>
          <w:sz w:val="22"/>
          <w:szCs w:val="22"/>
          <w:lang w:val="en-US"/>
        </w:rPr>
      </w:pPr>
      <w:r w:rsidRPr="00A70C78">
        <w:rPr>
          <w:rFonts w:eastAsia="Calibri"/>
          <w:sz w:val="22"/>
          <w:szCs w:val="22"/>
        </w:rPr>
        <w:t xml:space="preserve">Chen, T., &amp; Zhou, M. (2014). </w:t>
      </w:r>
      <w:r w:rsidRPr="00F53C95">
        <w:rPr>
          <w:rFonts w:eastAsia="Calibri"/>
          <w:sz w:val="22"/>
          <w:szCs w:val="22"/>
          <w:lang w:val="en-US"/>
        </w:rPr>
        <w:t xml:space="preserve">Natural drug discovery, Molecular Therapeutics, School Of Pharmacy, Queens University Belfast. Retrieved from </w:t>
      </w:r>
      <w:hyperlink r:id="rId34" w:tgtFrame="_blank" w:history="1">
        <w:r w:rsidRPr="00F53C95">
          <w:rPr>
            <w:rFonts w:eastAsia="Calibri"/>
            <w:sz w:val="20"/>
            <w:szCs w:val="20"/>
            <w:lang w:val="en-US"/>
          </w:rPr>
          <w:t>http://www.qub.ac.uk/schools/SchoolofPharmacy/Research/MolecularTherapeutics/NaturalDrugDiscovery/</w:t>
        </w:r>
      </w:hyperlink>
    </w:p>
    <w:p w14:paraId="357111FC" w14:textId="272C39F7" w:rsidR="00286F66" w:rsidRPr="00F53C95" w:rsidRDefault="00286F66" w:rsidP="00286F66">
      <w:pPr>
        <w:spacing w:before="240" w:after="200"/>
        <w:ind w:hanging="14"/>
        <w:jc w:val="both"/>
        <w:rPr>
          <w:rFonts w:eastAsia="Calibri"/>
          <w:sz w:val="22"/>
          <w:szCs w:val="22"/>
          <w:lang w:val="en-US"/>
        </w:rPr>
      </w:pPr>
      <w:r w:rsidRPr="00F53C95">
        <w:rPr>
          <w:rFonts w:eastAsia="Calibri"/>
          <w:sz w:val="22"/>
          <w:szCs w:val="22"/>
          <w:lang w:val="en-US"/>
        </w:rPr>
        <w:t>Chen, H., Wang, L., Zeller, M., Hornshaw, M., Wu, Y., Zhou, M.</w:t>
      </w:r>
      <w:r w:rsidR="00883878" w:rsidRPr="00F53C95">
        <w:rPr>
          <w:rFonts w:eastAsia="Calibri"/>
          <w:sz w:val="22"/>
          <w:szCs w:val="22"/>
          <w:lang w:val="en-US"/>
        </w:rPr>
        <w:t>, Shaw</w:t>
      </w:r>
      <w:r w:rsidRPr="00F53C95">
        <w:rPr>
          <w:rFonts w:eastAsia="Calibri"/>
          <w:sz w:val="22"/>
          <w:szCs w:val="22"/>
          <w:lang w:val="en-US"/>
        </w:rPr>
        <w:t xml:space="preserve">, C. (2011). Kassorins: Novel innate immune system peptides from skin secretions of the </w:t>
      </w:r>
      <w:proofErr w:type="gramStart"/>
      <w:r w:rsidRPr="00F53C95">
        <w:rPr>
          <w:rFonts w:eastAsia="Calibri"/>
          <w:sz w:val="22"/>
          <w:szCs w:val="22"/>
          <w:lang w:val="en-US"/>
        </w:rPr>
        <w:t>african</w:t>
      </w:r>
      <w:proofErr w:type="gramEnd"/>
      <w:r w:rsidRPr="00F53C95">
        <w:rPr>
          <w:rFonts w:eastAsia="Calibri"/>
          <w:sz w:val="22"/>
          <w:szCs w:val="22"/>
          <w:lang w:val="en-US"/>
        </w:rPr>
        <w:t xml:space="preserve"> hyperoliid frogs, </w:t>
      </w:r>
      <w:r w:rsidRPr="00F53C95">
        <w:rPr>
          <w:rFonts w:eastAsia="Calibri"/>
          <w:i/>
          <w:sz w:val="22"/>
          <w:szCs w:val="22"/>
          <w:lang w:val="en-US"/>
        </w:rPr>
        <w:t>kassina maculata</w:t>
      </w:r>
      <w:r w:rsidRPr="00F53C95">
        <w:rPr>
          <w:rFonts w:eastAsia="Calibri"/>
          <w:sz w:val="22"/>
          <w:szCs w:val="22"/>
          <w:lang w:val="en-US"/>
        </w:rPr>
        <w:t xml:space="preserve"> and </w:t>
      </w:r>
      <w:r w:rsidRPr="00F53C95">
        <w:rPr>
          <w:rFonts w:eastAsia="Calibri"/>
          <w:i/>
          <w:sz w:val="22"/>
          <w:szCs w:val="22"/>
          <w:lang w:val="en-US"/>
        </w:rPr>
        <w:t>kassina senegalensis</w:t>
      </w:r>
      <w:r w:rsidRPr="00F53C95">
        <w:rPr>
          <w:rFonts w:eastAsia="Calibri"/>
          <w:sz w:val="22"/>
          <w:szCs w:val="22"/>
          <w:lang w:val="en-US"/>
        </w:rPr>
        <w:t xml:space="preserve">. Molecular Immunology, 48(4), 442–451. </w:t>
      </w:r>
    </w:p>
    <w:p w14:paraId="4DCBCC69" w14:textId="77777777" w:rsidR="00286F66" w:rsidRPr="00F53C95" w:rsidRDefault="00286F66" w:rsidP="00286F66">
      <w:pPr>
        <w:spacing w:before="240" w:after="200"/>
        <w:ind w:hanging="14"/>
        <w:jc w:val="both"/>
        <w:rPr>
          <w:rFonts w:eastAsia="Calibri"/>
          <w:sz w:val="22"/>
          <w:szCs w:val="22"/>
          <w:lang w:val="en-US"/>
        </w:rPr>
      </w:pPr>
      <w:r w:rsidRPr="00F53C95">
        <w:rPr>
          <w:rFonts w:eastAsia="Calibri"/>
          <w:sz w:val="22"/>
          <w:szCs w:val="22"/>
          <w:lang w:val="en-US"/>
        </w:rPr>
        <w:t xml:space="preserve">Chen, T., Bjourson, A. J., McClean, S., Orr, D. F., O'Kane, E. J., Rao, P., &amp; Shaw, C. (2003). Cloning of maximakinin precursor cDNAs from </w:t>
      </w:r>
      <w:proofErr w:type="gramStart"/>
      <w:r w:rsidRPr="00F53C95">
        <w:rPr>
          <w:rFonts w:eastAsia="Calibri"/>
          <w:sz w:val="22"/>
          <w:szCs w:val="22"/>
          <w:lang w:val="en-US"/>
        </w:rPr>
        <w:t>chinese</w:t>
      </w:r>
      <w:proofErr w:type="gramEnd"/>
      <w:r w:rsidRPr="00F53C95">
        <w:rPr>
          <w:rFonts w:eastAsia="Calibri"/>
          <w:sz w:val="22"/>
          <w:szCs w:val="22"/>
          <w:lang w:val="en-US"/>
        </w:rPr>
        <w:t xml:space="preserve"> toad, </w:t>
      </w:r>
      <w:r w:rsidRPr="00F53C95">
        <w:rPr>
          <w:rFonts w:eastAsia="Calibri"/>
          <w:i/>
          <w:sz w:val="22"/>
          <w:szCs w:val="22"/>
          <w:lang w:val="en-US"/>
        </w:rPr>
        <w:t>Bombina maxima,</w:t>
      </w:r>
      <w:r w:rsidRPr="00F53C95">
        <w:rPr>
          <w:rFonts w:eastAsia="Calibri"/>
          <w:sz w:val="22"/>
          <w:szCs w:val="22"/>
          <w:lang w:val="en-US"/>
        </w:rPr>
        <w:t xml:space="preserve"> venom. Peptides, 24(6), 853-861. </w:t>
      </w:r>
    </w:p>
    <w:p w14:paraId="1E6DA626" w14:textId="77777777" w:rsidR="00286F66" w:rsidRPr="00732C63" w:rsidRDefault="00286F66" w:rsidP="00286F66">
      <w:pPr>
        <w:spacing w:before="240" w:after="200"/>
        <w:ind w:hanging="14"/>
        <w:jc w:val="both"/>
        <w:rPr>
          <w:rFonts w:eastAsia="Calibri"/>
          <w:sz w:val="22"/>
          <w:szCs w:val="22"/>
        </w:rPr>
      </w:pPr>
      <w:r w:rsidRPr="00F53C95">
        <w:rPr>
          <w:rFonts w:eastAsia="Calibri"/>
          <w:sz w:val="22"/>
          <w:szCs w:val="22"/>
          <w:lang w:val="en-US"/>
        </w:rPr>
        <w:t>Chen, T., Orr, D. F., Bjourson, A. J., McClean, S., O'Rourke, M., Hirst, D. G., Shaw, C. (2002). Bradykinins and their precursor cDNAs from the skin of the fire-bellied toad (</w:t>
      </w:r>
      <w:r w:rsidRPr="00F53C95">
        <w:rPr>
          <w:rFonts w:eastAsia="Calibri"/>
          <w:i/>
          <w:sz w:val="22"/>
          <w:szCs w:val="22"/>
          <w:lang w:val="en-US"/>
        </w:rPr>
        <w:t>Bombina orientalis</w:t>
      </w:r>
      <w:r w:rsidRPr="00F53C95">
        <w:rPr>
          <w:rFonts w:eastAsia="Calibri"/>
          <w:sz w:val="22"/>
          <w:szCs w:val="22"/>
          <w:lang w:val="en-US"/>
        </w:rPr>
        <w:t xml:space="preserve">). </w:t>
      </w:r>
      <w:r w:rsidRPr="00732C63">
        <w:rPr>
          <w:rFonts w:eastAsia="Calibri"/>
          <w:sz w:val="22"/>
          <w:szCs w:val="22"/>
        </w:rPr>
        <w:t xml:space="preserve">Peptides, 23(9), 1547–1555. </w:t>
      </w:r>
    </w:p>
    <w:p w14:paraId="6F8BB6A6" w14:textId="77777777" w:rsidR="00286F66" w:rsidRPr="00732C63" w:rsidRDefault="00286F66" w:rsidP="00286F66">
      <w:pPr>
        <w:spacing w:before="240" w:after="200"/>
        <w:ind w:hanging="14"/>
        <w:jc w:val="both"/>
        <w:rPr>
          <w:rFonts w:eastAsia="Calibri"/>
          <w:sz w:val="22"/>
          <w:szCs w:val="22"/>
        </w:rPr>
      </w:pPr>
      <w:r w:rsidRPr="00732C63">
        <w:rPr>
          <w:rFonts w:eastAsia="Calibri"/>
          <w:sz w:val="22"/>
          <w:szCs w:val="22"/>
        </w:rPr>
        <w:t xml:space="preserve">Chuang, P. (2010). Evaluación de la actividad anticancerígena del extracto peptídico crudo de </w:t>
      </w:r>
      <w:r w:rsidRPr="00732C63">
        <w:rPr>
          <w:rFonts w:eastAsia="Calibri"/>
          <w:i/>
          <w:sz w:val="22"/>
          <w:szCs w:val="22"/>
        </w:rPr>
        <w:t>Agalychnis spurrellien leucemias</w:t>
      </w:r>
      <w:r w:rsidRPr="00732C63">
        <w:rPr>
          <w:rFonts w:eastAsia="Calibri"/>
          <w:sz w:val="22"/>
          <w:szCs w:val="22"/>
        </w:rPr>
        <w:t>. (Unpublished Licenciatura en Ciencias Biológicas). Pontificia Universidad Católica del Ecuador, Quito-Ecuador.</w:t>
      </w:r>
    </w:p>
    <w:p w14:paraId="5DEAFD02" w14:textId="77777777" w:rsidR="00286F66" w:rsidRPr="00732C63" w:rsidRDefault="00286F66" w:rsidP="00286F66">
      <w:pPr>
        <w:spacing w:before="240" w:after="200"/>
        <w:ind w:hanging="14"/>
        <w:jc w:val="both"/>
        <w:rPr>
          <w:rFonts w:eastAsia="Calibri"/>
          <w:sz w:val="22"/>
          <w:szCs w:val="22"/>
          <w:lang w:val="es-MX"/>
        </w:rPr>
      </w:pPr>
      <w:r w:rsidRPr="00732C63">
        <w:rPr>
          <w:rFonts w:eastAsia="Calibri"/>
          <w:sz w:val="22"/>
          <w:szCs w:val="22"/>
          <w:lang w:val="es-MX"/>
        </w:rPr>
        <w:t xml:space="preserve">Cisneros-Heredia, D. F. y Morales, M. 2008. </w:t>
      </w:r>
      <w:r w:rsidRPr="00F53C95">
        <w:rPr>
          <w:rFonts w:eastAsia="Calibri"/>
          <w:sz w:val="22"/>
          <w:szCs w:val="22"/>
          <w:lang w:val="en-US"/>
        </w:rPr>
        <w:t xml:space="preserve">A new species of glassfrog from the elfin forests of the Cordillera del Cóndor, southeastern Ecuador (Anura: </w:t>
      </w:r>
      <w:r w:rsidRPr="00F53C95">
        <w:rPr>
          <w:rFonts w:eastAsia="Calibri"/>
          <w:i/>
          <w:sz w:val="22"/>
          <w:szCs w:val="22"/>
          <w:lang w:val="en-US"/>
        </w:rPr>
        <w:t>Centrolenidae</w:t>
      </w:r>
      <w:r w:rsidRPr="00F53C95">
        <w:rPr>
          <w:rFonts w:eastAsia="Calibri"/>
          <w:sz w:val="22"/>
          <w:szCs w:val="22"/>
          <w:lang w:val="en-US"/>
        </w:rPr>
        <w:t xml:space="preserve">). </w:t>
      </w:r>
      <w:r w:rsidRPr="00732C63">
        <w:rPr>
          <w:rFonts w:eastAsia="Calibri"/>
          <w:sz w:val="22"/>
          <w:szCs w:val="22"/>
          <w:lang w:val="es-MX"/>
        </w:rPr>
        <w:t>Herpetozoa 21:49–56.</w:t>
      </w:r>
    </w:p>
    <w:p w14:paraId="1AF91590" w14:textId="77777777" w:rsidR="00286F66" w:rsidRPr="00732C63" w:rsidRDefault="00286F66" w:rsidP="00286F66">
      <w:pPr>
        <w:spacing w:before="240"/>
        <w:ind w:hanging="14"/>
        <w:jc w:val="both"/>
        <w:rPr>
          <w:rFonts w:eastAsia="Calibri"/>
          <w:sz w:val="22"/>
          <w:szCs w:val="22"/>
          <w:lang w:val="es-ES_tradnl"/>
        </w:rPr>
      </w:pPr>
      <w:r w:rsidRPr="00732C63">
        <w:rPr>
          <w:rFonts w:eastAsia="Calibri"/>
          <w:sz w:val="22"/>
          <w:szCs w:val="22"/>
          <w:lang w:val="es-ES_tradnl"/>
        </w:rPr>
        <w:t>Coloma, L. A., &amp; D. Lombeida.  1992. La extinción desconocida. Diario El  Comercio. Revista Familia, Abril: pp. 16–17.</w:t>
      </w:r>
    </w:p>
    <w:p w14:paraId="60BCF500" w14:textId="77777777" w:rsidR="00286F66" w:rsidRPr="00732C63" w:rsidRDefault="00286F66" w:rsidP="00286F66">
      <w:pPr>
        <w:spacing w:before="240"/>
        <w:ind w:hanging="14"/>
        <w:jc w:val="both"/>
        <w:rPr>
          <w:rFonts w:eastAsia="Calibri"/>
          <w:sz w:val="22"/>
          <w:szCs w:val="22"/>
          <w:lang w:val="es-ES_tradnl"/>
        </w:rPr>
      </w:pPr>
      <w:r w:rsidRPr="00732C63">
        <w:rPr>
          <w:rFonts w:eastAsia="Calibri"/>
          <w:sz w:val="22"/>
          <w:szCs w:val="22"/>
          <w:lang w:val="es-ES_tradnl"/>
        </w:rPr>
        <w:lastRenderedPageBreak/>
        <w:t xml:space="preserve">Coloma, L. A., Quiguango-Ubillús, A. 2015. </w:t>
      </w:r>
      <w:r w:rsidRPr="00732C63">
        <w:rPr>
          <w:rFonts w:eastAsia="Calibri"/>
          <w:i/>
          <w:sz w:val="22"/>
          <w:szCs w:val="22"/>
          <w:lang w:val="fr-FR"/>
        </w:rPr>
        <w:t>Atelopus ignescens</w:t>
      </w:r>
      <w:r w:rsidRPr="00732C63">
        <w:rPr>
          <w:rFonts w:eastAsia="Calibri"/>
          <w:sz w:val="22"/>
          <w:szCs w:val="22"/>
          <w:lang w:val="fr-FR"/>
        </w:rPr>
        <w:t xml:space="preserve">. En: Centro Jambatu. </w:t>
      </w:r>
      <w:r w:rsidRPr="00732C63">
        <w:rPr>
          <w:rFonts w:eastAsia="Calibri"/>
          <w:sz w:val="22"/>
          <w:szCs w:val="22"/>
          <w:lang w:val="es-ES_tradnl"/>
        </w:rPr>
        <w:t>2011–2015. Anfibios de Ecuador. Fundación Otonga. Quito, Ecuador. &lt; http://www.anfibioswebecuador.ec/fichaespecie.aspx?Id=138 &gt; [Consulta: mar, 13 / ene / 2015]</w:t>
      </w:r>
    </w:p>
    <w:p w14:paraId="4C0FE9F9"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Coloma, L. A. (2013). Arca de los Sapos: Plan Estratégico para la Conservación de Anfibios Ecuatorianos en Riesgo de Extinción. Documento no publicado. Centro Jambatu / Fundación Otonga</w:t>
      </w:r>
      <w:proofErr w:type="gramStart"/>
      <w:r w:rsidRPr="00732C63">
        <w:rPr>
          <w:rFonts w:eastAsia="Calibri"/>
          <w:sz w:val="22"/>
          <w:szCs w:val="22"/>
        </w:rPr>
        <w:t>..</w:t>
      </w:r>
      <w:proofErr w:type="gramEnd"/>
    </w:p>
    <w:p w14:paraId="198FE1A8" w14:textId="77777777" w:rsidR="00286F66" w:rsidRPr="00732C63" w:rsidRDefault="00286F66" w:rsidP="00286F66">
      <w:pPr>
        <w:spacing w:before="240"/>
        <w:ind w:hanging="14"/>
        <w:jc w:val="both"/>
        <w:rPr>
          <w:rFonts w:eastAsia="Calibri"/>
          <w:sz w:val="22"/>
          <w:szCs w:val="22"/>
          <w:lang w:val="fr-BE"/>
        </w:rPr>
      </w:pPr>
      <w:r w:rsidRPr="00732C63">
        <w:rPr>
          <w:rFonts w:eastAsia="Calibri"/>
          <w:sz w:val="22"/>
          <w:szCs w:val="22"/>
        </w:rPr>
        <w:t xml:space="preserve">Coloma, L. A. y Almeida-Reinoso, D. P. (2012). </w:t>
      </w:r>
      <w:r w:rsidRPr="00F53C95">
        <w:rPr>
          <w:rFonts w:eastAsia="Calibri"/>
          <w:i/>
          <w:sz w:val="22"/>
          <w:szCs w:val="22"/>
          <w:lang w:val="en-US"/>
        </w:rPr>
        <w:t>Ex situ</w:t>
      </w:r>
      <w:r w:rsidRPr="00F53C95">
        <w:rPr>
          <w:rFonts w:eastAsia="Calibri"/>
          <w:sz w:val="22"/>
          <w:szCs w:val="22"/>
          <w:lang w:val="en-US"/>
        </w:rPr>
        <w:t xml:space="preserve"> management of five extint species of </w:t>
      </w:r>
      <w:r w:rsidRPr="00F53C95">
        <w:rPr>
          <w:rFonts w:eastAsia="Calibri"/>
          <w:i/>
          <w:sz w:val="22"/>
          <w:szCs w:val="22"/>
          <w:lang w:val="en-US"/>
        </w:rPr>
        <w:t>Atelopus</w:t>
      </w:r>
      <w:r w:rsidRPr="00F53C95">
        <w:rPr>
          <w:rFonts w:eastAsia="Calibri"/>
          <w:sz w:val="22"/>
          <w:szCs w:val="22"/>
          <w:lang w:val="en-US"/>
        </w:rPr>
        <w:t xml:space="preserve"> in Ecuador. </w:t>
      </w:r>
      <w:r w:rsidRPr="00732C63">
        <w:rPr>
          <w:rFonts w:eastAsia="Calibri"/>
          <w:sz w:val="22"/>
          <w:szCs w:val="22"/>
          <w:lang w:val="fr-BE"/>
        </w:rPr>
        <w:t>Progress Report. AARK Newsletter 20:8–12.</w:t>
      </w:r>
    </w:p>
    <w:p w14:paraId="3FD0A899"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Coloma, L. A., Duellman, W. E., Almendáriz, A., Ron, S., Terán-Valdez, A. y Guayasamin, J. M. (2010). </w:t>
      </w:r>
      <w:r w:rsidRPr="00F53C95">
        <w:rPr>
          <w:rFonts w:eastAsia="Calibri"/>
          <w:sz w:val="22"/>
          <w:szCs w:val="22"/>
          <w:lang w:val="en-US"/>
        </w:rPr>
        <w:t xml:space="preserve">Five new (extinct?) species of </w:t>
      </w:r>
      <w:r w:rsidRPr="00F53C95">
        <w:rPr>
          <w:rFonts w:eastAsia="Calibri"/>
          <w:i/>
          <w:sz w:val="22"/>
          <w:szCs w:val="22"/>
          <w:lang w:val="en-US"/>
        </w:rPr>
        <w:t>Atelopus</w:t>
      </w:r>
      <w:r w:rsidRPr="00F53C95">
        <w:rPr>
          <w:rFonts w:eastAsia="Calibri"/>
          <w:sz w:val="22"/>
          <w:szCs w:val="22"/>
          <w:lang w:val="en-US"/>
        </w:rPr>
        <w:t xml:space="preserve"> (Anura: Bufonidae) from Andean Colombia, Ecuador, and Peru. </w:t>
      </w:r>
      <w:r w:rsidRPr="00732C63">
        <w:rPr>
          <w:rFonts w:eastAsia="Calibri"/>
          <w:sz w:val="22"/>
          <w:szCs w:val="22"/>
        </w:rPr>
        <w:t xml:space="preserve">Zootaxa 2574:1–54. </w:t>
      </w:r>
    </w:p>
    <w:p w14:paraId="42E0C2C2" w14:textId="77777777" w:rsidR="00286F66" w:rsidRPr="00732C63" w:rsidRDefault="00286F66" w:rsidP="00286F66">
      <w:pPr>
        <w:spacing w:before="240"/>
        <w:ind w:hanging="14"/>
        <w:jc w:val="both"/>
        <w:rPr>
          <w:rFonts w:eastAsia="Calibri"/>
          <w:sz w:val="22"/>
          <w:szCs w:val="22"/>
          <w:lang w:val="es-ES_tradnl"/>
        </w:rPr>
      </w:pPr>
      <w:r w:rsidRPr="00732C63">
        <w:rPr>
          <w:rFonts w:eastAsia="Calibri"/>
          <w:sz w:val="22"/>
          <w:szCs w:val="22"/>
          <w:lang w:val="es-ES_tradnl"/>
        </w:rPr>
        <w:t xml:space="preserve">Coloma, L. A., Guayasamin, J. M. &amp; Menéndez-Guerrero, P. (eds). 2011–2015. Lista Roja de Anfibios de Ecuador. AnfibiosWebEcuador. Fundación Otonga, Quito, Ecuador. Disponible en: </w:t>
      </w:r>
      <w:hyperlink r:id="rId35" w:history="1">
        <w:r w:rsidRPr="00732C63">
          <w:rPr>
            <w:rStyle w:val="Hyperlink"/>
            <w:rFonts w:eastAsia="Calibri"/>
            <w:sz w:val="22"/>
            <w:szCs w:val="22"/>
            <w:lang w:val="es-ES_tradnl"/>
          </w:rPr>
          <w:t>http://www.anfibioswebecuador.ec/listaroja/Default.aspx</w:t>
        </w:r>
      </w:hyperlink>
      <w:r w:rsidRPr="00732C63">
        <w:rPr>
          <w:rFonts w:eastAsia="Calibri"/>
          <w:sz w:val="22"/>
          <w:szCs w:val="22"/>
          <w:lang w:val="es-ES_tradnl"/>
        </w:rPr>
        <w:t>. Accedido: 12 enero de 2015.</w:t>
      </w:r>
    </w:p>
    <w:p w14:paraId="439C69C3"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Coloma, L. A., Lötters, S., Quiguango-Ubillús, A. (2014). </w:t>
      </w:r>
      <w:r w:rsidRPr="00732C63">
        <w:rPr>
          <w:rFonts w:eastAsia="Calibri"/>
          <w:i/>
          <w:sz w:val="22"/>
          <w:szCs w:val="22"/>
        </w:rPr>
        <w:t>Atelopus balios</w:t>
      </w:r>
      <w:r w:rsidRPr="00732C63">
        <w:rPr>
          <w:rFonts w:eastAsia="Calibri"/>
          <w:sz w:val="22"/>
          <w:szCs w:val="22"/>
        </w:rPr>
        <w:t>. En: Centro Jambatu. 2011–2012. Anfibios de Ecuador. Fundación Otonga. Quito, Ecuador. &lt; http://www.anfibioswebecuador.ec/fichaespecie.aspx?Id=129 &gt; [Consulta: sáb, 18 / oct / 2014].</w:t>
      </w:r>
    </w:p>
    <w:p w14:paraId="62923D26" w14:textId="77777777" w:rsidR="00286F66" w:rsidRPr="00732C63" w:rsidRDefault="00286F66" w:rsidP="00286F66">
      <w:pPr>
        <w:spacing w:before="240"/>
        <w:ind w:hanging="14"/>
        <w:jc w:val="both"/>
        <w:rPr>
          <w:rFonts w:eastAsia="Calibri"/>
          <w:sz w:val="22"/>
          <w:szCs w:val="22"/>
          <w:lang w:val="es-ES_tradnl"/>
        </w:rPr>
      </w:pPr>
      <w:r w:rsidRPr="00732C63">
        <w:rPr>
          <w:rFonts w:eastAsia="Calibri"/>
          <w:sz w:val="22"/>
          <w:szCs w:val="22"/>
          <w:lang w:val="es-ES_tradnl"/>
        </w:rPr>
        <w:t xml:space="preserve">Coloma, L. A., Lötters, S., Quiguango-Uvillús, A. 2011–2015. </w:t>
      </w:r>
      <w:r w:rsidRPr="00732C63">
        <w:rPr>
          <w:rFonts w:eastAsia="Calibri"/>
          <w:i/>
          <w:sz w:val="22"/>
          <w:szCs w:val="22"/>
          <w:lang w:val="es-ES_tradnl"/>
        </w:rPr>
        <w:t>Atelopus balios.</w:t>
      </w:r>
      <w:r w:rsidRPr="00732C63">
        <w:rPr>
          <w:rFonts w:eastAsia="Calibri"/>
          <w:sz w:val="22"/>
          <w:szCs w:val="22"/>
          <w:lang w:val="es-ES_tradnl"/>
        </w:rPr>
        <w:t xml:space="preserve"> En: Centro Jambatu. 2011–2015. Anfibios de Ecuador. Fundación Otonga. Quito, Ecuador. &lt; http://www.anfibioswebecuador.ec/fichaespecie.aspx?Id=129 &gt; [Consulta: sáb, 12 / enero / 2015].</w:t>
      </w:r>
    </w:p>
    <w:p w14:paraId="1F40B672" w14:textId="77777777" w:rsidR="00286F66" w:rsidRPr="00F53C95" w:rsidRDefault="00286F66" w:rsidP="00286F66">
      <w:pPr>
        <w:spacing w:before="240"/>
        <w:ind w:hanging="14"/>
        <w:jc w:val="both"/>
        <w:rPr>
          <w:rFonts w:eastAsia="Calibri"/>
          <w:sz w:val="22"/>
          <w:szCs w:val="22"/>
          <w:lang w:val="en-US"/>
        </w:rPr>
      </w:pPr>
      <w:r w:rsidRPr="00732C63">
        <w:rPr>
          <w:rFonts w:eastAsia="Calibri"/>
          <w:sz w:val="22"/>
          <w:szCs w:val="22"/>
        </w:rPr>
        <w:t xml:space="preserve">Coloma-Santos, A. (2007). Parque El Cóndor. En: ECOLAP y MAE. (2007). Guía del Patrimonio de Áreas Naturales Protegidas del Ecuador. </w:t>
      </w:r>
      <w:r w:rsidRPr="00F53C95">
        <w:rPr>
          <w:rFonts w:eastAsia="Calibri"/>
          <w:sz w:val="22"/>
          <w:szCs w:val="22"/>
          <w:lang w:val="en-US"/>
        </w:rPr>
        <w:t>ECOFUND, FAN, DarwinNet, IGM. Quito, Ecuador.</w:t>
      </w:r>
    </w:p>
    <w:p w14:paraId="10A3EC83" w14:textId="77777777" w:rsidR="00286F66" w:rsidRPr="00F53C95" w:rsidRDefault="00286F66" w:rsidP="00286F66">
      <w:pPr>
        <w:spacing w:before="240"/>
        <w:ind w:hanging="14"/>
        <w:jc w:val="both"/>
        <w:rPr>
          <w:rFonts w:eastAsia="Calibri"/>
          <w:sz w:val="22"/>
          <w:szCs w:val="22"/>
          <w:lang w:val="en-US"/>
        </w:rPr>
      </w:pPr>
      <w:r w:rsidRPr="00F53C95">
        <w:rPr>
          <w:rFonts w:eastAsia="Calibri"/>
          <w:sz w:val="22"/>
          <w:szCs w:val="22"/>
          <w:lang w:val="en-US"/>
        </w:rPr>
        <w:t>Conlon, J.M., Al-Ghaferi, N., Abraham, B., and Leprince, J. (2007). Strategies for transformation of naturally-occurring amphibian antimicrobial peptides into therapeutically valuable anti-infective agents. Methods 42, 349–357.</w:t>
      </w:r>
    </w:p>
    <w:p w14:paraId="7BB520CC" w14:textId="77777777" w:rsidR="00286F66" w:rsidRPr="00F53C95" w:rsidRDefault="00286F66" w:rsidP="00286F66">
      <w:pPr>
        <w:spacing w:before="240"/>
        <w:ind w:hanging="14"/>
        <w:jc w:val="both"/>
        <w:rPr>
          <w:rFonts w:eastAsia="Calibri"/>
          <w:sz w:val="22"/>
          <w:szCs w:val="22"/>
          <w:lang w:val="en-US"/>
        </w:rPr>
      </w:pPr>
      <w:r w:rsidRPr="00732C63">
        <w:rPr>
          <w:rFonts w:eastAsia="Calibri"/>
          <w:sz w:val="22"/>
          <w:szCs w:val="22"/>
          <w:lang w:val="fr-FR"/>
        </w:rPr>
        <w:t xml:space="preserve">Conlon, J. M., &amp; Sonnevend, A. (2011). </w:t>
      </w:r>
      <w:r w:rsidRPr="00F53C95">
        <w:rPr>
          <w:rFonts w:eastAsia="Calibri"/>
          <w:sz w:val="22"/>
          <w:szCs w:val="22"/>
          <w:lang w:val="en-US"/>
        </w:rPr>
        <w:t xml:space="preserve">Clinical applications of amphibian antimicrobial </w:t>
      </w:r>
      <w:proofErr w:type="gramStart"/>
      <w:r w:rsidRPr="00F53C95">
        <w:rPr>
          <w:rFonts w:eastAsia="Calibri"/>
          <w:sz w:val="22"/>
          <w:szCs w:val="22"/>
          <w:lang w:val="en-US"/>
        </w:rPr>
        <w:t>peptides.4(</w:t>
      </w:r>
      <w:proofErr w:type="gramEnd"/>
      <w:r w:rsidRPr="00F53C95">
        <w:rPr>
          <w:rFonts w:eastAsia="Calibri"/>
          <w:sz w:val="22"/>
          <w:szCs w:val="22"/>
          <w:lang w:val="en-US"/>
        </w:rPr>
        <w:t>2), 62–62-72.</w:t>
      </w:r>
    </w:p>
    <w:p w14:paraId="6EB82FB0" w14:textId="77777777" w:rsidR="00286F66" w:rsidRPr="00732C63" w:rsidRDefault="00286F66" w:rsidP="00286F66">
      <w:pPr>
        <w:spacing w:before="240"/>
        <w:ind w:hanging="14"/>
        <w:jc w:val="both"/>
        <w:rPr>
          <w:rFonts w:eastAsia="Calibri"/>
          <w:sz w:val="22"/>
          <w:szCs w:val="22"/>
          <w:lang w:val="es-MX"/>
        </w:rPr>
      </w:pPr>
      <w:r w:rsidRPr="00732C63">
        <w:rPr>
          <w:rFonts w:eastAsia="Calibri"/>
          <w:sz w:val="22"/>
          <w:szCs w:val="22"/>
          <w:lang w:val="es-MX"/>
        </w:rPr>
        <w:t>Cuesta, F., Peralvo, M., Baquero, F., Bustamante, M., Merino, A., Muriel, P., Freile, J.F., Torres, O. (2013). Identificación de vacíos y prioridades de conservación en el Ecuador continental. Consultoría para Ministerio de Ambiente y GIZ. Quito, Ecuador.</w:t>
      </w:r>
    </w:p>
    <w:p w14:paraId="2B0A5D43" w14:textId="77777777" w:rsidR="00286F66" w:rsidRPr="00732C63" w:rsidRDefault="00286F66" w:rsidP="00286F66">
      <w:pPr>
        <w:spacing w:before="240"/>
        <w:ind w:hanging="14"/>
        <w:jc w:val="both"/>
        <w:rPr>
          <w:rFonts w:eastAsia="Calibri"/>
          <w:sz w:val="22"/>
          <w:szCs w:val="22"/>
          <w:lang w:val="es-MX"/>
        </w:rPr>
      </w:pPr>
      <w:r w:rsidRPr="00F53C95">
        <w:rPr>
          <w:rFonts w:eastAsia="Calibri"/>
          <w:sz w:val="22"/>
          <w:szCs w:val="22"/>
        </w:rPr>
        <w:t xml:space="preserve">Daly, J. W., Spande, T. F., &amp; Garraffo, H. M. (2005). </w:t>
      </w:r>
      <w:r w:rsidRPr="00F53C95">
        <w:rPr>
          <w:rFonts w:eastAsia="Calibri"/>
          <w:sz w:val="22"/>
          <w:szCs w:val="22"/>
          <w:lang w:val="en-US"/>
        </w:rPr>
        <w:t xml:space="preserve">Alkaloids from amphibian skin: A tabulation of over eight-hundred compounds. </w:t>
      </w:r>
      <w:r w:rsidRPr="00732C63">
        <w:rPr>
          <w:rFonts w:eastAsia="Calibri"/>
          <w:sz w:val="22"/>
          <w:szCs w:val="22"/>
          <w:lang w:val="es-MX"/>
        </w:rPr>
        <w:t xml:space="preserve">Journal of Natural Products, 68(10), 1556–1575. </w:t>
      </w:r>
    </w:p>
    <w:p w14:paraId="47A8A397"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Decisión 391. (1996). Régimen Común sobre Acceso a los Recursos Genéticos, de la Comisión de Países Andinos. Caracas-Venezuela.</w:t>
      </w:r>
    </w:p>
    <w:p w14:paraId="2B989FF0"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Decreto Ejecutivo 905. (2011). Reglamento Nacional al Régimen Común de Acceso a los Recursos Genéticos en aplicación a la Decisión No. 391 de la Comunidad Andina. Publicado en el Registro Oficial de 3 de octubre de 2011.</w:t>
      </w:r>
    </w:p>
    <w:p w14:paraId="193C89FD" w14:textId="4E66648B" w:rsidR="00286F66" w:rsidRPr="00F53C95" w:rsidRDefault="00286F66" w:rsidP="00286F66">
      <w:pPr>
        <w:spacing w:before="240"/>
        <w:ind w:hanging="14"/>
        <w:jc w:val="both"/>
        <w:rPr>
          <w:rFonts w:eastAsia="Calibri"/>
          <w:sz w:val="22"/>
          <w:szCs w:val="22"/>
          <w:lang w:val="en-US"/>
        </w:rPr>
      </w:pPr>
      <w:r w:rsidRPr="00732C63">
        <w:rPr>
          <w:rFonts w:eastAsia="Calibri"/>
          <w:sz w:val="22"/>
          <w:szCs w:val="22"/>
        </w:rPr>
        <w:lastRenderedPageBreak/>
        <w:t xml:space="preserve">Duellman, W. E. y Lynch, J. D. 1988. </w:t>
      </w:r>
      <w:r w:rsidRPr="00F53C95">
        <w:rPr>
          <w:rFonts w:eastAsia="Calibri"/>
          <w:sz w:val="22"/>
          <w:szCs w:val="22"/>
          <w:lang w:val="en-US"/>
        </w:rPr>
        <w:t xml:space="preserve">Anuran amphibians from the Cordillera de Cutucú, Ecuador. Proceedings of the Academy of Natural Sciences of </w:t>
      </w:r>
      <w:r w:rsidR="00883878" w:rsidRPr="00F53C95">
        <w:rPr>
          <w:rFonts w:eastAsia="Calibri"/>
          <w:sz w:val="22"/>
          <w:szCs w:val="22"/>
          <w:lang w:val="en-US"/>
        </w:rPr>
        <w:t>Philadelphia: 125</w:t>
      </w:r>
      <w:r w:rsidRPr="00F53C95">
        <w:rPr>
          <w:rFonts w:eastAsia="Calibri"/>
          <w:sz w:val="22"/>
          <w:szCs w:val="22"/>
          <w:lang w:val="en-US"/>
        </w:rPr>
        <w:t>–142.</w:t>
      </w:r>
    </w:p>
    <w:p w14:paraId="4286738B" w14:textId="77777777" w:rsidR="00286F66" w:rsidRPr="00F53C95" w:rsidRDefault="00286F66" w:rsidP="00286F66">
      <w:pPr>
        <w:spacing w:before="240"/>
        <w:ind w:hanging="14"/>
        <w:jc w:val="both"/>
        <w:rPr>
          <w:rFonts w:eastAsia="Calibri"/>
          <w:sz w:val="22"/>
          <w:szCs w:val="22"/>
          <w:lang w:val="en-US"/>
        </w:rPr>
      </w:pPr>
      <w:r w:rsidRPr="00F53C95">
        <w:rPr>
          <w:rFonts w:eastAsia="Calibri"/>
          <w:sz w:val="22"/>
          <w:szCs w:val="22"/>
          <w:lang w:val="en-US"/>
        </w:rPr>
        <w:t xml:space="preserve">Duellman, W. E. y Simmons, J. E. (1988). Two new species of dendrobatid frogs, genus </w:t>
      </w:r>
      <w:r w:rsidRPr="00F53C95">
        <w:rPr>
          <w:rFonts w:eastAsia="Calibri"/>
          <w:i/>
          <w:sz w:val="22"/>
          <w:szCs w:val="22"/>
          <w:lang w:val="en-US"/>
        </w:rPr>
        <w:t>Colostethus</w:t>
      </w:r>
      <w:r w:rsidRPr="00F53C95">
        <w:rPr>
          <w:rFonts w:eastAsia="Calibri"/>
          <w:sz w:val="22"/>
          <w:szCs w:val="22"/>
          <w:lang w:val="en-US"/>
        </w:rPr>
        <w:t>, from the Cordillera del Cóndor, Ecuador. Proceedings of the Academy of Natural Sciences of Philadelphia 140:115–124.</w:t>
      </w:r>
    </w:p>
    <w:p w14:paraId="3B0B8406" w14:textId="77777777" w:rsidR="00286F66" w:rsidRPr="00F53C95" w:rsidRDefault="00286F66" w:rsidP="00286F66">
      <w:pPr>
        <w:spacing w:before="240"/>
        <w:ind w:hanging="14"/>
        <w:jc w:val="both"/>
        <w:rPr>
          <w:rFonts w:eastAsia="Calibri"/>
          <w:sz w:val="22"/>
          <w:szCs w:val="22"/>
          <w:lang w:val="en-US"/>
        </w:rPr>
      </w:pPr>
      <w:r w:rsidRPr="00F53C95">
        <w:rPr>
          <w:rFonts w:eastAsia="Calibri"/>
          <w:sz w:val="22"/>
          <w:szCs w:val="22"/>
          <w:lang w:val="en-US"/>
        </w:rPr>
        <w:t>Erspamer, V. (1994). ‘Bioactive secretions of the amphibian integument’, in</w:t>
      </w:r>
      <w:proofErr w:type="gramStart"/>
      <w:r w:rsidRPr="00F53C95">
        <w:rPr>
          <w:rFonts w:eastAsia="Calibri"/>
          <w:sz w:val="22"/>
          <w:szCs w:val="22"/>
          <w:lang w:val="en-US"/>
        </w:rPr>
        <w:t>:Amphibian</w:t>
      </w:r>
      <w:proofErr w:type="gramEnd"/>
      <w:r w:rsidRPr="00F53C95">
        <w:rPr>
          <w:rFonts w:eastAsia="Calibri"/>
          <w:sz w:val="22"/>
          <w:szCs w:val="22"/>
          <w:lang w:val="en-US"/>
        </w:rPr>
        <w:t xml:space="preserve"> biology. </w:t>
      </w:r>
      <w:proofErr w:type="gramStart"/>
      <w:r w:rsidRPr="00F53C95">
        <w:rPr>
          <w:rFonts w:eastAsia="Calibri"/>
          <w:sz w:val="22"/>
          <w:szCs w:val="22"/>
          <w:lang w:val="en-US"/>
        </w:rPr>
        <w:t>the</w:t>
      </w:r>
      <w:proofErr w:type="gramEnd"/>
      <w:r w:rsidRPr="00F53C95">
        <w:rPr>
          <w:rFonts w:eastAsia="Calibri"/>
          <w:sz w:val="22"/>
          <w:szCs w:val="22"/>
          <w:lang w:val="en-US"/>
        </w:rPr>
        <w:t xml:space="preserve"> integument.&lt;br /&gt;&lt;br /&gt;&lt;br /&gt;. In H. Heatwole, &amp; G. Bartholameus (Eds.), (pp. Vol 1, 178-350). Chipping-Norton, N.S.W.: Surrey, Beatty and Sons.</w:t>
      </w:r>
    </w:p>
    <w:p w14:paraId="43D49C91" w14:textId="77777777" w:rsidR="00286F66" w:rsidRPr="00732C63" w:rsidRDefault="00286F66" w:rsidP="00286F66">
      <w:pPr>
        <w:spacing w:before="240"/>
        <w:ind w:hanging="14"/>
        <w:jc w:val="both"/>
        <w:rPr>
          <w:rFonts w:eastAsia="Calibri"/>
          <w:sz w:val="22"/>
          <w:szCs w:val="22"/>
          <w:lang w:val="es-PA"/>
        </w:rPr>
      </w:pPr>
      <w:r w:rsidRPr="00F53C95">
        <w:rPr>
          <w:rFonts w:eastAsia="Calibri"/>
          <w:sz w:val="22"/>
          <w:szCs w:val="22"/>
          <w:lang w:val="en-US"/>
        </w:rPr>
        <w:t xml:space="preserve">Fitch, R. W., Garraffo, H. M., Spande, T. F., Yeh, H. J., &amp; Daly, J. W. (2003). Bioassay-guided isolation of epiquinamide, a novel quinolizidine alkaloid and nicotinic agonist from an Ecuadorian poison frog, </w:t>
      </w:r>
      <w:r w:rsidRPr="00F53C95">
        <w:rPr>
          <w:rFonts w:eastAsia="Calibri"/>
          <w:i/>
          <w:sz w:val="22"/>
          <w:szCs w:val="22"/>
          <w:lang w:val="en-US"/>
        </w:rPr>
        <w:t>epipedobates</w:t>
      </w:r>
      <w:r w:rsidRPr="00F53C95">
        <w:rPr>
          <w:rFonts w:eastAsia="Calibri"/>
          <w:sz w:val="22"/>
          <w:szCs w:val="22"/>
          <w:lang w:val="en-US"/>
        </w:rPr>
        <w:t xml:space="preserve"> </w:t>
      </w:r>
      <w:r w:rsidRPr="00F53C95">
        <w:rPr>
          <w:rFonts w:eastAsia="Calibri"/>
          <w:i/>
          <w:sz w:val="22"/>
          <w:szCs w:val="22"/>
          <w:lang w:val="en-US"/>
        </w:rPr>
        <w:t>tricolor</w:t>
      </w:r>
      <w:r w:rsidRPr="00F53C95">
        <w:rPr>
          <w:rFonts w:eastAsia="Calibri"/>
          <w:sz w:val="22"/>
          <w:szCs w:val="22"/>
          <w:lang w:val="en-US"/>
        </w:rPr>
        <w:t xml:space="preserve">. </w:t>
      </w:r>
      <w:r w:rsidRPr="00732C63">
        <w:rPr>
          <w:rFonts w:eastAsia="Calibri"/>
          <w:sz w:val="22"/>
          <w:szCs w:val="22"/>
          <w:lang w:val="es-PA"/>
        </w:rPr>
        <w:t xml:space="preserve">Journal of Natural Products, 66(10), 1345–1350. </w:t>
      </w:r>
    </w:p>
    <w:p w14:paraId="4E873DF7" w14:textId="77777777" w:rsidR="00286F66" w:rsidRPr="00732C63" w:rsidRDefault="00286F66" w:rsidP="00286F66">
      <w:pPr>
        <w:spacing w:before="240" w:after="200"/>
        <w:ind w:hanging="14"/>
        <w:jc w:val="both"/>
        <w:rPr>
          <w:rFonts w:eastAsia="Calibri"/>
          <w:bCs/>
          <w:sz w:val="22"/>
          <w:szCs w:val="22"/>
          <w:lang w:val="es-ES_tradnl"/>
        </w:rPr>
      </w:pPr>
      <w:r w:rsidRPr="00732C63">
        <w:rPr>
          <w:rFonts w:eastAsia="Calibri"/>
          <w:sz w:val="22"/>
          <w:szCs w:val="22"/>
          <w:lang w:val="es-ES_tradnl"/>
        </w:rPr>
        <w:t xml:space="preserve">Fundación Natura. 2009. Informe final del Proyecto </w:t>
      </w:r>
      <w:r w:rsidRPr="00732C63">
        <w:rPr>
          <w:rFonts w:eastAsia="Calibri"/>
          <w:bCs/>
          <w:sz w:val="22"/>
          <w:szCs w:val="22"/>
          <w:lang w:val="es-ES_tradnl"/>
        </w:rPr>
        <w:t xml:space="preserve">PAZ Y CONSERVACIÓN BINACIONAL EN LA CORDILLERA DEL CONDOR, ECUADOR-PERU (Componente ecuatoriano) FASE II. </w:t>
      </w:r>
    </w:p>
    <w:p w14:paraId="35611E06" w14:textId="77777777" w:rsidR="00286F66" w:rsidRPr="00F53C95" w:rsidRDefault="00286F66" w:rsidP="00286F66">
      <w:pPr>
        <w:spacing w:before="240" w:after="200"/>
        <w:ind w:hanging="14"/>
        <w:jc w:val="both"/>
        <w:rPr>
          <w:rFonts w:eastAsia="Calibri"/>
          <w:sz w:val="22"/>
          <w:szCs w:val="22"/>
          <w:lang w:val="en-US"/>
        </w:rPr>
      </w:pPr>
      <w:r w:rsidRPr="00F53C95">
        <w:rPr>
          <w:rFonts w:eastAsia="Calibri"/>
          <w:sz w:val="22"/>
          <w:szCs w:val="22"/>
          <w:lang w:val="en-US"/>
        </w:rPr>
        <w:t>Gascon, C., Collins, J. P., Moore, R. D., Church, D. R., McKay, J. E. and Mendelson, J. R. III (eds). (2007). Amphibian Conservation Action Plan. IUCN/SSC Amphibian Specialist Group. Gland, Switzerland and Cambridge, UK. 64pp.</w:t>
      </w:r>
    </w:p>
    <w:p w14:paraId="69C9983B" w14:textId="77777777" w:rsidR="00286F66" w:rsidRPr="00732C63" w:rsidRDefault="00286F66" w:rsidP="00286F66">
      <w:pPr>
        <w:spacing w:before="240"/>
        <w:ind w:hanging="14"/>
        <w:jc w:val="both"/>
        <w:rPr>
          <w:rFonts w:eastAsia="Calibri"/>
          <w:sz w:val="22"/>
          <w:szCs w:val="22"/>
        </w:rPr>
      </w:pPr>
      <w:r w:rsidRPr="00F53C95">
        <w:rPr>
          <w:rFonts w:eastAsia="Calibri"/>
          <w:sz w:val="22"/>
          <w:szCs w:val="22"/>
          <w:lang w:val="en-US"/>
        </w:rPr>
        <w:t xml:space="preserve">Greiber, T.; Peña, S.; Ahrén, M.; Nieto, J.; Chege, E.; Cabrera, J.; Oliva, M. J.; Perron-Welch, F.; Ali, N. y Williams, C. (2013). </w:t>
      </w:r>
      <w:r w:rsidRPr="00732C63">
        <w:rPr>
          <w:rFonts w:eastAsia="Calibri"/>
          <w:sz w:val="22"/>
          <w:szCs w:val="22"/>
        </w:rPr>
        <w:t>Guía Explicativa del Protocolo de Nagoya sobre Acceso y Participación en los Beneficios. UICN, Glan, Suiza. Xviii + 399 pp.</w:t>
      </w:r>
    </w:p>
    <w:p w14:paraId="75E1F748" w14:textId="77777777" w:rsidR="00286F66" w:rsidRPr="00732C63" w:rsidRDefault="00286F66" w:rsidP="00286F66">
      <w:pPr>
        <w:spacing w:before="240"/>
        <w:ind w:hanging="14"/>
        <w:jc w:val="both"/>
        <w:rPr>
          <w:rFonts w:eastAsia="Calibri"/>
          <w:sz w:val="22"/>
          <w:szCs w:val="22"/>
        </w:rPr>
      </w:pPr>
      <w:r w:rsidRPr="00732C63">
        <w:rPr>
          <w:rFonts w:eastAsia="Calibri"/>
          <w:sz w:val="22"/>
          <w:szCs w:val="22"/>
        </w:rPr>
        <w:t xml:space="preserve">Gomes, A., Giri, B., Saha, A., Mishra, R., Dasgupta, S. C., Debnath, A., &amp; Gomes, A. (2007). </w:t>
      </w:r>
      <w:r w:rsidRPr="00F53C95">
        <w:rPr>
          <w:rFonts w:eastAsia="Calibri"/>
          <w:sz w:val="22"/>
          <w:szCs w:val="22"/>
          <w:lang w:val="en-US"/>
        </w:rPr>
        <w:t xml:space="preserve">Bioactive molecules from amphibian skin: Their biological activities with reference to therapeutic potentials for possible drug development. </w:t>
      </w:r>
      <w:r w:rsidRPr="00732C63">
        <w:rPr>
          <w:rFonts w:eastAsia="Calibri"/>
          <w:sz w:val="22"/>
          <w:szCs w:val="22"/>
        </w:rPr>
        <w:t xml:space="preserve">Indian Journal of Experimental Biology, 45(7), 579–593. </w:t>
      </w:r>
    </w:p>
    <w:p w14:paraId="78D87BEA" w14:textId="77777777" w:rsidR="00286F66" w:rsidRPr="00732C63" w:rsidRDefault="00286F66" w:rsidP="00286F66">
      <w:pPr>
        <w:spacing w:before="240" w:after="200"/>
        <w:ind w:hanging="14"/>
        <w:jc w:val="both"/>
        <w:rPr>
          <w:rFonts w:eastAsia="Calibri"/>
          <w:sz w:val="22"/>
          <w:szCs w:val="22"/>
        </w:rPr>
      </w:pPr>
      <w:r w:rsidRPr="00732C63">
        <w:rPr>
          <w:rFonts w:eastAsia="Calibri"/>
          <w:sz w:val="22"/>
          <w:szCs w:val="22"/>
        </w:rPr>
        <w:t>Guarderas, P. (2014). Estudios técnicos y análisis específicos para la preparación total del proyecto “Conservación de la diversidad de anfibios ecuatorianos y uso sostenible de sus recursos genéticos”. Consultoría: Justificación de especies y sitios de intervención del proyecto. Centro Jambatu, MAE, PNUD y GEF. Quito, Ecuador.</w:t>
      </w:r>
    </w:p>
    <w:p w14:paraId="2416BC77" w14:textId="77777777" w:rsidR="00286F66" w:rsidRPr="00732C63" w:rsidRDefault="00286F66" w:rsidP="00286F66">
      <w:pPr>
        <w:spacing w:before="240" w:after="200"/>
        <w:ind w:hanging="14"/>
        <w:jc w:val="both"/>
        <w:rPr>
          <w:rFonts w:eastAsia="Calibri"/>
          <w:sz w:val="22"/>
          <w:szCs w:val="22"/>
        </w:rPr>
      </w:pPr>
      <w:r w:rsidRPr="00732C63">
        <w:rPr>
          <w:rFonts w:eastAsia="Calibri"/>
          <w:sz w:val="22"/>
          <w:szCs w:val="22"/>
        </w:rPr>
        <w:t>Guayasamin, J.M, y Bonaccorso, E. (Eds.). 2011. Evaluación ecológica rápida de la biodiversidad de los tepuyes de la cuenca alta del Río Nangaritza, Cordillera del Cóndor, Ecuador. Conservación Internacional. Quito, Ecuador.</w:t>
      </w:r>
    </w:p>
    <w:p w14:paraId="1748EFD5" w14:textId="77777777" w:rsidR="00286F66" w:rsidRPr="00732C63" w:rsidRDefault="00286F66" w:rsidP="00286F66">
      <w:pPr>
        <w:spacing w:before="240" w:after="200"/>
        <w:ind w:hanging="14"/>
        <w:jc w:val="both"/>
        <w:rPr>
          <w:rFonts w:eastAsia="Calibri"/>
          <w:sz w:val="22"/>
          <w:szCs w:val="22"/>
        </w:rPr>
      </w:pPr>
      <w:r w:rsidRPr="00732C63">
        <w:rPr>
          <w:rFonts w:eastAsia="Calibri"/>
          <w:sz w:val="22"/>
          <w:szCs w:val="22"/>
        </w:rPr>
        <w:t xml:space="preserve">Guayasamin, J. M., Castroviejo-Fisher, S., Trueb, L., Ayarzagüena, J., Rada, M., Vila, C. (2009). </w:t>
      </w:r>
      <w:r w:rsidRPr="00F53C95">
        <w:rPr>
          <w:rFonts w:eastAsia="Calibri"/>
          <w:sz w:val="22"/>
          <w:szCs w:val="22"/>
          <w:lang w:val="en-US"/>
        </w:rPr>
        <w:t xml:space="preserve">Phylogenetic systematics of glassfrogs (Amphibia: Centrolenidae) and their sister taxon </w:t>
      </w:r>
      <w:r w:rsidRPr="00F53C95">
        <w:rPr>
          <w:rFonts w:eastAsia="Calibri"/>
          <w:i/>
          <w:sz w:val="22"/>
          <w:szCs w:val="22"/>
          <w:lang w:val="en-US"/>
        </w:rPr>
        <w:t xml:space="preserve">Allophryne ruthveni. </w:t>
      </w:r>
      <w:r w:rsidRPr="00732C63">
        <w:rPr>
          <w:rFonts w:eastAsia="Calibri"/>
          <w:sz w:val="22"/>
          <w:szCs w:val="22"/>
        </w:rPr>
        <w:t>Zootaxa 2100: 1–97.</w:t>
      </w:r>
    </w:p>
    <w:p w14:paraId="6425869C" w14:textId="77777777" w:rsidR="00286F66" w:rsidRPr="00732C63" w:rsidRDefault="00286F66" w:rsidP="00286F66">
      <w:pPr>
        <w:spacing w:after="200"/>
        <w:ind w:hanging="14"/>
        <w:jc w:val="both"/>
        <w:rPr>
          <w:rFonts w:eastAsia="Calibri"/>
          <w:sz w:val="22"/>
          <w:szCs w:val="22"/>
          <w:lang w:val="es-MX"/>
        </w:rPr>
      </w:pPr>
      <w:r w:rsidRPr="00732C63">
        <w:rPr>
          <w:rFonts w:eastAsia="Calibri"/>
          <w:sz w:val="22"/>
          <w:szCs w:val="22"/>
          <w:lang w:val="es-MX"/>
        </w:rPr>
        <w:t xml:space="preserve">Guayasamin, J. M. y Frenkel, C. (2012). </w:t>
      </w:r>
      <w:r w:rsidRPr="00732C63">
        <w:rPr>
          <w:rFonts w:eastAsia="Calibri"/>
          <w:i/>
          <w:sz w:val="22"/>
          <w:szCs w:val="22"/>
          <w:lang w:val="es-MX"/>
        </w:rPr>
        <w:t>Centrolene condor.</w:t>
      </w:r>
      <w:r w:rsidRPr="00732C63">
        <w:rPr>
          <w:rFonts w:eastAsia="Calibri"/>
          <w:sz w:val="22"/>
          <w:szCs w:val="22"/>
          <w:lang w:val="es-MX"/>
        </w:rPr>
        <w:t xml:space="preserve"> En: Ron, S. R., Guayasamín, J. M., Yanez-Muñoz, M. H., Merino-Viteri, A. y Ortiz, D. A. AmphibiaWebEcuador. Version 2014.0. Museo de Zoología, Pontificia Universidad Católica del Ecuador.  &lt;http://zoologia.puce.edu.ec/vertebrados/anfibios/FichaEspecie.aspx?Id=6871&gt;,  Acceso: agosto 27, 2014.</w:t>
      </w:r>
    </w:p>
    <w:p w14:paraId="0EA9EC69" w14:textId="77777777" w:rsidR="00286F66" w:rsidRPr="00732C63" w:rsidRDefault="00286F66" w:rsidP="00286F66">
      <w:pPr>
        <w:spacing w:after="200"/>
        <w:ind w:hanging="14"/>
        <w:jc w:val="both"/>
        <w:rPr>
          <w:rFonts w:eastAsia="Calibri"/>
          <w:sz w:val="22"/>
          <w:szCs w:val="22"/>
          <w:lang w:val="es-MX"/>
        </w:rPr>
      </w:pPr>
      <w:r w:rsidRPr="00732C63">
        <w:rPr>
          <w:rFonts w:eastAsia="Calibri"/>
          <w:sz w:val="22"/>
          <w:szCs w:val="22"/>
          <w:lang w:val="es-MX"/>
        </w:rPr>
        <w:t xml:space="preserve">Guayasamin, J. M., Tapia, E. E., Aldás, S. y Deichmann, J. (2011). </w:t>
      </w:r>
      <w:r w:rsidRPr="00732C63">
        <w:rPr>
          <w:rFonts w:eastAsia="Calibri"/>
          <w:sz w:val="22"/>
          <w:szCs w:val="22"/>
        </w:rPr>
        <w:t xml:space="preserve">Anfibios y reptiles de los tepuyes de la cuenca alta del Río Nangaritza, Cordillera del Cóndor. Pp. 5 – 2. En: Guayasamin, J. M., y Bonaccorso, E. (eds.). (2011). Evaluación ecológica rápida de la biodiversidad de los tepuyes de la cuenca alta del Río Nangaritza, Cordillera del Cóndor, Ecuador. </w:t>
      </w:r>
      <w:r w:rsidRPr="00732C63">
        <w:rPr>
          <w:rFonts w:eastAsia="Calibri"/>
          <w:sz w:val="22"/>
          <w:szCs w:val="22"/>
          <w:lang w:val="es-MX"/>
        </w:rPr>
        <w:t>Conservación Internacional. Quito, Ecuador.</w:t>
      </w:r>
    </w:p>
    <w:p w14:paraId="27DF348A" w14:textId="77777777" w:rsidR="00286F66" w:rsidRPr="00F53C95" w:rsidRDefault="00286F66" w:rsidP="00286F66">
      <w:pPr>
        <w:spacing w:after="200"/>
        <w:ind w:hanging="14"/>
        <w:jc w:val="both"/>
        <w:rPr>
          <w:rFonts w:eastAsia="Calibri"/>
          <w:sz w:val="22"/>
          <w:szCs w:val="22"/>
          <w:lang w:val="en-US"/>
        </w:rPr>
      </w:pPr>
      <w:r w:rsidRPr="00732C63">
        <w:rPr>
          <w:rFonts w:eastAsia="Calibri"/>
          <w:sz w:val="22"/>
          <w:szCs w:val="22"/>
        </w:rPr>
        <w:lastRenderedPageBreak/>
        <w:t xml:space="preserve">Guayasamin, J. M., Vila, C., Ayarzagüena, J., Trueb, L., Castroviejo-Fisher, S. (2008). </w:t>
      </w:r>
      <w:r w:rsidRPr="00F53C95">
        <w:rPr>
          <w:rFonts w:eastAsia="Calibri"/>
          <w:sz w:val="22"/>
          <w:szCs w:val="22"/>
          <w:lang w:val="en-US"/>
        </w:rPr>
        <w:t>Phylogenetic relationships of glassfrogs (Centrolenidae) based on mitochondrial and nuclear genes. Molecular Phylogenetics and Evolution 48: 574–595.</w:t>
      </w:r>
    </w:p>
    <w:p w14:paraId="38EF550B"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Hassapakis, C. (2014). Foundation of a National Ampphibian Genome Bank and Oversight Group Creation. FrogLog, Issue number 109; volumen 22, number 1: 19.</w:t>
      </w:r>
    </w:p>
    <w:p w14:paraId="509E68B4" w14:textId="77777777" w:rsidR="00286F66" w:rsidRPr="00732C63" w:rsidRDefault="00286F66" w:rsidP="00286F66">
      <w:pPr>
        <w:spacing w:after="200"/>
        <w:ind w:hanging="14"/>
        <w:jc w:val="both"/>
        <w:rPr>
          <w:rFonts w:eastAsia="Calibri"/>
          <w:sz w:val="22"/>
          <w:szCs w:val="22"/>
          <w:lang w:val="es-MX"/>
        </w:rPr>
      </w:pPr>
      <w:r w:rsidRPr="00F53C95">
        <w:rPr>
          <w:rFonts w:eastAsia="Calibri"/>
          <w:bCs/>
          <w:sz w:val="22"/>
          <w:szCs w:val="22"/>
          <w:lang w:val="en-US"/>
        </w:rPr>
        <w:t xml:space="preserve">Howard, S. Bickford, D. 2014. Amphibians over the edge: silent extinction risk of Data Deficient species. </w:t>
      </w:r>
      <w:r w:rsidRPr="00732C63">
        <w:rPr>
          <w:rFonts w:eastAsia="Calibri"/>
          <w:bCs/>
          <w:sz w:val="22"/>
          <w:szCs w:val="22"/>
          <w:lang w:val="es-MX"/>
        </w:rPr>
        <w:t>Diversity and Distributions 20:7 837-846.</w:t>
      </w:r>
    </w:p>
    <w:p w14:paraId="682395D5"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Instituto Geográfico Militar (IGM). (2014). Cartografía de libre acceso del Geoportal. Disponible en: http://www.geoportaligm.gob.ec/portal/index.php/descargas/cartografia-de-libre-acceso/. Accedido el: 2 de agosto de 2014.</w:t>
      </w:r>
    </w:p>
    <w:p w14:paraId="3838016B"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Jarrín, S. (2014). Estudios técnicos y análisis específicos para la preparación total del proyecto “Conservación de la diversidad de anfibios ecuatorianos y uso sostenible de sus recursos genéticos”. Consultoría: Análisis de Actores y Mecanismos de Articulación de Socios Estratégicos. Centro Jambatu, MAE, PNUD y GEF. Quito, Ecuador.</w:t>
      </w:r>
    </w:p>
    <w:p w14:paraId="579B3512" w14:textId="77777777" w:rsidR="00286F66" w:rsidRPr="00F53C95" w:rsidRDefault="00286F66" w:rsidP="00286F66">
      <w:pPr>
        <w:spacing w:after="200"/>
        <w:ind w:hanging="14"/>
        <w:jc w:val="both"/>
        <w:rPr>
          <w:rFonts w:eastAsia="Calibri"/>
          <w:sz w:val="22"/>
          <w:szCs w:val="22"/>
          <w:lang w:val="en-US"/>
        </w:rPr>
      </w:pPr>
      <w:r w:rsidRPr="00732C63">
        <w:rPr>
          <w:rFonts w:eastAsia="Calibri"/>
          <w:sz w:val="22"/>
          <w:szCs w:val="22"/>
          <w:lang w:val="es-MX"/>
        </w:rPr>
        <w:t xml:space="preserve">Jungfer, K. (2011). </w:t>
      </w:r>
      <w:r w:rsidRPr="00F53C95">
        <w:rPr>
          <w:rFonts w:eastAsia="Calibri"/>
          <w:sz w:val="22"/>
          <w:szCs w:val="22"/>
          <w:lang w:val="en-US"/>
        </w:rPr>
        <w:t xml:space="preserve">A new tree frog of the genus </w:t>
      </w:r>
      <w:r w:rsidRPr="00F53C95">
        <w:rPr>
          <w:rFonts w:eastAsia="Calibri"/>
          <w:i/>
          <w:sz w:val="22"/>
          <w:szCs w:val="22"/>
          <w:lang w:val="en-US"/>
        </w:rPr>
        <w:t>Osteocephalus</w:t>
      </w:r>
      <w:r w:rsidRPr="00F53C95">
        <w:rPr>
          <w:rFonts w:eastAsia="Calibri"/>
          <w:sz w:val="22"/>
          <w:szCs w:val="22"/>
          <w:lang w:val="en-US"/>
        </w:rPr>
        <w:t xml:space="preserve"> from high altitudes in the Cordillera del Cóndor, Ecuador (Amphibia: Anura: Hylidae). Herpetological Journal 21:247–253.</w:t>
      </w:r>
    </w:p>
    <w:p w14:paraId="784FCD26"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König, E., Wesse, C., C. Murphy, A., Zhou, M., Wang, L., Chen, T., Bininda-Emonds, O. R. P. (2013). Molecular cloning of the trypsin inhibitor from the skin secretion of the madagascan tomato frog, dyscophus guineti (microhylidae), and insights into its potential defensive role. Organisms Diversity and Evolution, 1–9. </w:t>
      </w:r>
    </w:p>
    <w:p w14:paraId="287E344D"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Kouba, A.J., Lloyd, R.E., Houck, M.L., Silla, A.J., Calatayud, N., Trudeau, V.L., Clulow, J., Molinia, F., Langhorne, C., Vance, C., Arregui, L., Germano, J., Lermen, D., and Della Togna, G. (2013). Emerging trends for biobanking amphibian genetic resources: The hope, reality and challenges for the next decade. Biological Conservation, 164(0), 10–21. </w:t>
      </w:r>
    </w:p>
    <w:p w14:paraId="0CA92D71"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La Marca, E., Lötters, S., Puschendorf, R., Ibáñez, R., Rueda-Almonacid, J. V., Schulte, R., Marty, C., Castro, F., Manzanilla-Puppo, J., García-Pérez, J. E., Bolaños, F., Chaves, G., Pounds, J. A., Toral, E., and Young, B. E. (2005). Catastrophic population declines and extinctions in </w:t>
      </w:r>
      <w:proofErr w:type="gramStart"/>
      <w:r w:rsidRPr="00F53C95">
        <w:rPr>
          <w:rFonts w:eastAsia="Calibri"/>
          <w:sz w:val="22"/>
          <w:szCs w:val="22"/>
          <w:lang w:val="en-US"/>
        </w:rPr>
        <w:t>neotropical</w:t>
      </w:r>
      <w:proofErr w:type="gramEnd"/>
      <w:r w:rsidRPr="00F53C95">
        <w:rPr>
          <w:rFonts w:eastAsia="Calibri"/>
          <w:sz w:val="22"/>
          <w:szCs w:val="22"/>
          <w:lang w:val="en-US"/>
        </w:rPr>
        <w:t xml:space="preserve"> harlequin frogs (Bufonidae: </w:t>
      </w:r>
      <w:r w:rsidRPr="00F53C95">
        <w:rPr>
          <w:rFonts w:eastAsia="Calibri"/>
          <w:i/>
          <w:sz w:val="22"/>
          <w:szCs w:val="22"/>
          <w:lang w:val="en-US"/>
        </w:rPr>
        <w:t>Atelopus</w:t>
      </w:r>
      <w:r w:rsidRPr="00F53C95">
        <w:rPr>
          <w:rFonts w:eastAsia="Calibri"/>
          <w:sz w:val="22"/>
          <w:szCs w:val="22"/>
          <w:lang w:val="en-US"/>
        </w:rPr>
        <w:t xml:space="preserve">). Biotropica, 37(2), 190–201.  </w:t>
      </w:r>
    </w:p>
    <w:p w14:paraId="5140F5C2"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Lessman, J., Muñoz, J., Bonaccorso, E. (2014). Maximizing species conservation in continental Ecuador: a case of systematic conservation planning for biodiverse regions. Ecology and Evolution 4(12): 2410–2422.</w:t>
      </w:r>
    </w:p>
    <w:p w14:paraId="4420E5AC" w14:textId="38CFAA00"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Li, R., Wang, H., Jiang, Y., Yu, Y., Wang, L., Zhou, M., Shaw, C. (2012). A novel kazal-type trypsin inhibitor from the skin secretion of the </w:t>
      </w:r>
      <w:r w:rsidR="00883878" w:rsidRPr="00F53C95">
        <w:rPr>
          <w:rFonts w:eastAsia="Calibri"/>
          <w:sz w:val="22"/>
          <w:szCs w:val="22"/>
          <w:lang w:val="en-US"/>
        </w:rPr>
        <w:t>Central American</w:t>
      </w:r>
      <w:r w:rsidRPr="00F53C95">
        <w:rPr>
          <w:rFonts w:eastAsia="Calibri"/>
          <w:sz w:val="22"/>
          <w:szCs w:val="22"/>
          <w:lang w:val="en-US"/>
        </w:rPr>
        <w:t xml:space="preserve"> red-eyed leaf frog, agalychnis callidryas.</w:t>
      </w:r>
      <w:r w:rsidRPr="00F53C95">
        <w:rPr>
          <w:rFonts w:eastAsia="Calibri"/>
          <w:i/>
          <w:iCs/>
          <w:sz w:val="22"/>
          <w:szCs w:val="22"/>
          <w:lang w:val="en-US"/>
        </w:rPr>
        <w:t xml:space="preserve"> Biochimie, 94</w:t>
      </w:r>
      <w:r w:rsidRPr="00F53C95">
        <w:rPr>
          <w:rFonts w:eastAsia="Calibri"/>
          <w:sz w:val="22"/>
          <w:szCs w:val="22"/>
          <w:lang w:val="en-US"/>
        </w:rPr>
        <w:t xml:space="preserve">(6), 1376–1381. </w:t>
      </w:r>
    </w:p>
    <w:p w14:paraId="3D17DB4A" w14:textId="18125EFD"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Lloyds, R.E (</w:t>
      </w:r>
      <w:proofErr w:type="gramStart"/>
      <w:r w:rsidRPr="00F53C95">
        <w:rPr>
          <w:rFonts w:eastAsia="Calibri"/>
          <w:sz w:val="22"/>
          <w:szCs w:val="22"/>
          <w:lang w:val="en-US"/>
        </w:rPr>
        <w:t>eds</w:t>
      </w:r>
      <w:proofErr w:type="gramEnd"/>
      <w:r w:rsidRPr="00F53C95">
        <w:rPr>
          <w:rFonts w:eastAsia="Calibri"/>
          <w:sz w:val="22"/>
          <w:szCs w:val="22"/>
          <w:lang w:val="en-US"/>
        </w:rPr>
        <w:t xml:space="preserve">.). (2012). Abstract from the Amphibian Ark Biobanking Advisory Committee Workshop </w:t>
      </w:r>
      <w:r w:rsidR="00883878" w:rsidRPr="00F53C95">
        <w:rPr>
          <w:rFonts w:eastAsia="Calibri"/>
          <w:sz w:val="22"/>
          <w:szCs w:val="22"/>
          <w:lang w:val="en-US"/>
        </w:rPr>
        <w:t>towards</w:t>
      </w:r>
      <w:r w:rsidRPr="00F53C95">
        <w:rPr>
          <w:rFonts w:eastAsia="Calibri"/>
          <w:sz w:val="22"/>
          <w:szCs w:val="22"/>
          <w:lang w:val="en-US"/>
        </w:rPr>
        <w:t xml:space="preserve"> a Biobanking Strategy for Amphibian Conservation. Biopreservation and Biobanking 10(1).</w:t>
      </w:r>
    </w:p>
    <w:p w14:paraId="57447D9F"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Lynch, J. D. y Duellman, W. E. 1980. The </w:t>
      </w:r>
      <w:r w:rsidRPr="00F53C95">
        <w:rPr>
          <w:rFonts w:eastAsia="Calibri"/>
          <w:i/>
          <w:sz w:val="22"/>
          <w:szCs w:val="22"/>
          <w:lang w:val="en-US"/>
        </w:rPr>
        <w:t>Eleutherodactylu</w:t>
      </w:r>
      <w:r w:rsidRPr="00F53C95">
        <w:rPr>
          <w:rFonts w:eastAsia="Calibri"/>
          <w:sz w:val="22"/>
          <w:szCs w:val="22"/>
          <w:lang w:val="en-US"/>
        </w:rPr>
        <w:t>s of the Amazonian slopes of the Ecuadorian Andes (Anura: Leptodactylidae). The University of Kansas, Museum of Natural History, Miscellaneous Publications 69:1–86.</w:t>
      </w:r>
    </w:p>
    <w:p w14:paraId="7994317F" w14:textId="77777777" w:rsidR="00286F66" w:rsidRPr="00732C63" w:rsidRDefault="00286F66" w:rsidP="00286F66">
      <w:pPr>
        <w:spacing w:after="200"/>
        <w:ind w:hanging="14"/>
        <w:jc w:val="both"/>
        <w:rPr>
          <w:rFonts w:eastAsia="Calibri"/>
          <w:sz w:val="22"/>
          <w:szCs w:val="22"/>
        </w:rPr>
      </w:pPr>
      <w:r w:rsidRPr="00F53C95">
        <w:rPr>
          <w:rFonts w:eastAsia="Calibri"/>
          <w:sz w:val="22"/>
          <w:szCs w:val="22"/>
          <w:lang w:val="en-US"/>
        </w:rPr>
        <w:lastRenderedPageBreak/>
        <w:t xml:space="preserve">Mechkarska, M., Prajeep, M., Leprince, J., Vaudry, H., Meetani, M. A., Evans, B. J., &amp; Conlon, J. M. (2013). A comparison of host-defense peptides in skin secretions of female </w:t>
      </w:r>
      <w:r w:rsidRPr="00F53C95">
        <w:rPr>
          <w:rFonts w:eastAsia="Calibri"/>
          <w:i/>
          <w:sz w:val="22"/>
          <w:szCs w:val="22"/>
          <w:lang w:val="en-US"/>
        </w:rPr>
        <w:t>Xenopus laevis</w:t>
      </w:r>
      <w:r w:rsidRPr="00F53C95">
        <w:rPr>
          <w:rFonts w:eastAsia="Calibri"/>
          <w:sz w:val="22"/>
          <w:szCs w:val="22"/>
          <w:lang w:val="en-US"/>
        </w:rPr>
        <w:t xml:space="preserve"> x </w:t>
      </w:r>
      <w:r w:rsidRPr="00F53C95">
        <w:rPr>
          <w:rFonts w:eastAsia="Calibri"/>
          <w:i/>
          <w:sz w:val="22"/>
          <w:szCs w:val="22"/>
          <w:lang w:val="en-US"/>
        </w:rPr>
        <w:t xml:space="preserve">Xenopus borealis </w:t>
      </w:r>
      <w:r w:rsidRPr="00F53C95">
        <w:rPr>
          <w:rFonts w:eastAsia="Calibri"/>
          <w:sz w:val="22"/>
          <w:szCs w:val="22"/>
          <w:lang w:val="en-US"/>
        </w:rPr>
        <w:t xml:space="preserve">and </w:t>
      </w:r>
      <w:r w:rsidRPr="00F53C95">
        <w:rPr>
          <w:rFonts w:eastAsia="Calibri"/>
          <w:i/>
          <w:sz w:val="22"/>
          <w:szCs w:val="22"/>
          <w:lang w:val="en-US"/>
        </w:rPr>
        <w:t>X. borealis</w:t>
      </w:r>
      <w:r w:rsidRPr="00F53C95">
        <w:rPr>
          <w:rFonts w:eastAsia="Calibri"/>
          <w:sz w:val="22"/>
          <w:szCs w:val="22"/>
          <w:lang w:val="en-US"/>
        </w:rPr>
        <w:t xml:space="preserve"> x </w:t>
      </w:r>
      <w:r w:rsidRPr="00F53C95">
        <w:rPr>
          <w:rFonts w:eastAsia="Calibri"/>
          <w:i/>
          <w:sz w:val="22"/>
          <w:szCs w:val="22"/>
          <w:lang w:val="en-US"/>
        </w:rPr>
        <w:t>X. laevis</w:t>
      </w:r>
      <w:r w:rsidRPr="00F53C95">
        <w:rPr>
          <w:rFonts w:eastAsia="Calibri"/>
          <w:sz w:val="22"/>
          <w:szCs w:val="22"/>
          <w:lang w:val="en-US"/>
        </w:rPr>
        <w:t xml:space="preserve"> F1 hybrids. </w:t>
      </w:r>
      <w:r w:rsidRPr="00732C63">
        <w:rPr>
          <w:rFonts w:eastAsia="Calibri"/>
          <w:sz w:val="22"/>
          <w:szCs w:val="22"/>
        </w:rPr>
        <w:t xml:space="preserve">Peptides, 45, 1–8. </w:t>
      </w:r>
    </w:p>
    <w:p w14:paraId="453BD530"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 xml:space="preserve">Meneses, E.P., Villa-Hernandez, O., Hernandez-Orihuela, L., Castro-Franco, R., Pando, V., Aguilar, M.B., and Batista, C.V. (2011). </w:t>
      </w:r>
      <w:r w:rsidRPr="00F53C95">
        <w:rPr>
          <w:rFonts w:eastAsia="Calibri"/>
          <w:sz w:val="22"/>
          <w:szCs w:val="22"/>
          <w:lang w:val="en-US"/>
        </w:rPr>
        <w:t xml:space="preserve">Peptidomic analysis of the skin secretions of the frog Pachymedusa dacnicolor. </w:t>
      </w:r>
      <w:r w:rsidRPr="00732C63">
        <w:rPr>
          <w:rFonts w:eastAsia="Calibri"/>
          <w:sz w:val="22"/>
          <w:szCs w:val="22"/>
        </w:rPr>
        <w:t xml:space="preserve">Amino Acids, 40(1), 113–122.  </w:t>
      </w:r>
    </w:p>
    <w:p w14:paraId="236E7C9D"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Merino-Viteri, A., Coloma, L. A. y Almendáriz, A. (2005). Los Telmatobius (Leptodactylidae) de los andes del Ecuador y su declive poblacional. En: estudios sobre las ranas andinas de los géneros Telmatobius y Batrachophrynus (Anura: Leptodactylidae). Lavilla, E. O. y de La Riva, I. (eds.). Asociación Herpetológica Española, Monografías de Herpetología 7. Valencia, España 13759.</w:t>
      </w:r>
    </w:p>
    <w:p w14:paraId="60AF5545" w14:textId="77777777" w:rsidR="00286F66" w:rsidRPr="00732C63" w:rsidRDefault="00286F66" w:rsidP="00286F66">
      <w:pPr>
        <w:spacing w:after="200"/>
        <w:ind w:hanging="14"/>
        <w:jc w:val="both"/>
        <w:rPr>
          <w:rFonts w:eastAsia="Calibri"/>
          <w:sz w:val="22"/>
          <w:szCs w:val="22"/>
          <w:lang w:val="es-ES_tradnl"/>
        </w:rPr>
      </w:pPr>
      <w:r w:rsidRPr="00732C63">
        <w:rPr>
          <w:rFonts w:eastAsia="Calibri"/>
          <w:sz w:val="22"/>
          <w:szCs w:val="22"/>
          <w:lang w:val="es-ES_tradnl"/>
        </w:rPr>
        <w:t xml:space="preserve">Ministerio del Ambiente del Ecuador 2012. Sistema de clasificación de los ecosistemas del Ecuador continental. Subsecretaría de Patrimonio Natural. Quito </w:t>
      </w:r>
    </w:p>
    <w:p w14:paraId="416727C9" w14:textId="77777777" w:rsidR="00286F66" w:rsidRPr="00732C63" w:rsidRDefault="00286F66" w:rsidP="00286F66">
      <w:pPr>
        <w:spacing w:after="200"/>
        <w:ind w:hanging="14"/>
        <w:jc w:val="both"/>
        <w:rPr>
          <w:rFonts w:eastAsia="Calibri"/>
          <w:sz w:val="22"/>
          <w:szCs w:val="22"/>
          <w:lang w:val="es-ES_tradnl"/>
        </w:rPr>
      </w:pPr>
      <w:r w:rsidRPr="00732C63">
        <w:rPr>
          <w:rFonts w:eastAsia="Calibri"/>
          <w:sz w:val="22"/>
          <w:szCs w:val="22"/>
          <w:lang w:val="es-ES_tradnl"/>
        </w:rPr>
        <w:t xml:space="preserve">Ministerio de Recursos Naturales No Renovables. 2012. Contrato de explotación minera otorgado por el Ministerio de Recursos Naturales No Renovables a favor de la empresa Ecuacorriente S.A. Disponible en: </w:t>
      </w:r>
      <w:hyperlink r:id="rId36" w:history="1">
        <w:r w:rsidRPr="00732C63">
          <w:rPr>
            <w:rStyle w:val="Hyperlink"/>
            <w:rFonts w:eastAsia="Calibri"/>
            <w:sz w:val="22"/>
            <w:szCs w:val="22"/>
            <w:lang w:val="es-ES_tradnl"/>
          </w:rPr>
          <w:t>http://www.recursosnaturales.gob.ec/biblioteca/</w:t>
        </w:r>
      </w:hyperlink>
      <w:r w:rsidRPr="00732C63">
        <w:rPr>
          <w:rFonts w:eastAsia="Calibri"/>
          <w:sz w:val="22"/>
          <w:szCs w:val="22"/>
          <w:lang w:val="es-ES_tradnl"/>
        </w:rPr>
        <w:t>. Accedido el: 18 de octubre de 2014.</w:t>
      </w:r>
    </w:p>
    <w:p w14:paraId="2D6E1D31"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Municipio de Cuenca. (2013). Áreas protegidas Municipales. Plan de Desarrollo y Ordenamiento Territorial.</w:t>
      </w:r>
    </w:p>
    <w:p w14:paraId="7462AC1A" w14:textId="77777777" w:rsidR="00286F66" w:rsidRPr="00732C63" w:rsidRDefault="00286F66" w:rsidP="00286F66">
      <w:pPr>
        <w:spacing w:after="200"/>
        <w:ind w:hanging="14"/>
        <w:jc w:val="both"/>
        <w:rPr>
          <w:rFonts w:eastAsia="Calibri"/>
          <w:sz w:val="22"/>
          <w:szCs w:val="22"/>
        </w:rPr>
      </w:pPr>
      <w:r w:rsidRPr="00F53C95">
        <w:rPr>
          <w:rFonts w:eastAsia="Calibri"/>
          <w:sz w:val="22"/>
          <w:szCs w:val="22"/>
          <w:lang w:val="en-US"/>
        </w:rPr>
        <w:t xml:space="preserve">Myers, C. W. (1982). Spotted poison frogs: Descriptions of three new Dendrobates from Western Amazonia, and resurrection of a lost species from "Chiriqui". </w:t>
      </w:r>
      <w:r w:rsidRPr="00732C63">
        <w:rPr>
          <w:rFonts w:eastAsia="Calibri"/>
          <w:sz w:val="22"/>
          <w:szCs w:val="22"/>
        </w:rPr>
        <w:t>American Museum Novitates 2721:1–23.</w:t>
      </w:r>
    </w:p>
    <w:p w14:paraId="08715058" w14:textId="77777777" w:rsidR="00286F66" w:rsidRPr="00F53C95" w:rsidRDefault="00286F66" w:rsidP="00286F66">
      <w:pPr>
        <w:spacing w:after="200"/>
        <w:ind w:hanging="14"/>
        <w:jc w:val="both"/>
        <w:rPr>
          <w:rFonts w:eastAsia="Calibri"/>
          <w:sz w:val="22"/>
          <w:szCs w:val="22"/>
          <w:lang w:val="en-US"/>
        </w:rPr>
      </w:pPr>
      <w:r w:rsidRPr="00732C63">
        <w:rPr>
          <w:rFonts w:eastAsia="Calibri"/>
          <w:sz w:val="22"/>
          <w:szCs w:val="22"/>
        </w:rPr>
        <w:t xml:space="preserve">Nemogá-Soto, G. R.; Rojas, D. A.; Lizarazo, O.A. (2013). La investigación científica en biodiversidad en los países megadiversos: oportunidades para alianzas técnico-científicas. </w:t>
      </w:r>
      <w:r w:rsidRPr="00F53C95">
        <w:rPr>
          <w:rFonts w:eastAsia="Calibri"/>
          <w:sz w:val="22"/>
          <w:szCs w:val="22"/>
          <w:lang w:val="en-US"/>
        </w:rPr>
        <w:t xml:space="preserve">UICN, GEF y PNUD. </w:t>
      </w:r>
    </w:p>
    <w:p w14:paraId="7E23ECD9" w14:textId="77777777" w:rsidR="00286F66" w:rsidRPr="00732C63" w:rsidRDefault="00286F66" w:rsidP="00286F66">
      <w:pPr>
        <w:spacing w:after="200"/>
        <w:ind w:hanging="14"/>
        <w:jc w:val="both"/>
        <w:rPr>
          <w:rFonts w:eastAsia="Calibri"/>
          <w:sz w:val="22"/>
          <w:szCs w:val="22"/>
        </w:rPr>
      </w:pPr>
      <w:r w:rsidRPr="00F53C95">
        <w:rPr>
          <w:rFonts w:eastAsia="Calibri"/>
          <w:sz w:val="22"/>
          <w:szCs w:val="22"/>
          <w:lang w:val="en-US"/>
        </w:rPr>
        <w:t xml:space="preserve">Novkovic, M., Simunic, J., Bojovic, V., Tossi, A., and Juretic, D. (2012). </w:t>
      </w:r>
      <w:r w:rsidRPr="00732C63">
        <w:rPr>
          <w:rFonts w:eastAsia="Calibri"/>
          <w:sz w:val="22"/>
          <w:szCs w:val="22"/>
          <w:lang w:val="es-MX"/>
        </w:rPr>
        <w:t xml:space="preserve">DADP: the database of anuran defense peptides. </w:t>
      </w:r>
      <w:r w:rsidRPr="00732C63">
        <w:rPr>
          <w:rFonts w:eastAsia="Calibri"/>
          <w:sz w:val="22"/>
          <w:szCs w:val="22"/>
        </w:rPr>
        <w:t>Bioinformatics 28, 1406–1407.</w:t>
      </w:r>
    </w:p>
    <w:p w14:paraId="43423977" w14:textId="77777777" w:rsidR="00286F66" w:rsidRPr="00732C63" w:rsidRDefault="00286F66" w:rsidP="00286F66">
      <w:pPr>
        <w:tabs>
          <w:tab w:val="left" w:pos="8272"/>
        </w:tabs>
        <w:spacing w:before="240"/>
        <w:ind w:hanging="14"/>
        <w:jc w:val="both"/>
        <w:rPr>
          <w:rFonts w:eastAsia="Calibri"/>
          <w:sz w:val="22"/>
          <w:szCs w:val="22"/>
        </w:rPr>
      </w:pPr>
      <w:r w:rsidRPr="00732C63">
        <w:rPr>
          <w:rFonts w:eastAsia="Calibri"/>
          <w:sz w:val="22"/>
          <w:szCs w:val="22"/>
        </w:rPr>
        <w:t>Organización de las Naciones Unidas. (1993). Convenio de Diversidad Biológica (CDB).</w:t>
      </w:r>
      <w:r w:rsidRPr="00732C63">
        <w:rPr>
          <w:rFonts w:eastAsia="Calibri"/>
          <w:sz w:val="22"/>
          <w:szCs w:val="22"/>
        </w:rPr>
        <w:tab/>
        <w:t>.</w:t>
      </w:r>
    </w:p>
    <w:p w14:paraId="5EA37527" w14:textId="77777777" w:rsidR="00286F66" w:rsidRPr="00732C63" w:rsidRDefault="00286F66" w:rsidP="00286F66">
      <w:pPr>
        <w:tabs>
          <w:tab w:val="left" w:pos="8272"/>
        </w:tabs>
        <w:spacing w:before="240"/>
        <w:ind w:hanging="14"/>
        <w:jc w:val="both"/>
        <w:rPr>
          <w:rFonts w:eastAsia="Calibri"/>
          <w:sz w:val="22"/>
          <w:szCs w:val="22"/>
        </w:rPr>
      </w:pPr>
      <w:r w:rsidRPr="00732C63">
        <w:rPr>
          <w:rFonts w:eastAsia="Calibri"/>
          <w:sz w:val="22"/>
          <w:szCs w:val="22"/>
        </w:rPr>
        <w:t xml:space="preserve">Ortega-Andrade HM, Rojas-Soto O, Paucar C. (2013). </w:t>
      </w:r>
      <w:r w:rsidRPr="00F53C95">
        <w:rPr>
          <w:rFonts w:eastAsia="Calibri"/>
          <w:sz w:val="22"/>
          <w:szCs w:val="22"/>
          <w:lang w:val="en-US"/>
        </w:rPr>
        <w:t xml:space="preserve">Novel data on the ecology of Cochranella mache (Anura: Centrolenidae) and the importance of protected areas for this Critically Endangered glassfrog in the Neotropics. </w:t>
      </w:r>
      <w:r w:rsidRPr="00732C63">
        <w:rPr>
          <w:rFonts w:eastAsia="Calibri"/>
          <w:sz w:val="22"/>
          <w:szCs w:val="22"/>
        </w:rPr>
        <w:t>PLoS ONE 8(12): e81837. doi:10.1371/journal.pone.0081837.</w:t>
      </w:r>
    </w:p>
    <w:p w14:paraId="3FD23ABA" w14:textId="77777777" w:rsidR="00286F66" w:rsidRPr="00732C63" w:rsidRDefault="00286F66" w:rsidP="00286F66">
      <w:pPr>
        <w:tabs>
          <w:tab w:val="left" w:pos="8272"/>
        </w:tabs>
        <w:spacing w:before="240"/>
        <w:ind w:hanging="14"/>
        <w:jc w:val="both"/>
        <w:rPr>
          <w:rFonts w:eastAsia="Calibri"/>
          <w:sz w:val="22"/>
          <w:szCs w:val="22"/>
        </w:rPr>
      </w:pPr>
      <w:r w:rsidRPr="00732C63">
        <w:rPr>
          <w:rFonts w:eastAsia="Calibri"/>
          <w:sz w:val="22"/>
          <w:szCs w:val="22"/>
        </w:rPr>
        <w:t xml:space="preserve">Ortiz, D. A. 2013. </w:t>
      </w:r>
      <w:r w:rsidRPr="00732C63">
        <w:rPr>
          <w:rFonts w:eastAsia="Calibri"/>
          <w:i/>
          <w:sz w:val="22"/>
          <w:szCs w:val="22"/>
        </w:rPr>
        <w:t>Excidobates captivus.</w:t>
      </w:r>
      <w:r w:rsidRPr="00732C63">
        <w:rPr>
          <w:rFonts w:eastAsia="Calibri"/>
          <w:sz w:val="22"/>
          <w:szCs w:val="22"/>
        </w:rPr>
        <w:t xml:space="preserve"> En: Ron, S. R., Guayasamin, J. M., Yanez-Muñoz, M. H., Merino-Viteri, A. y Ortiz, D. A. AmphibiaWebEcuador. Version 2014.0. Museo de Zoología, Pontificia Universidad Católica del Ecuador. &lt;http://zoologia.puce.edu.ec/vertebrados/anfibios/FichaEspecie.aspx?Id=8268&gt;, acceso: agosto 28, 2014.</w:t>
      </w:r>
    </w:p>
    <w:p w14:paraId="7F23B813" w14:textId="77777777" w:rsidR="00286F66" w:rsidRPr="00F53C95" w:rsidRDefault="00286F66" w:rsidP="00286F66">
      <w:pPr>
        <w:tabs>
          <w:tab w:val="left" w:pos="8272"/>
        </w:tabs>
        <w:spacing w:before="240"/>
        <w:ind w:hanging="14"/>
        <w:jc w:val="both"/>
        <w:rPr>
          <w:rFonts w:eastAsia="Calibri"/>
          <w:sz w:val="22"/>
          <w:szCs w:val="22"/>
          <w:lang w:val="en-US"/>
        </w:rPr>
      </w:pPr>
      <w:r w:rsidRPr="00732C63">
        <w:rPr>
          <w:rFonts w:eastAsia="Calibri"/>
          <w:sz w:val="22"/>
          <w:szCs w:val="22"/>
        </w:rPr>
        <w:t xml:space="preserve">Palacios, W., Cerón, C., Valencia, R. y Sierra, R. 1999. Las formaciones naturales de la Amazonía del Ecuador. Sierra R (ed) Propuesta preliminar de un sistema de clasificación de vegetación para el Ecuador continental. </w:t>
      </w:r>
      <w:r w:rsidRPr="00F53C95">
        <w:rPr>
          <w:rFonts w:eastAsia="Calibri"/>
          <w:sz w:val="22"/>
          <w:szCs w:val="22"/>
          <w:lang w:val="en-US"/>
        </w:rPr>
        <w:t>Proyecto INEFAN/GEF-BIRF y EcoCiencia, Quito, 109–119.</w:t>
      </w:r>
    </w:p>
    <w:p w14:paraId="1859AE2F" w14:textId="18733512" w:rsidR="00286F66" w:rsidRPr="00A70C78" w:rsidRDefault="00286F66" w:rsidP="00286F66">
      <w:pPr>
        <w:spacing w:before="240" w:after="200"/>
        <w:ind w:hanging="14"/>
        <w:jc w:val="both"/>
        <w:rPr>
          <w:rFonts w:eastAsia="Calibri"/>
          <w:sz w:val="22"/>
          <w:szCs w:val="22"/>
        </w:rPr>
      </w:pPr>
      <w:r w:rsidRPr="00F53C95">
        <w:rPr>
          <w:rFonts w:eastAsia="Calibri"/>
          <w:sz w:val="22"/>
          <w:szCs w:val="22"/>
          <w:lang w:val="en-US"/>
        </w:rPr>
        <w:t xml:space="preserve">Pharmaceuticals Research and Manufacturers of America. (2013). 2013 biopharmaceutical research industry profile. Washington DC PhRMA: Research, Progress, </w:t>
      </w:r>
      <w:r w:rsidR="00883878" w:rsidRPr="00F53C95">
        <w:rPr>
          <w:rFonts w:eastAsia="Calibri"/>
          <w:sz w:val="22"/>
          <w:szCs w:val="22"/>
          <w:lang w:val="en-US"/>
        </w:rPr>
        <w:t>Hope.</w:t>
      </w:r>
      <w:r w:rsidRPr="00F53C95">
        <w:rPr>
          <w:rFonts w:eastAsia="Calibri"/>
          <w:sz w:val="22"/>
          <w:szCs w:val="22"/>
          <w:lang w:val="en-US"/>
        </w:rPr>
        <w:t xml:space="preserve"> </w:t>
      </w:r>
      <w:r w:rsidRPr="00A70C78">
        <w:rPr>
          <w:rFonts w:eastAsia="Calibri"/>
          <w:sz w:val="22"/>
          <w:szCs w:val="22"/>
        </w:rPr>
        <w:t xml:space="preserve">August 2014-1-78. </w:t>
      </w:r>
    </w:p>
    <w:p w14:paraId="437C0F86" w14:textId="77777777" w:rsidR="00286F66" w:rsidRPr="00732C63" w:rsidRDefault="00286F66" w:rsidP="00286F66">
      <w:pPr>
        <w:spacing w:before="240" w:after="200"/>
        <w:ind w:hanging="14"/>
        <w:jc w:val="both"/>
        <w:rPr>
          <w:rFonts w:eastAsia="Calibri"/>
          <w:sz w:val="22"/>
          <w:szCs w:val="22"/>
          <w:lang w:val="es-MX"/>
        </w:rPr>
      </w:pPr>
      <w:r w:rsidRPr="005266BC">
        <w:rPr>
          <w:rFonts w:eastAsia="Calibri"/>
          <w:sz w:val="22"/>
          <w:szCs w:val="22"/>
          <w:lang w:val="en-US"/>
        </w:rPr>
        <w:t>Pool, V., Grow, S</w:t>
      </w:r>
      <w:proofErr w:type="gramStart"/>
      <w:r w:rsidRPr="005266BC">
        <w:rPr>
          <w:rFonts w:eastAsia="Calibri"/>
          <w:sz w:val="22"/>
          <w:szCs w:val="22"/>
          <w:lang w:val="en-US"/>
        </w:rPr>
        <w:t>.(</w:t>
      </w:r>
      <w:proofErr w:type="gramEnd"/>
      <w:r w:rsidRPr="005266BC">
        <w:rPr>
          <w:rFonts w:eastAsia="Calibri"/>
          <w:sz w:val="22"/>
          <w:szCs w:val="22"/>
          <w:lang w:val="en-US"/>
        </w:rPr>
        <w:t xml:space="preserve">Ed).  </w:t>
      </w:r>
      <w:r w:rsidRPr="00732C63">
        <w:rPr>
          <w:rFonts w:eastAsia="Calibri"/>
          <w:sz w:val="22"/>
          <w:szCs w:val="22"/>
          <w:lang w:val="es-MX"/>
        </w:rPr>
        <w:t>2008. Guía para el manejo de anfibios en cautiverio. The Amphibian Taxon Advisory Group y Asociación de Zoológicos, Criaderos y Acuarios de México.</w:t>
      </w:r>
    </w:p>
    <w:p w14:paraId="096C6857" w14:textId="77777777" w:rsidR="00286F66" w:rsidRPr="00732C63" w:rsidRDefault="00286F66" w:rsidP="00286F66">
      <w:pPr>
        <w:spacing w:before="240" w:after="200"/>
        <w:ind w:hanging="14"/>
        <w:jc w:val="both"/>
        <w:rPr>
          <w:rFonts w:eastAsia="Calibri"/>
          <w:sz w:val="22"/>
          <w:szCs w:val="22"/>
          <w:lang w:val="fr-BE"/>
        </w:rPr>
      </w:pPr>
      <w:r w:rsidRPr="00732C63">
        <w:rPr>
          <w:rFonts w:eastAsia="Calibri"/>
          <w:sz w:val="22"/>
          <w:szCs w:val="22"/>
          <w:lang w:val="es-MX"/>
        </w:rPr>
        <w:lastRenderedPageBreak/>
        <w:t xml:space="preserve">Pounds, J. A., Bustamante, M. R., Coloma, L. A., Consuegra, J. A., Fogden, M. P. L., Foster, P. N., La Marca, E., Masters, K. L., Merino-Viteri, A., Puschendorf, R., Ron, S. R., Sánchez-Azofeifa, G. A., Still, C. J. &amp; Young, B. E. 2006. </w:t>
      </w:r>
      <w:r w:rsidRPr="00F53C95">
        <w:rPr>
          <w:rFonts w:eastAsia="Calibri"/>
          <w:sz w:val="22"/>
          <w:szCs w:val="22"/>
          <w:lang w:val="en-US"/>
        </w:rPr>
        <w:t xml:space="preserve">Widespread amphibian extinctions from epidemic disease driven by global warming. </w:t>
      </w:r>
      <w:r w:rsidRPr="00732C63">
        <w:rPr>
          <w:rFonts w:eastAsia="Calibri"/>
          <w:sz w:val="22"/>
          <w:szCs w:val="22"/>
          <w:lang w:val="fr-BE"/>
        </w:rPr>
        <w:t>Nature 439:161–167.</w:t>
      </w:r>
    </w:p>
    <w:p w14:paraId="1EEB9139" w14:textId="77777777" w:rsidR="00286F66" w:rsidRPr="00732C63" w:rsidRDefault="00286F66" w:rsidP="00286F66">
      <w:pPr>
        <w:spacing w:before="240" w:after="200"/>
        <w:ind w:hanging="14"/>
        <w:jc w:val="both"/>
        <w:rPr>
          <w:rFonts w:eastAsia="Calibri"/>
          <w:sz w:val="22"/>
          <w:szCs w:val="22"/>
          <w:lang w:val="es-MX"/>
        </w:rPr>
      </w:pPr>
      <w:r w:rsidRPr="00732C63">
        <w:rPr>
          <w:rFonts w:eastAsia="Calibri"/>
          <w:sz w:val="22"/>
          <w:szCs w:val="22"/>
          <w:lang w:val="es-MX"/>
        </w:rPr>
        <w:t xml:space="preserve">Proaño, C. (2004). Ocurrencia de compuestos antimicrobianos en secreciones de la piel de 21 especies de anfibios ecuatorianos y purificación parcial de los péptidos de Agalychnis litodryas (Anura: Hylidae). (Unpublished Licenciatura en Ciencias </w:t>
      </w:r>
      <w:r w:rsidRPr="00732C63">
        <w:rPr>
          <w:rFonts w:eastAsia="Calibri"/>
          <w:sz w:val="22"/>
          <w:szCs w:val="22"/>
        </w:rPr>
        <w:t>Biológicas</w:t>
      </w:r>
      <w:r w:rsidRPr="00732C63">
        <w:rPr>
          <w:rFonts w:eastAsia="Calibri"/>
          <w:sz w:val="22"/>
          <w:szCs w:val="22"/>
          <w:lang w:val="es-MX"/>
        </w:rPr>
        <w:t xml:space="preserve">). </w:t>
      </w:r>
      <w:r w:rsidRPr="00732C63">
        <w:rPr>
          <w:rFonts w:eastAsia="Calibri"/>
          <w:sz w:val="22"/>
          <w:szCs w:val="22"/>
        </w:rPr>
        <w:t>Pontificia</w:t>
      </w:r>
      <w:r w:rsidRPr="00732C63">
        <w:rPr>
          <w:rFonts w:eastAsia="Calibri"/>
          <w:sz w:val="22"/>
          <w:szCs w:val="22"/>
          <w:lang w:val="es-MX"/>
        </w:rPr>
        <w:t xml:space="preserve"> Universidad Católica del Ecuador, Quito-Ecuador.</w:t>
      </w:r>
    </w:p>
    <w:p w14:paraId="4E2EF359"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Proaño, C. (2014). Estudios técnicos y análisis específicos para la preparación total del proyecto “Conservación de la diversidad de anfibios ecuatorianos y uso sostenible de sus recursos genéticos”. Consultoría: Descubrimiento de compuestos activos derivados de la secreción de la piel de anfibios ecuatorianos con potenciales usos en biomedicina. Centro Jambatu, MAE, PNUD y GEF. Quito, Ecuador.</w:t>
      </w:r>
    </w:p>
    <w:p w14:paraId="7A3A8DA5"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Programa de las Naciones Unidas para el Desarrollo (PNUD). (2013). Reporte de Desarrollo Humao 2013. El ascenso del Sur: Progreso humano en un mundo diverso. Gilmore Printing Services Inc. Canadá.</w:t>
      </w:r>
    </w:p>
    <w:p w14:paraId="3358FDDC"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 xml:space="preserve">Ramírez, M. (2012). Detección de fracciones peptídicas con actividad antimicrobiana extraídas de secreciones cutáneas de </w:t>
      </w:r>
      <w:r w:rsidRPr="00732C63">
        <w:rPr>
          <w:rFonts w:eastAsia="Calibri"/>
          <w:i/>
          <w:sz w:val="22"/>
          <w:szCs w:val="22"/>
        </w:rPr>
        <w:t>Agalychnis spurelli</w:t>
      </w:r>
      <w:r w:rsidRPr="00732C63">
        <w:rPr>
          <w:rFonts w:eastAsia="Calibri"/>
          <w:sz w:val="22"/>
          <w:szCs w:val="22"/>
        </w:rPr>
        <w:t xml:space="preserve"> (Anura: Hylidae) (Unpublished Licenciatura en Ciencias Biológicas). Pontificia Universidad Católica del Ecuador.</w:t>
      </w:r>
    </w:p>
    <w:p w14:paraId="780FB1C4"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Rios, M. y A. Mora (eds.). (2014). Acceso a recursos genéticos en América Latina y el Caribe: herramientas de apoyo para la implementación. UICN-PNUMA/ GEF-ABS-LAC. Quito, Ecuador. 64 pp.</w:t>
      </w:r>
    </w:p>
    <w:p w14:paraId="0D23AC09"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Ron, S. R. y Merino-Viteri, A. 2000. Amphibian declines in Ecuador: overview and first report of chytridiomycosis from South America/declinación de anfibios en el Ecuador: información general y primer reporte de chytridiomycosis para Sudamérica. Froglog 42:2–3.</w:t>
      </w:r>
    </w:p>
    <w:p w14:paraId="2C8B8440" w14:textId="77777777" w:rsidR="00286F66" w:rsidRPr="00F53C95" w:rsidRDefault="00286F66" w:rsidP="00286F66">
      <w:pPr>
        <w:spacing w:after="200"/>
        <w:ind w:hanging="14"/>
        <w:jc w:val="both"/>
        <w:rPr>
          <w:rFonts w:eastAsia="Calibri"/>
          <w:sz w:val="22"/>
          <w:szCs w:val="22"/>
          <w:lang w:val="en-US"/>
        </w:rPr>
      </w:pPr>
      <w:r w:rsidRPr="00732C63">
        <w:rPr>
          <w:rFonts w:eastAsia="Calibri"/>
          <w:sz w:val="22"/>
          <w:szCs w:val="22"/>
        </w:rPr>
        <w:t xml:space="preserve">Ron, S. R., Coloma, L. A., Bustamante, M. R. y Duellman, W. E. 2003. </w:t>
      </w:r>
      <w:r w:rsidRPr="00F53C95">
        <w:rPr>
          <w:rFonts w:eastAsia="Calibri"/>
          <w:sz w:val="22"/>
          <w:szCs w:val="22"/>
          <w:lang w:val="en-US"/>
        </w:rPr>
        <w:t>Population decline of the jambato toad Atelopus ignescens (Anura: Bufonidae) in the Andes of Ecuador. Journal of Herpetology 37:116–126.</w:t>
      </w:r>
    </w:p>
    <w:p w14:paraId="7F5D60D1" w14:textId="77777777" w:rsidR="00286F66" w:rsidRPr="00732C63" w:rsidRDefault="00286F66" w:rsidP="00286F66">
      <w:pPr>
        <w:spacing w:after="200"/>
        <w:ind w:hanging="14"/>
        <w:jc w:val="both"/>
        <w:rPr>
          <w:rFonts w:eastAsia="Calibri"/>
          <w:sz w:val="22"/>
          <w:szCs w:val="22"/>
        </w:rPr>
      </w:pPr>
      <w:r w:rsidRPr="004B0FDF">
        <w:rPr>
          <w:rFonts w:eastAsia="Calibri"/>
          <w:sz w:val="22"/>
          <w:szCs w:val="22"/>
          <w:lang w:val="en-US"/>
        </w:rPr>
        <w:t xml:space="preserve">Ron, S. R., Guayasamin, J. M., Yanez-Muñoz, M. H., Merino-Viteri, A. y Ortiz, D. A. (2014). </w:t>
      </w:r>
      <w:r w:rsidRPr="00732C63">
        <w:rPr>
          <w:rFonts w:eastAsia="Calibri"/>
          <w:sz w:val="22"/>
          <w:szCs w:val="22"/>
        </w:rPr>
        <w:t>AmphibiaWebEcuador. Version 2014.0. Museo de Zoología, Pontificia Universidad Católica del Ecuador. &lt; http://zoologia.puce.edu.ec/Vertebrados/anfibios/AnfibiosEcuador&gt;, acceso 3 de enero, 2014.</w:t>
      </w:r>
    </w:p>
    <w:p w14:paraId="3C581C66"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Sachs, W. (1996). Diccionario del Desarrollo, una guía del conocimiento como poder (Definición 56). Perú. Edit. PRATEC. ISBN 9972-646-00-9.</w:t>
      </w:r>
    </w:p>
    <w:p w14:paraId="1B46533E"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Salazar-Valenzuela, D. (2007). Demografía e historia natural de una de las últimas ranas arlequín (</w:t>
      </w:r>
      <w:r w:rsidRPr="00732C63">
        <w:rPr>
          <w:rFonts w:eastAsia="Calibri"/>
          <w:i/>
          <w:sz w:val="22"/>
          <w:szCs w:val="22"/>
        </w:rPr>
        <w:t>Atelopus</w:t>
      </w:r>
      <w:r w:rsidRPr="00732C63">
        <w:rPr>
          <w:rFonts w:eastAsia="Calibri"/>
          <w:sz w:val="22"/>
          <w:szCs w:val="22"/>
        </w:rPr>
        <w:t xml:space="preserve"> sp.) (Anura: Bufonidae) del Ecuador. Tesis de Licenciatura, Pontificia Universidad Católica del Ecuador Quito, Facultad de Ciencias Exactas y Naturales.</w:t>
      </w:r>
    </w:p>
    <w:p w14:paraId="73F4315C" w14:textId="0498938B" w:rsidR="00286F66" w:rsidRPr="00732C63" w:rsidRDefault="00286F66" w:rsidP="00286F66">
      <w:pPr>
        <w:spacing w:after="200"/>
        <w:ind w:hanging="14"/>
        <w:jc w:val="both"/>
        <w:rPr>
          <w:rFonts w:eastAsia="Calibri"/>
          <w:sz w:val="22"/>
          <w:szCs w:val="22"/>
        </w:rPr>
      </w:pPr>
      <w:r w:rsidRPr="00F53C95">
        <w:rPr>
          <w:rFonts w:eastAsia="Calibri"/>
          <w:sz w:val="22"/>
          <w:szCs w:val="22"/>
          <w:lang w:val="en-US"/>
        </w:rPr>
        <w:t xml:space="preserve">Santos, J. C., Coloma, L. A., </w:t>
      </w:r>
      <w:proofErr w:type="gramStart"/>
      <w:r w:rsidRPr="00F53C95">
        <w:rPr>
          <w:rFonts w:eastAsia="Calibri"/>
          <w:sz w:val="22"/>
          <w:szCs w:val="22"/>
          <w:lang w:val="en-US"/>
        </w:rPr>
        <w:t>Summers</w:t>
      </w:r>
      <w:proofErr w:type="gramEnd"/>
      <w:r w:rsidRPr="00F53C95">
        <w:rPr>
          <w:rFonts w:eastAsia="Calibri"/>
          <w:sz w:val="22"/>
          <w:szCs w:val="22"/>
          <w:lang w:val="en-US"/>
        </w:rPr>
        <w:t xml:space="preserve">, K., Caldwell, J. P., Ree, R., Cannatella, D. C. (2009). Amazonian amphibian diversity is primarily derived from late </w:t>
      </w:r>
      <w:r w:rsidR="00883878" w:rsidRPr="00F53C95">
        <w:rPr>
          <w:rFonts w:eastAsia="Calibri"/>
          <w:sz w:val="22"/>
          <w:szCs w:val="22"/>
          <w:lang w:val="en-US"/>
        </w:rPr>
        <w:t>Miocene</w:t>
      </w:r>
      <w:r w:rsidRPr="00F53C95">
        <w:rPr>
          <w:rFonts w:eastAsia="Calibri"/>
          <w:sz w:val="22"/>
          <w:szCs w:val="22"/>
          <w:lang w:val="en-US"/>
        </w:rPr>
        <w:t xml:space="preserve"> </w:t>
      </w:r>
      <w:proofErr w:type="gramStart"/>
      <w:r w:rsidRPr="00F53C95">
        <w:rPr>
          <w:rFonts w:eastAsia="Calibri"/>
          <w:sz w:val="22"/>
          <w:szCs w:val="22"/>
          <w:lang w:val="en-US"/>
        </w:rPr>
        <w:t>andean</w:t>
      </w:r>
      <w:proofErr w:type="gramEnd"/>
      <w:r w:rsidRPr="00F53C95">
        <w:rPr>
          <w:rFonts w:eastAsia="Calibri"/>
          <w:sz w:val="22"/>
          <w:szCs w:val="22"/>
          <w:lang w:val="en-US"/>
        </w:rPr>
        <w:t xml:space="preserve"> lineages. </w:t>
      </w:r>
      <w:r w:rsidRPr="00732C63">
        <w:rPr>
          <w:rFonts w:eastAsia="Calibri"/>
          <w:sz w:val="22"/>
          <w:szCs w:val="22"/>
        </w:rPr>
        <w:t>PLoS Biol 7:3e1000056doi:10.1371/journal.pbio.1000056.</w:t>
      </w:r>
    </w:p>
    <w:p w14:paraId="7A168D54" w14:textId="77777777" w:rsidR="00286F66" w:rsidRPr="00F53C95" w:rsidRDefault="00286F66" w:rsidP="00286F66">
      <w:pPr>
        <w:autoSpaceDE w:val="0"/>
        <w:autoSpaceDN w:val="0"/>
        <w:adjustRightInd w:val="0"/>
        <w:ind w:hanging="14"/>
        <w:jc w:val="both"/>
        <w:rPr>
          <w:rFonts w:eastAsia="Calibri"/>
          <w:bCs/>
          <w:sz w:val="22"/>
          <w:szCs w:val="22"/>
          <w:lang w:val="en-US"/>
        </w:rPr>
      </w:pPr>
      <w:r w:rsidRPr="00732C63">
        <w:rPr>
          <w:rFonts w:eastAsia="Calibri"/>
          <w:bCs/>
          <w:sz w:val="22"/>
          <w:szCs w:val="22"/>
        </w:rPr>
        <w:t xml:space="preserve">Secretaria Nacional de Planificación y Desarrollo. (2013). Plan Nacional del Buen Vivir 2013- 2017. </w:t>
      </w:r>
      <w:r w:rsidRPr="00A70C78">
        <w:rPr>
          <w:rFonts w:eastAsia="Calibri"/>
          <w:bCs/>
          <w:sz w:val="22"/>
          <w:szCs w:val="22"/>
          <w:lang w:val="en-US"/>
        </w:rPr>
        <w:t xml:space="preserve">SENPLADES. </w:t>
      </w:r>
      <w:r w:rsidRPr="00F53C95">
        <w:rPr>
          <w:rFonts w:eastAsia="Calibri"/>
          <w:bCs/>
          <w:sz w:val="22"/>
          <w:szCs w:val="22"/>
          <w:lang w:val="en-US"/>
        </w:rPr>
        <w:t>Quito- Ecuador.</w:t>
      </w:r>
    </w:p>
    <w:p w14:paraId="4E38D9E8" w14:textId="77777777" w:rsidR="00286F66" w:rsidRPr="00F53C95" w:rsidRDefault="00286F66" w:rsidP="00286F66">
      <w:pPr>
        <w:spacing w:before="240" w:after="200"/>
        <w:ind w:hanging="14"/>
        <w:jc w:val="both"/>
        <w:rPr>
          <w:rFonts w:eastAsia="Calibri"/>
          <w:sz w:val="22"/>
          <w:szCs w:val="22"/>
          <w:lang w:val="en-US"/>
        </w:rPr>
      </w:pPr>
      <w:r w:rsidRPr="00F53C95">
        <w:rPr>
          <w:rFonts w:eastAsia="Calibri"/>
          <w:sz w:val="22"/>
          <w:szCs w:val="22"/>
          <w:lang w:val="en-US"/>
        </w:rPr>
        <w:t xml:space="preserve">Shaw, C. (2009). Venom-based medicines. The Biochemical Society, 1-1-4. </w:t>
      </w:r>
    </w:p>
    <w:p w14:paraId="760C8600" w14:textId="77777777" w:rsidR="00286F66" w:rsidRPr="00732C63" w:rsidRDefault="00286F66" w:rsidP="00286F66">
      <w:pPr>
        <w:spacing w:after="200"/>
        <w:ind w:hanging="14"/>
        <w:jc w:val="both"/>
        <w:rPr>
          <w:rFonts w:eastAsia="Calibri"/>
          <w:sz w:val="22"/>
          <w:szCs w:val="22"/>
        </w:rPr>
      </w:pPr>
      <w:r w:rsidRPr="00F53C95">
        <w:rPr>
          <w:rFonts w:eastAsia="Calibri"/>
          <w:sz w:val="22"/>
          <w:szCs w:val="22"/>
          <w:lang w:val="en-US"/>
        </w:rPr>
        <w:lastRenderedPageBreak/>
        <w:t xml:space="preserve">Strong, S. (1998). Altering chemistry: Epibatidine a novel alkaloid. </w:t>
      </w:r>
      <w:r w:rsidRPr="00732C63">
        <w:rPr>
          <w:rFonts w:eastAsia="Calibri"/>
          <w:sz w:val="22"/>
          <w:szCs w:val="22"/>
        </w:rPr>
        <w:t xml:space="preserve">Retrieved from </w:t>
      </w:r>
      <w:hyperlink r:id="rId37" w:tgtFrame="_blank" w:history="1">
        <w:r w:rsidRPr="00732C63">
          <w:rPr>
            <w:rFonts w:eastAsia="Calibri"/>
            <w:sz w:val="22"/>
            <w:szCs w:val="22"/>
          </w:rPr>
          <w:t>http://wwwchem.csustan.edu/chem4400/sjbr/strong98.htm</w:t>
        </w:r>
      </w:hyperlink>
      <w:r w:rsidRPr="00732C63">
        <w:rPr>
          <w:rFonts w:eastAsia="Calibri"/>
          <w:sz w:val="22"/>
          <w:szCs w:val="22"/>
        </w:rPr>
        <w:t xml:space="preserve"> </w:t>
      </w:r>
    </w:p>
    <w:p w14:paraId="597D9D58"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SUIA (Sistema Único de Información Ambiental). 2014. Geoportal del Ministerio del Ambiente. Disponible en: http://geoportal.ambiente.gob.ec/portal/ Accedido el: 1 de agosto de 2014.</w:t>
      </w:r>
    </w:p>
    <w:p w14:paraId="430A0FD0"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 xml:space="preserve">Torres, D. (2009). Actividad antifúngica de los péptidos de Agalychnis spurrelli sobre hongos fitopatógenos. (Unpublished Licenciatura en Ciencias Biológicas). Pontificia Universidad Católica del Ecuador. </w:t>
      </w:r>
    </w:p>
    <w:p w14:paraId="740D660B" w14:textId="77777777" w:rsidR="00286F66" w:rsidRPr="00732C63" w:rsidRDefault="00286F66" w:rsidP="00286F66">
      <w:pPr>
        <w:spacing w:after="200"/>
        <w:ind w:hanging="14"/>
        <w:jc w:val="both"/>
        <w:rPr>
          <w:rFonts w:eastAsia="Calibri"/>
          <w:sz w:val="22"/>
          <w:szCs w:val="22"/>
        </w:rPr>
      </w:pPr>
      <w:r w:rsidRPr="00732C63">
        <w:rPr>
          <w:rFonts w:eastAsia="Calibri"/>
          <w:sz w:val="22"/>
          <w:szCs w:val="22"/>
        </w:rPr>
        <w:t>Vargas, A. (2010). Pruebas antimicrobianas de secreciones cutáneas de A. spurrellien 5 especies de levaduras patógenas del género Candida. (Unpublished Licenciatura en Ciencias Biologicas). Pontificia Universidad Catolica del Ecuador.</w:t>
      </w:r>
    </w:p>
    <w:p w14:paraId="411098C6"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Wang, H., Chen, X., Wang, L., Chen, W., Zhou, M., Chen, T., &amp; Shaw, C. (2013). Cloning and characterisation of three novel disintegrin precursors from the venoms of three atheris species: Atheris chlorechis, atheris nitschei and atheris squamigera. </w:t>
      </w:r>
      <w:proofErr w:type="gramStart"/>
      <w:r w:rsidRPr="00F53C95">
        <w:rPr>
          <w:rFonts w:eastAsia="Calibri"/>
          <w:sz w:val="22"/>
          <w:szCs w:val="22"/>
          <w:lang w:val="en-US"/>
        </w:rPr>
        <w:t>Toxicon :</w:t>
      </w:r>
      <w:proofErr w:type="gramEnd"/>
      <w:r w:rsidRPr="00F53C95">
        <w:rPr>
          <w:rFonts w:eastAsia="Calibri"/>
          <w:sz w:val="22"/>
          <w:szCs w:val="22"/>
          <w:lang w:val="en-US"/>
        </w:rPr>
        <w:t xml:space="preserve"> Official Journal of the International Society on Toxinology, 71, 31–40. </w:t>
      </w:r>
    </w:p>
    <w:p w14:paraId="34C1C99C" w14:textId="5CD0E2BB"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Wang, H., Wang, L., Zhou, M., Yang, M., Ma, C., Chen, T</w:t>
      </w:r>
      <w:r w:rsidR="00883878" w:rsidRPr="00F53C95">
        <w:rPr>
          <w:rFonts w:eastAsia="Calibri"/>
          <w:sz w:val="22"/>
          <w:szCs w:val="22"/>
          <w:lang w:val="en-US"/>
        </w:rPr>
        <w:t>.,</w:t>
      </w:r>
      <w:r w:rsidRPr="00F53C95">
        <w:rPr>
          <w:rFonts w:eastAsia="Calibri"/>
          <w:sz w:val="22"/>
          <w:szCs w:val="22"/>
          <w:lang w:val="en-US"/>
        </w:rPr>
        <w:t xml:space="preserve"> Shaw, C. (2012). Functional peptidomics of amphibian skin secretion: A novel kunitz-type chymotrypsin inhibitor from the </w:t>
      </w:r>
      <w:proofErr w:type="gramStart"/>
      <w:r w:rsidRPr="00F53C95">
        <w:rPr>
          <w:rFonts w:eastAsia="Calibri"/>
          <w:sz w:val="22"/>
          <w:szCs w:val="22"/>
          <w:lang w:val="en-US"/>
        </w:rPr>
        <w:t>african</w:t>
      </w:r>
      <w:proofErr w:type="gramEnd"/>
      <w:r w:rsidRPr="00F53C95">
        <w:rPr>
          <w:rFonts w:eastAsia="Calibri"/>
          <w:sz w:val="22"/>
          <w:szCs w:val="22"/>
          <w:lang w:val="en-US"/>
        </w:rPr>
        <w:t xml:space="preserve"> hyperoliid frog, kassina senegalensis. Biochimie, 94(3), 891–899.</w:t>
      </w:r>
    </w:p>
    <w:p w14:paraId="09602BCF"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Wang, L., Evaristo, G., Zhou, M., Pinkse, M., Wang, M., Xu, Y., Jiang, X., Chen, T., Rao, P., Verhaert, P., and Shaw, C. (2010). Nigrocin-2 peptides from </w:t>
      </w:r>
      <w:proofErr w:type="gramStart"/>
      <w:r w:rsidRPr="00F53C95">
        <w:rPr>
          <w:rFonts w:eastAsia="Calibri"/>
          <w:sz w:val="22"/>
          <w:szCs w:val="22"/>
          <w:lang w:val="en-US"/>
        </w:rPr>
        <w:t>chinese</w:t>
      </w:r>
      <w:proofErr w:type="gramEnd"/>
      <w:r w:rsidRPr="00F53C95">
        <w:rPr>
          <w:rFonts w:eastAsia="Calibri"/>
          <w:sz w:val="22"/>
          <w:szCs w:val="22"/>
          <w:lang w:val="en-US"/>
        </w:rPr>
        <w:t xml:space="preserve"> odorrana frogs--integration of UPLC/MS/MS with molecular cloning in amphibian skin peptidome analysis.  </w:t>
      </w:r>
      <w:r w:rsidRPr="00F53C95">
        <w:rPr>
          <w:rFonts w:eastAsia="Calibri"/>
          <w:iCs/>
          <w:sz w:val="22"/>
          <w:szCs w:val="22"/>
          <w:lang w:val="en-US"/>
        </w:rPr>
        <w:t>The FEBS Journal, 277</w:t>
      </w:r>
      <w:r w:rsidRPr="00F53C95">
        <w:rPr>
          <w:rFonts w:eastAsia="Calibri"/>
          <w:sz w:val="22"/>
          <w:szCs w:val="22"/>
          <w:lang w:val="en-US"/>
        </w:rPr>
        <w:t>(6), 1519–1531.</w:t>
      </w:r>
    </w:p>
    <w:p w14:paraId="497D5846"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Wang, L., Zhou, M., McGrath, S., Chen, T., Gorman, S. P., Walker, B., &amp; Shaw, C. (2009). A family of kassinatuerin-2 related peptides from the skin secretion of the </w:t>
      </w:r>
      <w:proofErr w:type="gramStart"/>
      <w:r w:rsidRPr="00F53C95">
        <w:rPr>
          <w:rFonts w:eastAsia="Calibri"/>
          <w:sz w:val="22"/>
          <w:szCs w:val="22"/>
          <w:lang w:val="en-US"/>
        </w:rPr>
        <w:t>african</w:t>
      </w:r>
      <w:proofErr w:type="gramEnd"/>
      <w:r w:rsidRPr="00F53C95">
        <w:rPr>
          <w:rFonts w:eastAsia="Calibri"/>
          <w:sz w:val="22"/>
          <w:szCs w:val="22"/>
          <w:lang w:val="en-US"/>
        </w:rPr>
        <w:t xml:space="preserve"> hyperoliid frog, kassina maculata. Peptides, 30(8), 1428-1433. doi:10.1016/j.peptides.2009.04.021; 10.1016/j.peptides.2009.04.021</w:t>
      </w:r>
    </w:p>
    <w:p w14:paraId="68B0587C" w14:textId="77777777" w:rsidR="00286F66" w:rsidRPr="00732C63" w:rsidRDefault="00286F66" w:rsidP="00286F66">
      <w:pPr>
        <w:spacing w:after="200"/>
        <w:ind w:hanging="14"/>
        <w:jc w:val="both"/>
        <w:rPr>
          <w:rFonts w:eastAsia="Calibri"/>
          <w:sz w:val="22"/>
          <w:szCs w:val="22"/>
          <w:lang w:val="es-MX"/>
        </w:rPr>
      </w:pPr>
      <w:r w:rsidRPr="00F53C95">
        <w:rPr>
          <w:rFonts w:eastAsia="Calibri"/>
          <w:sz w:val="22"/>
          <w:szCs w:val="22"/>
          <w:lang w:val="en-US"/>
        </w:rPr>
        <w:t xml:space="preserve">Xi, X., Li, R., Jiang, Y., Lin, Y., Wu, Y., Zhou, M., Shaw, C. (2013). Medusins: A new class of antimicrobial peptides from the skin secretions of phyllomedusine frogs. </w:t>
      </w:r>
      <w:r w:rsidRPr="00732C63">
        <w:rPr>
          <w:rFonts w:eastAsia="Calibri"/>
          <w:sz w:val="22"/>
          <w:szCs w:val="22"/>
          <w:lang w:val="es-MX"/>
        </w:rPr>
        <w:t xml:space="preserve">Biochimie. </w:t>
      </w:r>
    </w:p>
    <w:p w14:paraId="503F6BD5" w14:textId="77777777" w:rsidR="00286F66" w:rsidRPr="00F53C95" w:rsidRDefault="00286F66" w:rsidP="00286F66">
      <w:pPr>
        <w:spacing w:after="200"/>
        <w:ind w:hanging="14"/>
        <w:jc w:val="both"/>
        <w:rPr>
          <w:rFonts w:eastAsia="Calibri"/>
          <w:sz w:val="22"/>
          <w:szCs w:val="22"/>
          <w:lang w:val="en-US"/>
        </w:rPr>
      </w:pPr>
      <w:r w:rsidRPr="00732C63">
        <w:rPr>
          <w:rFonts w:eastAsia="Calibri"/>
          <w:sz w:val="22"/>
          <w:szCs w:val="22"/>
          <w:lang w:val="es-MX"/>
        </w:rPr>
        <w:t xml:space="preserve">Yánez-Muñoz, M. H., Toral-Contreras, E., Meza-Ramos, P., Reyes-Puig, J. P., Bejarano-Muñoz, E. P., Mueses Cisneros, J. J., Paucar, D. (2012). </w:t>
      </w:r>
      <w:r w:rsidRPr="00F53C95">
        <w:rPr>
          <w:rFonts w:eastAsia="Calibri"/>
          <w:sz w:val="22"/>
          <w:szCs w:val="22"/>
          <w:lang w:val="en-US"/>
        </w:rPr>
        <w:t>New country records for five species of Pristimantis Jiménez de la Espada, 1870 from Ecuador. Check List 8:286–290.</w:t>
      </w:r>
    </w:p>
    <w:p w14:paraId="2C189B9A" w14:textId="77777777" w:rsidR="00286F66" w:rsidRPr="00F53C95" w:rsidRDefault="00286F66" w:rsidP="00286F66">
      <w:pPr>
        <w:spacing w:after="200"/>
        <w:ind w:hanging="14"/>
        <w:jc w:val="both"/>
        <w:rPr>
          <w:rFonts w:eastAsia="Calibri"/>
          <w:sz w:val="22"/>
          <w:szCs w:val="22"/>
          <w:lang w:val="en-US"/>
        </w:rPr>
      </w:pPr>
      <w:r w:rsidRPr="00F53C95">
        <w:rPr>
          <w:rFonts w:eastAsia="Calibri"/>
          <w:sz w:val="22"/>
          <w:szCs w:val="22"/>
          <w:lang w:val="en-US"/>
        </w:rPr>
        <w:t xml:space="preserve">Zhang, R., Zhou, M., Wang, L., McGrath, S., Chen, T., Chen, X., &amp; Shaw, C. (2010). Phylloseptin-1 (PSN-1) from phyllomedusa sauvagei skin secretion: A novel broad-spectrum antimicrobial peptide with antibiofilm activity. Molecular Immunology, 47(11-12), 2030–2037. </w:t>
      </w:r>
    </w:p>
    <w:p w14:paraId="471638E3" w14:textId="77777777" w:rsidR="00286F66" w:rsidRPr="00BA7538" w:rsidRDefault="00286F66" w:rsidP="00286F66">
      <w:pPr>
        <w:spacing w:after="200"/>
        <w:ind w:hanging="14"/>
        <w:jc w:val="both"/>
        <w:rPr>
          <w:rFonts w:eastAsia="Calibri"/>
          <w:sz w:val="22"/>
          <w:szCs w:val="22"/>
        </w:rPr>
      </w:pPr>
      <w:r w:rsidRPr="00F53C95">
        <w:rPr>
          <w:rFonts w:eastAsia="Calibri"/>
          <w:sz w:val="22"/>
          <w:szCs w:val="22"/>
          <w:lang w:val="en-US"/>
        </w:rPr>
        <w:t xml:space="preserve">Zhou, M., Chen, T., Walker, B., &amp; Shaw, C. (2006). Pelophylaxins: Novel antimicrobial peptide homologs from the skin secretion of the </w:t>
      </w:r>
      <w:proofErr w:type="gramStart"/>
      <w:r w:rsidRPr="00F53C95">
        <w:rPr>
          <w:rFonts w:eastAsia="Calibri"/>
          <w:sz w:val="22"/>
          <w:szCs w:val="22"/>
          <w:lang w:val="en-US"/>
        </w:rPr>
        <w:t>fukien</w:t>
      </w:r>
      <w:proofErr w:type="gramEnd"/>
      <w:r w:rsidRPr="00F53C95">
        <w:rPr>
          <w:rFonts w:eastAsia="Calibri"/>
          <w:sz w:val="22"/>
          <w:szCs w:val="22"/>
          <w:lang w:val="en-US"/>
        </w:rPr>
        <w:t xml:space="preserve"> gold-striped pond frog, pelophylax plancyi fukienensis: Identification by "shotgun" cDNA cloning and sequence analysis. </w:t>
      </w:r>
      <w:r w:rsidRPr="00732C63">
        <w:rPr>
          <w:rFonts w:eastAsia="Calibri"/>
          <w:sz w:val="22"/>
          <w:szCs w:val="22"/>
        </w:rPr>
        <w:t>Peptides, 27(1), 36–41.</w:t>
      </w:r>
      <w:r w:rsidRPr="00BA7538">
        <w:rPr>
          <w:rFonts w:eastAsia="Calibri"/>
          <w:sz w:val="22"/>
          <w:szCs w:val="22"/>
        </w:rPr>
        <w:t xml:space="preserve"> </w:t>
      </w:r>
    </w:p>
    <w:p w14:paraId="3A91436B" w14:textId="77777777" w:rsidR="00286F66" w:rsidRPr="00973201" w:rsidRDefault="00286F66" w:rsidP="00286F66">
      <w:pPr>
        <w:spacing w:after="160"/>
        <w:jc w:val="both"/>
        <w:rPr>
          <w:sz w:val="22"/>
          <w:szCs w:val="22"/>
        </w:rPr>
      </w:pPr>
    </w:p>
    <w:p w14:paraId="71D4295F" w14:textId="77777777" w:rsidR="00286F66" w:rsidRPr="00B95A11" w:rsidRDefault="00286F66" w:rsidP="00286F66">
      <w:pPr>
        <w:ind w:left="360"/>
        <w:jc w:val="both"/>
        <w:rPr>
          <w:b/>
          <w:bCs/>
          <w:sz w:val="28"/>
          <w:szCs w:val="32"/>
          <w:u w:val="single"/>
        </w:rPr>
      </w:pPr>
    </w:p>
    <w:p w14:paraId="5EC7B59F" w14:textId="77777777" w:rsidR="00286F66" w:rsidRDefault="00286F66" w:rsidP="003B75FF">
      <w:pPr>
        <w:jc w:val="both"/>
        <w:rPr>
          <w:rFonts w:cs="Times New Roman"/>
          <w:sz w:val="22"/>
          <w:szCs w:val="22"/>
          <w:lang w:val="en-US" w:bidi="th-TH"/>
        </w:rPr>
      </w:pPr>
    </w:p>
    <w:p w14:paraId="2E8F82FC" w14:textId="77777777" w:rsidR="00286F66" w:rsidRPr="00097F1E" w:rsidRDefault="00286F66" w:rsidP="003B75FF">
      <w:pPr>
        <w:jc w:val="both"/>
        <w:rPr>
          <w:rFonts w:cs="Times New Roman"/>
          <w:sz w:val="22"/>
          <w:szCs w:val="22"/>
          <w:lang w:val="en-US" w:bidi="th-TH"/>
        </w:rPr>
      </w:pPr>
    </w:p>
    <w:sectPr w:rsidR="00286F66" w:rsidRPr="00097F1E" w:rsidSect="00CF51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7F08B" w14:textId="77777777" w:rsidR="003B1197" w:rsidRDefault="003B1197">
      <w:r>
        <w:separator/>
      </w:r>
    </w:p>
  </w:endnote>
  <w:endnote w:type="continuationSeparator" w:id="0">
    <w:p w14:paraId="43EA8352" w14:textId="77777777" w:rsidR="003B1197" w:rsidRDefault="003B1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charset w:val="00"/>
    <w:family w:val="auto"/>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Filosofia Regular">
    <w:altName w:val="Times New Roman"/>
    <w:panose1 w:val="00000000000000000000"/>
    <w:charset w:val="00"/>
    <w:family w:val="roman"/>
    <w:notTrueType/>
    <w:pitch w:val="default"/>
    <w:sig w:usb0="00000003" w:usb1="00000000" w:usb2="00000000" w:usb3="00000000" w:csb0="00000001" w:csb1="00000000"/>
  </w:font>
  <w:font w:name="Interstate">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yriad">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09F" w:csb1="00000000"/>
  </w:font>
  <w:font w:name="Adobe Caslon Pro">
    <w:charset w:val="00"/>
    <w:family w:val="auto"/>
    <w:pitch w:val="variable"/>
    <w:sig w:usb0="00000007" w:usb1="00000001" w:usb2="00000000" w:usb3="00000000" w:csb0="00000093" w:csb1="00000000"/>
  </w:font>
  <w:font w:name="Zapf Dingbats">
    <w:charset w:val="02"/>
    <w:family w:val="auto"/>
    <w:pitch w:val="variable"/>
    <w:sig w:usb0="00000000" w:usb1="10000000" w:usb2="00000000" w:usb3="00000000" w:csb0="80000000" w:csb1="00000000"/>
  </w:font>
  <w:font w:name="Adobe Caslo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inion Pro">
    <w:altName w:val="Cambria"/>
    <w:charset w:val="00"/>
    <w:family w:val="auto"/>
    <w:pitch w:val="variable"/>
    <w:sig w:usb0="60000287" w:usb1="00000001"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enlo Bold">
    <w:altName w:val="Segoe UI Semibold"/>
    <w:charset w:val="00"/>
    <w:family w:val="auto"/>
    <w:pitch w:val="variable"/>
    <w:sig w:usb0="E60022FF" w:usb1="D000F1FB" w:usb2="00000028" w:usb3="00000000" w:csb0="000001D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D4944" w14:textId="77777777" w:rsidR="00065A85" w:rsidRDefault="00065A85" w:rsidP="00990149">
    <w:pPr>
      <w:framePr w:wrap="around" w:vAnchor="text" w:hAnchor="margin" w:xAlign="center" w:y="1"/>
    </w:pPr>
    <w:r>
      <w:fldChar w:fldCharType="begin"/>
    </w:r>
    <w:r>
      <w:instrText xml:space="preserve">PAGE  </w:instrText>
    </w:r>
    <w:r>
      <w:fldChar w:fldCharType="end"/>
    </w:r>
  </w:p>
  <w:p w14:paraId="4AF0A0ED" w14:textId="77777777" w:rsidR="00065A85" w:rsidRDefault="00065A85" w:rsidP="00990149">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6B685" w14:textId="77777777" w:rsidR="00065A85" w:rsidRDefault="00065A85" w:rsidP="005D4EA8">
    <w:pPr>
      <w:framePr w:wrap="around" w:vAnchor="text" w:hAnchor="margin" w:xAlign="center" w:y="1"/>
    </w:pPr>
    <w:r>
      <w:fldChar w:fldCharType="begin"/>
    </w:r>
    <w:r>
      <w:instrText xml:space="preserve">PAGE  </w:instrText>
    </w:r>
    <w:r>
      <w:fldChar w:fldCharType="separate"/>
    </w:r>
    <w:r>
      <w:rPr>
        <w:noProof/>
      </w:rPr>
      <w:t>1</w:t>
    </w:r>
    <w:r>
      <w:fldChar w:fldCharType="end"/>
    </w:r>
  </w:p>
  <w:p w14:paraId="7C04BA3E" w14:textId="77777777" w:rsidR="00065A85" w:rsidRPr="00D36FA4" w:rsidRDefault="00065A85">
    <w:pPr>
      <w:rPr>
        <w:sz w:val="16"/>
        <w:szCs w:val="16"/>
      </w:rPr>
    </w:pPr>
    <w:r w:rsidRPr="00D36FA4">
      <w:rPr>
        <w:sz w:val="16"/>
        <w:szCs w:val="16"/>
      </w:rPr>
      <w:tab/>
    </w:r>
    <w:r w:rsidRPr="00D36FA4">
      <w:rPr>
        <w:sz w:val="16"/>
        <w:szCs w:val="16"/>
      </w:rPr>
      <w:tab/>
    </w:r>
    <w:r w:rsidRPr="00D36FA4">
      <w:rPr>
        <w:sz w:val="16"/>
        <w:szCs w:val="16"/>
      </w:rPr>
      <w:tab/>
    </w:r>
    <w:r w:rsidRPr="00D36FA4">
      <w:rPr>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787657"/>
      <w:docPartObj>
        <w:docPartGallery w:val="Page Numbers (Bottom of Page)"/>
        <w:docPartUnique/>
      </w:docPartObj>
    </w:sdtPr>
    <w:sdtEndPr>
      <w:rPr>
        <w:noProof/>
      </w:rPr>
    </w:sdtEndPr>
    <w:sdtContent>
      <w:p w14:paraId="3DEA87DA" w14:textId="368F2D2D" w:rsidR="00065A85" w:rsidRDefault="00065A85">
        <w:pPr>
          <w:pStyle w:val="Footer"/>
          <w:jc w:val="right"/>
        </w:pPr>
        <w:r>
          <w:fldChar w:fldCharType="begin"/>
        </w:r>
        <w:r>
          <w:instrText xml:space="preserve"> PAGE   \* MERGEFORMAT </w:instrText>
        </w:r>
        <w:r>
          <w:fldChar w:fldCharType="separate"/>
        </w:r>
        <w:r w:rsidR="00752DF0">
          <w:rPr>
            <w:noProof/>
          </w:rPr>
          <w:t>90</w:t>
        </w:r>
        <w:r>
          <w:rPr>
            <w:noProof/>
          </w:rPr>
          <w:fldChar w:fldCharType="end"/>
        </w:r>
      </w:p>
    </w:sdtContent>
  </w:sdt>
  <w:p w14:paraId="789627A3" w14:textId="77777777" w:rsidR="00065A85" w:rsidRDefault="00065A85" w:rsidP="00990149">
    <w:pPr>
      <w:numPr>
        <w:ilvl w:val="12"/>
        <w:numId w:val="0"/>
      </w:numP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4815574"/>
      <w:docPartObj>
        <w:docPartGallery w:val="Page Numbers (Bottom of Page)"/>
        <w:docPartUnique/>
      </w:docPartObj>
    </w:sdtPr>
    <w:sdtEndPr>
      <w:rPr>
        <w:noProof/>
      </w:rPr>
    </w:sdtEndPr>
    <w:sdtContent>
      <w:p w14:paraId="6003F1F2" w14:textId="637F46D3" w:rsidR="00065A85" w:rsidRDefault="00065A85">
        <w:pPr>
          <w:pStyle w:val="Footer"/>
          <w:jc w:val="right"/>
        </w:pPr>
        <w:r>
          <w:fldChar w:fldCharType="begin"/>
        </w:r>
        <w:r>
          <w:instrText xml:space="preserve"> PAGE   \* MERGEFORMAT </w:instrText>
        </w:r>
        <w:r>
          <w:fldChar w:fldCharType="separate"/>
        </w:r>
        <w:r w:rsidR="00752DF0">
          <w:rPr>
            <w:noProof/>
          </w:rPr>
          <w:t>184</w:t>
        </w:r>
        <w:r>
          <w:rPr>
            <w:noProof/>
          </w:rPr>
          <w:fldChar w:fldCharType="end"/>
        </w:r>
      </w:p>
    </w:sdtContent>
  </w:sdt>
  <w:p w14:paraId="79C6275B" w14:textId="77777777" w:rsidR="00065A85" w:rsidRDefault="00065A8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2142661"/>
      <w:docPartObj>
        <w:docPartGallery w:val="Page Numbers (Bottom of Page)"/>
        <w:docPartUnique/>
      </w:docPartObj>
    </w:sdtPr>
    <w:sdtEndPr>
      <w:rPr>
        <w:noProof/>
      </w:rPr>
    </w:sdtEndPr>
    <w:sdtContent>
      <w:p w14:paraId="2649A226" w14:textId="7A75AD8D" w:rsidR="00065A85" w:rsidRDefault="00065A85">
        <w:pPr>
          <w:pStyle w:val="Footer"/>
          <w:jc w:val="right"/>
        </w:pPr>
        <w:r>
          <w:fldChar w:fldCharType="begin"/>
        </w:r>
        <w:r>
          <w:instrText xml:space="preserve"> PAGE   \* MERGEFORMAT </w:instrText>
        </w:r>
        <w:r>
          <w:fldChar w:fldCharType="separate"/>
        </w:r>
        <w:r w:rsidR="00752DF0">
          <w:rPr>
            <w:noProof/>
          </w:rPr>
          <w:t>91</w:t>
        </w:r>
        <w:r>
          <w:rPr>
            <w:noProof/>
          </w:rPr>
          <w:fldChar w:fldCharType="end"/>
        </w:r>
      </w:p>
    </w:sdtContent>
  </w:sdt>
  <w:p w14:paraId="661C8BB1" w14:textId="77777777" w:rsidR="00065A85" w:rsidRDefault="00065A85" w:rsidP="00CC3E36">
    <w:pPr>
      <w:pStyle w:val="Footer"/>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EFCA7" w14:textId="77777777" w:rsidR="00065A85" w:rsidRDefault="00065A85" w:rsidP="00642BA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B53B3" w14:textId="77777777" w:rsidR="003B1197" w:rsidRDefault="003B1197">
      <w:r>
        <w:separator/>
      </w:r>
    </w:p>
  </w:footnote>
  <w:footnote w:type="continuationSeparator" w:id="0">
    <w:p w14:paraId="7D6F8A74" w14:textId="77777777" w:rsidR="003B1197" w:rsidRDefault="003B1197">
      <w:r>
        <w:continuationSeparator/>
      </w:r>
    </w:p>
  </w:footnote>
  <w:footnote w:id="1">
    <w:p w14:paraId="6DCED739" w14:textId="77777777" w:rsidR="00065A85" w:rsidRPr="0026177C" w:rsidRDefault="00065A85" w:rsidP="00896F9F">
      <w:pPr>
        <w:pStyle w:val="FootnoteText"/>
        <w:jc w:val="both"/>
        <w:rPr>
          <w:sz w:val="18"/>
          <w:szCs w:val="18"/>
        </w:rPr>
      </w:pPr>
      <w:r w:rsidRPr="0026177C">
        <w:rPr>
          <w:rStyle w:val="FootnoteReference"/>
          <w:sz w:val="18"/>
          <w:szCs w:val="18"/>
        </w:rPr>
        <w:footnoteRef/>
      </w:r>
      <w:r w:rsidRPr="0026177C">
        <w:rPr>
          <w:sz w:val="18"/>
          <w:szCs w:val="18"/>
        </w:rPr>
        <w:t xml:space="preserve"> A partir de enero de 2015, 546 especies de anfibios se han re</w:t>
      </w:r>
      <w:r>
        <w:rPr>
          <w:sz w:val="18"/>
          <w:szCs w:val="18"/>
        </w:rPr>
        <w:t>gistrado en Ecuador, distribuida</w:t>
      </w:r>
      <w:r w:rsidRPr="0026177C">
        <w:rPr>
          <w:sz w:val="18"/>
          <w:szCs w:val="18"/>
        </w:rPr>
        <w:t>s en tres grupos: Anuros (representados por ranas y sapos) comprende</w:t>
      </w:r>
      <w:r>
        <w:rPr>
          <w:sz w:val="18"/>
          <w:szCs w:val="18"/>
        </w:rPr>
        <w:t>n</w:t>
      </w:r>
      <w:r w:rsidRPr="0026177C">
        <w:rPr>
          <w:sz w:val="18"/>
          <w:szCs w:val="18"/>
        </w:rPr>
        <w:t xml:space="preserve"> 514 especies, Salamandras (orden Caudata) comprenden 8 especies y cecilias (Gymnophiona fin) comprenden 24 especies.</w:t>
      </w:r>
    </w:p>
  </w:footnote>
  <w:footnote w:id="2">
    <w:p w14:paraId="3323A0AA" w14:textId="77777777" w:rsidR="00065A85" w:rsidRPr="0026177C" w:rsidRDefault="00065A85" w:rsidP="00896F9F">
      <w:pPr>
        <w:pStyle w:val="FootnoteText"/>
        <w:jc w:val="both"/>
        <w:rPr>
          <w:sz w:val="18"/>
          <w:szCs w:val="18"/>
        </w:rPr>
      </w:pPr>
      <w:r w:rsidRPr="0026177C">
        <w:rPr>
          <w:rStyle w:val="FootnoteReference"/>
          <w:sz w:val="18"/>
          <w:szCs w:val="18"/>
        </w:rPr>
        <w:footnoteRef/>
      </w:r>
      <w:r w:rsidRPr="0026177C">
        <w:rPr>
          <w:sz w:val="18"/>
          <w:szCs w:val="18"/>
        </w:rPr>
        <w:t xml:space="preserve"> Gascon </w:t>
      </w:r>
      <w:r w:rsidRPr="0010625B">
        <w:rPr>
          <w:i/>
          <w:sz w:val="18"/>
          <w:szCs w:val="18"/>
        </w:rPr>
        <w:t>et al</w:t>
      </w:r>
      <w:r>
        <w:rPr>
          <w:i/>
          <w:sz w:val="18"/>
          <w:szCs w:val="18"/>
        </w:rPr>
        <w:t>.</w:t>
      </w:r>
      <w:r w:rsidRPr="0026177C">
        <w:rPr>
          <w:sz w:val="18"/>
          <w:szCs w:val="18"/>
        </w:rPr>
        <w:t xml:space="preserve"> 2007</w:t>
      </w:r>
      <w:r>
        <w:rPr>
          <w:sz w:val="18"/>
          <w:szCs w:val="18"/>
        </w:rPr>
        <w:t>.</w:t>
      </w:r>
    </w:p>
  </w:footnote>
  <w:footnote w:id="3">
    <w:p w14:paraId="78D77671" w14:textId="77777777" w:rsidR="00065A85" w:rsidRPr="0026177C" w:rsidRDefault="00065A85" w:rsidP="00896F9F">
      <w:pPr>
        <w:pStyle w:val="FootnoteText"/>
        <w:jc w:val="both"/>
        <w:rPr>
          <w:sz w:val="18"/>
          <w:szCs w:val="18"/>
        </w:rPr>
      </w:pPr>
      <w:r w:rsidRPr="0026177C">
        <w:rPr>
          <w:rStyle w:val="FootnoteReference"/>
          <w:sz w:val="18"/>
          <w:szCs w:val="18"/>
        </w:rPr>
        <w:footnoteRef/>
      </w:r>
      <w:r w:rsidRPr="0026177C">
        <w:rPr>
          <w:sz w:val="18"/>
          <w:szCs w:val="18"/>
        </w:rPr>
        <w:t xml:space="preserve"> Kouba </w:t>
      </w:r>
      <w:r w:rsidRPr="00DB5CA0">
        <w:rPr>
          <w:i/>
          <w:sz w:val="18"/>
          <w:szCs w:val="18"/>
        </w:rPr>
        <w:t>et al</w:t>
      </w:r>
      <w:r w:rsidRPr="0026177C">
        <w:rPr>
          <w:sz w:val="18"/>
          <w:szCs w:val="18"/>
        </w:rPr>
        <w:t>., 2013</w:t>
      </w:r>
      <w:r>
        <w:rPr>
          <w:sz w:val="18"/>
          <w:szCs w:val="18"/>
        </w:rPr>
        <w:t>.</w:t>
      </w:r>
    </w:p>
  </w:footnote>
  <w:footnote w:id="4">
    <w:p w14:paraId="7CE7C156" w14:textId="77777777" w:rsidR="00065A85" w:rsidRPr="0026177C" w:rsidRDefault="00065A85" w:rsidP="00896F9F">
      <w:pPr>
        <w:pStyle w:val="FootnoteText"/>
        <w:jc w:val="both"/>
        <w:rPr>
          <w:sz w:val="18"/>
          <w:szCs w:val="18"/>
        </w:rPr>
      </w:pPr>
      <w:r w:rsidRPr="0026177C">
        <w:rPr>
          <w:rStyle w:val="FootnoteReference"/>
          <w:sz w:val="18"/>
          <w:szCs w:val="18"/>
        </w:rPr>
        <w:footnoteRef/>
      </w:r>
      <w:r w:rsidRPr="0026177C">
        <w:rPr>
          <w:sz w:val="18"/>
          <w:szCs w:val="18"/>
        </w:rPr>
        <w:t xml:space="preserve"> El endemismo: indica que la distribución de una especie está limitada a una pequeña región geográfica</w:t>
      </w:r>
      <w:r>
        <w:rPr>
          <w:sz w:val="18"/>
          <w:szCs w:val="18"/>
        </w:rPr>
        <w:t xml:space="preserve">, </w:t>
      </w:r>
      <w:r w:rsidRPr="0026177C">
        <w:rPr>
          <w:sz w:val="18"/>
          <w:szCs w:val="18"/>
        </w:rPr>
        <w:t>que no se produce naturalmente en otra parte del mundo</w:t>
      </w:r>
      <w:r>
        <w:rPr>
          <w:sz w:val="18"/>
          <w:szCs w:val="18"/>
        </w:rPr>
        <w:t>.</w:t>
      </w:r>
      <w:r w:rsidRPr="0026177C">
        <w:rPr>
          <w:sz w:val="18"/>
          <w:szCs w:val="18"/>
        </w:rPr>
        <w:t xml:space="preserve"> </w:t>
      </w:r>
      <w:r>
        <w:rPr>
          <w:sz w:val="18"/>
          <w:szCs w:val="18"/>
        </w:rPr>
        <w:t>E</w:t>
      </w:r>
      <w:r w:rsidRPr="0026177C">
        <w:rPr>
          <w:sz w:val="18"/>
          <w:szCs w:val="18"/>
        </w:rPr>
        <w:t>s una característica importante para comprende</w:t>
      </w:r>
      <w:r>
        <w:rPr>
          <w:sz w:val="18"/>
          <w:szCs w:val="18"/>
        </w:rPr>
        <w:t>r</w:t>
      </w:r>
      <w:r w:rsidRPr="0026177C">
        <w:rPr>
          <w:sz w:val="18"/>
          <w:szCs w:val="18"/>
        </w:rPr>
        <w:t xml:space="preserve"> la prioridad de conservación, porque si una perturbación afecta a las especies de manera drástica</w:t>
      </w:r>
      <w:r>
        <w:rPr>
          <w:sz w:val="18"/>
          <w:szCs w:val="18"/>
        </w:rPr>
        <w:t>, esta</w:t>
      </w:r>
      <w:r w:rsidRPr="0026177C">
        <w:rPr>
          <w:sz w:val="18"/>
          <w:szCs w:val="18"/>
        </w:rPr>
        <w:t xml:space="preserve"> podría desaparecer sin la posibilidad de persistir en otros lugares libres de perturbación.</w:t>
      </w:r>
    </w:p>
  </w:footnote>
  <w:footnote w:id="5">
    <w:p w14:paraId="61F0FCD9" w14:textId="77777777" w:rsidR="00065A85" w:rsidRPr="00896F9F" w:rsidRDefault="00065A85" w:rsidP="00896F9F">
      <w:pPr>
        <w:pStyle w:val="FootnoteText"/>
        <w:jc w:val="both"/>
      </w:pPr>
      <w:r w:rsidRPr="0026177C">
        <w:rPr>
          <w:rStyle w:val="FootnoteReference"/>
          <w:sz w:val="18"/>
          <w:szCs w:val="18"/>
        </w:rPr>
        <w:footnoteRef/>
      </w:r>
      <w:r w:rsidRPr="0026177C">
        <w:rPr>
          <w:sz w:val="18"/>
          <w:szCs w:val="18"/>
        </w:rPr>
        <w:t xml:space="preserve"> Vulnerabilidad: </w:t>
      </w:r>
      <w:r>
        <w:rPr>
          <w:sz w:val="18"/>
          <w:szCs w:val="18"/>
        </w:rPr>
        <w:t>a partir de</w:t>
      </w:r>
      <w:r w:rsidRPr="0026177C">
        <w:rPr>
          <w:sz w:val="18"/>
          <w:szCs w:val="18"/>
        </w:rPr>
        <w:t xml:space="preserve"> la clasificación de la Lista Roja d</w:t>
      </w:r>
      <w:r>
        <w:rPr>
          <w:sz w:val="18"/>
          <w:szCs w:val="18"/>
        </w:rPr>
        <w:t xml:space="preserve">e la UICN, la vulnerabilidad </w:t>
      </w:r>
      <w:r w:rsidRPr="0026177C">
        <w:rPr>
          <w:sz w:val="18"/>
          <w:szCs w:val="18"/>
        </w:rPr>
        <w:t>evalúa el riesgo de extinción de una especie basado en 5. El criterio de endemismo se consider</w:t>
      </w:r>
      <w:r>
        <w:rPr>
          <w:sz w:val="18"/>
          <w:szCs w:val="18"/>
        </w:rPr>
        <w:t>a</w:t>
      </w:r>
      <w:r w:rsidRPr="0026177C">
        <w:rPr>
          <w:sz w:val="18"/>
          <w:szCs w:val="18"/>
        </w:rPr>
        <w:t xml:space="preserve"> de especial relevancia, por lo que se le asign</w:t>
      </w:r>
      <w:r>
        <w:rPr>
          <w:sz w:val="18"/>
          <w:szCs w:val="18"/>
        </w:rPr>
        <w:t>a</w:t>
      </w:r>
      <w:r w:rsidRPr="0026177C">
        <w:rPr>
          <w:sz w:val="18"/>
          <w:szCs w:val="18"/>
        </w:rPr>
        <w:t xml:space="preserve"> una doble ponderación.</w:t>
      </w:r>
    </w:p>
  </w:footnote>
  <w:footnote w:id="6">
    <w:p w14:paraId="7520ED5E" w14:textId="77777777" w:rsidR="00065A85" w:rsidRPr="0026177C" w:rsidRDefault="00065A85" w:rsidP="00FA7B7A">
      <w:pPr>
        <w:pStyle w:val="FootnoteText"/>
        <w:jc w:val="both"/>
        <w:rPr>
          <w:sz w:val="18"/>
          <w:szCs w:val="18"/>
        </w:rPr>
      </w:pPr>
      <w:r w:rsidRPr="0026177C">
        <w:rPr>
          <w:rStyle w:val="FootnoteReference"/>
          <w:sz w:val="18"/>
          <w:szCs w:val="18"/>
        </w:rPr>
        <w:footnoteRef/>
      </w:r>
      <w:r w:rsidRPr="0026177C">
        <w:rPr>
          <w:sz w:val="18"/>
          <w:szCs w:val="18"/>
        </w:rPr>
        <w:t xml:space="preserve"> A pesar </w:t>
      </w:r>
      <w:r>
        <w:rPr>
          <w:sz w:val="18"/>
          <w:szCs w:val="18"/>
        </w:rPr>
        <w:t xml:space="preserve">de </w:t>
      </w:r>
      <w:r w:rsidRPr="0026177C">
        <w:rPr>
          <w:sz w:val="18"/>
          <w:szCs w:val="18"/>
        </w:rPr>
        <w:t xml:space="preserve">que </w:t>
      </w:r>
      <w:r w:rsidRPr="0026177C">
        <w:rPr>
          <w:i/>
          <w:sz w:val="18"/>
          <w:szCs w:val="18"/>
        </w:rPr>
        <w:t>Telmatobiidae</w:t>
      </w:r>
      <w:r w:rsidRPr="0026177C">
        <w:rPr>
          <w:sz w:val="18"/>
          <w:szCs w:val="18"/>
        </w:rPr>
        <w:t xml:space="preserve"> recibió una puntuación alta (9), al parecer esta especie </w:t>
      </w:r>
      <w:r>
        <w:rPr>
          <w:sz w:val="18"/>
          <w:szCs w:val="18"/>
        </w:rPr>
        <w:t>pod</w:t>
      </w:r>
      <w:r w:rsidRPr="0026177C">
        <w:rPr>
          <w:sz w:val="18"/>
          <w:szCs w:val="18"/>
        </w:rPr>
        <w:t>ría</w:t>
      </w:r>
      <w:r>
        <w:rPr>
          <w:sz w:val="18"/>
          <w:szCs w:val="18"/>
        </w:rPr>
        <w:t xml:space="preserve"> estar</w:t>
      </w:r>
      <w:r w:rsidRPr="0026177C">
        <w:rPr>
          <w:sz w:val="18"/>
          <w:szCs w:val="18"/>
        </w:rPr>
        <w:t xml:space="preserve"> desaparecid</w:t>
      </w:r>
      <w:r>
        <w:rPr>
          <w:sz w:val="18"/>
          <w:szCs w:val="18"/>
        </w:rPr>
        <w:t>a</w:t>
      </w:r>
      <w:r w:rsidRPr="0026177C">
        <w:rPr>
          <w:sz w:val="18"/>
          <w:szCs w:val="18"/>
        </w:rPr>
        <w:t xml:space="preserve"> </w:t>
      </w:r>
      <w:r>
        <w:rPr>
          <w:sz w:val="18"/>
          <w:szCs w:val="18"/>
        </w:rPr>
        <w:t>o</w:t>
      </w:r>
      <w:r w:rsidRPr="0026177C">
        <w:rPr>
          <w:sz w:val="18"/>
          <w:szCs w:val="18"/>
        </w:rPr>
        <w:t xml:space="preserve"> extinta (Merino-Viteri </w:t>
      </w:r>
      <w:r w:rsidRPr="004F5A11">
        <w:rPr>
          <w:i/>
          <w:sz w:val="18"/>
          <w:szCs w:val="18"/>
        </w:rPr>
        <w:t>et al.</w:t>
      </w:r>
      <w:r w:rsidRPr="0026177C">
        <w:rPr>
          <w:sz w:val="18"/>
          <w:szCs w:val="18"/>
        </w:rPr>
        <w:t>, 2005)</w:t>
      </w:r>
      <w:r>
        <w:rPr>
          <w:sz w:val="18"/>
          <w:szCs w:val="18"/>
        </w:rPr>
        <w:t>;</w:t>
      </w:r>
      <w:r w:rsidRPr="0026177C">
        <w:rPr>
          <w:sz w:val="18"/>
          <w:szCs w:val="18"/>
        </w:rPr>
        <w:t xml:space="preserve"> por lo tanto</w:t>
      </w:r>
      <w:r>
        <w:rPr>
          <w:sz w:val="18"/>
          <w:szCs w:val="18"/>
        </w:rPr>
        <w:t>,</w:t>
      </w:r>
      <w:r w:rsidRPr="0026177C">
        <w:rPr>
          <w:sz w:val="18"/>
          <w:szCs w:val="18"/>
        </w:rPr>
        <w:t xml:space="preserve"> se considera inviable para la intervención del proyecto.</w:t>
      </w:r>
    </w:p>
  </w:footnote>
  <w:footnote w:id="7">
    <w:p w14:paraId="0B3F1581" w14:textId="77777777" w:rsidR="00065A85" w:rsidRPr="007125F0" w:rsidRDefault="00065A85" w:rsidP="003127DC">
      <w:pPr>
        <w:pStyle w:val="FootnoteText"/>
      </w:pPr>
      <w:r>
        <w:rPr>
          <w:rStyle w:val="FootnoteReference"/>
        </w:rPr>
        <w:footnoteRef/>
      </w:r>
      <w:r w:rsidRPr="007125F0">
        <w:t xml:space="preserve"> </w:t>
      </w:r>
      <w:r w:rsidRPr="007125F0">
        <w:rPr>
          <w:rFonts w:cs="Times New Roman"/>
          <w:sz w:val="18"/>
          <w:szCs w:val="18"/>
        </w:rPr>
        <w:t>INEC, 2010</w:t>
      </w:r>
      <w:r>
        <w:rPr>
          <w:rFonts w:cs="Times New Roman"/>
          <w:sz w:val="18"/>
          <w:szCs w:val="18"/>
        </w:rPr>
        <w:t>.</w:t>
      </w:r>
    </w:p>
  </w:footnote>
  <w:footnote w:id="8">
    <w:p w14:paraId="0E28AE23" w14:textId="77777777" w:rsidR="00065A85" w:rsidRPr="007125F0" w:rsidRDefault="00065A85" w:rsidP="003127DC">
      <w:pPr>
        <w:pStyle w:val="FootnoteText"/>
        <w:rPr>
          <w:rFonts w:cs="Times New Roman"/>
          <w:sz w:val="18"/>
          <w:szCs w:val="18"/>
        </w:rPr>
      </w:pPr>
      <w:r>
        <w:rPr>
          <w:rStyle w:val="FootnoteReference"/>
        </w:rPr>
        <w:footnoteRef/>
      </w:r>
      <w:r w:rsidRPr="007125F0">
        <w:t xml:space="preserve"> </w:t>
      </w:r>
      <w:r w:rsidRPr="007125F0">
        <w:rPr>
          <w:rFonts w:cs="Times New Roman"/>
          <w:sz w:val="18"/>
          <w:szCs w:val="18"/>
        </w:rPr>
        <w:t>CEPAR, 2010</w:t>
      </w:r>
      <w:r>
        <w:rPr>
          <w:rFonts w:cs="Times New Roman"/>
          <w:sz w:val="18"/>
          <w:szCs w:val="18"/>
        </w:rPr>
        <w:t>.</w:t>
      </w:r>
    </w:p>
  </w:footnote>
  <w:footnote w:id="9">
    <w:p w14:paraId="49AD3800" w14:textId="77777777" w:rsidR="00065A85" w:rsidRPr="00A4304C" w:rsidRDefault="00065A85" w:rsidP="00A37559">
      <w:pPr>
        <w:pStyle w:val="FootnoteText"/>
      </w:pPr>
      <w:r>
        <w:rPr>
          <w:rStyle w:val="FootnoteReference"/>
        </w:rPr>
        <w:footnoteRef/>
      </w:r>
      <w:r w:rsidRPr="00A4304C">
        <w:t xml:space="preserve"> </w:t>
      </w:r>
      <w:r>
        <w:rPr>
          <w:rFonts w:cs="Times New Roman"/>
          <w:sz w:val="18"/>
          <w:szCs w:val="18"/>
        </w:rPr>
        <w:t>E</w:t>
      </w:r>
      <w:r w:rsidRPr="00A4304C">
        <w:rPr>
          <w:rFonts w:cs="Times New Roman"/>
          <w:sz w:val="18"/>
          <w:szCs w:val="18"/>
        </w:rPr>
        <w:t>C</w:t>
      </w:r>
      <w:r>
        <w:rPr>
          <w:rFonts w:cs="Times New Roman"/>
          <w:sz w:val="18"/>
          <w:szCs w:val="18"/>
        </w:rPr>
        <w:t>V</w:t>
      </w:r>
      <w:r w:rsidRPr="00A4304C">
        <w:rPr>
          <w:rFonts w:cs="Times New Roman"/>
          <w:sz w:val="18"/>
          <w:szCs w:val="18"/>
        </w:rPr>
        <w:t>, 2006</w:t>
      </w:r>
      <w:r>
        <w:rPr>
          <w:rFonts w:cs="Times New Roman"/>
          <w:sz w:val="18"/>
          <w:szCs w:val="18"/>
        </w:rPr>
        <w:t>.</w:t>
      </w:r>
    </w:p>
  </w:footnote>
  <w:footnote w:id="10">
    <w:p w14:paraId="154A3630" w14:textId="77777777" w:rsidR="00065A85" w:rsidRPr="00037CA8" w:rsidRDefault="00065A85" w:rsidP="00037CA8">
      <w:pPr>
        <w:pStyle w:val="FootnoteText"/>
        <w:rPr>
          <w:rFonts w:cs="Times New Roman"/>
          <w:sz w:val="18"/>
          <w:szCs w:val="18"/>
        </w:rPr>
      </w:pPr>
      <w:r>
        <w:rPr>
          <w:rStyle w:val="FootnoteReference"/>
        </w:rPr>
        <w:footnoteRef/>
      </w:r>
      <w:r w:rsidRPr="00037CA8">
        <w:t xml:space="preserve"> </w:t>
      </w:r>
      <w:r w:rsidRPr="00451AD1">
        <w:rPr>
          <w:rFonts w:cs="Times New Roman"/>
          <w:color w:val="000000"/>
          <w:sz w:val="18"/>
          <w:szCs w:val="18"/>
        </w:rPr>
        <w:t>Organización de las Naciones Unidas para la Agricultura y la Alimentación</w:t>
      </w:r>
      <w:r w:rsidRPr="00037CA8">
        <w:rPr>
          <w:rFonts w:cs="Times New Roman"/>
          <w:color w:val="000000"/>
          <w:sz w:val="18"/>
          <w:szCs w:val="18"/>
        </w:rPr>
        <w:t>, 1993; Pichón, 1997a</w:t>
      </w:r>
      <w:r>
        <w:rPr>
          <w:rFonts w:cs="Times New Roman"/>
          <w:color w:val="000000"/>
          <w:sz w:val="18"/>
          <w:szCs w:val="18"/>
        </w:rPr>
        <w:t>.</w:t>
      </w:r>
    </w:p>
  </w:footnote>
  <w:footnote w:id="11">
    <w:p w14:paraId="5B0D8F46" w14:textId="77777777" w:rsidR="00065A85" w:rsidRPr="00037CA8" w:rsidRDefault="00065A85" w:rsidP="00037CA8">
      <w:pPr>
        <w:pStyle w:val="FootnoteText"/>
        <w:rPr>
          <w:rFonts w:cs="Times New Roman"/>
          <w:sz w:val="18"/>
          <w:szCs w:val="18"/>
        </w:rPr>
      </w:pPr>
      <w:r>
        <w:rPr>
          <w:rStyle w:val="FootnoteReference"/>
        </w:rPr>
        <w:footnoteRef/>
      </w:r>
      <w:r w:rsidRPr="00037CA8">
        <w:t xml:space="preserve"> </w:t>
      </w:r>
      <w:r>
        <w:rPr>
          <w:rFonts w:cs="Times New Roman"/>
          <w:color w:val="000000"/>
          <w:sz w:val="18"/>
          <w:szCs w:val="18"/>
        </w:rPr>
        <w:t>Ley de</w:t>
      </w:r>
      <w:r w:rsidRPr="00037CA8">
        <w:rPr>
          <w:rFonts w:cs="Times New Roman"/>
          <w:color w:val="000000"/>
          <w:sz w:val="18"/>
          <w:szCs w:val="18"/>
        </w:rPr>
        <w:t xml:space="preserve"> Colonización </w:t>
      </w:r>
      <w:r>
        <w:rPr>
          <w:rFonts w:cs="Times New Roman"/>
          <w:color w:val="000000"/>
          <w:sz w:val="18"/>
          <w:szCs w:val="18"/>
        </w:rPr>
        <w:t>y</w:t>
      </w:r>
      <w:r w:rsidRPr="00037CA8">
        <w:rPr>
          <w:rFonts w:cs="Times New Roman"/>
          <w:color w:val="000000"/>
          <w:sz w:val="18"/>
          <w:szCs w:val="18"/>
        </w:rPr>
        <w:t xml:space="preserve"> Reforma Agraria </w:t>
      </w:r>
      <w:r>
        <w:rPr>
          <w:rFonts w:cs="Times New Roman"/>
          <w:color w:val="000000"/>
          <w:sz w:val="18"/>
          <w:szCs w:val="18"/>
        </w:rPr>
        <w:t>de</w:t>
      </w:r>
      <w:r w:rsidRPr="00037CA8">
        <w:rPr>
          <w:rFonts w:cs="Times New Roman"/>
          <w:color w:val="000000"/>
          <w:sz w:val="18"/>
          <w:szCs w:val="18"/>
        </w:rPr>
        <w:t xml:space="preserve"> 1964</w:t>
      </w:r>
      <w:r>
        <w:rPr>
          <w:rFonts w:cs="Times New Roman"/>
          <w:color w:val="000000"/>
          <w:sz w:val="18"/>
          <w:szCs w:val="18"/>
        </w:rPr>
        <w:t>.</w:t>
      </w:r>
    </w:p>
  </w:footnote>
  <w:footnote w:id="12">
    <w:p w14:paraId="323E6758" w14:textId="77777777" w:rsidR="00065A85" w:rsidRPr="007125F0" w:rsidRDefault="00065A85" w:rsidP="00037CA8">
      <w:pPr>
        <w:pStyle w:val="FootnoteText"/>
      </w:pPr>
      <w:r>
        <w:rPr>
          <w:rStyle w:val="FootnoteReference"/>
        </w:rPr>
        <w:footnoteRef/>
      </w:r>
      <w:r w:rsidRPr="007125F0">
        <w:t xml:space="preserve"> </w:t>
      </w:r>
      <w:r w:rsidRPr="007125F0">
        <w:rPr>
          <w:rFonts w:cs="Times New Roman"/>
          <w:color w:val="000000"/>
          <w:sz w:val="18"/>
          <w:szCs w:val="18"/>
        </w:rPr>
        <w:t xml:space="preserve">Svenning, 1998; Hofstede </w:t>
      </w:r>
      <w:r w:rsidRPr="007125F0">
        <w:rPr>
          <w:rFonts w:cs="Times New Roman"/>
          <w:i/>
          <w:iCs/>
          <w:color w:val="000000"/>
          <w:sz w:val="18"/>
          <w:szCs w:val="18"/>
        </w:rPr>
        <w:t>et al.</w:t>
      </w:r>
      <w:r w:rsidRPr="007125F0">
        <w:rPr>
          <w:rFonts w:cs="Times New Roman"/>
          <w:color w:val="000000"/>
          <w:sz w:val="18"/>
          <w:szCs w:val="18"/>
        </w:rPr>
        <w:t>, 2002; Sarmiento, 2002</w:t>
      </w:r>
      <w:r>
        <w:rPr>
          <w:rFonts w:cs="Times New Roman"/>
          <w:color w:val="000000"/>
          <w:sz w:val="18"/>
          <w:szCs w:val="18"/>
        </w:rPr>
        <w:t>.</w:t>
      </w:r>
    </w:p>
  </w:footnote>
  <w:footnote w:id="13">
    <w:p w14:paraId="1F0F5890" w14:textId="77777777" w:rsidR="00065A85" w:rsidRPr="0026177C" w:rsidRDefault="00065A85">
      <w:pPr>
        <w:pStyle w:val="FootnoteText"/>
        <w:rPr>
          <w:sz w:val="18"/>
          <w:szCs w:val="18"/>
          <w:lang w:val="es-MX"/>
        </w:rPr>
      </w:pPr>
      <w:r w:rsidRPr="0026177C">
        <w:rPr>
          <w:rStyle w:val="FootnoteReference"/>
          <w:sz w:val="18"/>
          <w:szCs w:val="18"/>
        </w:rPr>
        <w:footnoteRef/>
      </w:r>
      <w:r w:rsidRPr="0026177C">
        <w:rPr>
          <w:sz w:val="18"/>
          <w:szCs w:val="18"/>
          <w:lang w:val="es-MX"/>
        </w:rPr>
        <w:t xml:space="preserve"> </w:t>
      </w:r>
      <w:r w:rsidRPr="0026177C">
        <w:rPr>
          <w:rFonts w:cs="Times New Roman"/>
          <w:sz w:val="18"/>
          <w:szCs w:val="18"/>
          <w:lang w:val="es-MX"/>
        </w:rPr>
        <w:t>Censo de población y vivienda, INEC-SIISE-SISSAN, 2010</w:t>
      </w:r>
      <w:r>
        <w:rPr>
          <w:rFonts w:cs="Times New Roman"/>
          <w:sz w:val="18"/>
          <w:szCs w:val="18"/>
          <w:lang w:val="es-MX"/>
        </w:rPr>
        <w:t>.</w:t>
      </w:r>
    </w:p>
  </w:footnote>
  <w:footnote w:id="14">
    <w:p w14:paraId="2AC54BA1" w14:textId="77777777" w:rsidR="00065A85" w:rsidRDefault="00065A85">
      <w:pPr>
        <w:pStyle w:val="FootnoteText"/>
      </w:pPr>
      <w:r w:rsidRPr="0026177C">
        <w:rPr>
          <w:rStyle w:val="FootnoteReference"/>
          <w:sz w:val="18"/>
          <w:szCs w:val="18"/>
        </w:rPr>
        <w:footnoteRef/>
      </w:r>
      <w:r w:rsidRPr="0026177C">
        <w:rPr>
          <w:sz w:val="18"/>
          <w:szCs w:val="18"/>
        </w:rPr>
        <w:t xml:space="preserve"> Ibídem.</w:t>
      </w:r>
    </w:p>
  </w:footnote>
  <w:footnote w:id="15">
    <w:p w14:paraId="6DF3259E" w14:textId="77777777" w:rsidR="00065A85" w:rsidRPr="0026177C" w:rsidRDefault="00065A85" w:rsidP="00B07482">
      <w:pPr>
        <w:pStyle w:val="FootnoteText"/>
        <w:rPr>
          <w:rFonts w:ascii="Calibri" w:hAnsi="Calibri" w:cs="Times New Roman"/>
          <w:sz w:val="18"/>
          <w:szCs w:val="18"/>
        </w:rPr>
      </w:pPr>
      <w:r w:rsidRPr="0026177C">
        <w:rPr>
          <w:rStyle w:val="FootnoteReference"/>
          <w:sz w:val="18"/>
          <w:szCs w:val="18"/>
        </w:rPr>
        <w:footnoteRef/>
      </w:r>
      <w:r w:rsidRPr="0026177C">
        <w:rPr>
          <w:sz w:val="18"/>
          <w:szCs w:val="18"/>
        </w:rPr>
        <w:t xml:space="preserve"> Decreto Ejecutivo No. 905. </w:t>
      </w:r>
    </w:p>
  </w:footnote>
  <w:footnote w:id="16">
    <w:p w14:paraId="23F71F34" w14:textId="77777777" w:rsidR="00065A85" w:rsidRPr="0026177C" w:rsidRDefault="00065A85" w:rsidP="00D510F8">
      <w:pPr>
        <w:pStyle w:val="FootnoteText"/>
        <w:jc w:val="both"/>
        <w:rPr>
          <w:sz w:val="18"/>
          <w:szCs w:val="18"/>
        </w:rPr>
      </w:pPr>
      <w:r w:rsidRPr="0026177C">
        <w:rPr>
          <w:rStyle w:val="FootnoteReference"/>
          <w:sz w:val="18"/>
          <w:szCs w:val="18"/>
        </w:rPr>
        <w:footnoteRef/>
      </w:r>
      <w:r>
        <w:rPr>
          <w:sz w:val="18"/>
          <w:szCs w:val="18"/>
        </w:rPr>
        <w:t xml:space="preserve"> </w:t>
      </w:r>
      <w:r w:rsidRPr="0026177C">
        <w:rPr>
          <w:sz w:val="18"/>
          <w:szCs w:val="18"/>
        </w:rPr>
        <w:t>Art. 1. Autoridad de la Secretaría de Educación sobre Institutos de Investigación Pública, Decreto Ejecutivo No. 1285 publicado en</w:t>
      </w:r>
      <w:r>
        <w:rPr>
          <w:sz w:val="18"/>
          <w:szCs w:val="18"/>
        </w:rPr>
        <w:t xml:space="preserve"> el R.O. 788 </w:t>
      </w:r>
      <w:r w:rsidRPr="0026177C">
        <w:rPr>
          <w:sz w:val="18"/>
          <w:szCs w:val="18"/>
        </w:rPr>
        <w:t>el 13 de septiembre, 2012.</w:t>
      </w:r>
    </w:p>
  </w:footnote>
  <w:footnote w:id="17">
    <w:p w14:paraId="5A74CAA8" w14:textId="77777777" w:rsidR="00065A85" w:rsidRPr="0026177C" w:rsidRDefault="00065A85" w:rsidP="00D510F8">
      <w:pPr>
        <w:pStyle w:val="FootnoteText"/>
        <w:jc w:val="both"/>
        <w:rPr>
          <w:sz w:val="18"/>
          <w:szCs w:val="18"/>
        </w:rPr>
      </w:pPr>
      <w:r w:rsidRPr="0026177C">
        <w:rPr>
          <w:rStyle w:val="FootnoteReference"/>
          <w:sz w:val="18"/>
          <w:szCs w:val="18"/>
        </w:rPr>
        <w:footnoteRef/>
      </w:r>
      <w:r w:rsidRPr="0026177C">
        <w:rPr>
          <w:sz w:val="18"/>
          <w:szCs w:val="18"/>
        </w:rPr>
        <w:t xml:space="preserve"> Art. 4. Autoridad de la Secretaría de Educación sobre Institutos de Investigación Pública, Decreto Ejecutivo No. 1285 publicado en </w:t>
      </w:r>
      <w:r>
        <w:rPr>
          <w:sz w:val="18"/>
          <w:szCs w:val="18"/>
        </w:rPr>
        <w:t xml:space="preserve">el </w:t>
      </w:r>
      <w:r w:rsidRPr="0026177C">
        <w:rPr>
          <w:sz w:val="18"/>
          <w:szCs w:val="18"/>
        </w:rPr>
        <w:t>R.O. 788 del 13 de septiembre, 2012. En la Acreditación Investigación Operativa. Con el fin de supervisar adecuadamente la investigación realizada en el país y sus resultados, a cualquier persona pública o privada o entidad dedicada a la investigación y el desarrollo tecnológico, deben tener la Acreditación Investigación Operativa respectiva expedida por la Secretaría Nacional de Educación Superior, Ciencia, Tecnología e Innovación.</w:t>
      </w:r>
    </w:p>
  </w:footnote>
  <w:footnote w:id="18">
    <w:p w14:paraId="4D8F74C9" w14:textId="77777777" w:rsidR="00065A85" w:rsidRDefault="00065A85" w:rsidP="00D510F8">
      <w:pPr>
        <w:pStyle w:val="FootnoteText"/>
        <w:jc w:val="both"/>
      </w:pPr>
      <w:r w:rsidRPr="0026177C">
        <w:rPr>
          <w:rStyle w:val="FootnoteReference"/>
          <w:sz w:val="18"/>
          <w:szCs w:val="18"/>
        </w:rPr>
        <w:footnoteRef/>
      </w:r>
      <w:r w:rsidRPr="0026177C">
        <w:rPr>
          <w:sz w:val="18"/>
          <w:szCs w:val="18"/>
        </w:rPr>
        <w:t xml:space="preserve"> Artículo 39.</w:t>
      </w:r>
      <w:r>
        <w:t xml:space="preserve"> </w:t>
      </w:r>
    </w:p>
  </w:footnote>
  <w:footnote w:id="19">
    <w:p w14:paraId="13801020" w14:textId="77777777" w:rsidR="00065A85" w:rsidRPr="0026177C" w:rsidRDefault="00065A85" w:rsidP="0059601A">
      <w:pPr>
        <w:pStyle w:val="FootnoteText"/>
        <w:rPr>
          <w:rFonts w:ascii="Calibri" w:eastAsia="Calibri" w:hAnsi="Calibri" w:cs="Times New Roman"/>
          <w:sz w:val="18"/>
          <w:szCs w:val="18"/>
        </w:rPr>
      </w:pPr>
      <w:r w:rsidRPr="0026177C">
        <w:rPr>
          <w:rStyle w:val="FootnoteReference"/>
          <w:sz w:val="18"/>
          <w:szCs w:val="18"/>
        </w:rPr>
        <w:footnoteRef/>
      </w:r>
      <w:r w:rsidRPr="0026177C">
        <w:rPr>
          <w:sz w:val="18"/>
          <w:szCs w:val="18"/>
        </w:rPr>
        <w:t xml:space="preserve"> Artículo 279 de la Constitución.</w:t>
      </w:r>
    </w:p>
  </w:footnote>
  <w:footnote w:id="20">
    <w:p w14:paraId="32F74B95" w14:textId="77777777" w:rsidR="00065A85" w:rsidRPr="0026177C" w:rsidRDefault="00065A85" w:rsidP="0059601A">
      <w:pPr>
        <w:pStyle w:val="FootnoteText"/>
        <w:rPr>
          <w:sz w:val="18"/>
          <w:szCs w:val="18"/>
        </w:rPr>
      </w:pPr>
      <w:r w:rsidRPr="0026177C">
        <w:rPr>
          <w:rStyle w:val="FootnoteReference"/>
          <w:sz w:val="18"/>
          <w:szCs w:val="18"/>
        </w:rPr>
        <w:footnoteRef/>
      </w:r>
      <w:r w:rsidRPr="0026177C">
        <w:rPr>
          <w:sz w:val="18"/>
          <w:szCs w:val="18"/>
        </w:rPr>
        <w:t xml:space="preserve"> Artículo 280 de la Constitución.</w:t>
      </w:r>
    </w:p>
  </w:footnote>
  <w:footnote w:id="21">
    <w:p w14:paraId="541B5032" w14:textId="77777777" w:rsidR="00065A85" w:rsidRPr="0026177C" w:rsidRDefault="00065A85" w:rsidP="0059601A">
      <w:pPr>
        <w:pStyle w:val="FootnoteText"/>
        <w:jc w:val="both"/>
        <w:rPr>
          <w:sz w:val="18"/>
          <w:szCs w:val="18"/>
        </w:rPr>
      </w:pPr>
      <w:r w:rsidRPr="0026177C">
        <w:rPr>
          <w:rStyle w:val="FootnoteReference"/>
          <w:sz w:val="18"/>
          <w:szCs w:val="18"/>
        </w:rPr>
        <w:footnoteRef/>
      </w:r>
      <w:r w:rsidRPr="0026177C">
        <w:rPr>
          <w:sz w:val="18"/>
          <w:szCs w:val="18"/>
        </w:rPr>
        <w:t xml:space="preserve"> Norma 7.2.</w:t>
      </w:r>
    </w:p>
  </w:footnote>
  <w:footnote w:id="22">
    <w:p w14:paraId="36E0696D" w14:textId="77777777" w:rsidR="00065A85" w:rsidRPr="0026177C" w:rsidRDefault="00065A85" w:rsidP="005E6180">
      <w:pPr>
        <w:pStyle w:val="FootnoteText"/>
        <w:jc w:val="both"/>
        <w:rPr>
          <w:sz w:val="18"/>
          <w:szCs w:val="18"/>
        </w:rPr>
      </w:pPr>
      <w:r w:rsidRPr="0026177C">
        <w:rPr>
          <w:rStyle w:val="FootnoteReference"/>
          <w:sz w:val="18"/>
          <w:szCs w:val="18"/>
        </w:rPr>
        <w:footnoteRef/>
      </w:r>
      <w:r>
        <w:rPr>
          <w:sz w:val="18"/>
          <w:szCs w:val="18"/>
        </w:rPr>
        <w:t xml:space="preserve"> El Plan Nacional para el</w:t>
      </w:r>
      <w:r w:rsidRPr="0026177C">
        <w:rPr>
          <w:sz w:val="18"/>
          <w:szCs w:val="18"/>
        </w:rPr>
        <w:t xml:space="preserve"> Buen Vivir define </w:t>
      </w:r>
      <w:r>
        <w:rPr>
          <w:sz w:val="18"/>
          <w:szCs w:val="18"/>
        </w:rPr>
        <w:t>el bio</w:t>
      </w:r>
      <w:r w:rsidRPr="0026177C">
        <w:rPr>
          <w:sz w:val="18"/>
          <w:szCs w:val="18"/>
        </w:rPr>
        <w:t xml:space="preserve">conocimiento como </w:t>
      </w:r>
      <w:r>
        <w:rPr>
          <w:sz w:val="18"/>
          <w:szCs w:val="18"/>
        </w:rPr>
        <w:t>“</w:t>
      </w:r>
      <w:r w:rsidRPr="0026177C">
        <w:rPr>
          <w:sz w:val="18"/>
          <w:szCs w:val="18"/>
        </w:rPr>
        <w:t>el conjunto de conocimientos técnicos, conocimientos y aplicaciones, tanto tradicionales y científicos que se derivan del estudio, la comprensión, la investigación y el uso sostenible de la diversidad biológica</w:t>
      </w:r>
      <w:r>
        <w:rPr>
          <w:sz w:val="18"/>
          <w:szCs w:val="18"/>
        </w:rPr>
        <w:t>”.</w:t>
      </w:r>
    </w:p>
  </w:footnote>
  <w:footnote w:id="23">
    <w:p w14:paraId="5A395D94" w14:textId="77777777" w:rsidR="00065A85" w:rsidRPr="00656576" w:rsidRDefault="00065A85" w:rsidP="00C37105">
      <w:pPr>
        <w:pStyle w:val="FootnoteText"/>
      </w:pPr>
      <w:r w:rsidRPr="0026177C">
        <w:rPr>
          <w:rStyle w:val="FootnoteReference"/>
          <w:sz w:val="18"/>
          <w:szCs w:val="18"/>
        </w:rPr>
        <w:footnoteRef/>
      </w:r>
      <w:r w:rsidRPr="00656576">
        <w:rPr>
          <w:sz w:val="18"/>
          <w:szCs w:val="18"/>
        </w:rPr>
        <w:t xml:space="preserve"> SENPLADES, 2013</w:t>
      </w:r>
      <w:r>
        <w:rPr>
          <w:sz w:val="18"/>
          <w:szCs w:val="18"/>
        </w:rPr>
        <w:t>.</w:t>
      </w:r>
    </w:p>
  </w:footnote>
  <w:footnote w:id="24">
    <w:p w14:paraId="65C7CE94" w14:textId="77777777" w:rsidR="00065A85" w:rsidRPr="00656576" w:rsidRDefault="00065A85" w:rsidP="00656576">
      <w:pPr>
        <w:pStyle w:val="FootnoteText"/>
        <w:rPr>
          <w:sz w:val="18"/>
          <w:szCs w:val="18"/>
        </w:rPr>
      </w:pPr>
      <w:r w:rsidRPr="00656576">
        <w:rPr>
          <w:rStyle w:val="FootnoteReference"/>
          <w:sz w:val="18"/>
          <w:szCs w:val="18"/>
        </w:rPr>
        <w:footnoteRef/>
      </w:r>
      <w:r w:rsidRPr="00656576">
        <w:rPr>
          <w:sz w:val="18"/>
          <w:szCs w:val="18"/>
        </w:rPr>
        <w:t xml:space="preserve"> Carey y Alexander, 2003</w:t>
      </w:r>
      <w:r>
        <w:rPr>
          <w:sz w:val="18"/>
          <w:szCs w:val="18"/>
        </w:rPr>
        <w:t>.</w:t>
      </w:r>
    </w:p>
  </w:footnote>
  <w:footnote w:id="25">
    <w:p w14:paraId="3D4CFF79" w14:textId="77777777" w:rsidR="00065A85" w:rsidRDefault="00065A85">
      <w:pPr>
        <w:pStyle w:val="FootnoteText"/>
      </w:pPr>
      <w:r w:rsidRPr="00656576">
        <w:rPr>
          <w:rStyle w:val="FootnoteReference"/>
          <w:sz w:val="18"/>
          <w:szCs w:val="18"/>
        </w:rPr>
        <w:footnoteRef/>
      </w:r>
      <w:r w:rsidRPr="00656576">
        <w:rPr>
          <w:sz w:val="18"/>
          <w:szCs w:val="18"/>
        </w:rPr>
        <w:t xml:space="preserve"> AmphibiaWeb</w:t>
      </w:r>
      <w:r>
        <w:rPr>
          <w:sz w:val="18"/>
          <w:szCs w:val="18"/>
        </w:rPr>
        <w:t>,</w:t>
      </w:r>
      <w:r w:rsidRPr="00656576">
        <w:rPr>
          <w:sz w:val="18"/>
          <w:szCs w:val="18"/>
        </w:rPr>
        <w:t xml:space="preserve"> 2014</w:t>
      </w:r>
      <w:r>
        <w:rPr>
          <w:sz w:val="18"/>
          <w:szCs w:val="18"/>
        </w:rPr>
        <w:t>.</w:t>
      </w:r>
    </w:p>
  </w:footnote>
  <w:footnote w:id="26">
    <w:p w14:paraId="4DF19A86" w14:textId="77777777" w:rsidR="00065A85" w:rsidRPr="001803AD" w:rsidRDefault="00065A85">
      <w:pPr>
        <w:pStyle w:val="FootnoteText"/>
        <w:rPr>
          <w:sz w:val="18"/>
          <w:szCs w:val="18"/>
        </w:rPr>
      </w:pPr>
      <w:r w:rsidRPr="001803AD">
        <w:rPr>
          <w:rStyle w:val="FootnoteReference"/>
          <w:sz w:val="18"/>
          <w:szCs w:val="18"/>
        </w:rPr>
        <w:footnoteRef/>
      </w:r>
      <w:r w:rsidRPr="001803AD">
        <w:rPr>
          <w:sz w:val="18"/>
          <w:szCs w:val="18"/>
        </w:rPr>
        <w:t xml:space="preserve"> Guayasam</w:t>
      </w:r>
      <w:r>
        <w:rPr>
          <w:sz w:val="18"/>
          <w:szCs w:val="18"/>
        </w:rPr>
        <w:t>í</w:t>
      </w:r>
      <w:r w:rsidRPr="001803AD">
        <w:rPr>
          <w:sz w:val="18"/>
          <w:szCs w:val="18"/>
        </w:rPr>
        <w:t xml:space="preserve">n </w:t>
      </w:r>
      <w:r w:rsidRPr="00382BF4">
        <w:rPr>
          <w:i/>
          <w:sz w:val="18"/>
          <w:szCs w:val="18"/>
        </w:rPr>
        <w:t>et al.</w:t>
      </w:r>
      <w:r w:rsidRPr="001803AD">
        <w:rPr>
          <w:sz w:val="18"/>
          <w:szCs w:val="18"/>
        </w:rPr>
        <w:t>, 2011</w:t>
      </w:r>
      <w:r>
        <w:rPr>
          <w:sz w:val="18"/>
          <w:szCs w:val="18"/>
        </w:rPr>
        <w:t>.</w:t>
      </w:r>
    </w:p>
  </w:footnote>
  <w:footnote w:id="27">
    <w:p w14:paraId="48C1F127" w14:textId="77777777" w:rsidR="00065A85" w:rsidRPr="001803AD" w:rsidRDefault="00065A85" w:rsidP="001803AD">
      <w:pPr>
        <w:pStyle w:val="FootnoteText"/>
        <w:rPr>
          <w:sz w:val="18"/>
          <w:szCs w:val="18"/>
        </w:rPr>
      </w:pPr>
      <w:r w:rsidRPr="001803AD">
        <w:rPr>
          <w:rStyle w:val="FootnoteReference"/>
          <w:sz w:val="18"/>
          <w:szCs w:val="18"/>
        </w:rPr>
        <w:footnoteRef/>
      </w:r>
      <w:r w:rsidRPr="001803AD">
        <w:rPr>
          <w:sz w:val="18"/>
          <w:szCs w:val="18"/>
        </w:rPr>
        <w:t xml:space="preserve"> ARCOM, 2014</w:t>
      </w:r>
      <w:r>
        <w:rPr>
          <w:sz w:val="18"/>
          <w:szCs w:val="18"/>
        </w:rPr>
        <w:t>.</w:t>
      </w:r>
    </w:p>
  </w:footnote>
  <w:footnote w:id="28">
    <w:p w14:paraId="534D4347" w14:textId="77777777" w:rsidR="00065A85" w:rsidRPr="001803AD" w:rsidRDefault="00065A85" w:rsidP="001803AD">
      <w:pPr>
        <w:pStyle w:val="FootnoteText"/>
        <w:rPr>
          <w:sz w:val="18"/>
          <w:szCs w:val="18"/>
        </w:rPr>
      </w:pPr>
      <w:r w:rsidRPr="001803AD">
        <w:rPr>
          <w:rStyle w:val="FootnoteReference"/>
          <w:sz w:val="18"/>
          <w:szCs w:val="18"/>
        </w:rPr>
        <w:footnoteRef/>
      </w:r>
      <w:r w:rsidRPr="001803AD">
        <w:rPr>
          <w:sz w:val="18"/>
          <w:szCs w:val="18"/>
        </w:rPr>
        <w:t xml:space="preserve"> </w:t>
      </w:r>
      <w:r>
        <w:rPr>
          <w:sz w:val="18"/>
          <w:szCs w:val="18"/>
        </w:rPr>
        <w:t>Ministerio de Recursos No Renovables</w:t>
      </w:r>
      <w:r w:rsidRPr="001803AD">
        <w:rPr>
          <w:sz w:val="18"/>
          <w:szCs w:val="18"/>
        </w:rPr>
        <w:t>, 2012</w:t>
      </w:r>
      <w:r>
        <w:rPr>
          <w:sz w:val="18"/>
          <w:szCs w:val="18"/>
        </w:rPr>
        <w:t>.</w:t>
      </w:r>
    </w:p>
  </w:footnote>
  <w:footnote w:id="29">
    <w:p w14:paraId="561ADA07" w14:textId="77777777" w:rsidR="00065A85" w:rsidRPr="001803AD" w:rsidRDefault="00065A85" w:rsidP="001803AD">
      <w:pPr>
        <w:pStyle w:val="FootnoteText"/>
        <w:rPr>
          <w:sz w:val="18"/>
          <w:szCs w:val="18"/>
          <w:lang w:val="es-MX"/>
        </w:rPr>
      </w:pPr>
      <w:r w:rsidRPr="001803AD">
        <w:rPr>
          <w:rStyle w:val="FootnoteReference"/>
          <w:sz w:val="18"/>
          <w:szCs w:val="18"/>
        </w:rPr>
        <w:footnoteRef/>
      </w:r>
      <w:r w:rsidRPr="001803AD">
        <w:rPr>
          <w:sz w:val="18"/>
          <w:szCs w:val="18"/>
          <w:lang w:val="es-MX"/>
        </w:rPr>
        <w:t xml:space="preserve"> Armendariz </w:t>
      </w:r>
      <w:r w:rsidRPr="00382BF4">
        <w:rPr>
          <w:i/>
          <w:sz w:val="18"/>
          <w:szCs w:val="18"/>
          <w:lang w:val="es-MX"/>
        </w:rPr>
        <w:t>et al.</w:t>
      </w:r>
      <w:r w:rsidRPr="001803AD">
        <w:rPr>
          <w:sz w:val="18"/>
          <w:szCs w:val="18"/>
          <w:lang w:val="es-MX"/>
        </w:rPr>
        <w:t>, 2014</w:t>
      </w:r>
      <w:r>
        <w:rPr>
          <w:sz w:val="18"/>
          <w:szCs w:val="18"/>
          <w:lang w:val="es-MX"/>
        </w:rPr>
        <w:t>.</w:t>
      </w:r>
    </w:p>
  </w:footnote>
  <w:footnote w:id="30">
    <w:p w14:paraId="5F2B1336" w14:textId="77777777" w:rsidR="00065A85" w:rsidRPr="001803AD" w:rsidRDefault="00065A85" w:rsidP="001803AD">
      <w:pPr>
        <w:pStyle w:val="FootnoteText"/>
        <w:rPr>
          <w:sz w:val="18"/>
          <w:szCs w:val="18"/>
          <w:lang w:val="es-MX"/>
        </w:rPr>
      </w:pPr>
      <w:r w:rsidRPr="001803AD">
        <w:rPr>
          <w:rStyle w:val="FootnoteReference"/>
          <w:sz w:val="18"/>
          <w:szCs w:val="18"/>
        </w:rPr>
        <w:footnoteRef/>
      </w:r>
      <w:r w:rsidRPr="001803AD">
        <w:rPr>
          <w:sz w:val="18"/>
          <w:szCs w:val="18"/>
          <w:lang w:val="es-MX"/>
        </w:rPr>
        <w:t xml:space="preserve"> Guayasamin </w:t>
      </w:r>
      <w:r w:rsidRPr="00382BF4">
        <w:rPr>
          <w:i/>
          <w:sz w:val="18"/>
          <w:szCs w:val="18"/>
          <w:lang w:val="es-MX"/>
        </w:rPr>
        <w:t>et al.</w:t>
      </w:r>
      <w:r w:rsidRPr="001803AD">
        <w:rPr>
          <w:sz w:val="18"/>
          <w:szCs w:val="18"/>
          <w:lang w:val="es-MX"/>
        </w:rPr>
        <w:t>, 2011</w:t>
      </w:r>
      <w:r>
        <w:rPr>
          <w:sz w:val="18"/>
          <w:szCs w:val="18"/>
          <w:lang w:val="es-MX"/>
        </w:rPr>
        <w:t>.</w:t>
      </w:r>
    </w:p>
  </w:footnote>
  <w:footnote w:id="31">
    <w:p w14:paraId="128CE233" w14:textId="77777777" w:rsidR="00065A85" w:rsidRPr="001803AD" w:rsidRDefault="00065A85">
      <w:pPr>
        <w:pStyle w:val="FootnoteText"/>
        <w:rPr>
          <w:sz w:val="18"/>
          <w:szCs w:val="18"/>
          <w:lang w:val="es-MX"/>
        </w:rPr>
      </w:pPr>
      <w:r w:rsidRPr="001803AD">
        <w:rPr>
          <w:rStyle w:val="FootnoteReference"/>
          <w:sz w:val="18"/>
          <w:szCs w:val="18"/>
        </w:rPr>
        <w:footnoteRef/>
      </w:r>
      <w:r w:rsidRPr="001803AD">
        <w:rPr>
          <w:sz w:val="18"/>
          <w:szCs w:val="18"/>
          <w:lang w:val="es-MX"/>
        </w:rPr>
        <w:t xml:space="preserve"> Almendáriz </w:t>
      </w:r>
      <w:r w:rsidRPr="00382BF4">
        <w:rPr>
          <w:i/>
          <w:sz w:val="18"/>
          <w:szCs w:val="18"/>
          <w:lang w:val="es-MX"/>
        </w:rPr>
        <w:t>et al.</w:t>
      </w:r>
      <w:r w:rsidRPr="001803AD">
        <w:rPr>
          <w:sz w:val="18"/>
          <w:szCs w:val="18"/>
          <w:lang w:val="es-MX"/>
        </w:rPr>
        <w:t>, 2014</w:t>
      </w:r>
      <w:r>
        <w:rPr>
          <w:sz w:val="18"/>
          <w:szCs w:val="18"/>
          <w:lang w:val="es-MX"/>
        </w:rPr>
        <w:t>.</w:t>
      </w:r>
    </w:p>
  </w:footnote>
  <w:footnote w:id="32">
    <w:p w14:paraId="41CE815D" w14:textId="77777777" w:rsidR="00065A85" w:rsidRPr="00737B2A" w:rsidRDefault="00065A85">
      <w:pPr>
        <w:pStyle w:val="FootnoteText"/>
        <w:rPr>
          <w:lang w:val="es-MX"/>
        </w:rPr>
      </w:pPr>
      <w:r w:rsidRPr="001803AD">
        <w:rPr>
          <w:rStyle w:val="FootnoteReference"/>
          <w:sz w:val="18"/>
          <w:szCs w:val="18"/>
        </w:rPr>
        <w:footnoteRef/>
      </w:r>
      <w:r w:rsidRPr="001803AD">
        <w:rPr>
          <w:sz w:val="18"/>
          <w:szCs w:val="18"/>
          <w:lang w:val="es-MX"/>
        </w:rPr>
        <w:t xml:space="preserve"> Ron </w:t>
      </w:r>
      <w:r>
        <w:rPr>
          <w:sz w:val="18"/>
          <w:szCs w:val="18"/>
          <w:lang w:val="es-MX"/>
        </w:rPr>
        <w:t>y</w:t>
      </w:r>
      <w:r w:rsidRPr="001803AD">
        <w:rPr>
          <w:sz w:val="18"/>
          <w:szCs w:val="18"/>
          <w:lang w:val="es-MX"/>
        </w:rPr>
        <w:t xml:space="preserve"> Merino-Viteri 2000; La Marca </w:t>
      </w:r>
      <w:r w:rsidRPr="00382BF4">
        <w:rPr>
          <w:i/>
          <w:sz w:val="18"/>
          <w:szCs w:val="18"/>
          <w:lang w:val="es-MX"/>
        </w:rPr>
        <w:t>et al.</w:t>
      </w:r>
      <w:r>
        <w:rPr>
          <w:sz w:val="18"/>
          <w:szCs w:val="18"/>
          <w:lang w:val="es-MX"/>
        </w:rPr>
        <w:t>,</w:t>
      </w:r>
      <w:r w:rsidRPr="001803AD">
        <w:rPr>
          <w:sz w:val="18"/>
          <w:szCs w:val="18"/>
          <w:lang w:val="es-MX"/>
        </w:rPr>
        <w:t xml:space="preserve"> 2005; Pounds </w:t>
      </w:r>
      <w:r w:rsidRPr="00382BF4">
        <w:rPr>
          <w:i/>
          <w:sz w:val="18"/>
          <w:szCs w:val="18"/>
          <w:lang w:val="es-MX"/>
        </w:rPr>
        <w:t>et al.</w:t>
      </w:r>
      <w:r>
        <w:rPr>
          <w:sz w:val="18"/>
          <w:szCs w:val="18"/>
          <w:lang w:val="es-MX"/>
        </w:rPr>
        <w:t>,</w:t>
      </w:r>
      <w:r w:rsidRPr="001803AD">
        <w:rPr>
          <w:sz w:val="18"/>
          <w:szCs w:val="18"/>
          <w:lang w:val="es-MX"/>
        </w:rPr>
        <w:t xml:space="preserve"> 2006</w:t>
      </w:r>
      <w:r>
        <w:rPr>
          <w:sz w:val="18"/>
          <w:szCs w:val="18"/>
          <w:lang w:val="es-MX"/>
        </w:rPr>
        <w:t>.</w:t>
      </w:r>
    </w:p>
  </w:footnote>
  <w:footnote w:id="33">
    <w:p w14:paraId="2A45A786" w14:textId="77777777" w:rsidR="00065A85" w:rsidRPr="00C334AB" w:rsidRDefault="00065A85" w:rsidP="00030613">
      <w:pPr>
        <w:pStyle w:val="FootnoteText"/>
        <w:rPr>
          <w:sz w:val="18"/>
          <w:szCs w:val="18"/>
          <w:lang w:val="es-MX"/>
        </w:rPr>
      </w:pPr>
      <w:r w:rsidRPr="00C334AB">
        <w:rPr>
          <w:rStyle w:val="FootnoteReference"/>
          <w:sz w:val="18"/>
          <w:szCs w:val="18"/>
        </w:rPr>
        <w:footnoteRef/>
      </w:r>
      <w:r w:rsidRPr="00C334AB">
        <w:rPr>
          <w:sz w:val="18"/>
          <w:szCs w:val="18"/>
          <w:lang w:val="es-MX"/>
        </w:rPr>
        <w:t xml:space="preserve"> Guayasam</w:t>
      </w:r>
      <w:r>
        <w:rPr>
          <w:sz w:val="18"/>
          <w:szCs w:val="18"/>
          <w:lang w:val="es-MX"/>
        </w:rPr>
        <w:t>í</w:t>
      </w:r>
      <w:r w:rsidRPr="00C334AB">
        <w:rPr>
          <w:sz w:val="18"/>
          <w:szCs w:val="18"/>
          <w:lang w:val="es-MX"/>
        </w:rPr>
        <w:t xml:space="preserve">n </w:t>
      </w:r>
      <w:r w:rsidRPr="00BD4355">
        <w:rPr>
          <w:i/>
          <w:sz w:val="18"/>
          <w:szCs w:val="18"/>
          <w:lang w:val="es-MX"/>
        </w:rPr>
        <w:t>et al.</w:t>
      </w:r>
      <w:r w:rsidRPr="00C334AB">
        <w:rPr>
          <w:sz w:val="18"/>
          <w:szCs w:val="18"/>
          <w:lang w:val="es-MX"/>
        </w:rPr>
        <w:t xml:space="preserve"> 2011</w:t>
      </w:r>
      <w:r>
        <w:rPr>
          <w:sz w:val="18"/>
          <w:szCs w:val="18"/>
          <w:lang w:val="es-MX"/>
        </w:rPr>
        <w:t>.</w:t>
      </w:r>
    </w:p>
  </w:footnote>
  <w:footnote w:id="34">
    <w:p w14:paraId="4D38983F" w14:textId="77777777" w:rsidR="00065A85" w:rsidRPr="00C334AB" w:rsidRDefault="00065A85" w:rsidP="00030613">
      <w:pPr>
        <w:pStyle w:val="FootnoteText"/>
        <w:jc w:val="both"/>
        <w:rPr>
          <w:sz w:val="18"/>
          <w:szCs w:val="18"/>
          <w:lang w:val="es-MX"/>
        </w:rPr>
      </w:pPr>
      <w:r w:rsidRPr="00C334AB">
        <w:rPr>
          <w:rStyle w:val="FootnoteReference"/>
          <w:sz w:val="18"/>
          <w:szCs w:val="18"/>
        </w:rPr>
        <w:footnoteRef/>
      </w:r>
      <w:r w:rsidRPr="00C334AB">
        <w:rPr>
          <w:sz w:val="18"/>
          <w:szCs w:val="18"/>
          <w:lang w:val="es-MX"/>
        </w:rPr>
        <w:t xml:space="preserve"> </w:t>
      </w:r>
      <w:r w:rsidRPr="0098071B">
        <w:rPr>
          <w:sz w:val="18"/>
          <w:szCs w:val="18"/>
          <w:lang w:val="es-ES_tradnl"/>
        </w:rPr>
        <w:t xml:space="preserve">SUIA 2014, Amphibiaweb.org, Centro Jambatu 2015, AmphibiaWebEcuador 2015, Andreas Kay (no publicado), CONDESAN (2012). </w:t>
      </w:r>
      <w:r w:rsidRPr="00C573B4">
        <w:rPr>
          <w:sz w:val="18"/>
          <w:szCs w:val="18"/>
          <w:lang w:val="es-MX"/>
        </w:rPr>
        <w:t>Elaborado por:</w:t>
      </w:r>
      <w:r w:rsidRPr="0098071B">
        <w:rPr>
          <w:sz w:val="18"/>
          <w:szCs w:val="18"/>
          <w:lang w:val="es-MX"/>
        </w:rPr>
        <w:t xml:space="preserve"> Centro Jambatu 2015.</w:t>
      </w:r>
    </w:p>
  </w:footnote>
  <w:footnote w:id="35">
    <w:p w14:paraId="0F357731" w14:textId="77777777" w:rsidR="00065A85" w:rsidRDefault="00065A85" w:rsidP="00030613">
      <w:pPr>
        <w:pStyle w:val="FootnoteText"/>
        <w:jc w:val="both"/>
      </w:pPr>
      <w:r w:rsidRPr="00C334AB">
        <w:rPr>
          <w:rStyle w:val="FootnoteReference"/>
          <w:sz w:val="18"/>
          <w:szCs w:val="18"/>
        </w:rPr>
        <w:footnoteRef/>
      </w:r>
      <w:r w:rsidRPr="00C334AB">
        <w:rPr>
          <w:sz w:val="18"/>
          <w:szCs w:val="18"/>
        </w:rPr>
        <w:t xml:space="preserve"> </w:t>
      </w:r>
      <w:r w:rsidRPr="00C334AB">
        <w:rPr>
          <w:bCs/>
          <w:sz w:val="18"/>
          <w:szCs w:val="18"/>
        </w:rPr>
        <w:t xml:space="preserve">Los mapas de distribución no están disponibles para las especies no descritas: </w:t>
      </w:r>
      <w:r w:rsidRPr="0001408A">
        <w:rPr>
          <w:bCs/>
          <w:i/>
          <w:sz w:val="18"/>
          <w:szCs w:val="18"/>
        </w:rPr>
        <w:t xml:space="preserve">Atelopus sp. aff. Longirostris, Atelopus sp. aff. Palmatus </w:t>
      </w:r>
      <w:r w:rsidRPr="0001408A">
        <w:rPr>
          <w:bCs/>
          <w:szCs w:val="18"/>
        </w:rPr>
        <w:t>y</w:t>
      </w:r>
      <w:r w:rsidRPr="0001408A">
        <w:rPr>
          <w:bCs/>
          <w:i/>
          <w:sz w:val="18"/>
          <w:szCs w:val="18"/>
        </w:rPr>
        <w:t xml:space="preserve"> Dendrobates</w:t>
      </w:r>
      <w:r w:rsidRPr="00C334AB">
        <w:rPr>
          <w:bCs/>
          <w:sz w:val="18"/>
          <w:szCs w:val="18"/>
        </w:rPr>
        <w:t xml:space="preserve"> (</w:t>
      </w:r>
      <w:r w:rsidRPr="0001408A">
        <w:rPr>
          <w:bCs/>
          <w:i/>
          <w:sz w:val="18"/>
          <w:szCs w:val="18"/>
        </w:rPr>
        <w:t>Excidobates</w:t>
      </w:r>
      <w:r w:rsidRPr="00C334AB">
        <w:rPr>
          <w:bCs/>
          <w:sz w:val="18"/>
          <w:szCs w:val="18"/>
        </w:rPr>
        <w:t>). El proyecto utilizará especímenes criados en cautiv</w:t>
      </w:r>
      <w:r>
        <w:rPr>
          <w:bCs/>
          <w:sz w:val="18"/>
          <w:szCs w:val="18"/>
        </w:rPr>
        <w:t>erio</w:t>
      </w:r>
      <w:r w:rsidRPr="00C334AB">
        <w:rPr>
          <w:bCs/>
          <w:sz w:val="18"/>
          <w:szCs w:val="18"/>
        </w:rPr>
        <w:t xml:space="preserve"> para la bioprospección, </w:t>
      </w:r>
      <w:r>
        <w:rPr>
          <w:bCs/>
          <w:sz w:val="18"/>
          <w:szCs w:val="18"/>
        </w:rPr>
        <w:t>que están</w:t>
      </w:r>
      <w:r w:rsidRPr="00C334AB">
        <w:rPr>
          <w:bCs/>
          <w:sz w:val="18"/>
          <w:szCs w:val="18"/>
        </w:rPr>
        <w:t xml:space="preserve"> (a excepción de </w:t>
      </w:r>
      <w:r w:rsidRPr="0001408A">
        <w:rPr>
          <w:bCs/>
          <w:i/>
          <w:sz w:val="18"/>
          <w:szCs w:val="18"/>
        </w:rPr>
        <w:t>Aelopus nanay</w:t>
      </w:r>
      <w:r w:rsidRPr="00C334AB">
        <w:rPr>
          <w:bCs/>
          <w:sz w:val="18"/>
          <w:szCs w:val="18"/>
        </w:rPr>
        <w:t>) ampliamente distribuid</w:t>
      </w:r>
      <w:r>
        <w:rPr>
          <w:bCs/>
          <w:sz w:val="18"/>
          <w:szCs w:val="18"/>
        </w:rPr>
        <w:t>o</w:t>
      </w:r>
      <w:r w:rsidRPr="00C334AB">
        <w:rPr>
          <w:bCs/>
          <w:sz w:val="18"/>
          <w:szCs w:val="18"/>
        </w:rPr>
        <w:t>s</w:t>
      </w:r>
      <w:r>
        <w:rPr>
          <w:bCs/>
          <w:sz w:val="18"/>
          <w:szCs w:val="18"/>
        </w:rPr>
        <w:t>;</w:t>
      </w:r>
      <w:r w:rsidRPr="00C334AB">
        <w:rPr>
          <w:bCs/>
          <w:sz w:val="18"/>
          <w:szCs w:val="18"/>
        </w:rPr>
        <w:t xml:space="preserve"> incluso si el proyecto recogiera muestras de las poblaciones nativas para la bioprospección, no </w:t>
      </w:r>
      <w:r>
        <w:rPr>
          <w:bCs/>
          <w:sz w:val="18"/>
          <w:szCs w:val="18"/>
        </w:rPr>
        <w:t>mermarían</w:t>
      </w:r>
      <w:r w:rsidRPr="00C334AB">
        <w:rPr>
          <w:bCs/>
          <w:sz w:val="18"/>
          <w:szCs w:val="18"/>
        </w:rPr>
        <w:t xml:space="preserve"> sus posibilidades de supervivencia.</w:t>
      </w:r>
    </w:p>
  </w:footnote>
  <w:footnote w:id="36">
    <w:p w14:paraId="112A3F29" w14:textId="77777777" w:rsidR="00065A85" w:rsidRPr="00C573B4" w:rsidRDefault="00065A85" w:rsidP="000B3A0D">
      <w:pPr>
        <w:pStyle w:val="FootnoteText"/>
        <w:rPr>
          <w:sz w:val="18"/>
          <w:szCs w:val="18"/>
          <w:lang w:val="es-MX"/>
        </w:rPr>
      </w:pPr>
      <w:r>
        <w:rPr>
          <w:rStyle w:val="FootnoteReference"/>
        </w:rPr>
        <w:footnoteRef/>
      </w:r>
      <w:r w:rsidRPr="0088086E">
        <w:t xml:space="preserve"> </w:t>
      </w:r>
      <w:r w:rsidRPr="00C573B4">
        <w:rPr>
          <w:sz w:val="18"/>
          <w:szCs w:val="18"/>
          <w:lang w:val="es-ES_tradnl"/>
        </w:rPr>
        <w:t>Arbeláez-Ortiz y Vega-Toral, 2009</w:t>
      </w:r>
    </w:p>
  </w:footnote>
  <w:footnote w:id="37">
    <w:p w14:paraId="1CC5CFC1"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sz w:val="18"/>
          <w:szCs w:val="18"/>
          <w:lang w:val="es-ES_tradnl"/>
        </w:rPr>
        <w:t>Coloma y Quiguango-Uvillús, 2011-2015</w:t>
      </w:r>
    </w:p>
  </w:footnote>
  <w:footnote w:id="38">
    <w:p w14:paraId="6BBFDA01"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sz w:val="18"/>
          <w:szCs w:val="18"/>
          <w:lang w:val="es-ES_tradnl"/>
        </w:rPr>
        <w:t xml:space="preserve">Almendáriz </w:t>
      </w:r>
      <w:r w:rsidRPr="00C573B4">
        <w:rPr>
          <w:i/>
          <w:sz w:val="18"/>
          <w:szCs w:val="18"/>
          <w:lang w:val="es-ES_tradnl"/>
        </w:rPr>
        <w:t>et al.,</w:t>
      </w:r>
      <w:r w:rsidRPr="00C573B4">
        <w:rPr>
          <w:sz w:val="18"/>
          <w:szCs w:val="18"/>
          <w:lang w:val="es-ES_tradnl"/>
        </w:rPr>
        <w:t xml:space="preserve"> 2012</w:t>
      </w:r>
    </w:p>
  </w:footnote>
  <w:footnote w:id="39">
    <w:p w14:paraId="3A1B4FBA"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sz w:val="18"/>
          <w:szCs w:val="18"/>
          <w:lang w:val="es-ES_tradnl"/>
        </w:rPr>
        <w:t>Almendáriz y Brito, 2013</w:t>
      </w:r>
    </w:p>
  </w:footnote>
  <w:footnote w:id="40">
    <w:p w14:paraId="44CE53AF"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sz w:val="18"/>
          <w:szCs w:val="18"/>
          <w:lang w:val="es-ES_tradnl"/>
        </w:rPr>
        <w:t>Almendáriz y Brito (2013)</w:t>
      </w:r>
    </w:p>
  </w:footnote>
  <w:footnote w:id="41">
    <w:p w14:paraId="3A6D347F" w14:textId="77777777" w:rsidR="00065A85" w:rsidRPr="007D3791" w:rsidRDefault="00065A85" w:rsidP="000B3A0D">
      <w:pPr>
        <w:pStyle w:val="FootnoteText"/>
        <w:rPr>
          <w:lang w:val="es-MX"/>
        </w:rPr>
      </w:pPr>
      <w:r w:rsidRPr="00C573B4">
        <w:rPr>
          <w:rStyle w:val="FootnoteReference"/>
          <w:sz w:val="18"/>
          <w:szCs w:val="18"/>
        </w:rPr>
        <w:footnoteRef/>
      </w:r>
      <w:r w:rsidRPr="00C573B4">
        <w:rPr>
          <w:sz w:val="18"/>
          <w:szCs w:val="18"/>
        </w:rPr>
        <w:t xml:space="preserve"> </w:t>
      </w:r>
      <w:r w:rsidRPr="00C573B4">
        <w:rPr>
          <w:sz w:val="18"/>
          <w:szCs w:val="18"/>
          <w:lang w:val="es-ES_tradnl"/>
        </w:rPr>
        <w:t xml:space="preserve">Guayasamin </w:t>
      </w:r>
      <w:r w:rsidRPr="00C573B4">
        <w:rPr>
          <w:i/>
          <w:sz w:val="18"/>
          <w:szCs w:val="18"/>
          <w:lang w:val="es-ES_tradnl"/>
        </w:rPr>
        <w:t xml:space="preserve">et al. </w:t>
      </w:r>
      <w:r w:rsidRPr="00C573B4">
        <w:rPr>
          <w:sz w:val="18"/>
          <w:szCs w:val="18"/>
          <w:lang w:val="es-ES_tradnl"/>
        </w:rPr>
        <w:t>2010, 2011</w:t>
      </w:r>
    </w:p>
  </w:footnote>
  <w:footnote w:id="42">
    <w:p w14:paraId="0A83B066" w14:textId="77777777" w:rsidR="00065A85" w:rsidRPr="00C573B4" w:rsidRDefault="00065A85" w:rsidP="000B3A0D">
      <w:pPr>
        <w:pStyle w:val="FootnoteText"/>
        <w:rPr>
          <w:sz w:val="18"/>
          <w:szCs w:val="18"/>
          <w:lang w:val="es-MX"/>
        </w:rPr>
      </w:pPr>
      <w:r>
        <w:rPr>
          <w:rStyle w:val="FootnoteReference"/>
        </w:rPr>
        <w:footnoteRef/>
      </w:r>
      <w:r w:rsidRPr="0088086E">
        <w:t xml:space="preserve"> </w:t>
      </w:r>
      <w:r w:rsidRPr="00C573B4">
        <w:rPr>
          <w:color w:val="000000" w:themeColor="text1"/>
          <w:sz w:val="18"/>
          <w:szCs w:val="18"/>
          <w:lang w:val="es-ES_tradnl"/>
        </w:rPr>
        <w:t xml:space="preserve">Coloma </w:t>
      </w:r>
      <w:r w:rsidRPr="00C573B4">
        <w:rPr>
          <w:i/>
          <w:color w:val="000000" w:themeColor="text1"/>
          <w:sz w:val="18"/>
          <w:szCs w:val="18"/>
          <w:lang w:val="es-ES_tradnl"/>
        </w:rPr>
        <w:t>et al.</w:t>
      </w:r>
      <w:r w:rsidRPr="00C573B4">
        <w:rPr>
          <w:color w:val="000000" w:themeColor="text1"/>
          <w:sz w:val="18"/>
          <w:szCs w:val="18"/>
          <w:lang w:val="es-ES_tradnl"/>
        </w:rPr>
        <w:t xml:space="preserve"> 2014</w:t>
      </w:r>
    </w:p>
  </w:footnote>
  <w:footnote w:id="43">
    <w:p w14:paraId="7912FEBC"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color w:val="000000" w:themeColor="text1"/>
          <w:sz w:val="18"/>
          <w:szCs w:val="18"/>
          <w:lang w:val="es-ES_tradnl"/>
        </w:rPr>
        <w:t xml:space="preserve">Ron y Merino-Viteri 2000; La Marca </w:t>
      </w:r>
      <w:r w:rsidRPr="00C573B4">
        <w:rPr>
          <w:i/>
          <w:color w:val="000000" w:themeColor="text1"/>
          <w:sz w:val="18"/>
          <w:szCs w:val="18"/>
          <w:lang w:val="es-ES_tradnl"/>
        </w:rPr>
        <w:t>et al.</w:t>
      </w:r>
      <w:r w:rsidRPr="00C573B4">
        <w:rPr>
          <w:color w:val="000000" w:themeColor="text1"/>
          <w:sz w:val="18"/>
          <w:szCs w:val="18"/>
          <w:lang w:val="es-ES_tradnl"/>
        </w:rPr>
        <w:t xml:space="preserve"> 2005; Pounds </w:t>
      </w:r>
      <w:r w:rsidRPr="00C573B4">
        <w:rPr>
          <w:i/>
          <w:color w:val="000000" w:themeColor="text1"/>
          <w:sz w:val="18"/>
          <w:szCs w:val="18"/>
          <w:lang w:val="es-ES_tradnl"/>
        </w:rPr>
        <w:t>et al.</w:t>
      </w:r>
      <w:r w:rsidRPr="00C573B4">
        <w:rPr>
          <w:color w:val="000000" w:themeColor="text1"/>
          <w:sz w:val="18"/>
          <w:szCs w:val="18"/>
          <w:lang w:val="es-ES_tradnl"/>
        </w:rPr>
        <w:t xml:space="preserve"> 2006</w:t>
      </w:r>
    </w:p>
  </w:footnote>
  <w:footnote w:id="44">
    <w:p w14:paraId="68C36FA6" w14:textId="77777777" w:rsidR="00065A85" w:rsidRPr="00D6413D" w:rsidRDefault="00065A85" w:rsidP="000B3A0D">
      <w:pPr>
        <w:pStyle w:val="FootnoteText"/>
        <w:rPr>
          <w:lang w:val="es-MX"/>
        </w:rPr>
      </w:pPr>
      <w:r w:rsidRPr="00C573B4">
        <w:rPr>
          <w:rStyle w:val="FootnoteReference"/>
          <w:sz w:val="18"/>
          <w:szCs w:val="18"/>
        </w:rPr>
        <w:footnoteRef/>
      </w:r>
      <w:r w:rsidRPr="00C573B4">
        <w:rPr>
          <w:sz w:val="18"/>
          <w:szCs w:val="18"/>
        </w:rPr>
        <w:t xml:space="preserve"> </w:t>
      </w:r>
      <w:r w:rsidRPr="00C573B4">
        <w:rPr>
          <w:color w:val="000000" w:themeColor="text1"/>
          <w:sz w:val="18"/>
          <w:szCs w:val="18"/>
          <w:lang w:val="es-ES_tradnl"/>
        </w:rPr>
        <w:t xml:space="preserve">Coloma </w:t>
      </w:r>
      <w:r w:rsidRPr="00C573B4">
        <w:rPr>
          <w:i/>
          <w:color w:val="000000" w:themeColor="text1"/>
          <w:sz w:val="18"/>
          <w:szCs w:val="18"/>
          <w:lang w:val="es-ES_tradnl"/>
        </w:rPr>
        <w:t>et al.</w:t>
      </w:r>
      <w:r w:rsidRPr="00C573B4">
        <w:rPr>
          <w:color w:val="000000" w:themeColor="text1"/>
          <w:sz w:val="18"/>
          <w:szCs w:val="18"/>
          <w:lang w:val="es-ES_tradnl"/>
        </w:rPr>
        <w:t xml:space="preserve"> 2011–2015</w:t>
      </w:r>
    </w:p>
  </w:footnote>
  <w:footnote w:id="45">
    <w:p w14:paraId="2C9F2F2A"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color w:val="000000" w:themeColor="text1"/>
          <w:sz w:val="18"/>
          <w:szCs w:val="18"/>
          <w:lang w:val="es-ES_tradnl"/>
        </w:rPr>
        <w:t xml:space="preserve">Cisneros-Heredia </w:t>
      </w:r>
      <w:r w:rsidRPr="00C573B4">
        <w:rPr>
          <w:i/>
          <w:color w:val="000000" w:themeColor="text1"/>
          <w:sz w:val="18"/>
          <w:szCs w:val="18"/>
          <w:lang w:val="es-ES_tradnl"/>
        </w:rPr>
        <w:t>et al.</w:t>
      </w:r>
      <w:r w:rsidRPr="00C573B4">
        <w:rPr>
          <w:color w:val="000000" w:themeColor="text1"/>
          <w:sz w:val="18"/>
          <w:szCs w:val="18"/>
          <w:lang w:val="es-ES_tradnl"/>
        </w:rPr>
        <w:t xml:space="preserve"> 2004</w:t>
      </w:r>
    </w:p>
  </w:footnote>
  <w:footnote w:id="46">
    <w:p w14:paraId="71E11B66" w14:textId="77777777" w:rsidR="00065A85" w:rsidRPr="00C573B4" w:rsidRDefault="00065A85" w:rsidP="000B3A0D">
      <w:pPr>
        <w:pStyle w:val="FootnoteText"/>
        <w:rPr>
          <w:sz w:val="18"/>
          <w:szCs w:val="18"/>
          <w:lang w:val="es-MX"/>
        </w:rPr>
      </w:pPr>
      <w:r w:rsidRPr="00C573B4">
        <w:rPr>
          <w:rStyle w:val="FootnoteReference"/>
          <w:sz w:val="18"/>
          <w:szCs w:val="18"/>
        </w:rPr>
        <w:footnoteRef/>
      </w:r>
      <w:r w:rsidRPr="00C573B4">
        <w:rPr>
          <w:sz w:val="18"/>
          <w:szCs w:val="18"/>
        </w:rPr>
        <w:t xml:space="preserve"> </w:t>
      </w:r>
      <w:r w:rsidRPr="00C573B4">
        <w:rPr>
          <w:color w:val="000000" w:themeColor="text1"/>
          <w:sz w:val="18"/>
          <w:szCs w:val="18"/>
          <w:lang w:val="es-ES_tradnl"/>
        </w:rPr>
        <w:t>Ron y Merino-Viteri 2000</w:t>
      </w:r>
    </w:p>
  </w:footnote>
  <w:footnote w:id="47">
    <w:p w14:paraId="63E4FA49" w14:textId="77777777" w:rsidR="00065A85" w:rsidRPr="00D6413D" w:rsidRDefault="00065A85" w:rsidP="000B3A0D">
      <w:pPr>
        <w:pStyle w:val="FootnoteText"/>
        <w:rPr>
          <w:lang w:val="es-MX"/>
        </w:rPr>
      </w:pPr>
      <w:r w:rsidRPr="00C573B4">
        <w:rPr>
          <w:rStyle w:val="FootnoteReference"/>
          <w:sz w:val="18"/>
          <w:szCs w:val="18"/>
        </w:rPr>
        <w:footnoteRef/>
      </w:r>
      <w:r w:rsidRPr="00C573B4">
        <w:rPr>
          <w:sz w:val="18"/>
          <w:szCs w:val="18"/>
        </w:rPr>
        <w:t xml:space="preserve"> </w:t>
      </w:r>
      <w:r w:rsidRPr="00C573B4">
        <w:rPr>
          <w:color w:val="000000" w:themeColor="text1"/>
          <w:sz w:val="18"/>
          <w:szCs w:val="18"/>
          <w:lang w:val="es-ES_tradnl"/>
        </w:rPr>
        <w:t xml:space="preserve">Pounds </w:t>
      </w:r>
      <w:r w:rsidRPr="00C573B4">
        <w:rPr>
          <w:i/>
          <w:color w:val="000000" w:themeColor="text1"/>
          <w:sz w:val="18"/>
          <w:szCs w:val="18"/>
          <w:lang w:val="es-ES_tradnl"/>
        </w:rPr>
        <w:t xml:space="preserve">et al. </w:t>
      </w:r>
      <w:r w:rsidRPr="00C573B4">
        <w:rPr>
          <w:color w:val="000000" w:themeColor="text1"/>
          <w:sz w:val="18"/>
          <w:szCs w:val="18"/>
          <w:lang w:val="es-ES_tradnl"/>
        </w:rPr>
        <w:t>2006</w:t>
      </w:r>
    </w:p>
  </w:footnote>
  <w:footnote w:id="48">
    <w:p w14:paraId="6262A174" w14:textId="77777777" w:rsidR="00065A85" w:rsidRPr="001A3BBD" w:rsidRDefault="00065A85" w:rsidP="00030613">
      <w:pPr>
        <w:pStyle w:val="FootnoteText"/>
        <w:rPr>
          <w:sz w:val="18"/>
          <w:szCs w:val="18"/>
          <w:lang w:val="fr-FR"/>
        </w:rPr>
      </w:pPr>
      <w:r>
        <w:rPr>
          <w:rStyle w:val="FootnoteReference"/>
        </w:rPr>
        <w:footnoteRef/>
      </w:r>
      <w:r w:rsidRPr="00A52055">
        <w:rPr>
          <w:lang w:val="fr-FR"/>
        </w:rPr>
        <w:t xml:space="preserve"> </w:t>
      </w:r>
      <w:r w:rsidRPr="001A3BBD">
        <w:rPr>
          <w:sz w:val="18"/>
          <w:szCs w:val="18"/>
          <w:lang w:val="fr-FR"/>
        </w:rPr>
        <w:t>Guayasam</w:t>
      </w:r>
      <w:r>
        <w:rPr>
          <w:sz w:val="18"/>
          <w:szCs w:val="18"/>
          <w:lang w:val="fr-FR"/>
        </w:rPr>
        <w:t>í</w:t>
      </w:r>
      <w:r w:rsidRPr="001A3BBD">
        <w:rPr>
          <w:sz w:val="18"/>
          <w:szCs w:val="18"/>
          <w:lang w:val="fr-FR"/>
        </w:rPr>
        <w:t xml:space="preserve">n </w:t>
      </w:r>
      <w:r w:rsidRPr="00931F73">
        <w:rPr>
          <w:i/>
          <w:sz w:val="18"/>
          <w:szCs w:val="18"/>
          <w:lang w:val="fr-FR"/>
        </w:rPr>
        <w:t>et al</w:t>
      </w:r>
      <w:r w:rsidRPr="001A3BBD">
        <w:rPr>
          <w:sz w:val="18"/>
          <w:szCs w:val="18"/>
          <w:lang w:val="fr-FR"/>
        </w:rPr>
        <w:t>. 2011</w:t>
      </w:r>
      <w:r>
        <w:rPr>
          <w:sz w:val="18"/>
          <w:szCs w:val="18"/>
          <w:lang w:val="fr-FR"/>
        </w:rPr>
        <w:t>.</w:t>
      </w:r>
    </w:p>
  </w:footnote>
  <w:footnote w:id="49">
    <w:p w14:paraId="7CD8BE4C" w14:textId="77777777" w:rsidR="00065A85" w:rsidRPr="001E74F7" w:rsidRDefault="00065A85" w:rsidP="00030613">
      <w:pPr>
        <w:pStyle w:val="FootnoteText"/>
        <w:tabs>
          <w:tab w:val="left" w:pos="7606"/>
        </w:tabs>
        <w:rPr>
          <w:lang w:val="es-MX"/>
        </w:rPr>
      </w:pPr>
      <w:r w:rsidRPr="001A3BBD">
        <w:rPr>
          <w:rStyle w:val="FootnoteReference"/>
          <w:sz w:val="18"/>
          <w:szCs w:val="18"/>
        </w:rPr>
        <w:footnoteRef/>
      </w:r>
      <w:r w:rsidRPr="001A3BBD">
        <w:rPr>
          <w:sz w:val="18"/>
          <w:szCs w:val="18"/>
          <w:lang w:val="es-MX"/>
        </w:rPr>
        <w:t xml:space="preserve"> </w:t>
      </w:r>
      <w:r w:rsidRPr="001A3BBD">
        <w:rPr>
          <w:sz w:val="18"/>
          <w:szCs w:val="18"/>
          <w:lang w:val="es-ES"/>
        </w:rPr>
        <w:t>Arbeláez-Ortiz y Vega-Toral, 2009</w:t>
      </w:r>
      <w:r>
        <w:rPr>
          <w:sz w:val="18"/>
          <w:szCs w:val="18"/>
          <w:lang w:val="es-ES"/>
        </w:rPr>
        <w:t>.</w:t>
      </w:r>
      <w:r>
        <w:rPr>
          <w:lang w:val="es-ES"/>
        </w:rPr>
        <w:tab/>
      </w:r>
    </w:p>
  </w:footnote>
  <w:footnote w:id="50">
    <w:p w14:paraId="22095DAD" w14:textId="77777777" w:rsidR="00065A85" w:rsidRPr="001A3BBD" w:rsidRDefault="00065A85" w:rsidP="00030613">
      <w:pPr>
        <w:pStyle w:val="FootnoteText"/>
        <w:jc w:val="both"/>
        <w:rPr>
          <w:sz w:val="18"/>
          <w:szCs w:val="18"/>
          <w:lang w:val="en-US"/>
        </w:rPr>
      </w:pPr>
      <w:r>
        <w:rPr>
          <w:rStyle w:val="FootnoteReference"/>
        </w:rPr>
        <w:footnoteRef/>
      </w:r>
      <w:r w:rsidRPr="00CD0F7B">
        <w:rPr>
          <w:lang w:val="en-US"/>
        </w:rPr>
        <w:t xml:space="preserve"> </w:t>
      </w:r>
      <w:r w:rsidRPr="001A3BBD">
        <w:rPr>
          <w:sz w:val="18"/>
          <w:szCs w:val="18"/>
          <w:lang w:val="en-US"/>
        </w:rPr>
        <w:t>Amphibian Ark, Pool y Grow, 2008</w:t>
      </w:r>
    </w:p>
  </w:footnote>
  <w:footnote w:id="51">
    <w:p w14:paraId="5C5B7742" w14:textId="77777777" w:rsidR="00065A85" w:rsidRPr="001A3BBD" w:rsidRDefault="00065A85" w:rsidP="00030613">
      <w:pPr>
        <w:pStyle w:val="FootnoteText"/>
        <w:jc w:val="both"/>
      </w:pPr>
      <w:r w:rsidRPr="001A3BBD">
        <w:rPr>
          <w:rStyle w:val="FootnoteReference"/>
          <w:sz w:val="18"/>
          <w:szCs w:val="18"/>
        </w:rPr>
        <w:footnoteRef/>
      </w:r>
      <w:r w:rsidRPr="001A3BBD">
        <w:rPr>
          <w:sz w:val="18"/>
          <w:szCs w:val="18"/>
        </w:rPr>
        <w:t xml:space="preserve"> Cada masa de huev</w:t>
      </w:r>
      <w:r>
        <w:rPr>
          <w:sz w:val="18"/>
          <w:szCs w:val="18"/>
        </w:rPr>
        <w:t>os contiene cientos de huevos. B</w:t>
      </w:r>
      <w:r w:rsidRPr="001A3BBD">
        <w:rPr>
          <w:sz w:val="18"/>
          <w:szCs w:val="18"/>
        </w:rPr>
        <w:t>as</w:t>
      </w:r>
      <w:r>
        <w:rPr>
          <w:sz w:val="18"/>
          <w:szCs w:val="18"/>
        </w:rPr>
        <w:t>ado</w:t>
      </w:r>
      <w:r w:rsidRPr="001A3BBD">
        <w:rPr>
          <w:sz w:val="18"/>
          <w:szCs w:val="18"/>
        </w:rPr>
        <w:t xml:space="preserve"> en la experiencia con</w:t>
      </w:r>
      <w:r>
        <w:rPr>
          <w:sz w:val="18"/>
          <w:szCs w:val="18"/>
        </w:rPr>
        <w:t xml:space="preserve"> </w:t>
      </w:r>
      <w:r w:rsidRPr="001A3BBD">
        <w:rPr>
          <w:sz w:val="18"/>
          <w:szCs w:val="18"/>
        </w:rPr>
        <w:t xml:space="preserve"> </w:t>
      </w:r>
      <w:r w:rsidRPr="001A3BBD">
        <w:rPr>
          <w:i/>
          <w:sz w:val="18"/>
          <w:szCs w:val="18"/>
        </w:rPr>
        <w:t>Atelopus nanay</w:t>
      </w:r>
      <w:r w:rsidRPr="001A3BBD">
        <w:rPr>
          <w:sz w:val="18"/>
          <w:szCs w:val="18"/>
        </w:rPr>
        <w:t xml:space="preserve"> el proyecto espera que u</w:t>
      </w:r>
      <w:r>
        <w:rPr>
          <w:sz w:val="18"/>
          <w:szCs w:val="18"/>
        </w:rPr>
        <w:t>na vez que las ranas se establezcan</w:t>
      </w:r>
      <w:r w:rsidRPr="001A3BBD">
        <w:rPr>
          <w:sz w:val="18"/>
          <w:szCs w:val="18"/>
        </w:rPr>
        <w:t xml:space="preserve"> en cautiverio, podría haber al menos </w:t>
      </w:r>
      <w:r>
        <w:rPr>
          <w:sz w:val="18"/>
          <w:szCs w:val="18"/>
        </w:rPr>
        <w:t>una</w:t>
      </w:r>
      <w:r w:rsidRPr="001A3BBD">
        <w:rPr>
          <w:sz w:val="18"/>
          <w:szCs w:val="18"/>
        </w:rPr>
        <w:t xml:space="preserve"> masa de huevos por pareja cada </w:t>
      </w:r>
      <w:r>
        <w:rPr>
          <w:sz w:val="18"/>
          <w:szCs w:val="18"/>
        </w:rPr>
        <w:t>tres</w:t>
      </w:r>
      <w:r w:rsidRPr="001A3BBD">
        <w:rPr>
          <w:sz w:val="18"/>
          <w:szCs w:val="18"/>
        </w:rPr>
        <w:t xml:space="preserve"> años.</w:t>
      </w:r>
    </w:p>
  </w:footnote>
  <w:footnote w:id="52">
    <w:p w14:paraId="3BFB0EC5" w14:textId="77777777" w:rsidR="00065A85" w:rsidRPr="00364695" w:rsidRDefault="00065A85" w:rsidP="00030613">
      <w:pPr>
        <w:pStyle w:val="FootnoteText"/>
      </w:pPr>
      <w:r>
        <w:rPr>
          <w:rStyle w:val="FootnoteReference"/>
        </w:rPr>
        <w:footnoteRef/>
      </w:r>
      <w:r w:rsidRPr="00364695">
        <w:t xml:space="preserve"> </w:t>
      </w:r>
      <w:r w:rsidRPr="00364695">
        <w:rPr>
          <w:sz w:val="18"/>
          <w:szCs w:val="18"/>
        </w:rPr>
        <w:t>Análisis de grupos de interés de DPP, 2014</w:t>
      </w:r>
      <w:r>
        <w:rPr>
          <w:sz w:val="18"/>
          <w:szCs w:val="18"/>
        </w:rPr>
        <w:t>.</w:t>
      </w:r>
    </w:p>
  </w:footnote>
  <w:footnote w:id="53">
    <w:p w14:paraId="297275B5" w14:textId="77777777" w:rsidR="00065A85" w:rsidRPr="007C02D9" w:rsidRDefault="00065A85" w:rsidP="00030613">
      <w:pPr>
        <w:pStyle w:val="FootnoteText"/>
        <w:jc w:val="both"/>
      </w:pPr>
      <w:r>
        <w:rPr>
          <w:rStyle w:val="FootnoteReference"/>
        </w:rPr>
        <w:footnoteRef/>
      </w:r>
      <w:r w:rsidRPr="007C02D9">
        <w:t xml:space="preserve"> </w:t>
      </w:r>
      <w:r w:rsidRPr="007C02D9">
        <w:rPr>
          <w:sz w:val="18"/>
          <w:szCs w:val="18"/>
        </w:rPr>
        <w:t xml:space="preserve">La Marca </w:t>
      </w:r>
      <w:r w:rsidRPr="007C02D9">
        <w:rPr>
          <w:i/>
          <w:sz w:val="18"/>
          <w:szCs w:val="18"/>
        </w:rPr>
        <w:t>et al.</w:t>
      </w:r>
      <w:r w:rsidRPr="007C02D9">
        <w:rPr>
          <w:sz w:val="18"/>
          <w:szCs w:val="18"/>
        </w:rPr>
        <w:t xml:space="preserve"> 2005</w:t>
      </w:r>
      <w:r>
        <w:rPr>
          <w:sz w:val="18"/>
          <w:szCs w:val="18"/>
        </w:rPr>
        <w:t>.</w:t>
      </w:r>
    </w:p>
  </w:footnote>
  <w:footnote w:id="54">
    <w:p w14:paraId="271A67F0" w14:textId="77777777" w:rsidR="00065A85" w:rsidRPr="00477623" w:rsidRDefault="00065A85" w:rsidP="00030613">
      <w:pPr>
        <w:pStyle w:val="FootnoteText"/>
        <w:jc w:val="both"/>
        <w:rPr>
          <w:sz w:val="18"/>
          <w:szCs w:val="18"/>
        </w:rPr>
      </w:pPr>
      <w:r w:rsidRPr="00B91DF1">
        <w:rPr>
          <w:rStyle w:val="FootnoteReference"/>
          <w:sz w:val="18"/>
          <w:szCs w:val="18"/>
        </w:rPr>
        <w:footnoteRef/>
      </w:r>
      <w:r>
        <w:rPr>
          <w:sz w:val="18"/>
          <w:szCs w:val="18"/>
        </w:rPr>
        <w:t xml:space="preserve"> </w:t>
      </w:r>
      <w:r w:rsidRPr="00477623">
        <w:rPr>
          <w:sz w:val="18"/>
          <w:szCs w:val="18"/>
        </w:rPr>
        <w:t>Una disputa fronteriza entre estas dos provincias se resolvió recientemente y este proyecto ofrece una oportunidad única para fomentar la cooperación interprovincial en la creación y gestión de una reserva GAD.</w:t>
      </w:r>
    </w:p>
  </w:footnote>
  <w:footnote w:id="55">
    <w:p w14:paraId="3B122B18" w14:textId="77777777" w:rsidR="00065A85" w:rsidRPr="00477623" w:rsidRDefault="00065A85" w:rsidP="00030613">
      <w:pPr>
        <w:pStyle w:val="FootnoteText"/>
        <w:jc w:val="both"/>
        <w:rPr>
          <w:sz w:val="18"/>
          <w:szCs w:val="18"/>
        </w:rPr>
      </w:pPr>
      <w:r w:rsidRPr="00B91DF1">
        <w:rPr>
          <w:rStyle w:val="FootnoteReference"/>
          <w:sz w:val="18"/>
          <w:szCs w:val="18"/>
        </w:rPr>
        <w:footnoteRef/>
      </w:r>
      <w:r>
        <w:rPr>
          <w:sz w:val="18"/>
          <w:szCs w:val="18"/>
        </w:rPr>
        <w:t xml:space="preserve"> </w:t>
      </w:r>
      <w:r w:rsidRPr="00477623">
        <w:rPr>
          <w:sz w:val="18"/>
          <w:szCs w:val="18"/>
        </w:rPr>
        <w:t xml:space="preserve">Descubierta por primera vez en febrero de 2012, con las observaciones recientes de Andreas Kay, agosto </w:t>
      </w:r>
      <w:r>
        <w:rPr>
          <w:sz w:val="18"/>
          <w:szCs w:val="18"/>
        </w:rPr>
        <w:t xml:space="preserve">de </w:t>
      </w:r>
      <w:r w:rsidRPr="00477623">
        <w:rPr>
          <w:sz w:val="18"/>
          <w:szCs w:val="18"/>
        </w:rPr>
        <w:t>2014</w:t>
      </w:r>
      <w:r>
        <w:rPr>
          <w:sz w:val="18"/>
          <w:szCs w:val="18"/>
        </w:rPr>
        <w:t>.</w:t>
      </w:r>
    </w:p>
  </w:footnote>
  <w:footnote w:id="56">
    <w:p w14:paraId="430C0771" w14:textId="77777777" w:rsidR="00065A85" w:rsidRPr="00C714CD" w:rsidRDefault="00065A85" w:rsidP="00030613">
      <w:pPr>
        <w:pStyle w:val="FootnoteText"/>
        <w:jc w:val="both"/>
        <w:rPr>
          <w:lang w:val="es-MX"/>
        </w:rPr>
      </w:pPr>
      <w:r w:rsidRPr="00B91DF1">
        <w:rPr>
          <w:rStyle w:val="FootnoteReference"/>
          <w:sz w:val="18"/>
          <w:szCs w:val="18"/>
        </w:rPr>
        <w:footnoteRef/>
      </w:r>
      <w:r>
        <w:rPr>
          <w:sz w:val="18"/>
          <w:szCs w:val="18"/>
          <w:lang w:val="es-MX"/>
        </w:rPr>
        <w:t xml:space="preserve"> Arbeláez-Ortiz y</w:t>
      </w:r>
      <w:r w:rsidRPr="00B91DF1">
        <w:rPr>
          <w:sz w:val="18"/>
          <w:szCs w:val="18"/>
          <w:lang w:val="es-MX"/>
        </w:rPr>
        <w:t xml:space="preserve"> Vega-Toral, 2009</w:t>
      </w:r>
      <w:r>
        <w:rPr>
          <w:sz w:val="18"/>
          <w:szCs w:val="18"/>
          <w:lang w:val="es-MX"/>
        </w:rPr>
        <w:t>.</w:t>
      </w:r>
    </w:p>
  </w:footnote>
  <w:footnote w:id="57">
    <w:p w14:paraId="3F865E15" w14:textId="77777777" w:rsidR="00065A85" w:rsidRPr="00477623" w:rsidRDefault="00065A85" w:rsidP="00030613">
      <w:pPr>
        <w:pStyle w:val="FootnoteText"/>
        <w:jc w:val="both"/>
      </w:pPr>
      <w:r>
        <w:rPr>
          <w:rStyle w:val="FootnoteReference"/>
        </w:rPr>
        <w:footnoteRef/>
      </w:r>
      <w:r w:rsidRPr="00477623">
        <w:t xml:space="preserve"> </w:t>
      </w:r>
      <w:r>
        <w:rPr>
          <w:sz w:val="18"/>
          <w:szCs w:val="18"/>
        </w:rPr>
        <w:t>En El Cajas</w:t>
      </w:r>
      <w:r w:rsidRPr="00477623">
        <w:rPr>
          <w:sz w:val="18"/>
          <w:szCs w:val="18"/>
        </w:rPr>
        <w:t>, ETAPA</w:t>
      </w:r>
      <w:r>
        <w:rPr>
          <w:sz w:val="18"/>
          <w:szCs w:val="18"/>
        </w:rPr>
        <w:t xml:space="preserve"> EP</w:t>
      </w:r>
      <w:r w:rsidRPr="00477623">
        <w:rPr>
          <w:sz w:val="18"/>
          <w:szCs w:val="18"/>
        </w:rPr>
        <w:t xml:space="preserve"> monitorea la calidad del agua para garantizar el cumplimiento de los parámetros establecidos para </w:t>
      </w:r>
      <w:r>
        <w:rPr>
          <w:sz w:val="18"/>
          <w:szCs w:val="18"/>
        </w:rPr>
        <w:t>considerarla</w:t>
      </w:r>
      <w:r w:rsidRPr="00477623">
        <w:rPr>
          <w:sz w:val="18"/>
          <w:szCs w:val="18"/>
        </w:rPr>
        <w:t xml:space="preserve"> potable.</w:t>
      </w:r>
    </w:p>
  </w:footnote>
  <w:footnote w:id="58">
    <w:p w14:paraId="20D411EA" w14:textId="77777777" w:rsidR="00065A85" w:rsidRPr="00107319" w:rsidRDefault="00065A85" w:rsidP="00030613">
      <w:pPr>
        <w:pStyle w:val="FootnoteText"/>
        <w:jc w:val="both"/>
        <w:rPr>
          <w:sz w:val="18"/>
          <w:szCs w:val="18"/>
        </w:rPr>
      </w:pPr>
      <w:r w:rsidRPr="00F11F23">
        <w:rPr>
          <w:rStyle w:val="FootnoteReference"/>
          <w:sz w:val="18"/>
          <w:szCs w:val="18"/>
        </w:rPr>
        <w:footnoteRef/>
      </w:r>
      <w:r w:rsidRPr="00107319">
        <w:rPr>
          <w:sz w:val="18"/>
          <w:szCs w:val="18"/>
        </w:rPr>
        <w:t xml:space="preserve"> La experiencia de </w:t>
      </w:r>
      <w:r>
        <w:rPr>
          <w:sz w:val="18"/>
          <w:szCs w:val="18"/>
        </w:rPr>
        <w:t xml:space="preserve">Centro </w:t>
      </w:r>
      <w:r w:rsidRPr="00107319">
        <w:rPr>
          <w:sz w:val="18"/>
          <w:szCs w:val="18"/>
        </w:rPr>
        <w:t xml:space="preserve">Amaru con la reproducción de </w:t>
      </w:r>
      <w:r w:rsidRPr="00A3624B">
        <w:rPr>
          <w:i/>
          <w:sz w:val="18"/>
          <w:szCs w:val="18"/>
        </w:rPr>
        <w:t>Atelopus nanay</w:t>
      </w:r>
      <w:r w:rsidRPr="00107319">
        <w:rPr>
          <w:sz w:val="18"/>
          <w:szCs w:val="18"/>
        </w:rPr>
        <w:t xml:space="preserve"> consta de </w:t>
      </w:r>
      <w:r>
        <w:rPr>
          <w:sz w:val="18"/>
          <w:szCs w:val="18"/>
        </w:rPr>
        <w:t>seis</w:t>
      </w:r>
      <w:r w:rsidRPr="00107319">
        <w:rPr>
          <w:sz w:val="18"/>
          <w:szCs w:val="18"/>
        </w:rPr>
        <w:t xml:space="preserve"> intentos que han generado 14 ranitas/juveniles. Hasta la fecha, ning</w:t>
      </w:r>
      <w:r>
        <w:rPr>
          <w:sz w:val="18"/>
          <w:szCs w:val="18"/>
        </w:rPr>
        <w:t>u</w:t>
      </w:r>
      <w:r w:rsidRPr="00107319">
        <w:rPr>
          <w:sz w:val="18"/>
          <w:szCs w:val="18"/>
        </w:rPr>
        <w:t>n</w:t>
      </w:r>
      <w:r>
        <w:rPr>
          <w:sz w:val="18"/>
          <w:szCs w:val="18"/>
        </w:rPr>
        <w:t>a rana juvenil</w:t>
      </w:r>
      <w:r w:rsidRPr="00107319">
        <w:rPr>
          <w:sz w:val="18"/>
          <w:szCs w:val="18"/>
        </w:rPr>
        <w:t xml:space="preserve"> ha sobrevivido </w:t>
      </w:r>
      <w:r>
        <w:rPr>
          <w:sz w:val="18"/>
          <w:szCs w:val="18"/>
        </w:rPr>
        <w:t>h</w:t>
      </w:r>
      <w:r w:rsidRPr="00107319">
        <w:rPr>
          <w:sz w:val="18"/>
          <w:szCs w:val="18"/>
        </w:rPr>
        <w:t>a</w:t>
      </w:r>
      <w:r>
        <w:rPr>
          <w:sz w:val="18"/>
          <w:szCs w:val="18"/>
        </w:rPr>
        <w:t>sta</w:t>
      </w:r>
      <w:r w:rsidRPr="00107319">
        <w:rPr>
          <w:sz w:val="18"/>
          <w:szCs w:val="18"/>
        </w:rPr>
        <w:t xml:space="preserve"> la etapa de adulto. Así, la documentación de las lecciones aprendidas durante </w:t>
      </w:r>
      <w:r>
        <w:rPr>
          <w:sz w:val="18"/>
          <w:szCs w:val="18"/>
        </w:rPr>
        <w:t>el p</w:t>
      </w:r>
      <w:r w:rsidRPr="00107319">
        <w:rPr>
          <w:sz w:val="18"/>
          <w:szCs w:val="18"/>
        </w:rPr>
        <w:t>roducto 1.1 será crucial para los esfuerzos en curso.</w:t>
      </w:r>
    </w:p>
  </w:footnote>
  <w:footnote w:id="59">
    <w:p w14:paraId="02C00006" w14:textId="77777777" w:rsidR="00065A85" w:rsidRPr="006C07B2" w:rsidRDefault="00065A85" w:rsidP="00030613">
      <w:pPr>
        <w:pStyle w:val="FootnoteText"/>
        <w:jc w:val="both"/>
      </w:pPr>
      <w:r w:rsidRPr="00F11F23">
        <w:rPr>
          <w:rStyle w:val="FootnoteReference"/>
          <w:sz w:val="18"/>
          <w:szCs w:val="18"/>
        </w:rPr>
        <w:footnoteRef/>
      </w:r>
      <w:r w:rsidRPr="006C07B2">
        <w:rPr>
          <w:sz w:val="18"/>
          <w:szCs w:val="18"/>
        </w:rPr>
        <w:t xml:space="preserve"> Las actividades biológicas que se analizarán incluyen: a) actividad antimicrobiana </w:t>
      </w:r>
      <w:r w:rsidRPr="00A3624B">
        <w:rPr>
          <w:i/>
          <w:sz w:val="18"/>
          <w:szCs w:val="18"/>
        </w:rPr>
        <w:t>(Escherichia coli, Staphylococcus aureus, Candida albicans);</w:t>
      </w:r>
      <w:r>
        <w:rPr>
          <w:sz w:val="18"/>
          <w:szCs w:val="18"/>
        </w:rPr>
        <w:t xml:space="preserve"> </w:t>
      </w:r>
      <w:r w:rsidRPr="006C07B2">
        <w:rPr>
          <w:sz w:val="18"/>
          <w:szCs w:val="18"/>
        </w:rPr>
        <w:t xml:space="preserve">b) la actividad hemolítica (células </w:t>
      </w:r>
      <w:r>
        <w:rPr>
          <w:sz w:val="18"/>
          <w:szCs w:val="18"/>
        </w:rPr>
        <w:t xml:space="preserve">de sangre de </w:t>
      </w:r>
      <w:r w:rsidRPr="006C07B2">
        <w:rPr>
          <w:sz w:val="18"/>
          <w:szCs w:val="18"/>
        </w:rPr>
        <w:t>caballo)</w:t>
      </w:r>
      <w:r>
        <w:rPr>
          <w:sz w:val="18"/>
          <w:szCs w:val="18"/>
        </w:rPr>
        <w:t>;</w:t>
      </w:r>
      <w:r w:rsidRPr="006C07B2">
        <w:rPr>
          <w:sz w:val="18"/>
          <w:szCs w:val="18"/>
        </w:rPr>
        <w:t xml:space="preserve"> c) actividad contra el cáncer (líneas celulares de mamíferos, </w:t>
      </w:r>
      <w:r>
        <w:rPr>
          <w:sz w:val="18"/>
          <w:szCs w:val="18"/>
        </w:rPr>
        <w:t>nueve</w:t>
      </w:r>
      <w:r w:rsidRPr="006C07B2">
        <w:rPr>
          <w:sz w:val="18"/>
          <w:szCs w:val="18"/>
        </w:rPr>
        <w:t xml:space="preserve"> líneas celulares disponibles)</w:t>
      </w:r>
      <w:r>
        <w:rPr>
          <w:sz w:val="18"/>
          <w:szCs w:val="18"/>
        </w:rPr>
        <w:t>,</w:t>
      </w:r>
      <w:r w:rsidRPr="006C07B2">
        <w:rPr>
          <w:sz w:val="18"/>
          <w:szCs w:val="18"/>
        </w:rPr>
        <w:t xml:space="preserve"> y d) </w:t>
      </w:r>
      <w:r>
        <w:rPr>
          <w:sz w:val="18"/>
          <w:szCs w:val="18"/>
        </w:rPr>
        <w:t>p</w:t>
      </w:r>
      <w:r w:rsidRPr="006C07B2">
        <w:rPr>
          <w:sz w:val="18"/>
          <w:szCs w:val="18"/>
        </w:rPr>
        <w:t>rueba de músculo liso para de</w:t>
      </w:r>
      <w:r>
        <w:rPr>
          <w:sz w:val="18"/>
          <w:szCs w:val="18"/>
        </w:rPr>
        <w:t>terminar la actividad vasoactiva</w:t>
      </w:r>
      <w:r w:rsidRPr="006C07B2">
        <w:rPr>
          <w:sz w:val="18"/>
          <w:szCs w:val="18"/>
        </w:rPr>
        <w:t>.</w:t>
      </w:r>
    </w:p>
  </w:footnote>
  <w:footnote w:id="60">
    <w:p w14:paraId="1ACD9AA2" w14:textId="77777777" w:rsidR="00065A85" w:rsidRPr="007C02D9" w:rsidRDefault="00065A85" w:rsidP="00030613">
      <w:pPr>
        <w:pStyle w:val="FootnoteText"/>
      </w:pPr>
      <w:r w:rsidRPr="00140CA2">
        <w:rPr>
          <w:rStyle w:val="FootnoteReference"/>
        </w:rPr>
        <w:footnoteRef/>
      </w:r>
      <w:r w:rsidRPr="007C02D9">
        <w:t xml:space="preserve"> </w:t>
      </w:r>
      <w:r w:rsidRPr="007C02D9">
        <w:rPr>
          <w:sz w:val="18"/>
          <w:szCs w:val="18"/>
        </w:rPr>
        <w:t>IUCN, 2007</w:t>
      </w:r>
      <w:r>
        <w:rPr>
          <w:sz w:val="18"/>
          <w:szCs w:val="18"/>
        </w:rPr>
        <w:t>.</w:t>
      </w:r>
    </w:p>
  </w:footnote>
  <w:footnote w:id="61">
    <w:p w14:paraId="5CB1F206" w14:textId="77777777" w:rsidR="00065A85" w:rsidRPr="00487EBD" w:rsidRDefault="00065A85" w:rsidP="00030613">
      <w:pPr>
        <w:pStyle w:val="FootnoteText"/>
        <w:jc w:val="both"/>
      </w:pPr>
      <w:r w:rsidRPr="00140CA2">
        <w:rPr>
          <w:rStyle w:val="FootnoteReference"/>
        </w:rPr>
        <w:footnoteRef/>
      </w:r>
      <w:r w:rsidRPr="00487EBD">
        <w:t xml:space="preserve"> </w:t>
      </w:r>
      <w:r w:rsidRPr="00487EBD">
        <w:rPr>
          <w:sz w:val="18"/>
          <w:szCs w:val="18"/>
        </w:rPr>
        <w:t xml:space="preserve">Mientras </w:t>
      </w:r>
      <w:r>
        <w:rPr>
          <w:sz w:val="18"/>
          <w:szCs w:val="18"/>
        </w:rPr>
        <w:t>el CJ acoga al</w:t>
      </w:r>
      <w:r w:rsidRPr="00487EBD">
        <w:rPr>
          <w:sz w:val="18"/>
          <w:szCs w:val="18"/>
        </w:rPr>
        <w:t xml:space="preserve"> </w:t>
      </w:r>
      <w:r>
        <w:rPr>
          <w:sz w:val="18"/>
          <w:szCs w:val="18"/>
        </w:rPr>
        <w:t>BECB</w:t>
      </w:r>
      <w:r w:rsidRPr="00487EBD">
        <w:rPr>
          <w:sz w:val="18"/>
          <w:szCs w:val="18"/>
        </w:rPr>
        <w:t xml:space="preserve"> durante la vida del proyecto, en última instancia, </w:t>
      </w:r>
      <w:r>
        <w:rPr>
          <w:sz w:val="18"/>
          <w:szCs w:val="18"/>
        </w:rPr>
        <w:t xml:space="preserve">se le asignará a </w:t>
      </w:r>
      <w:r w:rsidRPr="00487EBD">
        <w:rPr>
          <w:sz w:val="18"/>
          <w:szCs w:val="18"/>
        </w:rPr>
        <w:t xml:space="preserve">una institución nacional la responsabilidad de la gestión de este banco de genoma para garantizar </w:t>
      </w:r>
      <w:r>
        <w:rPr>
          <w:sz w:val="18"/>
          <w:szCs w:val="18"/>
        </w:rPr>
        <w:t>su</w:t>
      </w:r>
      <w:r w:rsidRPr="00487EBD">
        <w:rPr>
          <w:sz w:val="18"/>
          <w:szCs w:val="18"/>
        </w:rPr>
        <w:t xml:space="preserve"> viabilidad a largo plazo. </w:t>
      </w:r>
      <w:r>
        <w:rPr>
          <w:sz w:val="18"/>
          <w:szCs w:val="18"/>
        </w:rPr>
        <w:t>E</w:t>
      </w:r>
      <w:r w:rsidRPr="00487EBD">
        <w:rPr>
          <w:sz w:val="18"/>
          <w:szCs w:val="18"/>
        </w:rPr>
        <w:t xml:space="preserve">stá actualmente en curso </w:t>
      </w:r>
      <w:r>
        <w:rPr>
          <w:sz w:val="18"/>
          <w:szCs w:val="18"/>
        </w:rPr>
        <w:t>u</w:t>
      </w:r>
      <w:r w:rsidRPr="00487EBD">
        <w:rPr>
          <w:sz w:val="18"/>
          <w:szCs w:val="18"/>
        </w:rPr>
        <w:t>n análisis de las instituciones de acogida potenciales.</w:t>
      </w:r>
    </w:p>
  </w:footnote>
  <w:footnote w:id="62">
    <w:p w14:paraId="319EB15D" w14:textId="77777777" w:rsidR="00065A85" w:rsidRPr="00B81A67" w:rsidRDefault="00065A85" w:rsidP="00030613">
      <w:pPr>
        <w:pStyle w:val="FootnoteText"/>
      </w:pPr>
      <w:r w:rsidRPr="00E26101">
        <w:rPr>
          <w:rStyle w:val="FootnoteReference"/>
        </w:rPr>
        <w:footnoteRef/>
      </w:r>
      <w:r w:rsidRPr="00B81A67">
        <w:t xml:space="preserve"> </w:t>
      </w:r>
      <w:r w:rsidRPr="00B81A67">
        <w:rPr>
          <w:sz w:val="18"/>
          <w:szCs w:val="18"/>
        </w:rPr>
        <w:t>Valor potencial de recursos gen</w:t>
      </w:r>
      <w:r>
        <w:rPr>
          <w:sz w:val="18"/>
          <w:szCs w:val="18"/>
        </w:rPr>
        <w:t>é</w:t>
      </w:r>
      <w:r w:rsidRPr="00B81A67">
        <w:rPr>
          <w:sz w:val="18"/>
          <w:szCs w:val="18"/>
        </w:rPr>
        <w:t>ticos en el cambio de matriz productiva, GIZ, 2014</w:t>
      </w:r>
      <w:r>
        <w:rPr>
          <w:sz w:val="18"/>
          <w:szCs w:val="18"/>
        </w:rPr>
        <w:t>.</w:t>
      </w:r>
    </w:p>
  </w:footnote>
  <w:footnote w:id="63">
    <w:p w14:paraId="300706D1" w14:textId="77777777" w:rsidR="00065A85" w:rsidRPr="005C58E8" w:rsidRDefault="00065A85" w:rsidP="00030613">
      <w:pPr>
        <w:pStyle w:val="FootnoteText"/>
        <w:jc w:val="both"/>
        <w:rPr>
          <w:sz w:val="18"/>
          <w:szCs w:val="18"/>
        </w:rPr>
      </w:pPr>
      <w:r w:rsidRPr="00FC2AF1">
        <w:rPr>
          <w:rStyle w:val="FootnoteReference"/>
          <w:sz w:val="18"/>
          <w:szCs w:val="18"/>
        </w:rPr>
        <w:footnoteRef/>
      </w:r>
      <w:r w:rsidRPr="005C58E8">
        <w:rPr>
          <w:sz w:val="18"/>
          <w:szCs w:val="18"/>
        </w:rPr>
        <w:t xml:space="preserve"> Las fichas son una compilación de fácil uso de la información sobre cada especie de anfibios respaldad</w:t>
      </w:r>
      <w:r>
        <w:rPr>
          <w:sz w:val="18"/>
          <w:szCs w:val="18"/>
        </w:rPr>
        <w:t>a</w:t>
      </w:r>
      <w:r w:rsidRPr="005C58E8">
        <w:rPr>
          <w:sz w:val="18"/>
          <w:szCs w:val="18"/>
        </w:rPr>
        <w:t xml:space="preserve"> por una base de datos de la taxonomía de los anfibios del Ecuador, historia natural </w:t>
      </w:r>
      <w:r>
        <w:rPr>
          <w:sz w:val="18"/>
          <w:szCs w:val="18"/>
        </w:rPr>
        <w:t>relacionada</w:t>
      </w:r>
      <w:r w:rsidRPr="005C58E8">
        <w:rPr>
          <w:sz w:val="18"/>
          <w:szCs w:val="18"/>
        </w:rPr>
        <w:t xml:space="preserve"> con la información, imágenes, v</w:t>
      </w:r>
      <w:r>
        <w:rPr>
          <w:sz w:val="18"/>
          <w:szCs w:val="18"/>
        </w:rPr>
        <w:t>i</w:t>
      </w:r>
      <w:r w:rsidRPr="005C58E8">
        <w:rPr>
          <w:sz w:val="18"/>
          <w:szCs w:val="18"/>
        </w:rPr>
        <w:t>deo</w:t>
      </w:r>
      <w:r>
        <w:rPr>
          <w:sz w:val="18"/>
          <w:szCs w:val="18"/>
        </w:rPr>
        <w:t>s, biogeografía y</w:t>
      </w:r>
      <w:r w:rsidRPr="005C58E8">
        <w:rPr>
          <w:sz w:val="18"/>
          <w:szCs w:val="18"/>
        </w:rPr>
        <w:t xml:space="preserve"> literatura. Actualmente, la plataforma bioinformática del Centro Jambatu tiene </w:t>
      </w:r>
      <w:r>
        <w:rPr>
          <w:sz w:val="18"/>
          <w:szCs w:val="18"/>
        </w:rPr>
        <w:t>documentos</w:t>
      </w:r>
      <w:r w:rsidRPr="005C58E8">
        <w:rPr>
          <w:sz w:val="18"/>
          <w:szCs w:val="18"/>
        </w:rPr>
        <w:t xml:space="preserve"> informativ</w:t>
      </w:r>
      <w:r>
        <w:rPr>
          <w:sz w:val="18"/>
          <w:szCs w:val="18"/>
        </w:rPr>
        <w:t>o</w:t>
      </w:r>
      <w:r w:rsidRPr="005C58E8">
        <w:rPr>
          <w:sz w:val="18"/>
          <w:szCs w:val="18"/>
        </w:rPr>
        <w:t xml:space="preserve">s sobre 74 especies, que, junto con el resto a ser completados por el proyecto, servirá como base del Mecanismo ADB Clearing House (CHM) una vez que la plataforma bioinformática </w:t>
      </w:r>
      <w:r>
        <w:rPr>
          <w:sz w:val="18"/>
          <w:szCs w:val="18"/>
        </w:rPr>
        <w:t xml:space="preserve">de </w:t>
      </w:r>
      <w:r w:rsidRPr="005C58E8">
        <w:rPr>
          <w:sz w:val="18"/>
          <w:szCs w:val="18"/>
        </w:rPr>
        <w:t>anfibios ecuatorianos del Centro Jambatu est</w:t>
      </w:r>
      <w:r>
        <w:rPr>
          <w:sz w:val="18"/>
          <w:szCs w:val="18"/>
        </w:rPr>
        <w:t>é</w:t>
      </w:r>
      <w:r w:rsidRPr="005C58E8">
        <w:rPr>
          <w:sz w:val="18"/>
          <w:szCs w:val="18"/>
        </w:rPr>
        <w:t xml:space="preserve"> i</w:t>
      </w:r>
      <w:r>
        <w:rPr>
          <w:sz w:val="18"/>
          <w:szCs w:val="18"/>
        </w:rPr>
        <w:t>nterconectado con el Sistema Único de Información Ambiental (SUIA</w:t>
      </w:r>
      <w:r w:rsidRPr="005C58E8">
        <w:rPr>
          <w:sz w:val="18"/>
          <w:szCs w:val="18"/>
        </w:rPr>
        <w:t>)</w:t>
      </w:r>
      <w:r>
        <w:rPr>
          <w:sz w:val="18"/>
          <w:szCs w:val="18"/>
        </w:rPr>
        <w:t xml:space="preserve"> del MAE</w:t>
      </w:r>
      <w:r w:rsidRPr="005C58E8">
        <w:rPr>
          <w:sz w:val="18"/>
          <w:szCs w:val="18"/>
        </w:rPr>
        <w:t>.</w:t>
      </w:r>
    </w:p>
  </w:footnote>
  <w:footnote w:id="64">
    <w:p w14:paraId="189D4516" w14:textId="77777777" w:rsidR="00065A85" w:rsidRPr="00A464B0" w:rsidRDefault="00065A85" w:rsidP="00030613">
      <w:pPr>
        <w:pStyle w:val="FootnoteText"/>
        <w:rPr>
          <w:sz w:val="18"/>
          <w:szCs w:val="18"/>
        </w:rPr>
      </w:pPr>
      <w:r w:rsidRPr="00A464B0">
        <w:rPr>
          <w:rStyle w:val="FootnoteReference"/>
          <w:sz w:val="18"/>
          <w:szCs w:val="18"/>
        </w:rPr>
        <w:footnoteRef/>
      </w:r>
      <w:r>
        <w:rPr>
          <w:sz w:val="18"/>
          <w:szCs w:val="18"/>
        </w:rPr>
        <w:t xml:space="preserve"> Constitución de </w:t>
      </w:r>
      <w:r w:rsidRPr="00A464B0">
        <w:rPr>
          <w:sz w:val="18"/>
          <w:szCs w:val="18"/>
        </w:rPr>
        <w:t>Montecristi, 2008</w:t>
      </w:r>
      <w:r>
        <w:rPr>
          <w:sz w:val="18"/>
          <w:szCs w:val="18"/>
        </w:rPr>
        <w:t>.</w:t>
      </w:r>
    </w:p>
  </w:footnote>
  <w:footnote w:id="65">
    <w:p w14:paraId="64702991" w14:textId="77777777" w:rsidR="00065A85" w:rsidRPr="00A128F0" w:rsidRDefault="00065A85" w:rsidP="00030613">
      <w:pPr>
        <w:pStyle w:val="FootnoteText"/>
        <w:rPr>
          <w:lang w:val="es-MX"/>
        </w:rPr>
      </w:pPr>
      <w:r w:rsidRPr="00A464B0">
        <w:rPr>
          <w:rStyle w:val="FootnoteReference"/>
          <w:sz w:val="18"/>
          <w:szCs w:val="18"/>
        </w:rPr>
        <w:footnoteRef/>
      </w:r>
      <w:r w:rsidRPr="00A464B0">
        <w:rPr>
          <w:sz w:val="18"/>
          <w:szCs w:val="18"/>
          <w:lang w:val="es-MX"/>
        </w:rPr>
        <w:t xml:space="preserve"> MAE, </w:t>
      </w:r>
      <w:r>
        <w:rPr>
          <w:sz w:val="18"/>
          <w:szCs w:val="18"/>
          <w:lang w:val="es-MX"/>
        </w:rPr>
        <w:t>Identificació</w:t>
      </w:r>
      <w:r w:rsidRPr="00A464B0">
        <w:rPr>
          <w:sz w:val="18"/>
          <w:szCs w:val="18"/>
          <w:lang w:val="es-MX"/>
        </w:rPr>
        <w:t xml:space="preserve">n de </w:t>
      </w:r>
      <w:r>
        <w:rPr>
          <w:sz w:val="18"/>
          <w:szCs w:val="18"/>
          <w:lang w:val="es-MX"/>
        </w:rPr>
        <w:t>deficiencias</w:t>
      </w:r>
      <w:r w:rsidRPr="00A464B0">
        <w:rPr>
          <w:sz w:val="18"/>
          <w:szCs w:val="18"/>
          <w:lang w:val="es-MX"/>
        </w:rPr>
        <w:t xml:space="preserve"> y prioridades de conservación en el Ecuador continental, 19 Nov. 2013</w:t>
      </w:r>
      <w:r>
        <w:rPr>
          <w:sz w:val="18"/>
          <w:szCs w:val="18"/>
          <w:lang w:val="es-MX"/>
        </w:rPr>
        <w:t>.</w:t>
      </w:r>
    </w:p>
  </w:footnote>
  <w:footnote w:id="66">
    <w:p w14:paraId="3DF791F1" w14:textId="77777777" w:rsidR="00065A85" w:rsidRPr="00A464B0" w:rsidRDefault="00065A85" w:rsidP="00030613">
      <w:pPr>
        <w:pStyle w:val="FootnoteText"/>
      </w:pPr>
      <w:r>
        <w:rPr>
          <w:rStyle w:val="FootnoteReference"/>
        </w:rPr>
        <w:footnoteRef/>
      </w:r>
      <w:r w:rsidRPr="00A464B0">
        <w:t xml:space="preserve"> </w:t>
      </w:r>
      <w:r w:rsidRPr="00A464B0">
        <w:rPr>
          <w:sz w:val="18"/>
          <w:szCs w:val="18"/>
        </w:rPr>
        <w:t xml:space="preserve">Investigación </w:t>
      </w:r>
      <w:r>
        <w:rPr>
          <w:sz w:val="18"/>
          <w:szCs w:val="18"/>
        </w:rPr>
        <w:t>de Farmacéuticos</w:t>
      </w:r>
      <w:r w:rsidRPr="00A464B0">
        <w:rPr>
          <w:sz w:val="18"/>
          <w:szCs w:val="18"/>
        </w:rPr>
        <w:t xml:space="preserve"> y Fabricantes de América, 2013</w:t>
      </w:r>
      <w:r>
        <w:rPr>
          <w:sz w:val="18"/>
          <w:szCs w:val="18"/>
        </w:rPr>
        <w:t>.</w:t>
      </w:r>
    </w:p>
  </w:footnote>
  <w:footnote w:id="67">
    <w:p w14:paraId="5DA6A477" w14:textId="77777777" w:rsidR="00065A85" w:rsidRPr="00C573B4" w:rsidRDefault="00065A85" w:rsidP="002C536D">
      <w:pPr>
        <w:pStyle w:val="FootnoteText"/>
        <w:rPr>
          <w:rFonts w:cs="Times New Roman"/>
          <w:sz w:val="18"/>
          <w:szCs w:val="18"/>
          <w:lang w:val="es-MX"/>
        </w:rPr>
      </w:pPr>
      <w:r w:rsidRPr="00C573B4">
        <w:rPr>
          <w:rStyle w:val="FootnoteReference"/>
          <w:rFonts w:cs="Times New Roman"/>
          <w:sz w:val="18"/>
          <w:szCs w:val="18"/>
        </w:rPr>
        <w:footnoteRef/>
      </w:r>
      <w:r w:rsidRPr="00C573B4">
        <w:rPr>
          <w:rFonts w:cs="Times New Roman"/>
          <w:sz w:val="18"/>
          <w:szCs w:val="18"/>
        </w:rPr>
        <w:t xml:space="preserve"> </w:t>
      </w:r>
      <w:r w:rsidRPr="00C573B4">
        <w:rPr>
          <w:rFonts w:cs="Times New Roman"/>
          <w:sz w:val="18"/>
          <w:szCs w:val="18"/>
          <w:lang w:val="es-MX"/>
        </w:rPr>
        <w:t>El MAE está a cargo del equipamiento (párrafo 140), mientras que el Centro Jambatu de la Fundación Otonga de los resultados de las investigaciones de las que se refiere la matriz de marco lógico.</w:t>
      </w:r>
    </w:p>
  </w:footnote>
  <w:footnote w:id="68">
    <w:p w14:paraId="5D0041DF" w14:textId="77777777" w:rsidR="00065A85" w:rsidRPr="00407051" w:rsidRDefault="00065A85" w:rsidP="002C536D">
      <w:pPr>
        <w:pStyle w:val="FootnoteText"/>
        <w:rPr>
          <w:rFonts w:cs="Times New Roman"/>
          <w:lang w:val="es-MX"/>
        </w:rPr>
      </w:pPr>
      <w:r w:rsidRPr="00C573B4">
        <w:rPr>
          <w:rStyle w:val="FootnoteReference"/>
          <w:rFonts w:cs="Times New Roman"/>
          <w:sz w:val="18"/>
          <w:szCs w:val="18"/>
        </w:rPr>
        <w:footnoteRef/>
      </w:r>
      <w:r w:rsidRPr="00C573B4">
        <w:rPr>
          <w:rFonts w:cs="Times New Roman"/>
          <w:sz w:val="18"/>
          <w:szCs w:val="18"/>
        </w:rPr>
        <w:t xml:space="preserve"> </w:t>
      </w:r>
      <w:r w:rsidRPr="00C573B4">
        <w:rPr>
          <w:rFonts w:cs="Times New Roman"/>
          <w:sz w:val="18"/>
          <w:szCs w:val="18"/>
          <w:lang w:val="es-MX"/>
        </w:rPr>
        <w:t>Los recursos para la difusión de la importancia del estudio de temas de bioprospección en Universidades del país se encuentran dentro de los fondos GEF administrados por el MAE. Por lo cual, el Centro Jambatu de la Fundación Otonga otorgará el soporte técnico para la difusión de dicha información.</w:t>
      </w:r>
    </w:p>
  </w:footnote>
  <w:footnote w:id="69">
    <w:p w14:paraId="6DEBDD47" w14:textId="77777777" w:rsidR="00065A85" w:rsidRPr="00C573B4" w:rsidRDefault="00065A85" w:rsidP="002C536D">
      <w:pPr>
        <w:pStyle w:val="FootnoteText"/>
        <w:rPr>
          <w:rFonts w:cs="Times New Roman"/>
          <w:sz w:val="18"/>
          <w:szCs w:val="18"/>
          <w:lang w:val="es-MX"/>
        </w:rPr>
      </w:pPr>
      <w:r w:rsidRPr="00C573B4">
        <w:rPr>
          <w:rStyle w:val="FootnoteReference"/>
          <w:rFonts w:cs="Times New Roman"/>
          <w:sz w:val="18"/>
          <w:szCs w:val="18"/>
        </w:rPr>
        <w:footnoteRef/>
      </w:r>
      <w:r w:rsidRPr="00C573B4">
        <w:rPr>
          <w:rFonts w:cs="Times New Roman"/>
          <w:sz w:val="18"/>
          <w:szCs w:val="18"/>
        </w:rPr>
        <w:t xml:space="preserve"> La implementación de las actividades del 3.1 a) y el 3.3 en su totalidad, se realizarán a través de los fondos GEF administrados por el MAE con el soporte técnico del Centro Jambatu de la Fundación Otonga.</w:t>
      </w:r>
      <w:r w:rsidRPr="00C573B4">
        <w:rPr>
          <w:rFonts w:cs="Times New Roman"/>
          <w:sz w:val="18"/>
          <w:szCs w:val="18"/>
          <w:lang w:val="es-MX"/>
        </w:rPr>
        <w:t xml:space="preserve"> </w:t>
      </w:r>
    </w:p>
  </w:footnote>
  <w:footnote w:id="70">
    <w:p w14:paraId="0C94E1C2" w14:textId="77777777" w:rsidR="00065A85" w:rsidRPr="00075BF4" w:rsidRDefault="00065A85" w:rsidP="00690754">
      <w:pPr>
        <w:pStyle w:val="FootnoteText"/>
        <w:jc w:val="both"/>
      </w:pPr>
      <w:r w:rsidRPr="000242B6">
        <w:rPr>
          <w:rStyle w:val="FootnoteReference"/>
          <w:sz w:val="18"/>
          <w:szCs w:val="18"/>
        </w:rPr>
        <w:footnoteRef/>
      </w:r>
      <w:r w:rsidRPr="000242B6">
        <w:rPr>
          <w:sz w:val="18"/>
          <w:szCs w:val="18"/>
        </w:rPr>
        <w:t xml:space="preserve"> Un análisis de las deficiencias del hábitat crítico que cubre el PANE calcula que existen 8.328 hectáreas de hábitat</w:t>
      </w:r>
      <w:r w:rsidRPr="00075BF4">
        <w:t xml:space="preserve"> crítico</w:t>
      </w:r>
      <w:r>
        <w:t xml:space="preserve"> de especies </w:t>
      </w:r>
      <w:r w:rsidRPr="000242B6">
        <w:rPr>
          <w:sz w:val="18"/>
          <w:szCs w:val="18"/>
        </w:rPr>
        <w:t>objetivo del proyecto (A.</w:t>
      </w:r>
      <w:r>
        <w:rPr>
          <w:sz w:val="18"/>
          <w:szCs w:val="18"/>
        </w:rPr>
        <w:t xml:space="preserve"> </w:t>
      </w:r>
      <w:r w:rsidRPr="000242B6">
        <w:rPr>
          <w:sz w:val="18"/>
          <w:szCs w:val="18"/>
        </w:rPr>
        <w:t>balios, A. coynei y Atelopus sp.aff.longirostris) y se encuentran desprotegidas.</w:t>
      </w:r>
    </w:p>
  </w:footnote>
  <w:footnote w:id="71">
    <w:p w14:paraId="46A597C8" w14:textId="77777777" w:rsidR="00065A85" w:rsidRPr="00C472D9" w:rsidRDefault="00065A85" w:rsidP="00690754">
      <w:pPr>
        <w:pStyle w:val="FootnoteText"/>
        <w:rPr>
          <w:sz w:val="18"/>
          <w:szCs w:val="18"/>
        </w:rPr>
      </w:pPr>
      <w:r w:rsidRPr="00C472D9">
        <w:rPr>
          <w:rStyle w:val="FootnoteReference"/>
          <w:sz w:val="18"/>
          <w:szCs w:val="18"/>
        </w:rPr>
        <w:footnoteRef/>
      </w:r>
      <w:r w:rsidRPr="00C472D9">
        <w:rPr>
          <w:sz w:val="18"/>
          <w:szCs w:val="18"/>
        </w:rPr>
        <w:t xml:space="preserve"> En este contexto, un compuesto activo es sinónimo de péptido o proteína.</w:t>
      </w:r>
      <w:r>
        <w:rPr>
          <w:sz w:val="18"/>
          <w:szCs w:val="18"/>
        </w:rPr>
        <w:t xml:space="preserve"> </w:t>
      </w:r>
    </w:p>
  </w:footnote>
  <w:footnote w:id="72">
    <w:p w14:paraId="59BCB85C" w14:textId="77777777" w:rsidR="00065A85" w:rsidRPr="00E71BD4" w:rsidRDefault="00065A85" w:rsidP="00690754">
      <w:pPr>
        <w:pStyle w:val="FootnoteText"/>
        <w:rPr>
          <w:sz w:val="18"/>
          <w:szCs w:val="18"/>
        </w:rPr>
      </w:pPr>
      <w:r w:rsidRPr="00E71BD4">
        <w:rPr>
          <w:rStyle w:val="FootnoteReference"/>
          <w:sz w:val="18"/>
          <w:szCs w:val="18"/>
        </w:rPr>
        <w:footnoteRef/>
      </w:r>
      <w:r w:rsidRPr="00E71BD4">
        <w:rPr>
          <w:sz w:val="18"/>
          <w:szCs w:val="18"/>
        </w:rPr>
        <w:t xml:space="preserve"> A partir de enero de 2015, 546 especies de anfibios se han registrado en Ecuador, distribuidas en tres grupos: Anuros, 514 especies (representado por ranas y sapos), Salamandras, 8 especies (orden Caudata) y Caecilians 24 especies (Gymnophiona orden).</w:t>
      </w:r>
    </w:p>
  </w:footnote>
  <w:footnote w:id="73">
    <w:p w14:paraId="37F9800F" w14:textId="77777777" w:rsidR="00065A85" w:rsidRPr="009E4D6F" w:rsidRDefault="00065A85" w:rsidP="00690754">
      <w:pPr>
        <w:pStyle w:val="FootnoteText"/>
        <w:rPr>
          <w:sz w:val="18"/>
          <w:szCs w:val="18"/>
        </w:rPr>
      </w:pPr>
      <w:r w:rsidRPr="009E4D6F">
        <w:rPr>
          <w:rStyle w:val="FootnoteReference"/>
          <w:sz w:val="18"/>
          <w:szCs w:val="18"/>
        </w:rPr>
        <w:footnoteRef/>
      </w:r>
      <w:r w:rsidRPr="009E4D6F">
        <w:rPr>
          <w:sz w:val="18"/>
          <w:szCs w:val="18"/>
        </w:rPr>
        <w:t xml:space="preserve"> e.g. Plan Nacional para el Buen Vivir, Decreto 391, Protocolo de Nagoya, TIRFAA, CONVEMAR</w:t>
      </w:r>
      <w:r>
        <w:rPr>
          <w:sz w:val="18"/>
          <w:szCs w:val="18"/>
        </w:rPr>
        <w:t>.</w:t>
      </w:r>
    </w:p>
  </w:footnote>
  <w:footnote w:id="74">
    <w:p w14:paraId="79B282BB" w14:textId="77777777" w:rsidR="00065A85" w:rsidRPr="009E4D6F" w:rsidRDefault="00065A85" w:rsidP="00690754">
      <w:pPr>
        <w:pStyle w:val="FootnoteText"/>
        <w:rPr>
          <w:sz w:val="18"/>
          <w:szCs w:val="18"/>
        </w:rPr>
      </w:pPr>
      <w:r w:rsidRPr="009E4D6F">
        <w:rPr>
          <w:rStyle w:val="FootnoteReference"/>
          <w:sz w:val="18"/>
          <w:szCs w:val="18"/>
        </w:rPr>
        <w:footnoteRef/>
      </w:r>
      <w:r w:rsidRPr="009E4D6F">
        <w:rPr>
          <w:sz w:val="18"/>
          <w:szCs w:val="18"/>
        </w:rPr>
        <w:t xml:space="preserve"> CR 1: 3</w:t>
      </w:r>
      <w:r>
        <w:rPr>
          <w:sz w:val="18"/>
          <w:szCs w:val="18"/>
        </w:rPr>
        <w:t xml:space="preserve"> </w:t>
      </w:r>
      <w:r w:rsidRPr="009E4D6F">
        <w:rPr>
          <w:sz w:val="18"/>
          <w:szCs w:val="18"/>
        </w:rPr>
        <w:t>Capacidad para conceptualizar y formular políticas, leyes, estrategias y programas</w:t>
      </w:r>
      <w:r>
        <w:rPr>
          <w:sz w:val="18"/>
          <w:szCs w:val="18"/>
        </w:rPr>
        <w:t>;</w:t>
      </w:r>
    </w:p>
    <w:p w14:paraId="504E447B" w14:textId="77777777" w:rsidR="00065A85" w:rsidRPr="009E4D6F" w:rsidRDefault="00065A85" w:rsidP="00690754">
      <w:pPr>
        <w:pStyle w:val="FootnoteText"/>
        <w:rPr>
          <w:sz w:val="18"/>
          <w:szCs w:val="18"/>
        </w:rPr>
      </w:pPr>
      <w:r w:rsidRPr="009E4D6F">
        <w:rPr>
          <w:sz w:val="18"/>
          <w:szCs w:val="18"/>
        </w:rPr>
        <w:t>CR2: 14 Capacidad para poner en práctica las políticas, la legislación, las estrategias y los programas;</w:t>
      </w:r>
    </w:p>
    <w:p w14:paraId="65A608F5" w14:textId="77777777" w:rsidR="00065A85" w:rsidRPr="009E4D6F" w:rsidRDefault="00065A85" w:rsidP="00690754">
      <w:pPr>
        <w:pStyle w:val="FootnoteText"/>
        <w:rPr>
          <w:sz w:val="18"/>
          <w:szCs w:val="18"/>
        </w:rPr>
      </w:pPr>
      <w:r w:rsidRPr="009E4D6F">
        <w:rPr>
          <w:sz w:val="18"/>
          <w:szCs w:val="18"/>
        </w:rPr>
        <w:t>CR5: 7 Capacidad para supervisar, evaluar, informar y aprender</w:t>
      </w:r>
      <w:r>
        <w:rPr>
          <w:sz w:val="18"/>
          <w:szCs w:val="18"/>
        </w:rPr>
        <w:t>.</w:t>
      </w:r>
    </w:p>
  </w:footnote>
  <w:footnote w:id="75">
    <w:p w14:paraId="2DB29CE3"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sz w:val="18"/>
          <w:szCs w:val="18"/>
          <w:lang w:val="es-MX"/>
        </w:rPr>
        <w:t>Centro Jambatu, 2015</w:t>
      </w:r>
    </w:p>
  </w:footnote>
  <w:footnote w:id="76">
    <w:p w14:paraId="383969F0"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Brand</w:t>
      </w:r>
      <w:r w:rsidRPr="00130F47">
        <w:rPr>
          <w:rFonts w:eastAsia="MS Mincho"/>
          <w:sz w:val="18"/>
          <w:szCs w:val="18"/>
          <w:lang w:val="es-ES_tradnl"/>
        </w:rPr>
        <w:t xml:space="preserve"> </w:t>
      </w:r>
      <w:r w:rsidRPr="00130F47">
        <w:rPr>
          <w:rFonts w:eastAsia="MS Mincho"/>
          <w:i/>
          <w:sz w:val="18"/>
          <w:szCs w:val="18"/>
          <w:lang w:val="es-ES_tradnl"/>
        </w:rPr>
        <w:t>et al.,</w:t>
      </w:r>
      <w:r w:rsidRPr="00130F47">
        <w:rPr>
          <w:rFonts w:eastAsia="MS Mincho"/>
          <w:sz w:val="18"/>
          <w:szCs w:val="18"/>
          <w:lang w:val="es-ES_tradnl"/>
        </w:rPr>
        <w:t xml:space="preserve"> 2005</w:t>
      </w:r>
    </w:p>
  </w:footnote>
  <w:footnote w:id="77">
    <w:p w14:paraId="0DA1DBE1"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rFonts w:eastAsia="MS Mincho"/>
          <w:sz w:val="18"/>
          <w:szCs w:val="18"/>
          <w:lang w:val="es-ES_tradnl"/>
        </w:rPr>
        <w:t xml:space="preserve">Ron </w:t>
      </w:r>
      <w:r w:rsidRPr="00130F47">
        <w:rPr>
          <w:rFonts w:eastAsia="MS Mincho"/>
          <w:i/>
          <w:sz w:val="18"/>
          <w:szCs w:val="18"/>
          <w:lang w:val="es-ES_tradnl"/>
        </w:rPr>
        <w:t xml:space="preserve">et al., </w:t>
      </w:r>
      <w:r w:rsidRPr="00130F47">
        <w:rPr>
          <w:rFonts w:eastAsia="MS Mincho"/>
          <w:sz w:val="18"/>
          <w:szCs w:val="18"/>
          <w:lang w:val="es-ES_tradnl"/>
        </w:rPr>
        <w:t>2003</w:t>
      </w:r>
    </w:p>
  </w:footnote>
  <w:footnote w:id="78">
    <w:p w14:paraId="157D095A"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rFonts w:eastAsia="MS Mincho"/>
          <w:sz w:val="18"/>
          <w:szCs w:val="18"/>
          <w:lang w:val="es-ES_tradnl"/>
        </w:rPr>
        <w:t>Centro Jambatu 2011–2015</w:t>
      </w:r>
    </w:p>
  </w:footnote>
  <w:footnote w:id="79">
    <w:p w14:paraId="78DC8786" w14:textId="77777777" w:rsidR="00065A85" w:rsidRPr="00E20E76" w:rsidRDefault="00065A85" w:rsidP="00802E92">
      <w:pPr>
        <w:pStyle w:val="FootnoteText"/>
        <w:rPr>
          <w:lang w:val="es-MX"/>
        </w:rPr>
      </w:pPr>
      <w:r w:rsidRPr="00130F47">
        <w:rPr>
          <w:rStyle w:val="FootnoteReference"/>
          <w:sz w:val="18"/>
          <w:szCs w:val="18"/>
        </w:rPr>
        <w:footnoteRef/>
      </w:r>
      <w:r w:rsidRPr="00130F47">
        <w:rPr>
          <w:sz w:val="18"/>
          <w:szCs w:val="18"/>
        </w:rPr>
        <w:t xml:space="preserve"> </w:t>
      </w:r>
      <w:r w:rsidRPr="00130F47">
        <w:rPr>
          <w:rFonts w:eastAsia="MS Mincho"/>
          <w:sz w:val="18"/>
          <w:szCs w:val="18"/>
          <w:lang w:val="es-ES_tradnl"/>
        </w:rPr>
        <w:t>Amphibiaweb, 2014</w:t>
      </w:r>
    </w:p>
  </w:footnote>
  <w:footnote w:id="80">
    <w:p w14:paraId="3F482AF9" w14:textId="48E18CF2" w:rsidR="00065A85" w:rsidRDefault="00065A85">
      <w:pPr>
        <w:pStyle w:val="FootnoteText"/>
      </w:pPr>
      <w:r>
        <w:rPr>
          <w:rStyle w:val="FootnoteReference"/>
        </w:rPr>
        <w:footnoteRef/>
      </w:r>
      <w:r>
        <w:t xml:space="preserve"> SUIA Amfibiaweb.org, Centro Jambatu 2015, AmphibiaWebEcuador 2015, Andreas Key (no publicado), CONDESAN (2012). Elaborado por Centro Jambatu 2015.</w:t>
      </w:r>
    </w:p>
  </w:footnote>
  <w:footnote w:id="81">
    <w:p w14:paraId="4EA55FB5"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rFonts w:eastAsia="MS Mincho"/>
          <w:sz w:val="18"/>
          <w:szCs w:val="18"/>
          <w:lang w:val="es-ES_tradnl"/>
        </w:rPr>
        <w:t xml:space="preserve">Guayasamin </w:t>
      </w:r>
      <w:r w:rsidRPr="00130F47">
        <w:rPr>
          <w:rFonts w:eastAsia="MS Mincho"/>
          <w:i/>
          <w:sz w:val="18"/>
          <w:szCs w:val="18"/>
          <w:lang w:val="es-ES_tradnl"/>
        </w:rPr>
        <w:t>et al.</w:t>
      </w:r>
      <w:r w:rsidRPr="00130F47">
        <w:rPr>
          <w:rFonts w:eastAsia="MS Mincho"/>
          <w:sz w:val="18"/>
          <w:szCs w:val="18"/>
          <w:lang w:val="es-ES_tradnl"/>
        </w:rPr>
        <w:t xml:space="preserve"> 2011</w:t>
      </w:r>
    </w:p>
  </w:footnote>
  <w:footnote w:id="82">
    <w:p w14:paraId="39558702"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sz w:val="18"/>
          <w:szCs w:val="18"/>
          <w:lang w:val="es-ES_tradnl"/>
        </w:rPr>
        <w:t>ARCOM, 2014</w:t>
      </w:r>
    </w:p>
  </w:footnote>
  <w:footnote w:id="83">
    <w:p w14:paraId="212932EB"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color w:val="000000"/>
          <w:sz w:val="18"/>
          <w:szCs w:val="18"/>
          <w:lang w:val="es-ES_tradnl"/>
        </w:rPr>
        <w:t>Ministerio de Recursos No Renovables, 2012</w:t>
      </w:r>
    </w:p>
  </w:footnote>
  <w:footnote w:id="84">
    <w:p w14:paraId="44931705"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sz w:val="18"/>
          <w:szCs w:val="18"/>
          <w:lang w:val="es-ES_tradnl"/>
        </w:rPr>
        <w:t xml:space="preserve">Almendáriz </w:t>
      </w:r>
      <w:r w:rsidRPr="00130F47">
        <w:rPr>
          <w:i/>
          <w:sz w:val="18"/>
          <w:szCs w:val="18"/>
          <w:lang w:val="es-ES_tradnl"/>
        </w:rPr>
        <w:t>et al.</w:t>
      </w:r>
      <w:r w:rsidRPr="00130F47">
        <w:rPr>
          <w:sz w:val="18"/>
          <w:szCs w:val="18"/>
          <w:lang w:val="es-ES_tradnl"/>
        </w:rPr>
        <w:t xml:space="preserve"> 2014</w:t>
      </w:r>
    </w:p>
  </w:footnote>
  <w:footnote w:id="85">
    <w:p w14:paraId="59E6F6C1"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sz w:val="18"/>
          <w:szCs w:val="18"/>
          <w:lang w:val="es-ES_tradnl"/>
        </w:rPr>
        <w:t xml:space="preserve">Guayasamin </w:t>
      </w:r>
      <w:r w:rsidRPr="00130F47">
        <w:rPr>
          <w:i/>
          <w:sz w:val="18"/>
          <w:szCs w:val="18"/>
          <w:lang w:val="es-ES_tradnl"/>
        </w:rPr>
        <w:t>et al.,</w:t>
      </w:r>
      <w:r w:rsidRPr="00130F47">
        <w:rPr>
          <w:sz w:val="18"/>
          <w:szCs w:val="18"/>
          <w:lang w:val="es-ES_tradnl"/>
        </w:rPr>
        <w:t xml:space="preserve"> 2011</w:t>
      </w:r>
    </w:p>
  </w:footnote>
  <w:footnote w:id="86">
    <w:p w14:paraId="0C951F16"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sz w:val="18"/>
          <w:szCs w:val="18"/>
          <w:lang w:val="es-ES_tradnl"/>
        </w:rPr>
        <w:t xml:space="preserve">Almendáriz </w:t>
      </w:r>
      <w:r w:rsidRPr="00130F47">
        <w:rPr>
          <w:i/>
          <w:sz w:val="18"/>
          <w:szCs w:val="18"/>
          <w:lang w:val="es-ES_tradnl"/>
        </w:rPr>
        <w:t>et al</w:t>
      </w:r>
      <w:r w:rsidRPr="00130F47">
        <w:rPr>
          <w:sz w:val="18"/>
          <w:szCs w:val="18"/>
          <w:lang w:val="es-ES_tradnl"/>
        </w:rPr>
        <w:t>. 2014</w:t>
      </w:r>
    </w:p>
  </w:footnote>
  <w:footnote w:id="87">
    <w:p w14:paraId="4FD641B8"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Fundación Natura, 2009</w:t>
      </w:r>
    </w:p>
  </w:footnote>
  <w:footnote w:id="88">
    <w:p w14:paraId="69A4088E" w14:textId="77777777" w:rsidR="00065A85" w:rsidRPr="001B196D" w:rsidRDefault="00065A85" w:rsidP="00802E92">
      <w:pPr>
        <w:pStyle w:val="FootnoteText"/>
        <w:rPr>
          <w:lang w:val="es-MX"/>
        </w:rPr>
      </w:pPr>
      <w:r w:rsidRPr="00130F47">
        <w:rPr>
          <w:rStyle w:val="FootnoteReference"/>
          <w:sz w:val="18"/>
          <w:szCs w:val="18"/>
        </w:rPr>
        <w:footnoteRef/>
      </w:r>
      <w:r w:rsidRPr="00130F47">
        <w:rPr>
          <w:sz w:val="18"/>
          <w:szCs w:val="18"/>
        </w:rPr>
        <w:t xml:space="preserve"> Ibid</w:t>
      </w:r>
    </w:p>
  </w:footnote>
  <w:footnote w:id="89">
    <w:p w14:paraId="54E9322F" w14:textId="77777777" w:rsidR="00065A85" w:rsidRPr="00130F47" w:rsidRDefault="00065A85" w:rsidP="00802E92">
      <w:pPr>
        <w:pStyle w:val="FootnoteText"/>
        <w:jc w:val="both"/>
        <w:rPr>
          <w:sz w:val="18"/>
          <w:szCs w:val="18"/>
        </w:rPr>
      </w:pPr>
      <w:r w:rsidRPr="00130F47">
        <w:rPr>
          <w:rStyle w:val="FootnoteReference"/>
          <w:sz w:val="18"/>
          <w:szCs w:val="18"/>
        </w:rPr>
        <w:footnoteRef/>
      </w:r>
      <w:r w:rsidRPr="00130F47">
        <w:rPr>
          <w:sz w:val="18"/>
          <w:szCs w:val="18"/>
        </w:rPr>
        <w:t xml:space="preserve"> Fuente: SUIA (2014); Amphibiaweb.org; Centro Jambatu (2015); AmphibiaWebEcuador (2015); Andreas Kay (sin publicar), CONDESAN (2012). Preparado por: Centro Jambatu, 2015.</w:t>
      </w:r>
    </w:p>
  </w:footnote>
  <w:footnote w:id="90">
    <w:p w14:paraId="113725EB" w14:textId="77777777" w:rsidR="00065A85" w:rsidRPr="00130F47" w:rsidRDefault="00065A85" w:rsidP="00802E92">
      <w:pPr>
        <w:pStyle w:val="FootnoteText"/>
        <w:rPr>
          <w:sz w:val="18"/>
          <w:szCs w:val="18"/>
          <w:lang w:val="es-MX"/>
        </w:rPr>
      </w:pPr>
      <w:r w:rsidRPr="00130F47">
        <w:rPr>
          <w:rStyle w:val="FootnoteReference"/>
          <w:sz w:val="18"/>
          <w:szCs w:val="18"/>
        </w:rPr>
        <w:footnoteRef/>
      </w:r>
      <w:r w:rsidRPr="00130F47">
        <w:rPr>
          <w:sz w:val="18"/>
          <w:szCs w:val="18"/>
        </w:rPr>
        <w:t xml:space="preserve"> </w:t>
      </w:r>
      <w:r w:rsidRPr="00130F47">
        <w:rPr>
          <w:rFonts w:eastAsia="MS Mincho"/>
          <w:sz w:val="18"/>
          <w:szCs w:val="18"/>
        </w:rPr>
        <w:t xml:space="preserve">Coloma </w:t>
      </w:r>
      <w:r w:rsidRPr="00130F47">
        <w:rPr>
          <w:rFonts w:eastAsia="MS Mincho"/>
          <w:i/>
          <w:sz w:val="18"/>
          <w:szCs w:val="18"/>
        </w:rPr>
        <w:t>et al.</w:t>
      </w:r>
      <w:r w:rsidRPr="00130F47">
        <w:rPr>
          <w:rFonts w:eastAsia="MS Mincho"/>
          <w:sz w:val="18"/>
          <w:szCs w:val="18"/>
        </w:rPr>
        <w:t xml:space="preserve">  2011–2015</w:t>
      </w:r>
    </w:p>
  </w:footnote>
  <w:footnote w:id="91">
    <w:p w14:paraId="0BB670FB" w14:textId="77777777" w:rsidR="00065A85" w:rsidRPr="00FA6B68" w:rsidRDefault="00065A85" w:rsidP="00802E92">
      <w:pPr>
        <w:pStyle w:val="FootnoteText"/>
        <w:rPr>
          <w:lang w:val="es-MX"/>
        </w:rPr>
      </w:pPr>
      <w:r w:rsidRPr="00130F47">
        <w:rPr>
          <w:rStyle w:val="FootnoteReference"/>
          <w:sz w:val="18"/>
          <w:szCs w:val="18"/>
        </w:rPr>
        <w:footnoteRef/>
      </w:r>
      <w:r w:rsidRPr="00130F47">
        <w:rPr>
          <w:sz w:val="18"/>
          <w:szCs w:val="18"/>
        </w:rPr>
        <w:t xml:space="preserve"> Coloma </w:t>
      </w:r>
      <w:r w:rsidRPr="00130F47">
        <w:rPr>
          <w:i/>
          <w:sz w:val="18"/>
          <w:szCs w:val="18"/>
        </w:rPr>
        <w:t>et al.</w:t>
      </w:r>
      <w:r w:rsidRPr="00130F47">
        <w:rPr>
          <w:sz w:val="18"/>
          <w:szCs w:val="18"/>
        </w:rPr>
        <w:t xml:space="preserve"> no publicado</w:t>
      </w:r>
    </w:p>
  </w:footnote>
  <w:footnote w:id="92">
    <w:p w14:paraId="71190108" w14:textId="77777777" w:rsidR="00065A85" w:rsidRPr="000A2E38" w:rsidRDefault="00065A85" w:rsidP="00802E92">
      <w:pPr>
        <w:pStyle w:val="FootnoteText"/>
        <w:rPr>
          <w:sz w:val="18"/>
          <w:szCs w:val="18"/>
          <w:lang w:val="en-US"/>
        </w:rPr>
      </w:pPr>
      <w:r w:rsidRPr="000A2E38">
        <w:rPr>
          <w:rStyle w:val="FootnoteReference"/>
          <w:sz w:val="18"/>
          <w:szCs w:val="18"/>
        </w:rPr>
        <w:footnoteRef/>
      </w:r>
      <w:r w:rsidRPr="000A2E38">
        <w:rPr>
          <w:sz w:val="18"/>
          <w:szCs w:val="18"/>
          <w:lang w:val="en-US"/>
        </w:rPr>
        <w:t xml:space="preserve"> Amphibian Ark, Pool y Grow, 2008</w:t>
      </w:r>
    </w:p>
  </w:footnote>
  <w:footnote w:id="93">
    <w:p w14:paraId="6749846B" w14:textId="77777777" w:rsidR="00065A85" w:rsidRPr="000A2E38" w:rsidRDefault="00065A85" w:rsidP="000B3A0D">
      <w:pPr>
        <w:pStyle w:val="FootnoteText"/>
        <w:rPr>
          <w:sz w:val="18"/>
          <w:szCs w:val="18"/>
          <w:lang w:val="es-MX"/>
        </w:rPr>
      </w:pPr>
      <w:r w:rsidRPr="000A2E38">
        <w:rPr>
          <w:rStyle w:val="FootnoteReference"/>
          <w:sz w:val="18"/>
          <w:szCs w:val="18"/>
        </w:rPr>
        <w:footnoteRef/>
      </w:r>
      <w:r w:rsidRPr="000A2E38">
        <w:rPr>
          <w:sz w:val="18"/>
          <w:szCs w:val="18"/>
        </w:rPr>
        <w:t xml:space="preserve"> </w:t>
      </w:r>
      <w:r w:rsidRPr="000A2E38">
        <w:rPr>
          <w:rFonts w:eastAsia="MS Mincho"/>
          <w:sz w:val="18"/>
          <w:szCs w:val="18"/>
          <w:lang w:val="es-ES_tradnl"/>
        </w:rPr>
        <w:t xml:space="preserve">La Marca </w:t>
      </w:r>
      <w:r w:rsidRPr="000A2E38">
        <w:rPr>
          <w:rFonts w:eastAsia="MS Mincho"/>
          <w:i/>
          <w:sz w:val="18"/>
          <w:szCs w:val="18"/>
          <w:lang w:val="es-ES_tradnl"/>
        </w:rPr>
        <w:t>et al.</w:t>
      </w:r>
      <w:r w:rsidRPr="000A2E38">
        <w:rPr>
          <w:rFonts w:eastAsia="MS Mincho"/>
          <w:sz w:val="18"/>
          <w:szCs w:val="18"/>
          <w:lang w:val="es-ES_tradnl"/>
        </w:rPr>
        <w:t xml:space="preserve"> 2005</w:t>
      </w:r>
    </w:p>
  </w:footnote>
  <w:footnote w:id="94">
    <w:p w14:paraId="0A69E819" w14:textId="77777777" w:rsidR="00065A85" w:rsidRDefault="00065A85">
      <w:pPr>
        <w:pStyle w:val="FootnoteText"/>
      </w:pPr>
      <w:r w:rsidRPr="000A2E38">
        <w:rPr>
          <w:rStyle w:val="FootnoteReference"/>
          <w:sz w:val="18"/>
          <w:szCs w:val="18"/>
        </w:rPr>
        <w:footnoteRef/>
      </w:r>
      <w:r w:rsidRPr="000A2E38">
        <w:rPr>
          <w:sz w:val="18"/>
          <w:szCs w:val="18"/>
        </w:rPr>
        <w:t xml:space="preserve"> </w:t>
      </w:r>
      <w:r>
        <w:rPr>
          <w:sz w:val="18"/>
          <w:szCs w:val="18"/>
        </w:rPr>
        <w:t>E</w:t>
      </w:r>
      <w:r w:rsidRPr="000A2E38">
        <w:rPr>
          <w:sz w:val="18"/>
          <w:szCs w:val="18"/>
        </w:rPr>
        <w:t>sta especie se destinó para el trabajo dentro de este proyecto, pero no se encontró durante el DPP.</w:t>
      </w:r>
    </w:p>
  </w:footnote>
  <w:footnote w:id="95">
    <w:p w14:paraId="1BF9B7CA" w14:textId="77777777" w:rsidR="00065A85" w:rsidRPr="00D6413D" w:rsidRDefault="00065A85" w:rsidP="000B3A0D">
      <w:pPr>
        <w:pStyle w:val="FootnoteText"/>
        <w:rPr>
          <w:lang w:val="es-MX"/>
        </w:rPr>
      </w:pPr>
      <w:r>
        <w:rPr>
          <w:rStyle w:val="FootnoteReference"/>
        </w:rPr>
        <w:footnoteRef/>
      </w:r>
      <w:r w:rsidRPr="0088086E">
        <w:t xml:space="preserve"> </w:t>
      </w:r>
      <w:r w:rsidRPr="00D6413D">
        <w:rPr>
          <w:rFonts w:eastAsia="MS Mincho"/>
          <w:sz w:val="22"/>
          <w:szCs w:val="22"/>
          <w:lang w:val="es-ES_tradnl"/>
        </w:rPr>
        <w:t>Coloma</w:t>
      </w:r>
      <w:r>
        <w:rPr>
          <w:rFonts w:eastAsia="MS Mincho"/>
          <w:sz w:val="22"/>
          <w:szCs w:val="22"/>
          <w:lang w:val="es-ES_tradnl"/>
        </w:rPr>
        <w:t>,</w:t>
      </w:r>
      <w:r w:rsidRPr="00D6413D">
        <w:rPr>
          <w:rFonts w:eastAsia="MS Mincho"/>
          <w:sz w:val="22"/>
          <w:szCs w:val="22"/>
          <w:lang w:val="es-ES_tradnl"/>
        </w:rPr>
        <w:t xml:space="preserve"> 2015</w:t>
      </w:r>
    </w:p>
  </w:footnote>
  <w:footnote w:id="96">
    <w:p w14:paraId="560C7668" w14:textId="77777777" w:rsidR="00065A85" w:rsidRPr="006D4575" w:rsidRDefault="00065A85" w:rsidP="000A2E38">
      <w:pPr>
        <w:pStyle w:val="FootnoteText"/>
        <w:rPr>
          <w:lang w:val="es-MX"/>
        </w:rPr>
      </w:pPr>
      <w:r>
        <w:rPr>
          <w:rStyle w:val="FootnoteReference"/>
        </w:rPr>
        <w:footnoteRef/>
      </w:r>
      <w:r w:rsidRPr="0088086E">
        <w:t xml:space="preserve"> </w:t>
      </w:r>
      <w:r w:rsidRPr="004A5A00">
        <w:rPr>
          <w:sz w:val="22"/>
          <w:szCs w:val="22"/>
          <w:lang w:val="es-ES_tradnl"/>
        </w:rPr>
        <w:t>Coloma 2011</w:t>
      </w:r>
      <w:r w:rsidRPr="004A5A00">
        <w:rPr>
          <w:rFonts w:eastAsiaTheme="minorHAnsi"/>
          <w:sz w:val="22"/>
          <w:szCs w:val="22"/>
          <w:lang w:val="es-ES_tradnl"/>
        </w:rPr>
        <w:t>–</w:t>
      </w:r>
      <w:r w:rsidRPr="004A5A00">
        <w:rPr>
          <w:sz w:val="22"/>
          <w:szCs w:val="22"/>
          <w:lang w:val="es-ES_tradnl"/>
        </w:rPr>
        <w:t>2015</w:t>
      </w:r>
    </w:p>
  </w:footnote>
  <w:footnote w:id="97">
    <w:p w14:paraId="37274C33" w14:textId="77777777" w:rsidR="00065A85" w:rsidRPr="006D4575" w:rsidRDefault="00065A85" w:rsidP="000B3A0D">
      <w:pPr>
        <w:pStyle w:val="FootnoteText"/>
        <w:tabs>
          <w:tab w:val="left" w:pos="921"/>
        </w:tabs>
        <w:rPr>
          <w:lang w:val="es-MX"/>
        </w:rPr>
      </w:pPr>
      <w:r>
        <w:rPr>
          <w:rStyle w:val="FootnoteReference"/>
        </w:rPr>
        <w:footnoteRef/>
      </w:r>
      <w:r>
        <w:rPr>
          <w:color w:val="000000"/>
          <w:sz w:val="22"/>
          <w:szCs w:val="22"/>
          <w:lang w:val="es-ES_tradnl"/>
        </w:rPr>
        <w:t xml:space="preserve"> </w:t>
      </w:r>
      <w:r w:rsidRPr="004A5A00">
        <w:rPr>
          <w:color w:val="000000"/>
          <w:sz w:val="22"/>
          <w:szCs w:val="22"/>
          <w:lang w:val="es-ES_tradnl"/>
        </w:rPr>
        <w:t>MAE</w:t>
      </w:r>
      <w:r>
        <w:rPr>
          <w:color w:val="000000"/>
          <w:sz w:val="22"/>
          <w:szCs w:val="22"/>
          <w:lang w:val="es-ES_tradnl"/>
        </w:rPr>
        <w:t>,</w:t>
      </w:r>
      <w:r w:rsidRPr="004A5A00">
        <w:rPr>
          <w:color w:val="000000"/>
          <w:sz w:val="22"/>
          <w:szCs w:val="22"/>
          <w:lang w:val="es-ES_tradnl"/>
        </w:rPr>
        <w:t xml:space="preserve"> 2011</w:t>
      </w:r>
    </w:p>
  </w:footnote>
  <w:footnote w:id="98">
    <w:p w14:paraId="79A300E3" w14:textId="77777777" w:rsidR="00065A85" w:rsidRPr="006D4575" w:rsidRDefault="00065A85" w:rsidP="000B3A0D">
      <w:pPr>
        <w:pStyle w:val="FootnoteText"/>
        <w:rPr>
          <w:lang w:val="es-MX"/>
        </w:rPr>
      </w:pPr>
      <w:r>
        <w:rPr>
          <w:rStyle w:val="FootnoteReference"/>
        </w:rPr>
        <w:footnoteRef/>
      </w:r>
      <w:r w:rsidRPr="0088086E">
        <w:t xml:space="preserve"> </w:t>
      </w:r>
      <w:r w:rsidRPr="004A5A00">
        <w:rPr>
          <w:color w:val="000000" w:themeColor="text1"/>
          <w:sz w:val="22"/>
          <w:szCs w:val="22"/>
          <w:lang w:val="es-ES_tradnl"/>
        </w:rPr>
        <w:t xml:space="preserve">Lessman </w:t>
      </w:r>
      <w:r w:rsidRPr="004A5A00">
        <w:rPr>
          <w:i/>
          <w:color w:val="000000" w:themeColor="text1"/>
          <w:sz w:val="22"/>
          <w:szCs w:val="22"/>
          <w:lang w:val="es-ES_tradnl"/>
        </w:rPr>
        <w:t>et al.</w:t>
      </w:r>
      <w:r w:rsidRPr="004A5A00">
        <w:rPr>
          <w:color w:val="000000" w:themeColor="text1"/>
          <w:sz w:val="22"/>
          <w:szCs w:val="22"/>
          <w:lang w:val="es-ES_tradnl"/>
        </w:rPr>
        <w:t xml:space="preserve"> 2014</w:t>
      </w:r>
    </w:p>
  </w:footnote>
  <w:footnote w:id="99">
    <w:p w14:paraId="7D6605CA" w14:textId="77777777" w:rsidR="00065A85" w:rsidRPr="00CC4449" w:rsidRDefault="00065A85" w:rsidP="00CC4449">
      <w:pPr>
        <w:pStyle w:val="FootnoteText"/>
        <w:rPr>
          <w:sz w:val="18"/>
          <w:szCs w:val="18"/>
          <w:lang w:val="es-MX"/>
        </w:rPr>
      </w:pPr>
      <w:r w:rsidRPr="00CC4449">
        <w:rPr>
          <w:rStyle w:val="FootnoteReference"/>
          <w:sz w:val="18"/>
          <w:szCs w:val="18"/>
        </w:rPr>
        <w:footnoteRef/>
      </w:r>
      <w:r w:rsidRPr="00CC4449">
        <w:rPr>
          <w:sz w:val="18"/>
          <w:szCs w:val="18"/>
        </w:rPr>
        <w:t xml:space="preserve"> </w:t>
      </w:r>
      <w:r>
        <w:rPr>
          <w:sz w:val="18"/>
          <w:szCs w:val="18"/>
          <w:lang w:val="es-ES_tradnl"/>
        </w:rPr>
        <w:t>Cuesta</w:t>
      </w:r>
      <w:r w:rsidRPr="00CC4449">
        <w:rPr>
          <w:sz w:val="18"/>
          <w:szCs w:val="18"/>
          <w:lang w:val="es-ES_tradnl"/>
        </w:rPr>
        <w:t xml:space="preserve"> </w:t>
      </w:r>
      <w:r w:rsidRPr="00CC4449">
        <w:rPr>
          <w:i/>
          <w:sz w:val="18"/>
          <w:szCs w:val="18"/>
          <w:lang w:val="es-ES_tradnl"/>
        </w:rPr>
        <w:t>et al.,</w:t>
      </w:r>
      <w:r w:rsidRPr="00CC4449">
        <w:rPr>
          <w:sz w:val="18"/>
          <w:szCs w:val="18"/>
          <w:lang w:val="es-ES_tradnl"/>
        </w:rPr>
        <w:t xml:space="preserve"> 2012</w:t>
      </w:r>
    </w:p>
  </w:footnote>
  <w:footnote w:id="100">
    <w:p w14:paraId="4DF90401" w14:textId="77777777" w:rsidR="00065A85" w:rsidRPr="007D3791" w:rsidRDefault="00065A85" w:rsidP="000B3A0D">
      <w:pPr>
        <w:pStyle w:val="FootnoteText"/>
        <w:rPr>
          <w:lang w:val="es-MX"/>
        </w:rPr>
      </w:pPr>
      <w:r>
        <w:rPr>
          <w:rStyle w:val="FootnoteReference"/>
        </w:rPr>
        <w:footnoteRef/>
      </w:r>
      <w:r w:rsidRPr="0088086E">
        <w:t xml:space="preserve"> </w:t>
      </w:r>
      <w:r w:rsidRPr="004A5A00">
        <w:rPr>
          <w:sz w:val="22"/>
          <w:szCs w:val="22"/>
          <w:lang w:val="es-ES_tradnl"/>
        </w:rPr>
        <w:t xml:space="preserve">Guayasamin </w:t>
      </w:r>
      <w:r>
        <w:rPr>
          <w:i/>
          <w:sz w:val="22"/>
          <w:szCs w:val="22"/>
          <w:lang w:val="es-ES_tradnl"/>
        </w:rPr>
        <w:t xml:space="preserve">et al. </w:t>
      </w:r>
      <w:r>
        <w:rPr>
          <w:sz w:val="22"/>
          <w:szCs w:val="22"/>
          <w:lang w:val="es-ES_tradnl"/>
        </w:rPr>
        <w:t>2010, 2011</w:t>
      </w:r>
    </w:p>
  </w:footnote>
  <w:footnote w:id="101">
    <w:p w14:paraId="651B6A4F" w14:textId="77777777" w:rsidR="00065A85" w:rsidRPr="00BA1772" w:rsidRDefault="00065A85">
      <w:pPr>
        <w:pStyle w:val="FootnoteText"/>
        <w:rPr>
          <w:sz w:val="18"/>
          <w:szCs w:val="18"/>
        </w:rPr>
      </w:pPr>
      <w:r w:rsidRPr="00BA1772">
        <w:rPr>
          <w:rStyle w:val="FootnoteReference"/>
          <w:sz w:val="18"/>
          <w:szCs w:val="18"/>
        </w:rPr>
        <w:footnoteRef/>
      </w:r>
      <w:r w:rsidRPr="00BA1772">
        <w:rPr>
          <w:sz w:val="18"/>
          <w:szCs w:val="18"/>
        </w:rPr>
        <w:t xml:space="preserve"> Caicedo 2007, Torres 2009, Chaung 2010, Vargas 2010, Ramírez 2012</w:t>
      </w:r>
    </w:p>
  </w:footnote>
  <w:footnote w:id="102">
    <w:p w14:paraId="67CA51A2" w14:textId="77777777" w:rsidR="00065A85" w:rsidRDefault="00065A85">
      <w:pPr>
        <w:pStyle w:val="FootnoteText"/>
      </w:pPr>
      <w:r>
        <w:rPr>
          <w:rStyle w:val="FootnoteReference"/>
        </w:rPr>
        <w:footnoteRef/>
      </w:r>
      <w:r>
        <w:t xml:space="preserve"> </w:t>
      </w:r>
      <w:r w:rsidRPr="002368C2">
        <w:rPr>
          <w:rFonts w:eastAsia="Calibri"/>
          <w:sz w:val="18"/>
          <w:szCs w:val="18"/>
        </w:rPr>
        <w:t xml:space="preserve">Gascon </w:t>
      </w:r>
      <w:r w:rsidRPr="002368C2">
        <w:rPr>
          <w:rFonts w:eastAsia="Calibri"/>
          <w:i/>
          <w:sz w:val="18"/>
          <w:szCs w:val="18"/>
        </w:rPr>
        <w:t>et al</w:t>
      </w:r>
      <w:r w:rsidRPr="002368C2">
        <w:rPr>
          <w:rFonts w:eastAsia="Calibri"/>
          <w:sz w:val="18"/>
          <w:szCs w:val="18"/>
        </w:rPr>
        <w:t>. 2007</w:t>
      </w:r>
    </w:p>
  </w:footnote>
  <w:footnote w:id="103">
    <w:p w14:paraId="57AA9422" w14:textId="77777777" w:rsidR="00065A85" w:rsidRDefault="00065A85">
      <w:pPr>
        <w:pStyle w:val="FootnoteText"/>
      </w:pPr>
      <w:r>
        <w:rPr>
          <w:rStyle w:val="FootnoteReference"/>
        </w:rPr>
        <w:footnoteRef/>
      </w:r>
      <w:r>
        <w:t xml:space="preserve"> </w:t>
      </w:r>
      <w:r w:rsidRPr="002368C2">
        <w:rPr>
          <w:sz w:val="18"/>
          <w:szCs w:val="18"/>
        </w:rPr>
        <w:t>Kouba et al., 2013</w:t>
      </w:r>
    </w:p>
  </w:footnote>
  <w:footnote w:id="104">
    <w:p w14:paraId="4601C5DA" w14:textId="77777777" w:rsidR="00065A85" w:rsidRDefault="00065A85">
      <w:pPr>
        <w:pStyle w:val="FootnoteText"/>
      </w:pPr>
      <w:r>
        <w:rPr>
          <w:rStyle w:val="FootnoteReference"/>
        </w:rPr>
        <w:footnoteRef/>
      </w:r>
      <w:r>
        <w:t xml:space="preserve"> </w:t>
      </w:r>
      <w:r w:rsidRPr="002368C2">
        <w:rPr>
          <w:sz w:val="18"/>
          <w:szCs w:val="18"/>
        </w:rPr>
        <w:t>Lloyd 2012, Kouba et al, 2013</w:t>
      </w:r>
    </w:p>
  </w:footnote>
  <w:footnote w:id="105">
    <w:p w14:paraId="4D100C71" w14:textId="77777777" w:rsidR="00065A85" w:rsidRPr="007E194E" w:rsidRDefault="00065A85">
      <w:pPr>
        <w:pStyle w:val="FootnoteText"/>
        <w:rPr>
          <w:sz w:val="18"/>
          <w:szCs w:val="18"/>
        </w:rPr>
      </w:pPr>
      <w:r>
        <w:rPr>
          <w:rStyle w:val="FootnoteReference"/>
        </w:rPr>
        <w:footnoteRef/>
      </w:r>
      <w:r w:rsidRPr="007E194E">
        <w:t xml:space="preserve"> </w:t>
      </w:r>
      <w:r w:rsidRPr="007E194E">
        <w:rPr>
          <w:sz w:val="18"/>
          <w:szCs w:val="18"/>
        </w:rPr>
        <w:t>Fitch et al., 2013, Daly et al, 2005</w:t>
      </w:r>
    </w:p>
  </w:footnote>
  <w:footnote w:id="106">
    <w:p w14:paraId="7BBA397E" w14:textId="77777777" w:rsidR="00065A85" w:rsidRDefault="00065A85">
      <w:pPr>
        <w:pStyle w:val="FootnoteText"/>
      </w:pPr>
      <w:r w:rsidRPr="002368C2">
        <w:rPr>
          <w:rStyle w:val="FootnoteReference"/>
          <w:sz w:val="18"/>
          <w:szCs w:val="18"/>
        </w:rPr>
        <w:footnoteRef/>
      </w:r>
      <w:r w:rsidRPr="002368C2">
        <w:rPr>
          <w:sz w:val="18"/>
          <w:szCs w:val="18"/>
        </w:rPr>
        <w:t xml:space="preserve"> UICN 2007</w:t>
      </w:r>
    </w:p>
  </w:footnote>
  <w:footnote w:id="107">
    <w:p w14:paraId="323C8CF0" w14:textId="77777777" w:rsidR="00065A85" w:rsidRPr="006E2A47" w:rsidRDefault="00065A85" w:rsidP="006E2A47">
      <w:pPr>
        <w:pStyle w:val="FootnoteText"/>
        <w:jc w:val="both"/>
        <w:rPr>
          <w:sz w:val="18"/>
          <w:szCs w:val="18"/>
        </w:rPr>
      </w:pPr>
      <w:r w:rsidRPr="006E2A47">
        <w:rPr>
          <w:rStyle w:val="FootnoteReference"/>
          <w:sz w:val="18"/>
          <w:szCs w:val="18"/>
        </w:rPr>
        <w:footnoteRef/>
      </w:r>
      <w:r w:rsidRPr="006E2A47">
        <w:rPr>
          <w:sz w:val="18"/>
          <w:szCs w:val="18"/>
        </w:rPr>
        <w:t xml:space="preserve"> Debido a que el CJ albergará el BGAE durante la vigencia del proyecto, una institución nacional será asignada la responsabilidad de gestionar el Banco de Genoma para garantizar su institucionalización viable a largo plazo. Un análisis al respecto está en curso. </w:t>
      </w:r>
    </w:p>
  </w:footnote>
  <w:footnote w:id="108">
    <w:p w14:paraId="57F797E5" w14:textId="77777777" w:rsidR="00065A85" w:rsidRPr="000000D5" w:rsidRDefault="00065A85" w:rsidP="00CC3E36">
      <w:pPr>
        <w:jc w:val="both"/>
        <w:rPr>
          <w:rFonts w:cs="Times New Roman"/>
          <w:sz w:val="20"/>
          <w:szCs w:val="20"/>
        </w:rPr>
      </w:pPr>
      <w:r w:rsidRPr="002368C2">
        <w:rPr>
          <w:rStyle w:val="FootnoteReference"/>
          <w:rFonts w:cs="Times New Roman"/>
          <w:sz w:val="18"/>
          <w:szCs w:val="18"/>
        </w:rPr>
        <w:footnoteRef/>
      </w:r>
      <w:r w:rsidRPr="002368C2">
        <w:rPr>
          <w:rFonts w:cs="Times New Roman"/>
          <w:sz w:val="18"/>
          <w:szCs w:val="18"/>
        </w:rPr>
        <w:t>Los Países Miembros no reconocerán derechos, incluidos los de propiedad intelectual, sobre recursos genéticos, productos derivados o sintetizados y componentes intangibles asociados, obtenidos o desarrollados a partir de una actividad de acceso que no cumpla con las disposiciones de esta Decisión. Adicionalmente, el País Miembro afectado podrá solicitar la nulidad e interponer las acciones que fueren del caso en los países que hubieren conferido derechos u otorgado títulos de protección.</w:t>
      </w:r>
    </w:p>
  </w:footnote>
  <w:footnote w:id="109">
    <w:p w14:paraId="508B1BAF" w14:textId="77777777" w:rsidR="00065A85" w:rsidRPr="002368C2" w:rsidRDefault="00065A85" w:rsidP="00CC3E36">
      <w:pPr>
        <w:pStyle w:val="FootnoteText"/>
        <w:jc w:val="both"/>
        <w:rPr>
          <w:rFonts w:cs="Times New Roman"/>
          <w:sz w:val="18"/>
          <w:szCs w:val="18"/>
          <w:lang w:val="es-ES_tradnl"/>
        </w:rPr>
      </w:pPr>
      <w:r w:rsidRPr="002368C2">
        <w:rPr>
          <w:rStyle w:val="FootnoteReference"/>
          <w:rFonts w:cs="Times New Roman"/>
          <w:sz w:val="18"/>
          <w:szCs w:val="18"/>
        </w:rPr>
        <w:footnoteRef/>
      </w:r>
      <w:r w:rsidRPr="002368C2">
        <w:rPr>
          <w:rFonts w:cs="Times New Roman"/>
          <w:sz w:val="18"/>
          <w:szCs w:val="18"/>
        </w:rPr>
        <w:t xml:space="preserve"> </w:t>
      </w:r>
      <w:r w:rsidRPr="002368C2">
        <w:rPr>
          <w:rFonts w:cs="Times New Roman"/>
          <w:sz w:val="18"/>
          <w:szCs w:val="18"/>
          <w:lang w:val="es-ES_tradnl"/>
        </w:rPr>
        <w:t>Artículo 19, libro IV del Texto Unificado de Legislación Secundaria del Ministerio del Ambiente.</w:t>
      </w:r>
    </w:p>
  </w:footnote>
  <w:footnote w:id="110">
    <w:p w14:paraId="03B1ED35" w14:textId="77777777" w:rsidR="00065A85" w:rsidRPr="00333021" w:rsidRDefault="00065A85" w:rsidP="00CC3E36">
      <w:pPr>
        <w:pStyle w:val="EndnoteText"/>
        <w:jc w:val="both"/>
        <w:rPr>
          <w:sz w:val="18"/>
          <w:szCs w:val="18"/>
          <w:lang w:val="es-EC"/>
        </w:rPr>
      </w:pPr>
      <w:r w:rsidRPr="00333021">
        <w:rPr>
          <w:rStyle w:val="FootnoteReference"/>
          <w:sz w:val="18"/>
          <w:szCs w:val="18"/>
        </w:rPr>
        <w:footnoteRef/>
      </w:r>
      <w:r w:rsidRPr="00333021">
        <w:rPr>
          <w:rStyle w:val="nrmar"/>
          <w:sz w:val="18"/>
          <w:szCs w:val="18"/>
          <w:lang w:val="es-EC"/>
        </w:rPr>
        <w:t>Art. 71</w:t>
      </w:r>
      <w:r w:rsidRPr="00333021">
        <w:rPr>
          <w:sz w:val="18"/>
          <w:szCs w:val="18"/>
          <w:lang w:val="es-EC"/>
        </w:rPr>
        <w:t>.- La naturaleza o Pacha Mama, donde se reproduce y realiza la vida, tiene derecho a que se respete integralmente su existencia y el mantenimiento y regeneración de sus ciclos vitales, estructura, funciones y procesos evolutivos. Toda persona, comunidad, pueblo o nacionalidad podrá exigir a la autoridad pública el cumplimiento de los derechos de la naturaleza. Para aplicar e interpretar estos derechos se observarán los principios establecidos en la Constitución, en lo que proceda.</w:t>
      </w:r>
    </w:p>
    <w:p w14:paraId="5BE5BB8E" w14:textId="77777777" w:rsidR="00065A85" w:rsidRPr="00333021" w:rsidRDefault="00065A85" w:rsidP="00CC3E36">
      <w:pPr>
        <w:pStyle w:val="EndnoteText"/>
        <w:jc w:val="both"/>
        <w:rPr>
          <w:sz w:val="18"/>
          <w:szCs w:val="18"/>
          <w:lang w:val="es-EC"/>
        </w:rPr>
      </w:pPr>
      <w:r w:rsidRPr="00333021">
        <w:rPr>
          <w:sz w:val="18"/>
          <w:szCs w:val="18"/>
          <w:lang w:val="es-EC"/>
        </w:rPr>
        <w:t>El Estado incentivará a las personas naturales y jurídicas, y a los colectivos, para que protejan la naturaleza, y promoverá el respeto a todos los elementos que forman un ecosistema.</w:t>
      </w:r>
    </w:p>
  </w:footnote>
  <w:footnote w:id="111">
    <w:p w14:paraId="1759245C" w14:textId="77777777" w:rsidR="00065A85" w:rsidRPr="00333021" w:rsidRDefault="00065A85" w:rsidP="00CC3E36">
      <w:pPr>
        <w:pStyle w:val="EndnoteText"/>
        <w:jc w:val="both"/>
        <w:rPr>
          <w:sz w:val="18"/>
          <w:szCs w:val="18"/>
          <w:lang w:val="es-EC"/>
        </w:rPr>
      </w:pPr>
      <w:r w:rsidRPr="00333021">
        <w:rPr>
          <w:rStyle w:val="FootnoteReference"/>
          <w:sz w:val="18"/>
          <w:szCs w:val="18"/>
        </w:rPr>
        <w:footnoteRef/>
      </w:r>
      <w:r w:rsidRPr="00333021">
        <w:rPr>
          <w:rStyle w:val="nrmar"/>
          <w:sz w:val="18"/>
          <w:szCs w:val="18"/>
          <w:lang w:val="es-EC"/>
        </w:rPr>
        <w:t>Art. 72</w:t>
      </w:r>
      <w:r w:rsidRPr="00333021">
        <w:rPr>
          <w:sz w:val="18"/>
          <w:szCs w:val="18"/>
          <w:lang w:val="es-EC"/>
        </w:rPr>
        <w:t>.- La naturaleza tiene derecho a la restauración. Esta restauración será independiente de la obligación que tienen el Estado y las personas naturales o jurídicas de indemnizar a los individuos y colectivos que dependan de los sistemas naturales afectados.</w:t>
      </w:r>
    </w:p>
    <w:p w14:paraId="51D494DE" w14:textId="77777777" w:rsidR="00065A85" w:rsidRPr="00333021" w:rsidRDefault="00065A85" w:rsidP="00CC3E36">
      <w:pPr>
        <w:pStyle w:val="EndnoteText"/>
        <w:jc w:val="both"/>
        <w:rPr>
          <w:sz w:val="18"/>
          <w:szCs w:val="18"/>
          <w:lang w:val="es-ES_tradnl"/>
        </w:rPr>
      </w:pPr>
      <w:r w:rsidRPr="00333021">
        <w:rPr>
          <w:sz w:val="18"/>
          <w:szCs w:val="18"/>
          <w:lang w:val="es-EC"/>
        </w:rPr>
        <w:t>En los casos de impacto ambiental grave o permanente, incluidos los ocasionados por la explotación de los recursos naturales no renovables, el Estado establecerá los mecanismos más eficaces para alcanzar la restauración, y adoptará las medidas adecuadas para eliminar o mitigar las consecuencias ambientales nocivas.</w:t>
      </w:r>
    </w:p>
  </w:footnote>
  <w:footnote w:id="112">
    <w:p w14:paraId="635FF25F" w14:textId="77777777" w:rsidR="00065A85" w:rsidRPr="000000D5" w:rsidRDefault="00065A85" w:rsidP="00CC3E36">
      <w:pPr>
        <w:pStyle w:val="FootnoteText"/>
        <w:jc w:val="both"/>
        <w:rPr>
          <w:rFonts w:cs="Times New Roman"/>
        </w:rPr>
      </w:pPr>
      <w:r w:rsidRPr="00333021">
        <w:rPr>
          <w:rStyle w:val="FootnoteReference"/>
          <w:rFonts w:cs="Times New Roman"/>
          <w:sz w:val="18"/>
          <w:szCs w:val="18"/>
        </w:rPr>
        <w:footnoteRef/>
      </w:r>
      <w:r w:rsidRPr="00333021">
        <w:rPr>
          <w:rFonts w:cs="Times New Roman"/>
          <w:sz w:val="18"/>
          <w:szCs w:val="18"/>
        </w:rPr>
        <w:t xml:space="preserve"> Artículo 313 de la Constitución.</w:t>
      </w:r>
      <w:r w:rsidRPr="000000D5">
        <w:rPr>
          <w:rFonts w:cs="Times New Roman"/>
        </w:rPr>
        <w:t xml:space="preserve"> </w:t>
      </w:r>
    </w:p>
  </w:footnote>
  <w:footnote w:id="113">
    <w:p w14:paraId="72E20BAA" w14:textId="77777777" w:rsidR="00065A85" w:rsidRPr="00333021" w:rsidRDefault="00065A85" w:rsidP="00333021">
      <w:pPr>
        <w:pStyle w:val="NoSpacing"/>
        <w:ind w:left="0" w:firstLine="0"/>
        <w:jc w:val="both"/>
        <w:rPr>
          <w:rFonts w:ascii="Times New Roman" w:hAnsi="Times New Roman"/>
          <w:sz w:val="18"/>
          <w:szCs w:val="18"/>
        </w:rPr>
      </w:pPr>
      <w:r w:rsidRPr="00333021">
        <w:rPr>
          <w:rFonts w:ascii="Times New Roman" w:hAnsi="Times New Roman"/>
          <w:sz w:val="18"/>
          <w:szCs w:val="18"/>
          <w:vertAlign w:val="superscript"/>
        </w:rPr>
        <w:footnoteRef/>
      </w:r>
      <w:r w:rsidRPr="00333021">
        <w:rPr>
          <w:rFonts w:ascii="Times New Roman" w:hAnsi="Times New Roman"/>
          <w:sz w:val="18"/>
          <w:szCs w:val="18"/>
        </w:rPr>
        <w:t xml:space="preserve"> Artículo 57</w:t>
      </w:r>
    </w:p>
  </w:footnote>
  <w:footnote w:id="114">
    <w:p w14:paraId="64E65AD6" w14:textId="77777777" w:rsidR="00065A85" w:rsidRPr="000000D5" w:rsidRDefault="00065A85" w:rsidP="00CC3E36">
      <w:pPr>
        <w:pStyle w:val="FootnoteText"/>
        <w:jc w:val="both"/>
        <w:rPr>
          <w:rFonts w:cs="Times New Roman"/>
        </w:rPr>
      </w:pPr>
      <w:r w:rsidRPr="00333021">
        <w:rPr>
          <w:rStyle w:val="FootnoteReference"/>
          <w:rFonts w:cs="Times New Roman"/>
          <w:sz w:val="18"/>
          <w:szCs w:val="18"/>
        </w:rPr>
        <w:footnoteRef/>
      </w:r>
      <w:r w:rsidRPr="00333021">
        <w:rPr>
          <w:rFonts w:cs="Times New Roman"/>
          <w:sz w:val="18"/>
          <w:szCs w:val="18"/>
        </w:rPr>
        <w:t xml:space="preserve"> El artículo 715 del Código Civil define a la posesión como la “tenencia de una cosa determinada con ánimo de señor o dueño; sea que el dueño o el que se da por tal tenga la cosa por sí mismo, o bien por otra persona en su lugar y a su nombre”, en este sentido no es necesario que comprueben su propiedad con una escritura del registro sino que demuestren ser dueños ancestrales de la tierra.</w:t>
      </w:r>
      <w:r w:rsidRPr="000000D5">
        <w:rPr>
          <w:rFonts w:cs="Times New Roman"/>
        </w:rPr>
        <w:t xml:space="preserve">   </w:t>
      </w:r>
    </w:p>
  </w:footnote>
  <w:footnote w:id="115">
    <w:p w14:paraId="7437BB1A" w14:textId="77777777" w:rsidR="00065A85" w:rsidRPr="007D3C14" w:rsidRDefault="00065A85" w:rsidP="00CC3E36">
      <w:pPr>
        <w:autoSpaceDE w:val="0"/>
        <w:autoSpaceDN w:val="0"/>
        <w:adjustRightInd w:val="0"/>
        <w:jc w:val="both"/>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1. Los derechos de los pueblos interesados a los recursos naturales existentes en sus tierras deberán protegerse especialmente. Estos derechos comprenden el derecho de esos pueblos a participar en la utilización, administración y conservación de dichos recursos. 2. En caso de que pertenezca al Estado la propiedad de los minerales o de los recursos del subsuelo, o tenga derechos sobre otros recursos existentes en las tierras, los gobiernos deberán establecer o mantener procedimientos con miras a consultar a los pueblos interesados, a fin de determinar si los intereses de esos pueblos serían perjudicados, y en qué medida, antes de emprender o autorizar cualquier programa de prospección o explotación de los recursos existentes en sus tierras. Los pueblos interesados deberán participar siempre que sea posible en los beneficios que reporten tales actividades, y percibir una indemnización equitativa por cualquier daño que puedan sufrir como resultado de esas actividades.</w:t>
      </w:r>
    </w:p>
  </w:footnote>
  <w:footnote w:id="116">
    <w:p w14:paraId="1911BBD9" w14:textId="77777777" w:rsidR="00065A85" w:rsidRPr="007D3C14" w:rsidRDefault="00065A85" w:rsidP="00CC3E36">
      <w:pPr>
        <w:pStyle w:val="FootnoteText"/>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Artículo 57 número 7</w:t>
      </w:r>
    </w:p>
  </w:footnote>
  <w:footnote w:id="117">
    <w:p w14:paraId="586040C8" w14:textId="77777777" w:rsidR="00065A85" w:rsidRPr="000000D5" w:rsidRDefault="00065A85" w:rsidP="00CC3E36">
      <w:pPr>
        <w:pStyle w:val="FootnoteText"/>
        <w:jc w:val="both"/>
        <w:rPr>
          <w:rFonts w:cs="Times New Roman"/>
        </w:rPr>
      </w:pPr>
      <w:r w:rsidRPr="007D3C14">
        <w:rPr>
          <w:rStyle w:val="FootnoteReference"/>
          <w:rFonts w:cs="Times New Roman"/>
          <w:sz w:val="18"/>
          <w:szCs w:val="18"/>
        </w:rPr>
        <w:footnoteRef/>
      </w:r>
      <w:r w:rsidRPr="007D3C14">
        <w:rPr>
          <w:rFonts w:cs="Times New Roman"/>
          <w:sz w:val="18"/>
          <w:szCs w:val="18"/>
        </w:rPr>
        <w:t xml:space="preserve"> Art. 83.- Valoración.- Si de los referidos procesos de consulta deriva una oposición mayoritaria de la comunidad respectiva, la decisión de ejecutar o no el proyecto será adoptada por resolución debidamente argumentada y motivada de la instancia administrativa superior correspondiente; la cual, en el caso de decidir la ejecución, deberá establecer parámetros que minimicen el impacto sobre las comunidades y los ecosistemas; además, deberá prever métodos de mitigación, compensación y reparación de los daños, así como, de ser posible, integrar laboralmente a los miembros de la comunidad en los proyectos respectivos, en condiciones que garanticen la dignidad humana</w:t>
      </w:r>
      <w:r w:rsidRPr="000000D5">
        <w:rPr>
          <w:rFonts w:cs="Times New Roman"/>
        </w:rPr>
        <w:t>.</w:t>
      </w:r>
    </w:p>
  </w:footnote>
  <w:footnote w:id="118">
    <w:p w14:paraId="7FA22766" w14:textId="77777777" w:rsidR="00065A85" w:rsidRPr="007D3C14" w:rsidRDefault="00065A85" w:rsidP="00CC3E36">
      <w:pPr>
        <w:jc w:val="both"/>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Toda decisión o autorización estatal que pueda afectar al ambiente deberá ser consultada a la comunidad, para lo cual se informará amplia y oportunamente. El sujeto consultante será el Estado. El Estado valorará la opinión de la comunidad según los criterios establecidos en la Constitución, los instrumentos internacionales de derechos humanos y las leyes.</w:t>
      </w:r>
    </w:p>
  </w:footnote>
  <w:footnote w:id="119">
    <w:p w14:paraId="0ACE5FBB" w14:textId="77777777" w:rsidR="00065A85" w:rsidRPr="000000D5" w:rsidRDefault="00065A85" w:rsidP="00CC3E36">
      <w:pPr>
        <w:pStyle w:val="FootnoteText"/>
        <w:jc w:val="both"/>
      </w:pPr>
      <w:r w:rsidRPr="007D3C14">
        <w:rPr>
          <w:rStyle w:val="FootnoteReference"/>
          <w:sz w:val="18"/>
          <w:szCs w:val="18"/>
        </w:rPr>
        <w:footnoteRef/>
      </w:r>
      <w:r w:rsidRPr="007D3C14">
        <w:rPr>
          <w:sz w:val="18"/>
          <w:szCs w:val="18"/>
        </w:rPr>
        <w:t xml:space="preserve"> </w:t>
      </w:r>
      <w:r w:rsidRPr="007D3C14">
        <w:rPr>
          <w:rFonts w:eastAsia="Arial"/>
          <w:color w:val="000000"/>
          <w:sz w:val="18"/>
          <w:szCs w:val="18"/>
        </w:rPr>
        <w:t xml:space="preserve">Es una práctica mediante la cual investigadores o empresas acceden y utilizan ilegalmente la biodiversidad de otros países y/o los conocimientos colectivos de los pueblos indígenas o campesinos, para fabricar productos y servicios que se explotan comercial y/o industrialmente sin la autorización de sus creadores o innovadores (Fuente: </w:t>
      </w:r>
      <w:r>
        <w:rPr>
          <w:sz w:val="18"/>
          <w:szCs w:val="18"/>
        </w:rPr>
        <w:t>Delgado I</w:t>
      </w:r>
      <w:r w:rsidRPr="007D3C14">
        <w:rPr>
          <w:sz w:val="18"/>
          <w:szCs w:val="18"/>
        </w:rPr>
        <w:t>sabel, “Biopiratería en América Latina.  Casos célebres de apropiación ilegal de nuestros conocimientos colectivos” en Biodivers</w:t>
      </w:r>
      <w:r>
        <w:rPr>
          <w:sz w:val="18"/>
          <w:szCs w:val="18"/>
        </w:rPr>
        <w:t>idad (Uruguay)  junio  2004</w:t>
      </w:r>
      <w:r w:rsidRPr="007D3C14">
        <w:rPr>
          <w:sz w:val="18"/>
          <w:szCs w:val="18"/>
        </w:rPr>
        <w:t>.</w:t>
      </w:r>
    </w:p>
  </w:footnote>
  <w:footnote w:id="120">
    <w:p w14:paraId="2A3B3D29" w14:textId="77777777" w:rsidR="00065A85" w:rsidRPr="007D3C14" w:rsidRDefault="00065A85" w:rsidP="00CC3E36">
      <w:pPr>
        <w:pStyle w:val="FootnoteText"/>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La Secretaría Nacional de Educación Superior Ciencia Tecnología e Innovación, envió a presidencia las recomendaciones de cambio de este artículo por la problemática citada, de encontrarse mérito probablemente se incorpore al listado de enmiendas constitucionales propuestas por el Economista Rafael Correa</w:t>
      </w:r>
    </w:p>
  </w:footnote>
  <w:footnote w:id="121">
    <w:p w14:paraId="3DA61886" w14:textId="77777777" w:rsidR="00065A85" w:rsidRPr="007D3C14" w:rsidRDefault="00065A85" w:rsidP="00CC3E36">
      <w:pPr>
        <w:pStyle w:val="FootnoteText"/>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Texto Unificado de legislación Secundaria del Ministerio del Ambiente, Libro III Régimen Forestal. Glosario de Términos. Decreto Ejecutivo No.3516, R.O. S. Especial 2, marzo 31 del 2003.</w:t>
      </w:r>
    </w:p>
  </w:footnote>
  <w:footnote w:id="122">
    <w:p w14:paraId="2807A339" w14:textId="77777777" w:rsidR="00065A85" w:rsidRDefault="00065A85">
      <w:pPr>
        <w:pStyle w:val="FootnoteText"/>
      </w:pPr>
      <w:r>
        <w:rPr>
          <w:rStyle w:val="FootnoteReference"/>
        </w:rPr>
        <w:footnoteRef/>
      </w:r>
      <w:r>
        <w:t xml:space="preserve"> </w:t>
      </w:r>
      <w:r w:rsidRPr="005301EE">
        <w:rPr>
          <w:sz w:val="18"/>
          <w:szCs w:val="18"/>
        </w:rPr>
        <w:t>Gazzette Oficial, 11 de octubre 2011</w:t>
      </w:r>
      <w:r w:rsidRPr="005301EE">
        <w:rPr>
          <w:sz w:val="22"/>
          <w:szCs w:val="22"/>
        </w:rPr>
        <w:t>.</w:t>
      </w:r>
    </w:p>
  </w:footnote>
  <w:footnote w:id="123">
    <w:p w14:paraId="480D93AE" w14:textId="77777777" w:rsidR="00065A85" w:rsidRPr="005301EE" w:rsidRDefault="00065A85" w:rsidP="00CC3E36">
      <w:pPr>
        <w:pStyle w:val="FootnoteText"/>
        <w:jc w:val="both"/>
        <w:rPr>
          <w:rFonts w:cs="Times New Roman"/>
          <w:sz w:val="18"/>
          <w:szCs w:val="18"/>
          <w:lang w:val="es-ES_tradnl"/>
        </w:rPr>
      </w:pPr>
      <w:r w:rsidRPr="005301EE">
        <w:rPr>
          <w:rStyle w:val="FootnoteReference"/>
          <w:rFonts w:cs="Times New Roman"/>
          <w:sz w:val="18"/>
          <w:szCs w:val="18"/>
        </w:rPr>
        <w:footnoteRef/>
      </w:r>
      <w:r w:rsidRPr="005301EE">
        <w:rPr>
          <w:rFonts w:cs="Times New Roman"/>
          <w:sz w:val="18"/>
          <w:szCs w:val="18"/>
        </w:rPr>
        <w:t xml:space="preserve"> </w:t>
      </w:r>
      <w:r w:rsidRPr="005301EE">
        <w:rPr>
          <w:rFonts w:cs="Times New Roman"/>
          <w:sz w:val="18"/>
          <w:szCs w:val="18"/>
          <w:lang w:val="es-ES_tradnl"/>
        </w:rPr>
        <w:t>Artículo 11</w:t>
      </w:r>
    </w:p>
  </w:footnote>
  <w:footnote w:id="124">
    <w:p w14:paraId="4BE7491C" w14:textId="77777777" w:rsidR="00065A85" w:rsidRPr="005301EE" w:rsidRDefault="00065A85" w:rsidP="00CC3E36">
      <w:pPr>
        <w:pStyle w:val="FootnoteText"/>
        <w:jc w:val="both"/>
        <w:rPr>
          <w:rFonts w:cs="Times New Roman"/>
          <w:sz w:val="18"/>
          <w:szCs w:val="18"/>
        </w:rPr>
      </w:pPr>
      <w:r w:rsidRPr="005301EE">
        <w:rPr>
          <w:rStyle w:val="FootnoteReference"/>
          <w:rFonts w:cs="Times New Roman"/>
          <w:sz w:val="18"/>
          <w:szCs w:val="18"/>
        </w:rPr>
        <w:footnoteRef/>
      </w:r>
      <w:r w:rsidRPr="005301EE">
        <w:rPr>
          <w:rFonts w:cs="Times New Roman"/>
          <w:sz w:val="18"/>
          <w:szCs w:val="18"/>
        </w:rPr>
        <w:t xml:space="preserve"> Artículo 248 del Código Integral Penal</w:t>
      </w:r>
    </w:p>
  </w:footnote>
  <w:footnote w:id="125">
    <w:p w14:paraId="02EC9B48" w14:textId="77777777" w:rsidR="00065A85" w:rsidRDefault="00065A85">
      <w:pPr>
        <w:pStyle w:val="FootnoteText"/>
      </w:pPr>
      <w:r w:rsidRPr="005301EE">
        <w:rPr>
          <w:rStyle w:val="FootnoteReference"/>
          <w:sz w:val="18"/>
          <w:szCs w:val="18"/>
        </w:rPr>
        <w:footnoteRef/>
      </w:r>
      <w:r w:rsidRPr="005301EE">
        <w:rPr>
          <w:sz w:val="18"/>
          <w:szCs w:val="18"/>
        </w:rPr>
        <w:t xml:space="preserve"> Registro Oficial No. 64 del 11 de  noviembre 2009</w:t>
      </w:r>
    </w:p>
  </w:footnote>
  <w:footnote w:id="126">
    <w:p w14:paraId="4A0DC00B" w14:textId="77777777" w:rsidR="00065A85" w:rsidRPr="00EC2558" w:rsidRDefault="00065A85" w:rsidP="00CC3E36">
      <w:pPr>
        <w:pStyle w:val="FootnoteText"/>
        <w:rPr>
          <w:rFonts w:cs="Times New Roman"/>
          <w:sz w:val="18"/>
          <w:szCs w:val="18"/>
        </w:rPr>
      </w:pPr>
      <w:r w:rsidRPr="00EC2558">
        <w:rPr>
          <w:rStyle w:val="FootnoteReference"/>
          <w:rFonts w:cs="Times New Roman"/>
          <w:sz w:val="18"/>
          <w:szCs w:val="18"/>
        </w:rPr>
        <w:footnoteRef/>
      </w:r>
      <w:r w:rsidRPr="00EC2558">
        <w:rPr>
          <w:rFonts w:cs="Times New Roman"/>
          <w:sz w:val="18"/>
          <w:szCs w:val="18"/>
        </w:rPr>
        <w:t xml:space="preserve"> Artículo 279 de la Constitución</w:t>
      </w:r>
    </w:p>
  </w:footnote>
  <w:footnote w:id="127">
    <w:p w14:paraId="0C8D4A42" w14:textId="77777777" w:rsidR="00065A85" w:rsidRPr="00EC2558" w:rsidRDefault="00065A85" w:rsidP="00CC3E36">
      <w:pPr>
        <w:pStyle w:val="FootnoteText"/>
        <w:rPr>
          <w:rFonts w:cs="Times New Roman"/>
          <w:sz w:val="18"/>
          <w:szCs w:val="18"/>
        </w:rPr>
      </w:pPr>
      <w:r w:rsidRPr="00EC2558">
        <w:rPr>
          <w:rStyle w:val="FootnoteReference"/>
          <w:rFonts w:cs="Times New Roman"/>
          <w:sz w:val="18"/>
          <w:szCs w:val="18"/>
        </w:rPr>
        <w:footnoteRef/>
      </w:r>
      <w:r w:rsidRPr="00EC2558">
        <w:rPr>
          <w:rFonts w:cs="Times New Roman"/>
          <w:sz w:val="18"/>
          <w:szCs w:val="18"/>
        </w:rPr>
        <w:t xml:space="preserve"> Artículo 280 de la Constitución.</w:t>
      </w:r>
    </w:p>
  </w:footnote>
  <w:footnote w:id="128">
    <w:p w14:paraId="23666B71" w14:textId="77777777" w:rsidR="00065A85" w:rsidRPr="00EC2558" w:rsidRDefault="00065A85" w:rsidP="00CC3E36">
      <w:pPr>
        <w:pStyle w:val="FootnoteText"/>
        <w:rPr>
          <w:rFonts w:cs="Times New Roman"/>
          <w:sz w:val="18"/>
          <w:szCs w:val="18"/>
        </w:rPr>
      </w:pPr>
      <w:r w:rsidRPr="00EC2558">
        <w:rPr>
          <w:rStyle w:val="FootnoteReference"/>
          <w:rFonts w:cs="Times New Roman"/>
          <w:sz w:val="18"/>
          <w:szCs w:val="18"/>
        </w:rPr>
        <w:footnoteRef/>
      </w:r>
      <w:r w:rsidRPr="00EC2558">
        <w:rPr>
          <w:rFonts w:cs="Times New Roman"/>
          <w:sz w:val="18"/>
          <w:szCs w:val="18"/>
        </w:rPr>
        <w:t xml:space="preserve"> Política 7.2.</w:t>
      </w:r>
    </w:p>
  </w:footnote>
  <w:footnote w:id="129">
    <w:p w14:paraId="2B34A0FF" w14:textId="77777777" w:rsidR="00065A85" w:rsidRPr="00EC2558" w:rsidRDefault="00065A85" w:rsidP="00CC3E36">
      <w:pPr>
        <w:pStyle w:val="FootnoteText"/>
        <w:jc w:val="both"/>
        <w:rPr>
          <w:rFonts w:cs="Times New Roman"/>
          <w:sz w:val="18"/>
          <w:szCs w:val="18"/>
        </w:rPr>
      </w:pPr>
      <w:r w:rsidRPr="00EC2558">
        <w:rPr>
          <w:rStyle w:val="FootnoteReference"/>
          <w:rFonts w:cs="Times New Roman"/>
          <w:sz w:val="18"/>
          <w:szCs w:val="18"/>
        </w:rPr>
        <w:footnoteRef/>
      </w:r>
      <w:r w:rsidRPr="00EC2558">
        <w:rPr>
          <w:rFonts w:cs="Times New Roman"/>
          <w:sz w:val="18"/>
          <w:szCs w:val="18"/>
        </w:rPr>
        <w:t xml:space="preserve"> El propio plan Nacional del buen Vivir entiende el bioconocimiento como: </w:t>
      </w:r>
      <w:r w:rsidRPr="00EC2558">
        <w:rPr>
          <w:rFonts w:cs="Times New Roman"/>
          <w:iCs/>
          <w:sz w:val="18"/>
          <w:szCs w:val="18"/>
        </w:rPr>
        <w:t>el conjunto de saberes, conocimientos y aplicaciones, tanto tradicionales como científicas, que se derivan del estudio, el entendimiento, la investigación y el aprovechamiento sustentable de la biodiversidad</w:t>
      </w:r>
    </w:p>
  </w:footnote>
  <w:footnote w:id="130">
    <w:p w14:paraId="1D113367" w14:textId="77777777" w:rsidR="00065A85" w:rsidRPr="00EC2558" w:rsidRDefault="00065A85">
      <w:pPr>
        <w:pStyle w:val="FootnoteText"/>
        <w:rPr>
          <w:sz w:val="18"/>
          <w:szCs w:val="18"/>
        </w:rPr>
      </w:pPr>
      <w:r w:rsidRPr="00EC2558">
        <w:rPr>
          <w:rStyle w:val="FootnoteReference"/>
          <w:sz w:val="18"/>
          <w:szCs w:val="18"/>
        </w:rPr>
        <w:footnoteRef/>
      </w:r>
      <w:r w:rsidRPr="00EC2558">
        <w:rPr>
          <w:sz w:val="18"/>
          <w:szCs w:val="18"/>
        </w:rPr>
        <w:t xml:space="preserve"> </w:t>
      </w:r>
      <w:r>
        <w:rPr>
          <w:sz w:val="18"/>
          <w:szCs w:val="18"/>
        </w:rPr>
        <w:t>Creado por Decreto Ejecutivo No. 245 ( R.O. No. 205 del 17 de marzo de 2014)</w:t>
      </w:r>
    </w:p>
  </w:footnote>
  <w:footnote w:id="131">
    <w:p w14:paraId="37EDA4F3" w14:textId="77777777" w:rsidR="00065A85" w:rsidRPr="00EC2558" w:rsidRDefault="00065A85" w:rsidP="00CC3E36">
      <w:pPr>
        <w:pStyle w:val="FootnoteText"/>
        <w:rPr>
          <w:rFonts w:cs="Times New Roman"/>
          <w:sz w:val="18"/>
          <w:szCs w:val="18"/>
        </w:rPr>
      </w:pPr>
      <w:r w:rsidRPr="00EC2558">
        <w:rPr>
          <w:rStyle w:val="FootnoteReference"/>
          <w:rFonts w:cs="Times New Roman"/>
          <w:sz w:val="18"/>
          <w:szCs w:val="18"/>
        </w:rPr>
        <w:footnoteRef/>
      </w:r>
      <w:r w:rsidRPr="00EC2558">
        <w:rPr>
          <w:rFonts w:cs="Times New Roman"/>
          <w:sz w:val="18"/>
          <w:szCs w:val="18"/>
        </w:rPr>
        <w:t xml:space="preserve"> Política 7.2 literal n</w:t>
      </w:r>
    </w:p>
  </w:footnote>
  <w:footnote w:id="132">
    <w:p w14:paraId="32DDD066" w14:textId="77777777" w:rsidR="00065A85" w:rsidRPr="007D3C14" w:rsidRDefault="00065A85" w:rsidP="00CC3E36">
      <w:pPr>
        <w:pStyle w:val="FootnoteText"/>
        <w:rPr>
          <w:rFonts w:cs="Times New Roman"/>
          <w:sz w:val="18"/>
          <w:szCs w:val="18"/>
        </w:rPr>
      </w:pPr>
      <w:r w:rsidRPr="00EC2558">
        <w:rPr>
          <w:rStyle w:val="FootnoteReference"/>
          <w:rFonts w:cs="Times New Roman"/>
          <w:sz w:val="18"/>
          <w:szCs w:val="18"/>
        </w:rPr>
        <w:footnoteRef/>
      </w:r>
      <w:r w:rsidRPr="00EC2558">
        <w:rPr>
          <w:rFonts w:cs="Times New Roman"/>
          <w:sz w:val="18"/>
          <w:szCs w:val="18"/>
        </w:rPr>
        <w:t xml:space="preserve"> Artículo 2 del Decreto</w:t>
      </w:r>
    </w:p>
  </w:footnote>
  <w:footnote w:id="133">
    <w:p w14:paraId="0290B5E5" w14:textId="77777777" w:rsidR="00065A85" w:rsidRPr="007D3C14" w:rsidRDefault="00065A85" w:rsidP="00CC3E36">
      <w:pPr>
        <w:pStyle w:val="FootnoteText"/>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Véase Texto Unificado de Legislación Ambiental Secundaria</w:t>
      </w:r>
    </w:p>
  </w:footnote>
  <w:footnote w:id="134">
    <w:p w14:paraId="049EC7B2" w14:textId="77777777" w:rsidR="00065A85" w:rsidRDefault="00065A85">
      <w:pPr>
        <w:pStyle w:val="FootnoteText"/>
      </w:pPr>
      <w:r>
        <w:rPr>
          <w:rStyle w:val="FootnoteReference"/>
        </w:rPr>
        <w:footnoteRef/>
      </w:r>
      <w:r>
        <w:t xml:space="preserve"> </w:t>
      </w:r>
      <w:r w:rsidRPr="00BB4D60">
        <w:rPr>
          <w:sz w:val="18"/>
          <w:szCs w:val="18"/>
        </w:rPr>
        <w:t>Decisión 345 con respecto al Sistema Común para la protección de los Derechos de obtentor de variedades vegetales</w:t>
      </w:r>
    </w:p>
  </w:footnote>
  <w:footnote w:id="135">
    <w:p w14:paraId="5A5F9F4D" w14:textId="77777777" w:rsidR="00065A85" w:rsidRPr="00BB4D60" w:rsidRDefault="00065A85" w:rsidP="00CC3E36">
      <w:pPr>
        <w:pStyle w:val="FootnoteText"/>
        <w:jc w:val="both"/>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Artículo 7 libro IV del Texto Unificado de Legislación Ambiental Secundaria</w:t>
      </w:r>
      <w:r w:rsidRPr="007D3C14">
        <w:rPr>
          <w:rFonts w:cs="Times New Roman"/>
          <w:i/>
          <w:sz w:val="18"/>
          <w:szCs w:val="18"/>
        </w:rPr>
        <w:t xml:space="preserve">: </w:t>
      </w:r>
      <w:r w:rsidRPr="007D3C14">
        <w:rPr>
          <w:rStyle w:val="nrmar"/>
          <w:rFonts w:cs="Times New Roman"/>
          <w:sz w:val="18"/>
          <w:szCs w:val="18"/>
        </w:rPr>
        <w:t>Art. 7</w:t>
      </w:r>
      <w:r w:rsidRPr="007D3C14">
        <w:rPr>
          <w:rFonts w:cs="Times New Roman"/>
          <w:sz w:val="18"/>
          <w:szCs w:val="18"/>
        </w:rPr>
        <w:t>.- El Ministerio del Ambiente dará un tratamiento diferenciado, facilitando o restringiendo las actividades planteadas en los proyectos de investigación científica de flora o fauna silvestres, entre otros en relación con los siguientes aspectos:</w:t>
      </w:r>
      <w:r w:rsidRPr="00BB4D60">
        <w:rPr>
          <w:rFonts w:cs="Times New Roman"/>
          <w:sz w:val="18"/>
          <w:szCs w:val="18"/>
        </w:rPr>
        <w:t xml:space="preserve"> a) El estado de conservación (estatus poblacional) de la (s) especie (s) sujeto (s) de investigación, b) El nivel de manipulación experimental o de otra índole sobre los individuos, las poblaciones o sus hábitats o su potencial impacto directo e indirecto sobre ellos.</w:t>
      </w:r>
    </w:p>
    <w:p w14:paraId="216F412E" w14:textId="77777777" w:rsidR="00065A85" w:rsidRPr="007D3C14" w:rsidRDefault="00065A85" w:rsidP="00CC3E36">
      <w:pPr>
        <w:pStyle w:val="FootnoteText"/>
        <w:jc w:val="both"/>
        <w:rPr>
          <w:rFonts w:cs="Times New Roman"/>
          <w:sz w:val="18"/>
          <w:szCs w:val="18"/>
        </w:rPr>
      </w:pPr>
      <w:r w:rsidRPr="00BB4D60">
        <w:rPr>
          <w:rFonts w:cs="Times New Roman"/>
          <w:sz w:val="18"/>
          <w:szCs w:val="18"/>
        </w:rPr>
        <w:t>La sensibilidad ecológica y biológica de los organismos objeto de investigación y de los hábitats naturales donde se llevará a cabo la investigación, esto implica que el MAE puede aprobar o negar las actividades que se realicen en la flora y fauna silvestres en la medida en que considere perjudica a la especie.</w:t>
      </w:r>
    </w:p>
  </w:footnote>
  <w:footnote w:id="136">
    <w:p w14:paraId="442441B3" w14:textId="77777777" w:rsidR="00065A85" w:rsidRPr="007D3C14" w:rsidRDefault="00065A85" w:rsidP="00CC3E36">
      <w:pPr>
        <w:jc w:val="both"/>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Art. 9 libro IV del Texto Unificado de Legislación Ambiental Secundaria.- Además del proyecto, los requisitos que deben cumplir tanto investigadores nacionales como extranjeros, para realizar actividades de investigación con el recurso flora y fauna silvestre son los siguientes: </w:t>
      </w:r>
    </w:p>
    <w:p w14:paraId="3DF94E83" w14:textId="77777777" w:rsidR="00065A85" w:rsidRPr="007D3C14" w:rsidRDefault="00065A85" w:rsidP="00723EDD">
      <w:pPr>
        <w:ind w:firstLine="720"/>
        <w:jc w:val="both"/>
        <w:rPr>
          <w:rFonts w:cs="Times New Roman"/>
          <w:sz w:val="18"/>
          <w:szCs w:val="18"/>
        </w:rPr>
      </w:pPr>
      <w:r w:rsidRPr="007D3C14">
        <w:rPr>
          <w:rFonts w:cs="Times New Roman"/>
          <w:sz w:val="18"/>
          <w:szCs w:val="18"/>
        </w:rPr>
        <w:t xml:space="preserve">a) Solicitud del investigador dirigida al Director del Distrito Regional correspondiente, conteniendo datos generales como nombres completos, número de cédula de identidad, pasaporte, domicilio y objetivos de la investigación; </w:t>
      </w:r>
    </w:p>
    <w:p w14:paraId="2045D34E" w14:textId="77777777" w:rsidR="00065A85" w:rsidRPr="007D3C14" w:rsidRDefault="00065A85" w:rsidP="00723EDD">
      <w:pPr>
        <w:ind w:firstLine="720"/>
        <w:jc w:val="both"/>
        <w:rPr>
          <w:rFonts w:cs="Times New Roman"/>
          <w:sz w:val="18"/>
          <w:szCs w:val="18"/>
        </w:rPr>
      </w:pPr>
      <w:r w:rsidRPr="007D3C14">
        <w:rPr>
          <w:rFonts w:cs="Times New Roman"/>
          <w:sz w:val="18"/>
          <w:szCs w:val="18"/>
        </w:rPr>
        <w:t xml:space="preserve">b) Aceptación del compromiso de entregar al Ministerio del Ambiente dos copias en formato impreso, disquete o disco compacto de los resultados de la investigación, en idioma castellano. Para los estudios de tesis de licenciatura, doctorados u otros títulos profesionales, de investigadores nacionales, se deberá entregar el informe final de los resultados correspondientes. Adicionalmente, el investigador deberá entregar una copia de los resultados de su trabajo, a cada una de las Áreas Protegidas o Distritos Regionales donde se realizó la investigación. La falta en la entrega de los resultados finales o informes parciales de avance, será causa suficiente para que el investigador no pueda continuar sus actividades de investigación en el país. (…) </w:t>
      </w:r>
    </w:p>
  </w:footnote>
  <w:footnote w:id="137">
    <w:p w14:paraId="31C81767" w14:textId="77777777" w:rsidR="00065A85" w:rsidRPr="007D3C14" w:rsidRDefault="00065A85" w:rsidP="00CC3E36">
      <w:pPr>
        <w:pStyle w:val="FootnoteText"/>
        <w:rPr>
          <w:sz w:val="18"/>
          <w:szCs w:val="18"/>
        </w:rPr>
      </w:pPr>
      <w:r w:rsidRPr="007D3C14">
        <w:rPr>
          <w:rStyle w:val="FootnoteReference"/>
          <w:sz w:val="18"/>
          <w:szCs w:val="18"/>
        </w:rPr>
        <w:footnoteRef/>
      </w:r>
      <w:r w:rsidRPr="007D3C14">
        <w:rPr>
          <w:sz w:val="18"/>
          <w:szCs w:val="18"/>
        </w:rPr>
        <w:t xml:space="preserve"> Artículo 7.1 Libro I del Texto Unificado de Legislación Secundaria del Ministerio del Ambiente.</w:t>
      </w:r>
    </w:p>
  </w:footnote>
  <w:footnote w:id="138">
    <w:p w14:paraId="64368981" w14:textId="77777777" w:rsidR="00065A85" w:rsidRPr="007D3C14" w:rsidRDefault="00065A85" w:rsidP="00CC3E36">
      <w:pPr>
        <w:pStyle w:val="FootnoteText"/>
        <w:rPr>
          <w:sz w:val="18"/>
          <w:szCs w:val="18"/>
        </w:rPr>
      </w:pPr>
      <w:r w:rsidRPr="007D3C14">
        <w:rPr>
          <w:rStyle w:val="FootnoteReference"/>
          <w:sz w:val="18"/>
          <w:szCs w:val="18"/>
        </w:rPr>
        <w:footnoteRef/>
      </w:r>
      <w:r w:rsidRPr="007D3C14">
        <w:rPr>
          <w:sz w:val="18"/>
          <w:szCs w:val="18"/>
        </w:rPr>
        <w:t xml:space="preserve"> Artículo 7.1.1. Libro I del Texto Unificado de Legislación Secundaria del Ministerio del Ambiente.</w:t>
      </w:r>
    </w:p>
  </w:footnote>
  <w:footnote w:id="139">
    <w:p w14:paraId="1B4617D2" w14:textId="77777777" w:rsidR="00065A85" w:rsidRPr="007D3C14" w:rsidRDefault="00065A85" w:rsidP="00CC3E36">
      <w:pPr>
        <w:pStyle w:val="FootnoteText"/>
        <w:rPr>
          <w:sz w:val="18"/>
          <w:szCs w:val="18"/>
        </w:rPr>
      </w:pPr>
      <w:r w:rsidRPr="007D3C14">
        <w:rPr>
          <w:rStyle w:val="FootnoteReference"/>
          <w:sz w:val="18"/>
          <w:szCs w:val="18"/>
        </w:rPr>
        <w:footnoteRef/>
      </w:r>
      <w:r w:rsidRPr="007D3C14">
        <w:rPr>
          <w:sz w:val="18"/>
          <w:szCs w:val="18"/>
        </w:rPr>
        <w:t xml:space="preserve"> Artículo 7.1.1.4 del Libro I del Texto Unificado de Legislación Secundaria del Ministerio del Ambiente.</w:t>
      </w:r>
    </w:p>
  </w:footnote>
  <w:footnote w:id="140">
    <w:p w14:paraId="6B0C93BA" w14:textId="77777777" w:rsidR="00065A85" w:rsidRPr="007D3C14" w:rsidRDefault="00065A85" w:rsidP="00CC3E36">
      <w:pPr>
        <w:pStyle w:val="FootnoteText"/>
        <w:jc w:val="both"/>
        <w:rPr>
          <w:sz w:val="18"/>
          <w:szCs w:val="18"/>
        </w:rPr>
      </w:pPr>
      <w:r w:rsidRPr="007D3C14">
        <w:rPr>
          <w:rStyle w:val="FootnoteReference"/>
          <w:sz w:val="18"/>
          <w:szCs w:val="18"/>
        </w:rPr>
        <w:footnoteRef/>
      </w:r>
      <w:r w:rsidRPr="007D3C14">
        <w:rPr>
          <w:sz w:val="18"/>
          <w:szCs w:val="18"/>
        </w:rPr>
        <w:t xml:space="preserve"> Art. 1. Rectoría Secretaría de Educación de Institutos Públicos de Investigación, decreto ejecutivo No. 1285 publicado en el R.O. 788 de 13 de septiembre de 2012.</w:t>
      </w:r>
    </w:p>
  </w:footnote>
  <w:footnote w:id="141">
    <w:p w14:paraId="5C8C2880" w14:textId="77777777" w:rsidR="00065A85" w:rsidRPr="007D3C14" w:rsidRDefault="00065A85" w:rsidP="00CC3E36">
      <w:pPr>
        <w:pStyle w:val="FootnoteText"/>
        <w:jc w:val="both"/>
        <w:rPr>
          <w:sz w:val="18"/>
          <w:szCs w:val="18"/>
        </w:rPr>
      </w:pPr>
      <w:r w:rsidRPr="007D3C14">
        <w:rPr>
          <w:rStyle w:val="FootnoteReference"/>
          <w:sz w:val="18"/>
          <w:szCs w:val="18"/>
        </w:rPr>
        <w:footnoteRef/>
      </w:r>
      <w:r w:rsidRPr="007D3C14">
        <w:rPr>
          <w:sz w:val="18"/>
          <w:szCs w:val="18"/>
        </w:rPr>
        <w:t xml:space="preserve"> Art. 4. Rectoría Secretaría de Educación de Institutos Públicos de Investigación, decreto ejecutivo No. 1285 publicado en el R.O. 788 de 13 de septiembre de 2012.- De la Acreditación Operativa de Investigación.- A fin de realizar un control adecuado de la investigación en el país y sus resultados, toda persona natural o jurídica, pública o privada, dedicada a la investigación y desarrollo tecnológico, deberá contar con la respectiva Acreditación Operativa de Investigación expedida por la Secretaría Nacional de Educación Superior, Ciencia, Tecnología e Innovación.</w:t>
      </w:r>
    </w:p>
  </w:footnote>
  <w:footnote w:id="142">
    <w:p w14:paraId="07FA9FEE" w14:textId="77777777" w:rsidR="00065A85" w:rsidRPr="007D3C14" w:rsidRDefault="00065A85" w:rsidP="00CC3E36">
      <w:pPr>
        <w:pStyle w:val="FootnoteText"/>
        <w:rPr>
          <w:sz w:val="18"/>
          <w:szCs w:val="18"/>
        </w:rPr>
      </w:pPr>
      <w:r w:rsidRPr="007D3C14">
        <w:rPr>
          <w:rStyle w:val="FootnoteReference"/>
          <w:sz w:val="18"/>
          <w:szCs w:val="18"/>
        </w:rPr>
        <w:footnoteRef/>
      </w:r>
      <w:r w:rsidRPr="007D3C14">
        <w:rPr>
          <w:sz w:val="18"/>
          <w:szCs w:val="18"/>
        </w:rPr>
        <w:t xml:space="preserve"> Artículo 39</w:t>
      </w:r>
    </w:p>
  </w:footnote>
  <w:footnote w:id="143">
    <w:p w14:paraId="34D61061" w14:textId="77777777" w:rsidR="00065A85" w:rsidRPr="0026177C" w:rsidRDefault="00065A85" w:rsidP="00860FA4">
      <w:pPr>
        <w:pStyle w:val="FootnoteText"/>
        <w:rPr>
          <w:rFonts w:ascii="Calibri" w:hAnsi="Calibri" w:cs="Times New Roman"/>
          <w:sz w:val="18"/>
          <w:szCs w:val="18"/>
        </w:rPr>
      </w:pPr>
      <w:r w:rsidRPr="0026177C">
        <w:rPr>
          <w:rStyle w:val="FootnoteReference"/>
          <w:sz w:val="18"/>
          <w:szCs w:val="18"/>
        </w:rPr>
        <w:footnoteRef/>
      </w:r>
      <w:r w:rsidRPr="0026177C">
        <w:rPr>
          <w:sz w:val="18"/>
          <w:szCs w:val="18"/>
        </w:rPr>
        <w:t xml:space="preserve"> Decreto Ejecutivo No. 905. </w:t>
      </w:r>
    </w:p>
  </w:footnote>
  <w:footnote w:id="144">
    <w:p w14:paraId="133F2572" w14:textId="77777777" w:rsidR="00065A85" w:rsidRPr="007D3C14" w:rsidRDefault="00065A85" w:rsidP="003E5C89">
      <w:pPr>
        <w:pStyle w:val="FootnoteText"/>
        <w:jc w:val="both"/>
        <w:rPr>
          <w:rFonts w:cs="Times New Roman"/>
          <w:sz w:val="18"/>
          <w:szCs w:val="18"/>
        </w:rPr>
      </w:pPr>
      <w:r w:rsidRPr="007D3C14">
        <w:rPr>
          <w:rStyle w:val="FootnoteReference"/>
          <w:rFonts w:cs="Times New Roman"/>
          <w:sz w:val="18"/>
          <w:szCs w:val="18"/>
        </w:rPr>
        <w:footnoteRef/>
      </w:r>
      <w:r w:rsidRPr="007D3C14">
        <w:rPr>
          <w:rFonts w:cs="Times New Roman"/>
          <w:sz w:val="18"/>
          <w:szCs w:val="18"/>
        </w:rPr>
        <w:t xml:space="preserve"> El Análisis de roles y responsabilidad de actores, corresponde a una evaluación del “interés de cada actor en el proyecto y posible contribuciones que puede aportar tanto en el diseño, implementación y monitoreo”, así como “averiguar la disponibilidad de los actores claves para colaborar con las actividades del proyecto”. </w:t>
      </w:r>
    </w:p>
  </w:footnote>
  <w:footnote w:id="145">
    <w:p w14:paraId="788C2F79" w14:textId="77777777" w:rsidR="00065A85" w:rsidRPr="007D3C14" w:rsidRDefault="00065A85" w:rsidP="00CC3E36">
      <w:pPr>
        <w:pStyle w:val="FootnoteText"/>
        <w:jc w:val="both"/>
        <w:rPr>
          <w:rFonts w:cs="Times New Roman"/>
          <w:sz w:val="18"/>
          <w:szCs w:val="18"/>
          <w:lang w:val="es-ES_tradnl"/>
        </w:rPr>
      </w:pPr>
      <w:r w:rsidRPr="007D3C14">
        <w:rPr>
          <w:rStyle w:val="FootnoteReference"/>
          <w:rFonts w:cs="Times New Roman"/>
          <w:sz w:val="18"/>
          <w:szCs w:val="18"/>
        </w:rPr>
        <w:footnoteRef/>
      </w:r>
      <w:r w:rsidRPr="007D3C14">
        <w:rPr>
          <w:rFonts w:cs="Times New Roman"/>
          <w:sz w:val="18"/>
          <w:szCs w:val="18"/>
        </w:rPr>
        <w:t xml:space="preserve"> El TULAS en su Libro IV, artículo 5, declara que: “Le compete al Ministerio del Ambiente en materia de investigación científica sobre vida silvestre las siguientes funciones: a) Proponer políticas y estrategia s que fomenten la investigación de la vida silvestre. b) Definir prioridades nacionales de investigación de la vida silvestre. c) Sistematizar y difundir la información y el manejo de la base de datos sobre proyectos de investigación de vida silvestre dentro del territorio nacional. d) Organizar, normar y supervisar las investigaciones que sobre vida silvestre se realicen dentro del territorio nacional. e) Promover la investigación sobre vida silvestre en entidades públicas y privadas, especialmente en los centros de educación superior. f) Organizar y auspiciar cursos de capacitación a sus funcionarios en el manejo de bases de datos sobre la vida silvestre con entidades públicas y privadas, especialmente con centros de educación superior (TULAS, 2003).</w:t>
      </w:r>
    </w:p>
  </w:footnote>
  <w:footnote w:id="146">
    <w:p w14:paraId="3506237A" w14:textId="77777777" w:rsidR="00065A85" w:rsidRDefault="00065A85" w:rsidP="00E736BD">
      <w:pPr>
        <w:pStyle w:val="FootnoteText"/>
        <w:jc w:val="both"/>
      </w:pPr>
      <w:r>
        <w:rPr>
          <w:rStyle w:val="FootnoteReference"/>
        </w:rPr>
        <w:footnoteRef/>
      </w:r>
      <w:r>
        <w:t xml:space="preserve"> </w:t>
      </w:r>
      <w:r w:rsidRPr="00E736BD">
        <w:rPr>
          <w:sz w:val="18"/>
          <w:szCs w:val="18"/>
        </w:rPr>
        <w:t xml:space="preserve">Motivos de discriminación prohibidos incluyen la raza, etnia, género, edad, idioma, discapacidad, orientación sexual, religión, opinión política o de otra índole, origen nacional o social o </w:t>
      </w:r>
      <w:proofErr w:type="gramStart"/>
      <w:r w:rsidRPr="00E736BD">
        <w:rPr>
          <w:sz w:val="18"/>
          <w:szCs w:val="18"/>
        </w:rPr>
        <w:t>geográfica</w:t>
      </w:r>
      <w:proofErr w:type="gramEnd"/>
      <w:r w:rsidRPr="00E736BD">
        <w:rPr>
          <w:sz w:val="18"/>
          <w:szCs w:val="18"/>
        </w:rPr>
        <w:t>, posición económica, nacimiento o cualquier otra condición que incluye como una persona indígena o como miembro de una minoría. Las referencias a "las mujeres y los hombres" o similares, incluye a las mujeres y hombres, niños y niñas, y otros grupos discriminados en base a su identidad de género, como las personas transgénero y transexuales.</w:t>
      </w:r>
      <w:r>
        <w:t xml:space="preserve"> </w:t>
      </w:r>
    </w:p>
  </w:footnote>
  <w:footnote w:id="147">
    <w:p w14:paraId="478BD629" w14:textId="77777777" w:rsidR="00065A85" w:rsidRPr="00E736BD" w:rsidRDefault="00065A85" w:rsidP="00E736BD">
      <w:pPr>
        <w:pStyle w:val="FootnoteText"/>
        <w:jc w:val="both"/>
        <w:rPr>
          <w:sz w:val="18"/>
          <w:szCs w:val="18"/>
        </w:rPr>
      </w:pPr>
      <w:r w:rsidRPr="00E736BD">
        <w:rPr>
          <w:rStyle w:val="FootnoteReference"/>
          <w:sz w:val="18"/>
          <w:szCs w:val="18"/>
        </w:rPr>
        <w:footnoteRef/>
      </w:r>
      <w:r w:rsidRPr="00E736BD">
        <w:rPr>
          <w:sz w:val="18"/>
          <w:szCs w:val="18"/>
        </w:rPr>
        <w:t xml:space="preserve"> En lo que respecta al CO2, significativas emisiones de gas se considera a más de 25 mil toneladas por año (a partir de fuentes directas e indirectas). [La nota de orientación sobre el Cambio Climático Mitigación y Adaptación proporciona información adicional sobre las emisiones de gases de efecto invernadero.]</w:t>
      </w:r>
    </w:p>
  </w:footnote>
  <w:footnote w:id="148">
    <w:p w14:paraId="5AA3D0BD" w14:textId="77777777" w:rsidR="00065A85" w:rsidRPr="00E736BD" w:rsidRDefault="00065A85" w:rsidP="00E736BD">
      <w:pPr>
        <w:pStyle w:val="FootnoteText"/>
        <w:jc w:val="both"/>
        <w:rPr>
          <w:sz w:val="18"/>
          <w:szCs w:val="18"/>
        </w:rPr>
      </w:pPr>
      <w:r>
        <w:rPr>
          <w:rStyle w:val="FootnoteReference"/>
        </w:rPr>
        <w:footnoteRef/>
      </w:r>
      <w:r>
        <w:t xml:space="preserve"> </w:t>
      </w:r>
      <w:r w:rsidRPr="00E736BD">
        <w:rPr>
          <w:sz w:val="18"/>
          <w:szCs w:val="18"/>
        </w:rPr>
        <w:t>Los desalojos forzosos son act</w:t>
      </w:r>
      <w:r>
        <w:rPr>
          <w:sz w:val="18"/>
          <w:szCs w:val="18"/>
        </w:rPr>
        <w:t>os y / u omisiones que implican</w:t>
      </w:r>
      <w:r w:rsidRPr="00E736BD">
        <w:rPr>
          <w:sz w:val="18"/>
          <w:szCs w:val="18"/>
        </w:rPr>
        <w:t xml:space="preserve"> el desplazamiento forzado o involuntario de los individuos, grupos o comunidades de los hogares y / o las tierras y los recursos de propiedad común que fueron ocupados o dependían, eliminando así la capacidad de un individuo, grupo o comunidad </w:t>
      </w:r>
      <w:r>
        <w:rPr>
          <w:sz w:val="18"/>
          <w:szCs w:val="18"/>
        </w:rPr>
        <w:t xml:space="preserve">a </w:t>
      </w:r>
      <w:r w:rsidRPr="00E736BD">
        <w:rPr>
          <w:sz w:val="18"/>
          <w:szCs w:val="18"/>
        </w:rPr>
        <w:t>residir o trabajar en una determinada vivienda, residencia o lugar sin la provisión de, y el acceso a medios apropiados de protección legal o de otra índole.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0878B" w14:textId="77777777" w:rsidR="00065A85" w:rsidRDefault="00065A85">
    <w:pPr>
      <w:pStyle w:val="Footer"/>
    </w:pPr>
    <w:r>
      <w:rPr>
        <w:noProof/>
      </w:rPr>
      <w:pict w14:anchorId="53CCA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58.3pt;height:223.3pt;rotation:315;z-index:-251658752;mso-position-horizontal:center;mso-position-horizontal-relative:margin;mso-position-vertical:center;mso-position-vertical-relative:margin" wrapcoords="21310 2464 17826 2537 17768 2754 17768 3479 17274 2537 16810 2174 16694 2464 14081 2464 13935 2682 14081 3407 14603 5436 14574 8698 11816 2754 11439 2030 10423 9713 7926 3624 7113 1885 6852 2537 4877 2464 4790 2682 5255 5001 5458 5509 5429 7103 3135 2754 2845 2682 2294 2464 261 2464 58 2537 87 2899 697 5146 668 14932 494 16164 116 16381 58 16744 145 16889 174 16961 2729 16816 3223 16381 3600 15656 3919 14859 4558 16454 5255 17396 5429 16961 6794 16889 6706 16381 6126 13772 6126 12177 7955 16744 8477 17686 8710 16961 10045 17034 10626 16816 10539 16164 10219 14207 10394 12974 11526 15801 12455 17396 12658 16961 13355 17034 13906 16816 14574 17034 15939 16889 15794 16019 15271 13699 15271 10438 15735 9858 17884 15294 18987 17541 19219 16961 20497 16961 20584 16744 20352 15656 19916 13772 19945 3987 21426 6016 21455 5436 21397 2682 21310 2464"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26659" w14:textId="77777777" w:rsidR="00065A85" w:rsidRDefault="00065A85">
    <w:pPr>
      <w:pStyle w:val="Header"/>
    </w:pPr>
  </w:p>
  <w:p w14:paraId="1C5D6390" w14:textId="77777777" w:rsidR="00065A85" w:rsidRDefault="00065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2805992"/>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pStyle w:val="Niveldenota31"/>
      <w:lvlText w:val="o"/>
      <w:lvlJc w:val="left"/>
      <w:pPr>
        <w:tabs>
          <w:tab w:val="num" w:pos="1440"/>
        </w:tabs>
        <w:ind w:left="1800" w:hanging="360"/>
      </w:pPr>
      <w:rPr>
        <w:rFonts w:ascii="Courier New" w:hAnsi="Courier New" w:hint="default"/>
      </w:rPr>
    </w:lvl>
    <w:lvl w:ilvl="3">
      <w:start w:val="1"/>
      <w:numFmt w:val="bullet"/>
      <w:pStyle w:val="Niveldenota41"/>
      <w:lvlText w:val=""/>
      <w:lvlJc w:val="left"/>
      <w:pPr>
        <w:tabs>
          <w:tab w:val="num" w:pos="2160"/>
        </w:tabs>
        <w:ind w:left="2520" w:hanging="360"/>
      </w:pPr>
      <w:rPr>
        <w:rFonts w:ascii="Wingdings" w:hAnsi="Wingdings" w:hint="default"/>
      </w:rPr>
    </w:lvl>
    <w:lvl w:ilvl="4">
      <w:start w:val="1"/>
      <w:numFmt w:val="bullet"/>
      <w:pStyle w:val="Niveldenota51"/>
      <w:lvlText w:val=""/>
      <w:lvlJc w:val="left"/>
      <w:pPr>
        <w:tabs>
          <w:tab w:val="num" w:pos="2880"/>
        </w:tabs>
        <w:ind w:left="3240" w:hanging="360"/>
      </w:pPr>
      <w:rPr>
        <w:rFonts w:ascii="Wingdings" w:hAnsi="Wingdings" w:hint="default"/>
      </w:rPr>
    </w:lvl>
    <w:lvl w:ilvl="5">
      <w:start w:val="1"/>
      <w:numFmt w:val="bullet"/>
      <w:pStyle w:val="Niveldenota61"/>
      <w:lvlText w:val=""/>
      <w:lvlJc w:val="left"/>
      <w:pPr>
        <w:tabs>
          <w:tab w:val="num" w:pos="3600"/>
        </w:tabs>
        <w:ind w:left="3960" w:hanging="360"/>
      </w:pPr>
      <w:rPr>
        <w:rFonts w:ascii="Symbol" w:hAnsi="Symbol" w:hint="default"/>
      </w:rPr>
    </w:lvl>
    <w:lvl w:ilvl="6">
      <w:start w:val="1"/>
      <w:numFmt w:val="bullet"/>
      <w:pStyle w:val="Niveldenota71"/>
      <w:lvlText w:val="o"/>
      <w:lvlJc w:val="left"/>
      <w:pPr>
        <w:tabs>
          <w:tab w:val="num" w:pos="4320"/>
        </w:tabs>
        <w:ind w:left="4680" w:hanging="360"/>
      </w:pPr>
      <w:rPr>
        <w:rFonts w:ascii="Courier New" w:hAnsi="Courier New" w:hint="default"/>
      </w:rPr>
    </w:lvl>
    <w:lvl w:ilvl="7">
      <w:start w:val="1"/>
      <w:numFmt w:val="bullet"/>
      <w:pStyle w:val="Niveldenota81"/>
      <w:lvlText w:val=""/>
      <w:lvlJc w:val="left"/>
      <w:pPr>
        <w:tabs>
          <w:tab w:val="num" w:pos="5040"/>
        </w:tabs>
        <w:ind w:left="5400" w:hanging="360"/>
      </w:pPr>
      <w:rPr>
        <w:rFonts w:ascii="Wingdings" w:hAnsi="Wingdings" w:hint="default"/>
      </w:rPr>
    </w:lvl>
    <w:lvl w:ilvl="8">
      <w:start w:val="1"/>
      <w:numFmt w:val="bullet"/>
      <w:pStyle w:val="Niveldenota91"/>
      <w:lvlText w:val=""/>
      <w:lvlJc w:val="left"/>
      <w:pPr>
        <w:tabs>
          <w:tab w:val="num" w:pos="5760"/>
        </w:tabs>
        <w:ind w:left="6120" w:hanging="360"/>
      </w:pPr>
      <w:rPr>
        <w:rFonts w:ascii="Wingdings" w:hAnsi="Wingdings" w:hint="default"/>
      </w:rPr>
    </w:lvl>
  </w:abstractNum>
  <w:abstractNum w:abstractNumId="1" w15:restartNumberingAfterBreak="0">
    <w:nsid w:val="00000004"/>
    <w:multiLevelType w:val="singleLevel"/>
    <w:tmpl w:val="00000004"/>
    <w:name w:val="WW8Num5"/>
    <w:lvl w:ilvl="0">
      <w:start w:val="1"/>
      <w:numFmt w:val="lowerLetter"/>
      <w:lvlText w:val="%1)"/>
      <w:lvlJc w:val="left"/>
      <w:pPr>
        <w:tabs>
          <w:tab w:val="num" w:pos="0"/>
        </w:tabs>
        <w:ind w:left="720" w:hanging="360"/>
      </w:pPr>
    </w:lvl>
  </w:abstractNum>
  <w:abstractNum w:abstractNumId="2" w15:restartNumberingAfterBreak="0">
    <w:nsid w:val="00000007"/>
    <w:multiLevelType w:val="singleLevel"/>
    <w:tmpl w:val="7166BF88"/>
    <w:name w:val="WW8Num16"/>
    <w:lvl w:ilvl="0">
      <w:start w:val="1"/>
      <w:numFmt w:val="lowerLetter"/>
      <w:lvlText w:val="%1)"/>
      <w:lvlJc w:val="left"/>
      <w:pPr>
        <w:tabs>
          <w:tab w:val="num" w:pos="0"/>
        </w:tabs>
        <w:ind w:left="720" w:hanging="360"/>
      </w:pPr>
      <w:rPr>
        <w:b w:val="0"/>
        <w:sz w:val="18"/>
        <w:szCs w:val="18"/>
      </w:rPr>
    </w:lvl>
  </w:abstractNum>
  <w:abstractNum w:abstractNumId="3" w15:restartNumberingAfterBreak="0">
    <w:nsid w:val="00000008"/>
    <w:multiLevelType w:val="singleLevel"/>
    <w:tmpl w:val="00000008"/>
    <w:name w:val="WW8Num17"/>
    <w:lvl w:ilvl="0">
      <w:start w:val="1"/>
      <w:numFmt w:val="lowerLetter"/>
      <w:lvlText w:val="%1)"/>
      <w:lvlJc w:val="left"/>
      <w:pPr>
        <w:tabs>
          <w:tab w:val="num" w:pos="0"/>
        </w:tabs>
        <w:ind w:left="720" w:hanging="360"/>
      </w:pPr>
    </w:lvl>
  </w:abstractNum>
  <w:abstractNum w:abstractNumId="4" w15:restartNumberingAfterBreak="0">
    <w:nsid w:val="00000009"/>
    <w:multiLevelType w:val="singleLevel"/>
    <w:tmpl w:val="00000009"/>
    <w:name w:val="WW8Num19"/>
    <w:lvl w:ilvl="0">
      <w:start w:val="1"/>
      <w:numFmt w:val="lowerLetter"/>
      <w:lvlText w:val="%1)"/>
      <w:lvlJc w:val="left"/>
      <w:pPr>
        <w:tabs>
          <w:tab w:val="num" w:pos="0"/>
        </w:tabs>
        <w:ind w:left="720" w:hanging="360"/>
      </w:pPr>
      <w:rPr>
        <w:b w:val="0"/>
      </w:rPr>
    </w:lvl>
  </w:abstractNum>
  <w:abstractNum w:abstractNumId="5" w15:restartNumberingAfterBreak="0">
    <w:nsid w:val="0094579A"/>
    <w:multiLevelType w:val="hybridMultilevel"/>
    <w:tmpl w:val="314220E0"/>
    <w:lvl w:ilvl="0" w:tplc="509E187E">
      <w:start w:val="11"/>
      <w:numFmt w:val="bullet"/>
      <w:lvlText w:val="-"/>
      <w:lvlJc w:val="left"/>
      <w:pPr>
        <w:ind w:left="360" w:hanging="360"/>
      </w:pPr>
      <w:rPr>
        <w:rFonts w:ascii="Calibri" w:eastAsia="Calibri" w:hAnsi="Calibri" w:cs="Calibri" w:hint="default"/>
      </w:rPr>
    </w:lvl>
    <w:lvl w:ilvl="1" w:tplc="080A0011">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1FB35EA"/>
    <w:multiLevelType w:val="hybridMultilevel"/>
    <w:tmpl w:val="89F6091A"/>
    <w:lvl w:ilvl="0" w:tplc="509E187E">
      <w:start w:val="11"/>
      <w:numFmt w:val="bullet"/>
      <w:lvlText w:val="-"/>
      <w:lvlJc w:val="left"/>
      <w:pPr>
        <w:ind w:left="720" w:hanging="360"/>
      </w:pPr>
      <w:rPr>
        <w:rFonts w:ascii="Calibri" w:eastAsia="Calibr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05A83FE9"/>
    <w:multiLevelType w:val="hybridMultilevel"/>
    <w:tmpl w:val="0E18F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4A2DC3"/>
    <w:multiLevelType w:val="hybridMultilevel"/>
    <w:tmpl w:val="12D03602"/>
    <w:lvl w:ilvl="0" w:tplc="325C3E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C6D604E"/>
    <w:multiLevelType w:val="hybridMultilevel"/>
    <w:tmpl w:val="B42ECF9A"/>
    <w:lvl w:ilvl="0" w:tplc="509E187E">
      <w:start w:val="11"/>
      <w:numFmt w:val="bullet"/>
      <w:lvlText w:val="-"/>
      <w:lvlJc w:val="left"/>
      <w:pPr>
        <w:ind w:left="720" w:hanging="360"/>
      </w:pPr>
      <w:rPr>
        <w:rFonts w:ascii="Calibri" w:eastAsia="Calibr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D300C69"/>
    <w:multiLevelType w:val="hybridMultilevel"/>
    <w:tmpl w:val="88C21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D5A791B"/>
    <w:multiLevelType w:val="hybridMultilevel"/>
    <w:tmpl w:val="8842F0BA"/>
    <w:lvl w:ilvl="0" w:tplc="D94CC74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0B17939"/>
    <w:multiLevelType w:val="hybridMultilevel"/>
    <w:tmpl w:val="86586B58"/>
    <w:lvl w:ilvl="0" w:tplc="9CFC0608">
      <w:start w:val="237"/>
      <w:numFmt w:val="decimal"/>
      <w:lvlText w:val="%1."/>
      <w:lvlJc w:val="left"/>
      <w:pPr>
        <w:ind w:left="780" w:hanging="420"/>
      </w:pPr>
      <w:rPr>
        <w:rFonts w:hint="default"/>
        <w:b w:val="0"/>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12811B53"/>
    <w:multiLevelType w:val="multilevel"/>
    <w:tmpl w:val="9508DC0A"/>
    <w:lvl w:ilvl="0">
      <w:start w:val="1"/>
      <w:numFmt w:val="decimal"/>
      <w:lvlText w:val="%1."/>
      <w:lvlJc w:val="left"/>
      <w:pPr>
        <w:ind w:left="720" w:hanging="360"/>
      </w:pPr>
    </w:lvl>
    <w:lvl w:ilvl="1">
      <w:start w:val="1"/>
      <w:numFmt w:val="decimal"/>
      <w:isLgl/>
      <w:lvlText w:val="%1.%2"/>
      <w:lvlJc w:val="left"/>
      <w:pPr>
        <w:ind w:left="820" w:hanging="460"/>
      </w:pPr>
    </w:lvl>
    <w:lvl w:ilvl="2">
      <w:start w:val="1"/>
      <w:numFmt w:val="decimal"/>
      <w:isLgl/>
      <w:lvlText w:val="%1.%2.%3"/>
      <w:lvlJc w:val="left"/>
      <w:pPr>
        <w:ind w:left="820" w:hanging="4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14" w15:restartNumberingAfterBreak="0">
    <w:nsid w:val="146D5D81"/>
    <w:multiLevelType w:val="hybridMultilevel"/>
    <w:tmpl w:val="B6A0B644"/>
    <w:lvl w:ilvl="0" w:tplc="0C0A0011">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148B4130"/>
    <w:multiLevelType w:val="hybridMultilevel"/>
    <w:tmpl w:val="E656FB72"/>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15004A13"/>
    <w:multiLevelType w:val="hybridMultilevel"/>
    <w:tmpl w:val="77384492"/>
    <w:lvl w:ilvl="0" w:tplc="776A85DE">
      <w:numFmt w:val="bullet"/>
      <w:lvlText w:val="-"/>
      <w:lvlJc w:val="left"/>
      <w:pPr>
        <w:tabs>
          <w:tab w:val="num" w:pos="720"/>
        </w:tabs>
        <w:ind w:left="720" w:hanging="360"/>
      </w:pPr>
      <w:rPr>
        <w:rFonts w:ascii="Arial" w:eastAsia="Times New Roman" w:hAnsi="Arial" w:cs="Arial" w:hint="default"/>
      </w:rPr>
    </w:lvl>
    <w:lvl w:ilvl="1" w:tplc="177A0812">
      <w:start w:val="5"/>
      <w:numFmt w:val="bullet"/>
      <w:lvlText w:val="-"/>
      <w:lvlJc w:val="left"/>
      <w:pPr>
        <w:tabs>
          <w:tab w:val="num" w:pos="1440"/>
        </w:tabs>
        <w:ind w:left="1440" w:hanging="360"/>
      </w:pPr>
      <w:rPr>
        <w:rFonts w:ascii="Calibri" w:eastAsia="Calibri" w:hAnsi="Calibri"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AC1130"/>
    <w:multiLevelType w:val="hybridMultilevel"/>
    <w:tmpl w:val="2ED28DC2"/>
    <w:lvl w:ilvl="0" w:tplc="A5621F04">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17990C53"/>
    <w:multiLevelType w:val="hybridMultilevel"/>
    <w:tmpl w:val="E2325C24"/>
    <w:lvl w:ilvl="0" w:tplc="0C0A0001">
      <w:start w:val="1"/>
      <w:numFmt w:val="bullet"/>
      <w:lvlText w:val=""/>
      <w:lvlJc w:val="left"/>
      <w:pPr>
        <w:ind w:left="1440" w:hanging="360"/>
      </w:pPr>
      <w:rPr>
        <w:rFonts w:ascii="Symbol" w:hAnsi="Symbol"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15:restartNumberingAfterBreak="0">
    <w:nsid w:val="17C52918"/>
    <w:multiLevelType w:val="hybridMultilevel"/>
    <w:tmpl w:val="0D76A9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89079BD"/>
    <w:multiLevelType w:val="hybridMultilevel"/>
    <w:tmpl w:val="F466A0CC"/>
    <w:lvl w:ilvl="0" w:tplc="3A5E8774">
      <w:start w:val="1"/>
      <w:numFmt w:val="decimal"/>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21" w15:restartNumberingAfterBreak="0">
    <w:nsid w:val="1B5248AE"/>
    <w:multiLevelType w:val="hybridMultilevel"/>
    <w:tmpl w:val="EF46EA5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CBF7528"/>
    <w:multiLevelType w:val="hybridMultilevel"/>
    <w:tmpl w:val="C2723E2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E6E28CB"/>
    <w:multiLevelType w:val="hybridMultilevel"/>
    <w:tmpl w:val="CC58F96C"/>
    <w:lvl w:ilvl="0" w:tplc="4E86F4AE">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EFE3364"/>
    <w:multiLevelType w:val="hybridMultilevel"/>
    <w:tmpl w:val="A298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0F6F4C"/>
    <w:multiLevelType w:val="hybridMultilevel"/>
    <w:tmpl w:val="D9148DE6"/>
    <w:lvl w:ilvl="0" w:tplc="300A0001">
      <w:start w:val="1"/>
      <w:numFmt w:val="bullet"/>
      <w:lvlText w:val=""/>
      <w:lvlJc w:val="left"/>
      <w:pPr>
        <w:ind w:left="1495" w:hanging="360"/>
      </w:pPr>
      <w:rPr>
        <w:rFonts w:ascii="Symbol" w:hAnsi="Symbol" w:hint="default"/>
      </w:rPr>
    </w:lvl>
    <w:lvl w:ilvl="1" w:tplc="E97CB72C">
      <w:numFmt w:val="bullet"/>
      <w:lvlText w:val="-"/>
      <w:lvlJc w:val="left"/>
      <w:pPr>
        <w:ind w:left="2215" w:hanging="360"/>
      </w:pPr>
      <w:rPr>
        <w:rFonts w:ascii="Arial" w:eastAsia="Times New Roman" w:hAnsi="Arial" w:cs="Calibri" w:hint="default"/>
      </w:rPr>
    </w:lvl>
    <w:lvl w:ilvl="2" w:tplc="300A0005" w:tentative="1">
      <w:start w:val="1"/>
      <w:numFmt w:val="bullet"/>
      <w:lvlText w:val=""/>
      <w:lvlJc w:val="left"/>
      <w:pPr>
        <w:ind w:left="2935" w:hanging="360"/>
      </w:pPr>
      <w:rPr>
        <w:rFonts w:ascii="Wingdings" w:hAnsi="Wingdings" w:hint="default"/>
      </w:rPr>
    </w:lvl>
    <w:lvl w:ilvl="3" w:tplc="300A0001" w:tentative="1">
      <w:start w:val="1"/>
      <w:numFmt w:val="bullet"/>
      <w:lvlText w:val=""/>
      <w:lvlJc w:val="left"/>
      <w:pPr>
        <w:ind w:left="3655" w:hanging="360"/>
      </w:pPr>
      <w:rPr>
        <w:rFonts w:ascii="Symbol" w:hAnsi="Symbol" w:hint="default"/>
      </w:rPr>
    </w:lvl>
    <w:lvl w:ilvl="4" w:tplc="300A0003" w:tentative="1">
      <w:start w:val="1"/>
      <w:numFmt w:val="bullet"/>
      <w:lvlText w:val="o"/>
      <w:lvlJc w:val="left"/>
      <w:pPr>
        <w:ind w:left="4375" w:hanging="360"/>
      </w:pPr>
      <w:rPr>
        <w:rFonts w:ascii="Courier New" w:hAnsi="Courier New" w:cs="Calibri" w:hint="default"/>
      </w:rPr>
    </w:lvl>
    <w:lvl w:ilvl="5" w:tplc="300A0005" w:tentative="1">
      <w:start w:val="1"/>
      <w:numFmt w:val="bullet"/>
      <w:lvlText w:val=""/>
      <w:lvlJc w:val="left"/>
      <w:pPr>
        <w:ind w:left="5095" w:hanging="360"/>
      </w:pPr>
      <w:rPr>
        <w:rFonts w:ascii="Wingdings" w:hAnsi="Wingdings" w:hint="default"/>
      </w:rPr>
    </w:lvl>
    <w:lvl w:ilvl="6" w:tplc="300A0001" w:tentative="1">
      <w:start w:val="1"/>
      <w:numFmt w:val="bullet"/>
      <w:lvlText w:val=""/>
      <w:lvlJc w:val="left"/>
      <w:pPr>
        <w:ind w:left="5815" w:hanging="360"/>
      </w:pPr>
      <w:rPr>
        <w:rFonts w:ascii="Symbol" w:hAnsi="Symbol" w:hint="default"/>
      </w:rPr>
    </w:lvl>
    <w:lvl w:ilvl="7" w:tplc="300A0003" w:tentative="1">
      <w:start w:val="1"/>
      <w:numFmt w:val="bullet"/>
      <w:lvlText w:val="o"/>
      <w:lvlJc w:val="left"/>
      <w:pPr>
        <w:ind w:left="6535" w:hanging="360"/>
      </w:pPr>
      <w:rPr>
        <w:rFonts w:ascii="Courier New" w:hAnsi="Courier New" w:cs="Calibri" w:hint="default"/>
      </w:rPr>
    </w:lvl>
    <w:lvl w:ilvl="8" w:tplc="300A0005" w:tentative="1">
      <w:start w:val="1"/>
      <w:numFmt w:val="bullet"/>
      <w:lvlText w:val=""/>
      <w:lvlJc w:val="left"/>
      <w:pPr>
        <w:ind w:left="7255" w:hanging="360"/>
      </w:pPr>
      <w:rPr>
        <w:rFonts w:ascii="Wingdings" w:hAnsi="Wingdings" w:hint="default"/>
      </w:rPr>
    </w:lvl>
  </w:abstractNum>
  <w:abstractNum w:abstractNumId="26" w15:restartNumberingAfterBreak="0">
    <w:nsid w:val="232D1B88"/>
    <w:multiLevelType w:val="singleLevel"/>
    <w:tmpl w:val="F4F035E4"/>
    <w:lvl w:ilvl="0">
      <w:start w:val="1"/>
      <w:numFmt w:val="bullet"/>
      <w:pStyle w:val="Listdots"/>
      <w:lvlText w:val=""/>
      <w:lvlJc w:val="left"/>
      <w:pPr>
        <w:tabs>
          <w:tab w:val="num" w:pos="644"/>
        </w:tabs>
        <w:ind w:left="567" w:hanging="283"/>
      </w:pPr>
      <w:rPr>
        <w:rFonts w:ascii="Symbol" w:hAnsi="Symbol" w:hint="default"/>
      </w:rPr>
    </w:lvl>
  </w:abstractNum>
  <w:abstractNum w:abstractNumId="27" w15:restartNumberingAfterBreak="0">
    <w:nsid w:val="239251D7"/>
    <w:multiLevelType w:val="multilevel"/>
    <w:tmpl w:val="D63AE946"/>
    <w:lvl w:ilvl="0">
      <w:numFmt w:val="decimal"/>
      <w:lvlText w:val="%1"/>
      <w:lvlJc w:val="left"/>
      <w:pPr>
        <w:tabs>
          <w:tab w:val="num" w:pos="720"/>
        </w:tabs>
        <w:ind w:left="720" w:hanging="720"/>
      </w:pPr>
      <w:rPr>
        <w:rFonts w:hint="default"/>
      </w:rPr>
    </w:lvl>
    <w:lvl w:ilvl="1">
      <w:start w:val="1"/>
      <w:numFmt w:val="none"/>
      <w:pStyle w:val="v1"/>
      <w:lvlText w:val="1.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247D7A72"/>
    <w:multiLevelType w:val="hybridMultilevel"/>
    <w:tmpl w:val="99A25E4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4A169B2"/>
    <w:multiLevelType w:val="hybridMultilevel"/>
    <w:tmpl w:val="F1F030E4"/>
    <w:lvl w:ilvl="0" w:tplc="04090001">
      <w:start w:val="1"/>
      <w:numFmt w:val="bullet"/>
      <w:lvlText w:val=""/>
      <w:lvlJc w:val="left"/>
      <w:pPr>
        <w:ind w:left="882" w:hanging="360"/>
      </w:pPr>
      <w:rPr>
        <w:rFonts w:ascii="Symbol" w:hAnsi="Symbol" w:hint="default"/>
      </w:rPr>
    </w:lvl>
    <w:lvl w:ilvl="1" w:tplc="04090003">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30" w15:restartNumberingAfterBreak="0">
    <w:nsid w:val="25793CB3"/>
    <w:multiLevelType w:val="hybridMultilevel"/>
    <w:tmpl w:val="C82CF31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27313F6B"/>
    <w:multiLevelType w:val="multilevel"/>
    <w:tmpl w:val="59E05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7C43E93"/>
    <w:multiLevelType w:val="hybridMultilevel"/>
    <w:tmpl w:val="9D7A0338"/>
    <w:lvl w:ilvl="0" w:tplc="0C0A000F">
      <w:start w:val="1"/>
      <w:numFmt w:val="decimal"/>
      <w:lvlText w:val="%1."/>
      <w:lvlJc w:val="left"/>
      <w:pPr>
        <w:ind w:left="1080" w:hanging="360"/>
      </w:pPr>
      <w:rPr>
        <w:rFonts w:hint="default"/>
      </w:rPr>
    </w:lvl>
    <w:lvl w:ilvl="1" w:tplc="180A0019" w:tentative="1">
      <w:start w:val="1"/>
      <w:numFmt w:val="lowerLetter"/>
      <w:lvlText w:val="%2."/>
      <w:lvlJc w:val="left"/>
      <w:pPr>
        <w:ind w:left="1789" w:hanging="360"/>
      </w:pPr>
    </w:lvl>
    <w:lvl w:ilvl="2" w:tplc="180A001B" w:tentative="1">
      <w:start w:val="1"/>
      <w:numFmt w:val="lowerRoman"/>
      <w:lvlText w:val="%3."/>
      <w:lvlJc w:val="right"/>
      <w:pPr>
        <w:ind w:left="2509" w:hanging="180"/>
      </w:pPr>
    </w:lvl>
    <w:lvl w:ilvl="3" w:tplc="180A000F" w:tentative="1">
      <w:start w:val="1"/>
      <w:numFmt w:val="decimal"/>
      <w:lvlText w:val="%4."/>
      <w:lvlJc w:val="left"/>
      <w:pPr>
        <w:ind w:left="3229" w:hanging="360"/>
      </w:pPr>
    </w:lvl>
    <w:lvl w:ilvl="4" w:tplc="180A0019" w:tentative="1">
      <w:start w:val="1"/>
      <w:numFmt w:val="lowerLetter"/>
      <w:lvlText w:val="%5."/>
      <w:lvlJc w:val="left"/>
      <w:pPr>
        <w:ind w:left="3949" w:hanging="360"/>
      </w:pPr>
    </w:lvl>
    <w:lvl w:ilvl="5" w:tplc="180A001B" w:tentative="1">
      <w:start w:val="1"/>
      <w:numFmt w:val="lowerRoman"/>
      <w:lvlText w:val="%6."/>
      <w:lvlJc w:val="right"/>
      <w:pPr>
        <w:ind w:left="4669" w:hanging="180"/>
      </w:pPr>
    </w:lvl>
    <w:lvl w:ilvl="6" w:tplc="180A000F" w:tentative="1">
      <w:start w:val="1"/>
      <w:numFmt w:val="decimal"/>
      <w:lvlText w:val="%7."/>
      <w:lvlJc w:val="left"/>
      <w:pPr>
        <w:ind w:left="5389" w:hanging="360"/>
      </w:pPr>
    </w:lvl>
    <w:lvl w:ilvl="7" w:tplc="180A0019" w:tentative="1">
      <w:start w:val="1"/>
      <w:numFmt w:val="lowerLetter"/>
      <w:lvlText w:val="%8."/>
      <w:lvlJc w:val="left"/>
      <w:pPr>
        <w:ind w:left="6109" w:hanging="360"/>
      </w:pPr>
    </w:lvl>
    <w:lvl w:ilvl="8" w:tplc="180A001B" w:tentative="1">
      <w:start w:val="1"/>
      <w:numFmt w:val="lowerRoman"/>
      <w:lvlText w:val="%9."/>
      <w:lvlJc w:val="right"/>
      <w:pPr>
        <w:ind w:left="6829" w:hanging="180"/>
      </w:pPr>
    </w:lvl>
  </w:abstractNum>
  <w:abstractNum w:abstractNumId="33" w15:restartNumberingAfterBreak="0">
    <w:nsid w:val="27C4503F"/>
    <w:multiLevelType w:val="multilevel"/>
    <w:tmpl w:val="6A7ED6D6"/>
    <w:lvl w:ilvl="0">
      <w:start w:val="2"/>
      <w:numFmt w:val="decimal"/>
      <w:lvlText w:val="%1."/>
      <w:lvlJc w:val="left"/>
      <w:pPr>
        <w:ind w:left="585" w:hanging="585"/>
      </w:pPr>
      <w:rPr>
        <w:rFonts w:hint="default"/>
      </w:rPr>
    </w:lvl>
    <w:lvl w:ilvl="1">
      <w:start w:val="1"/>
      <w:numFmt w:val="decimal"/>
      <w:lvlText w:val="%1.%2."/>
      <w:lvlJc w:val="left"/>
      <w:pPr>
        <w:ind w:left="1260" w:hanging="72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4" w15:restartNumberingAfterBreak="0">
    <w:nsid w:val="2BE705AC"/>
    <w:multiLevelType w:val="multilevel"/>
    <w:tmpl w:val="99CEF90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DC9333C"/>
    <w:multiLevelType w:val="hybridMultilevel"/>
    <w:tmpl w:val="AAA2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545A29"/>
    <w:multiLevelType w:val="hybridMultilevel"/>
    <w:tmpl w:val="6040E7E4"/>
    <w:lvl w:ilvl="0" w:tplc="0C0A000F">
      <w:start w:val="1"/>
      <w:numFmt w:val="decimal"/>
      <w:lvlText w:val="%1."/>
      <w:lvlJc w:val="left"/>
      <w:pPr>
        <w:ind w:left="1495" w:hanging="360"/>
      </w:pPr>
      <w:rPr>
        <w:rFonts w:hint="default"/>
      </w:rPr>
    </w:lvl>
    <w:lvl w:ilvl="1" w:tplc="300A0003" w:tentative="1">
      <w:start w:val="1"/>
      <w:numFmt w:val="bullet"/>
      <w:lvlText w:val="o"/>
      <w:lvlJc w:val="left"/>
      <w:pPr>
        <w:ind w:left="2215" w:hanging="360"/>
      </w:pPr>
      <w:rPr>
        <w:rFonts w:ascii="Courier New" w:hAnsi="Courier New" w:cs="Courier New" w:hint="default"/>
      </w:rPr>
    </w:lvl>
    <w:lvl w:ilvl="2" w:tplc="300A0005" w:tentative="1">
      <w:start w:val="1"/>
      <w:numFmt w:val="bullet"/>
      <w:lvlText w:val=""/>
      <w:lvlJc w:val="left"/>
      <w:pPr>
        <w:ind w:left="2935" w:hanging="360"/>
      </w:pPr>
      <w:rPr>
        <w:rFonts w:ascii="Wingdings" w:hAnsi="Wingdings" w:hint="default"/>
      </w:rPr>
    </w:lvl>
    <w:lvl w:ilvl="3" w:tplc="300A0001" w:tentative="1">
      <w:start w:val="1"/>
      <w:numFmt w:val="bullet"/>
      <w:lvlText w:val=""/>
      <w:lvlJc w:val="left"/>
      <w:pPr>
        <w:ind w:left="3655" w:hanging="360"/>
      </w:pPr>
      <w:rPr>
        <w:rFonts w:ascii="Symbol" w:hAnsi="Symbol" w:hint="default"/>
      </w:rPr>
    </w:lvl>
    <w:lvl w:ilvl="4" w:tplc="300A0003" w:tentative="1">
      <w:start w:val="1"/>
      <w:numFmt w:val="bullet"/>
      <w:lvlText w:val="o"/>
      <w:lvlJc w:val="left"/>
      <w:pPr>
        <w:ind w:left="4375" w:hanging="360"/>
      </w:pPr>
      <w:rPr>
        <w:rFonts w:ascii="Courier New" w:hAnsi="Courier New" w:cs="Courier New" w:hint="default"/>
      </w:rPr>
    </w:lvl>
    <w:lvl w:ilvl="5" w:tplc="300A0005" w:tentative="1">
      <w:start w:val="1"/>
      <w:numFmt w:val="bullet"/>
      <w:lvlText w:val=""/>
      <w:lvlJc w:val="left"/>
      <w:pPr>
        <w:ind w:left="5095" w:hanging="360"/>
      </w:pPr>
      <w:rPr>
        <w:rFonts w:ascii="Wingdings" w:hAnsi="Wingdings" w:hint="default"/>
      </w:rPr>
    </w:lvl>
    <w:lvl w:ilvl="6" w:tplc="300A0001" w:tentative="1">
      <w:start w:val="1"/>
      <w:numFmt w:val="bullet"/>
      <w:lvlText w:val=""/>
      <w:lvlJc w:val="left"/>
      <w:pPr>
        <w:ind w:left="5815" w:hanging="360"/>
      </w:pPr>
      <w:rPr>
        <w:rFonts w:ascii="Symbol" w:hAnsi="Symbol" w:hint="default"/>
      </w:rPr>
    </w:lvl>
    <w:lvl w:ilvl="7" w:tplc="300A0003" w:tentative="1">
      <w:start w:val="1"/>
      <w:numFmt w:val="bullet"/>
      <w:lvlText w:val="o"/>
      <w:lvlJc w:val="left"/>
      <w:pPr>
        <w:ind w:left="6535" w:hanging="360"/>
      </w:pPr>
      <w:rPr>
        <w:rFonts w:ascii="Courier New" w:hAnsi="Courier New" w:cs="Courier New" w:hint="default"/>
      </w:rPr>
    </w:lvl>
    <w:lvl w:ilvl="8" w:tplc="300A0005" w:tentative="1">
      <w:start w:val="1"/>
      <w:numFmt w:val="bullet"/>
      <w:lvlText w:val=""/>
      <w:lvlJc w:val="left"/>
      <w:pPr>
        <w:ind w:left="7255" w:hanging="360"/>
      </w:pPr>
      <w:rPr>
        <w:rFonts w:ascii="Wingdings" w:hAnsi="Wingdings" w:hint="default"/>
      </w:rPr>
    </w:lvl>
  </w:abstractNum>
  <w:abstractNum w:abstractNumId="37" w15:restartNumberingAfterBreak="0">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32FB03E8"/>
    <w:multiLevelType w:val="hybridMultilevel"/>
    <w:tmpl w:val="DBFA83F4"/>
    <w:lvl w:ilvl="0" w:tplc="FD9CE8EA">
      <w:start w:val="1"/>
      <w:numFmt w:val="lowerLetter"/>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39" w15:restartNumberingAfterBreak="0">
    <w:nsid w:val="330B5BD9"/>
    <w:multiLevelType w:val="multilevel"/>
    <w:tmpl w:val="9B2A330A"/>
    <w:lvl w:ilvl="0">
      <w:start w:val="1"/>
      <w:numFmt w:val="bullet"/>
      <w:pStyle w:val="FigureH"/>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35165D9E"/>
    <w:multiLevelType w:val="hybridMultilevel"/>
    <w:tmpl w:val="282C7DB0"/>
    <w:lvl w:ilvl="0" w:tplc="FFFFFFFF">
      <w:start w:val="1"/>
      <w:numFmt w:val="decimal"/>
      <w:pStyle w:val="NN"/>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3645318C"/>
    <w:multiLevelType w:val="hybridMultilevel"/>
    <w:tmpl w:val="60C867A2"/>
    <w:lvl w:ilvl="0" w:tplc="04090001">
      <w:start w:val="1"/>
      <w:numFmt w:val="decimal"/>
      <w:pStyle w:val="Style3"/>
      <w:lvlText w:val="%1."/>
      <w:lvlJc w:val="left"/>
      <w:pPr>
        <w:tabs>
          <w:tab w:val="num" w:pos="454"/>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2" w15:restartNumberingAfterBreak="0">
    <w:nsid w:val="3A1859F9"/>
    <w:multiLevelType w:val="hybridMultilevel"/>
    <w:tmpl w:val="3DAEAC08"/>
    <w:lvl w:ilvl="0" w:tplc="2EAAC030">
      <w:start w:val="79"/>
      <w:numFmt w:val="decimal"/>
      <w:lvlText w:val="%1."/>
      <w:lvlJc w:val="left"/>
      <w:pPr>
        <w:ind w:left="502" w:hanging="360"/>
      </w:pPr>
      <w:rPr>
        <w:rFonts w:hint="default"/>
        <w:b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3C0E24D8"/>
    <w:multiLevelType w:val="hybridMultilevel"/>
    <w:tmpl w:val="4AACF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DB4660B"/>
    <w:multiLevelType w:val="hybridMultilevel"/>
    <w:tmpl w:val="E3AE0A64"/>
    <w:lvl w:ilvl="0" w:tplc="35BCC324">
      <w:start w:val="88"/>
      <w:numFmt w:val="decimal"/>
      <w:lvlText w:val="%1."/>
      <w:lvlJc w:val="left"/>
      <w:pPr>
        <w:ind w:left="502" w:hanging="360"/>
      </w:pPr>
      <w:rPr>
        <w:rFonts w:hint="default"/>
      </w:rPr>
    </w:lvl>
    <w:lvl w:ilvl="1" w:tplc="300A0019" w:tentative="1">
      <w:start w:val="1"/>
      <w:numFmt w:val="lowerLetter"/>
      <w:lvlText w:val="%2."/>
      <w:lvlJc w:val="left"/>
      <w:pPr>
        <w:ind w:left="1222" w:hanging="360"/>
      </w:pPr>
    </w:lvl>
    <w:lvl w:ilvl="2" w:tplc="300A001B" w:tentative="1">
      <w:start w:val="1"/>
      <w:numFmt w:val="lowerRoman"/>
      <w:lvlText w:val="%3."/>
      <w:lvlJc w:val="right"/>
      <w:pPr>
        <w:ind w:left="1942" w:hanging="180"/>
      </w:pPr>
    </w:lvl>
    <w:lvl w:ilvl="3" w:tplc="300A000F" w:tentative="1">
      <w:start w:val="1"/>
      <w:numFmt w:val="decimal"/>
      <w:lvlText w:val="%4."/>
      <w:lvlJc w:val="left"/>
      <w:pPr>
        <w:ind w:left="2662" w:hanging="360"/>
      </w:pPr>
    </w:lvl>
    <w:lvl w:ilvl="4" w:tplc="300A0019" w:tentative="1">
      <w:start w:val="1"/>
      <w:numFmt w:val="lowerLetter"/>
      <w:lvlText w:val="%5."/>
      <w:lvlJc w:val="left"/>
      <w:pPr>
        <w:ind w:left="3382" w:hanging="360"/>
      </w:pPr>
    </w:lvl>
    <w:lvl w:ilvl="5" w:tplc="300A001B" w:tentative="1">
      <w:start w:val="1"/>
      <w:numFmt w:val="lowerRoman"/>
      <w:lvlText w:val="%6."/>
      <w:lvlJc w:val="right"/>
      <w:pPr>
        <w:ind w:left="4102" w:hanging="180"/>
      </w:pPr>
    </w:lvl>
    <w:lvl w:ilvl="6" w:tplc="300A000F" w:tentative="1">
      <w:start w:val="1"/>
      <w:numFmt w:val="decimal"/>
      <w:lvlText w:val="%7."/>
      <w:lvlJc w:val="left"/>
      <w:pPr>
        <w:ind w:left="4822" w:hanging="360"/>
      </w:pPr>
    </w:lvl>
    <w:lvl w:ilvl="7" w:tplc="300A0019" w:tentative="1">
      <w:start w:val="1"/>
      <w:numFmt w:val="lowerLetter"/>
      <w:lvlText w:val="%8."/>
      <w:lvlJc w:val="left"/>
      <w:pPr>
        <w:ind w:left="5542" w:hanging="360"/>
      </w:pPr>
    </w:lvl>
    <w:lvl w:ilvl="8" w:tplc="300A001B" w:tentative="1">
      <w:start w:val="1"/>
      <w:numFmt w:val="lowerRoman"/>
      <w:lvlText w:val="%9."/>
      <w:lvlJc w:val="right"/>
      <w:pPr>
        <w:ind w:left="6262" w:hanging="180"/>
      </w:pPr>
    </w:lvl>
  </w:abstractNum>
  <w:abstractNum w:abstractNumId="45" w15:restartNumberingAfterBreak="0">
    <w:nsid w:val="3E4B10FF"/>
    <w:multiLevelType w:val="multilevel"/>
    <w:tmpl w:val="DA1022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E8F3B51"/>
    <w:multiLevelType w:val="hybridMultilevel"/>
    <w:tmpl w:val="F86263A0"/>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3E940256"/>
    <w:multiLevelType w:val="multilevel"/>
    <w:tmpl w:val="27AE939C"/>
    <w:lvl w:ilvl="0">
      <w:start w:val="1"/>
      <w:numFmt w:val="upperRoman"/>
      <w:lvlText w:val="%1."/>
      <w:lvlJc w:val="left"/>
      <w:pPr>
        <w:ind w:left="360" w:hanging="360"/>
      </w:pPr>
      <w:rPr>
        <w:rFonts w:ascii="Arial" w:eastAsiaTheme="minorEastAsia" w:hAnsi="Arial"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8"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9" w15:restartNumberingAfterBreak="0">
    <w:nsid w:val="46877B27"/>
    <w:multiLevelType w:val="hybridMultilevel"/>
    <w:tmpl w:val="A87C43AA"/>
    <w:lvl w:ilvl="0" w:tplc="3856B1CC">
      <w:start w:val="1"/>
      <w:numFmt w:val="decimal"/>
      <w:pStyle w:val="NumberedParas"/>
      <w:lvlText w:val="%1."/>
      <w:lvlJc w:val="left"/>
      <w:pPr>
        <w:ind w:left="540" w:hanging="360"/>
      </w:pPr>
      <w:rPr>
        <w:rFonts w:ascii="Times New Roman" w:hAnsi="Times New Roman" w:hint="default"/>
        <w:b w:val="0"/>
        <w:i w:val="0"/>
        <w:caps w:val="0"/>
        <w:strike w:val="0"/>
        <w:dstrike w:val="0"/>
        <w:vanish w:val="0"/>
        <w:sz w:val="22"/>
        <w:szCs w:val="22"/>
        <w:vertAlign w:val="baseline"/>
      </w:rPr>
    </w:lvl>
    <w:lvl w:ilvl="1" w:tplc="08090019">
      <w:start w:val="1"/>
      <w:numFmt w:val="lowerLetter"/>
      <w:lvlText w:val="%2."/>
      <w:lvlJc w:val="left"/>
      <w:pPr>
        <w:ind w:left="-3806" w:hanging="360"/>
      </w:pPr>
    </w:lvl>
    <w:lvl w:ilvl="2" w:tplc="0809001B" w:tentative="1">
      <w:start w:val="1"/>
      <w:numFmt w:val="lowerRoman"/>
      <w:lvlText w:val="%3."/>
      <w:lvlJc w:val="right"/>
      <w:pPr>
        <w:ind w:left="-3086" w:hanging="180"/>
      </w:pPr>
    </w:lvl>
    <w:lvl w:ilvl="3" w:tplc="0809000F" w:tentative="1">
      <w:start w:val="1"/>
      <w:numFmt w:val="decimal"/>
      <w:lvlText w:val="%4."/>
      <w:lvlJc w:val="left"/>
      <w:pPr>
        <w:ind w:left="-2366" w:hanging="360"/>
      </w:pPr>
    </w:lvl>
    <w:lvl w:ilvl="4" w:tplc="08090019" w:tentative="1">
      <w:start w:val="1"/>
      <w:numFmt w:val="lowerLetter"/>
      <w:lvlText w:val="%5."/>
      <w:lvlJc w:val="left"/>
      <w:pPr>
        <w:ind w:left="-1646" w:hanging="360"/>
      </w:pPr>
    </w:lvl>
    <w:lvl w:ilvl="5" w:tplc="0809001B" w:tentative="1">
      <w:start w:val="1"/>
      <w:numFmt w:val="lowerRoman"/>
      <w:lvlText w:val="%6."/>
      <w:lvlJc w:val="right"/>
      <w:pPr>
        <w:ind w:left="-926" w:hanging="180"/>
      </w:pPr>
    </w:lvl>
    <w:lvl w:ilvl="6" w:tplc="0809000F" w:tentative="1">
      <w:start w:val="1"/>
      <w:numFmt w:val="decimal"/>
      <w:lvlText w:val="%7."/>
      <w:lvlJc w:val="left"/>
      <w:pPr>
        <w:ind w:left="-206" w:hanging="360"/>
      </w:pPr>
    </w:lvl>
    <w:lvl w:ilvl="7" w:tplc="08090019" w:tentative="1">
      <w:start w:val="1"/>
      <w:numFmt w:val="lowerLetter"/>
      <w:lvlText w:val="%8."/>
      <w:lvlJc w:val="left"/>
      <w:pPr>
        <w:ind w:left="514" w:hanging="360"/>
      </w:pPr>
    </w:lvl>
    <w:lvl w:ilvl="8" w:tplc="0809001B" w:tentative="1">
      <w:start w:val="1"/>
      <w:numFmt w:val="lowerRoman"/>
      <w:lvlText w:val="%9."/>
      <w:lvlJc w:val="right"/>
      <w:pPr>
        <w:ind w:left="1234" w:hanging="180"/>
      </w:pPr>
    </w:lvl>
  </w:abstractNum>
  <w:abstractNum w:abstractNumId="50" w15:restartNumberingAfterBreak="0">
    <w:nsid w:val="46E449FE"/>
    <w:multiLevelType w:val="hybridMultilevel"/>
    <w:tmpl w:val="AEBA8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7F54726"/>
    <w:multiLevelType w:val="hybridMultilevel"/>
    <w:tmpl w:val="63DC4A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497E2503"/>
    <w:multiLevelType w:val="hybridMultilevel"/>
    <w:tmpl w:val="13CC014A"/>
    <w:lvl w:ilvl="0" w:tplc="D6A4EB58">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3" w15:restartNumberingAfterBreak="0">
    <w:nsid w:val="4ED3392E"/>
    <w:multiLevelType w:val="hybridMultilevel"/>
    <w:tmpl w:val="611E1560"/>
    <w:lvl w:ilvl="0" w:tplc="7B48EF76">
      <w:start w:val="1"/>
      <w:numFmt w:val="decimal"/>
      <w:lvlText w:val="%1."/>
      <w:lvlJc w:val="left"/>
      <w:pPr>
        <w:tabs>
          <w:tab w:val="num" w:pos="360"/>
        </w:tabs>
        <w:ind w:left="0" w:firstLine="0"/>
      </w:pPr>
      <w:rPr>
        <w:rFonts w:ascii="Times New Roman" w:hAnsi="Times New Roman" w:hint="default"/>
        <w:b w:val="0"/>
        <w:i w:val="0"/>
        <w:sz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9124986"/>
    <w:multiLevelType w:val="hybridMultilevel"/>
    <w:tmpl w:val="97263CD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alibri"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alibri"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alibri"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A233934"/>
    <w:multiLevelType w:val="hybridMultilevel"/>
    <w:tmpl w:val="8D9A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B8C5EE3"/>
    <w:multiLevelType w:val="multilevel"/>
    <w:tmpl w:val="1166FDF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C42138A"/>
    <w:multiLevelType w:val="multilevel"/>
    <w:tmpl w:val="9BB4B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851628"/>
    <w:multiLevelType w:val="singleLevel"/>
    <w:tmpl w:val="B91C0434"/>
    <w:lvl w:ilvl="0">
      <w:start w:val="1"/>
      <w:numFmt w:val="bullet"/>
      <w:pStyle w:val="Preformatted"/>
      <w:lvlText w:val=""/>
      <w:lvlJc w:val="left"/>
      <w:pPr>
        <w:tabs>
          <w:tab w:val="num" w:pos="680"/>
        </w:tabs>
        <w:ind w:left="680" w:hanging="396"/>
      </w:pPr>
      <w:rPr>
        <w:rFonts w:ascii="Symbol" w:hAnsi="Symbol" w:hint="default"/>
      </w:rPr>
    </w:lvl>
  </w:abstractNum>
  <w:abstractNum w:abstractNumId="59" w15:restartNumberingAfterBreak="0">
    <w:nsid w:val="5CC25A93"/>
    <w:multiLevelType w:val="multilevel"/>
    <w:tmpl w:val="E5C07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D32180C"/>
    <w:multiLevelType w:val="hybridMultilevel"/>
    <w:tmpl w:val="5262D4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1" w15:restartNumberingAfterBreak="0">
    <w:nsid w:val="5DDD2C5D"/>
    <w:multiLevelType w:val="hybridMultilevel"/>
    <w:tmpl w:val="77520E60"/>
    <w:lvl w:ilvl="0" w:tplc="04090001">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5DFE170B"/>
    <w:multiLevelType w:val="hybridMultilevel"/>
    <w:tmpl w:val="A8D2EF9E"/>
    <w:lvl w:ilvl="0" w:tplc="2DBE1A0A">
      <w:start w:val="1"/>
      <w:numFmt w:val="decimal"/>
      <w:pStyle w:val="ParaCharChar"/>
      <w:lvlText w:val="%1."/>
      <w:lvlJc w:val="left"/>
      <w:pPr>
        <w:tabs>
          <w:tab w:val="num" w:pos="720"/>
        </w:tabs>
        <w:ind w:left="0" w:firstLine="0"/>
      </w:pPr>
      <w:rPr>
        <w:rFonts w:hint="default"/>
      </w:rPr>
    </w:lvl>
    <w:lvl w:ilvl="1" w:tplc="0C0A0003" w:tentative="1">
      <w:start w:val="1"/>
      <w:numFmt w:val="bullet"/>
      <w:lvlText w:val="o"/>
      <w:lvlJc w:val="left"/>
      <w:pPr>
        <w:tabs>
          <w:tab w:val="num" w:pos="1440"/>
        </w:tabs>
        <w:ind w:left="1440" w:hanging="360"/>
      </w:pPr>
      <w:rPr>
        <w:rFonts w:ascii="Courier New" w:hAnsi="Courier New" w:cs="Book Antiqua"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Book Antiqua"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Book Antiqua"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0987C71"/>
    <w:multiLevelType w:val="hybridMultilevel"/>
    <w:tmpl w:val="A60ED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1CA4341"/>
    <w:multiLevelType w:val="hybridMultilevel"/>
    <w:tmpl w:val="CF2EA4E2"/>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638957ED"/>
    <w:multiLevelType w:val="hybridMultilevel"/>
    <w:tmpl w:val="AF249306"/>
    <w:lvl w:ilvl="0" w:tplc="0C0A0001">
      <w:start w:val="1"/>
      <w:numFmt w:val="bullet"/>
      <w:lvlText w:val=""/>
      <w:lvlJc w:val="left"/>
      <w:pPr>
        <w:ind w:left="420" w:hanging="360"/>
      </w:pPr>
      <w:rPr>
        <w:rFonts w:ascii="Symbol" w:hAnsi="Symbol" w:hint="default"/>
      </w:rPr>
    </w:lvl>
    <w:lvl w:ilvl="1" w:tplc="6F5A3426">
      <w:numFmt w:val="bullet"/>
      <w:lvlText w:val="-"/>
      <w:lvlJc w:val="left"/>
      <w:pPr>
        <w:ind w:left="1140" w:hanging="360"/>
      </w:pPr>
      <w:rPr>
        <w:rFonts w:ascii="Times New Roman" w:eastAsia="Calibri" w:hAnsi="Times New Roman" w:cs="Times New Roman" w:hint="default"/>
      </w:rPr>
    </w:lvl>
    <w:lvl w:ilvl="2" w:tplc="300A001B" w:tentative="1">
      <w:start w:val="1"/>
      <w:numFmt w:val="lowerRoman"/>
      <w:lvlText w:val="%3."/>
      <w:lvlJc w:val="right"/>
      <w:pPr>
        <w:ind w:left="1860" w:hanging="180"/>
      </w:pPr>
    </w:lvl>
    <w:lvl w:ilvl="3" w:tplc="300A000F" w:tentative="1">
      <w:start w:val="1"/>
      <w:numFmt w:val="decimal"/>
      <w:lvlText w:val="%4."/>
      <w:lvlJc w:val="left"/>
      <w:pPr>
        <w:ind w:left="2580" w:hanging="360"/>
      </w:pPr>
    </w:lvl>
    <w:lvl w:ilvl="4" w:tplc="300A0019" w:tentative="1">
      <w:start w:val="1"/>
      <w:numFmt w:val="lowerLetter"/>
      <w:lvlText w:val="%5."/>
      <w:lvlJc w:val="left"/>
      <w:pPr>
        <w:ind w:left="3300" w:hanging="360"/>
      </w:pPr>
    </w:lvl>
    <w:lvl w:ilvl="5" w:tplc="300A001B" w:tentative="1">
      <w:start w:val="1"/>
      <w:numFmt w:val="lowerRoman"/>
      <w:lvlText w:val="%6."/>
      <w:lvlJc w:val="right"/>
      <w:pPr>
        <w:ind w:left="4020" w:hanging="180"/>
      </w:pPr>
    </w:lvl>
    <w:lvl w:ilvl="6" w:tplc="300A000F" w:tentative="1">
      <w:start w:val="1"/>
      <w:numFmt w:val="decimal"/>
      <w:lvlText w:val="%7."/>
      <w:lvlJc w:val="left"/>
      <w:pPr>
        <w:ind w:left="4740" w:hanging="360"/>
      </w:pPr>
    </w:lvl>
    <w:lvl w:ilvl="7" w:tplc="300A0019" w:tentative="1">
      <w:start w:val="1"/>
      <w:numFmt w:val="lowerLetter"/>
      <w:lvlText w:val="%8."/>
      <w:lvlJc w:val="left"/>
      <w:pPr>
        <w:ind w:left="5460" w:hanging="360"/>
      </w:pPr>
    </w:lvl>
    <w:lvl w:ilvl="8" w:tplc="300A001B" w:tentative="1">
      <w:start w:val="1"/>
      <w:numFmt w:val="lowerRoman"/>
      <w:lvlText w:val="%9."/>
      <w:lvlJc w:val="right"/>
      <w:pPr>
        <w:ind w:left="6180" w:hanging="180"/>
      </w:pPr>
    </w:lvl>
  </w:abstractNum>
  <w:abstractNum w:abstractNumId="66" w15:restartNumberingAfterBreak="0">
    <w:nsid w:val="63B15C28"/>
    <w:multiLevelType w:val="multilevel"/>
    <w:tmpl w:val="8432F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4707950"/>
    <w:multiLevelType w:val="hybridMultilevel"/>
    <w:tmpl w:val="84ECE26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alibri"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alibri"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alibri" w:hint="default"/>
      </w:rPr>
    </w:lvl>
    <w:lvl w:ilvl="8" w:tplc="300A0005" w:tentative="1">
      <w:start w:val="1"/>
      <w:numFmt w:val="bullet"/>
      <w:lvlText w:val=""/>
      <w:lvlJc w:val="left"/>
      <w:pPr>
        <w:ind w:left="7200" w:hanging="360"/>
      </w:pPr>
      <w:rPr>
        <w:rFonts w:ascii="Wingdings" w:hAnsi="Wingdings" w:hint="default"/>
      </w:rPr>
    </w:lvl>
  </w:abstractNum>
  <w:abstractNum w:abstractNumId="68" w15:restartNumberingAfterBreak="0">
    <w:nsid w:val="649D2CB8"/>
    <w:multiLevelType w:val="singleLevel"/>
    <w:tmpl w:val="D3B45B78"/>
    <w:lvl w:ilvl="0">
      <w:start w:val="1"/>
      <w:numFmt w:val="decimal"/>
      <w:pStyle w:val="Textbullets"/>
      <w:lvlText w:val="%1."/>
      <w:lvlJc w:val="left"/>
      <w:pPr>
        <w:tabs>
          <w:tab w:val="num" w:pos="720"/>
        </w:tabs>
        <w:ind w:left="720" w:hanging="720"/>
      </w:pPr>
    </w:lvl>
  </w:abstractNum>
  <w:abstractNum w:abstractNumId="69" w15:restartNumberingAfterBreak="0">
    <w:nsid w:val="67295D23"/>
    <w:multiLevelType w:val="multilevel"/>
    <w:tmpl w:val="B388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7A733FA"/>
    <w:multiLevelType w:val="hybridMultilevel"/>
    <w:tmpl w:val="AC70F334"/>
    <w:lvl w:ilvl="0" w:tplc="0409000F">
      <w:start w:val="1"/>
      <w:numFmt w:val="decimal"/>
      <w:lvlText w:val="%1."/>
      <w:lvlJc w:val="left"/>
      <w:pPr>
        <w:ind w:left="900" w:hanging="360"/>
      </w:pPr>
    </w:lvl>
    <w:lvl w:ilvl="1" w:tplc="A6F22FAC">
      <w:start w:val="1"/>
      <w:numFmt w:val="upperLetter"/>
      <w:lvlText w:val="%2."/>
      <w:lvlJc w:val="left"/>
      <w:pPr>
        <w:ind w:left="1440" w:hanging="360"/>
      </w:pPr>
      <w:rPr>
        <w:rFonts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8316B71"/>
    <w:multiLevelType w:val="multilevel"/>
    <w:tmpl w:val="1A101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8F8370F"/>
    <w:multiLevelType w:val="hybridMultilevel"/>
    <w:tmpl w:val="F2AC4252"/>
    <w:lvl w:ilvl="0" w:tplc="300A001B">
      <w:start w:val="1"/>
      <w:numFmt w:val="lowerRoman"/>
      <w:lvlText w:val="%1."/>
      <w:lvlJc w:val="righ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3" w15:restartNumberingAfterBreak="0">
    <w:nsid w:val="69646A3E"/>
    <w:multiLevelType w:val="hybridMultilevel"/>
    <w:tmpl w:val="408CC93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A8D64A4"/>
    <w:multiLevelType w:val="multilevel"/>
    <w:tmpl w:val="7E005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B4B5F06"/>
    <w:multiLevelType w:val="hybridMultilevel"/>
    <w:tmpl w:val="7DB27B4A"/>
    <w:lvl w:ilvl="0" w:tplc="E910A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DC3318D"/>
    <w:multiLevelType w:val="hybridMultilevel"/>
    <w:tmpl w:val="03A08C32"/>
    <w:lvl w:ilvl="0" w:tplc="05E2325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F2F1CC4"/>
    <w:multiLevelType w:val="singleLevel"/>
    <w:tmpl w:val="C4A454A6"/>
    <w:lvl w:ilvl="0">
      <w:start w:val="1"/>
      <w:numFmt w:val="bullet"/>
      <w:pStyle w:val="TextPIMSBullet"/>
      <w:lvlText w:val=""/>
      <w:lvlJc w:val="left"/>
      <w:pPr>
        <w:tabs>
          <w:tab w:val="num" w:pos="360"/>
        </w:tabs>
        <w:ind w:left="360" w:hanging="360"/>
      </w:pPr>
      <w:rPr>
        <w:rFonts w:ascii="Symbol" w:hAnsi="Symbol" w:hint="default"/>
      </w:rPr>
    </w:lvl>
  </w:abstractNum>
  <w:abstractNum w:abstractNumId="78" w15:restartNumberingAfterBreak="0">
    <w:nsid w:val="709E2661"/>
    <w:multiLevelType w:val="singleLevel"/>
    <w:tmpl w:val="9C40F4AA"/>
    <w:lvl w:ilvl="0">
      <w:start w:val="1"/>
      <w:numFmt w:val="bullet"/>
      <w:pStyle w:val="Lista1"/>
      <w:lvlText w:val=""/>
      <w:lvlJc w:val="left"/>
      <w:pPr>
        <w:tabs>
          <w:tab w:val="num" w:pos="927"/>
        </w:tabs>
        <w:ind w:left="907" w:hanging="340"/>
      </w:pPr>
      <w:rPr>
        <w:rFonts w:ascii="Symbol" w:hAnsi="Symbol" w:hint="default"/>
      </w:rPr>
    </w:lvl>
  </w:abstractNum>
  <w:abstractNum w:abstractNumId="79" w15:restartNumberingAfterBreak="0">
    <w:nsid w:val="73E74684"/>
    <w:multiLevelType w:val="hybridMultilevel"/>
    <w:tmpl w:val="F73A2FC8"/>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7053D4A"/>
    <w:multiLevelType w:val="hybridMultilevel"/>
    <w:tmpl w:val="0088C2BC"/>
    <w:lvl w:ilvl="0" w:tplc="300A0001">
      <w:start w:val="1"/>
      <w:numFmt w:val="bullet"/>
      <w:lvlText w:val=""/>
      <w:lvlJc w:val="left"/>
      <w:pPr>
        <w:ind w:left="806" w:hanging="360"/>
      </w:pPr>
      <w:rPr>
        <w:rFonts w:ascii="Symbol" w:hAnsi="Symbol" w:hint="default"/>
      </w:rPr>
    </w:lvl>
    <w:lvl w:ilvl="1" w:tplc="300A0003" w:tentative="1">
      <w:start w:val="1"/>
      <w:numFmt w:val="bullet"/>
      <w:lvlText w:val="o"/>
      <w:lvlJc w:val="left"/>
      <w:pPr>
        <w:ind w:left="1526" w:hanging="360"/>
      </w:pPr>
      <w:rPr>
        <w:rFonts w:ascii="Courier New" w:hAnsi="Courier New" w:cs="Courier New" w:hint="default"/>
      </w:rPr>
    </w:lvl>
    <w:lvl w:ilvl="2" w:tplc="300A0005" w:tentative="1">
      <w:start w:val="1"/>
      <w:numFmt w:val="bullet"/>
      <w:lvlText w:val=""/>
      <w:lvlJc w:val="left"/>
      <w:pPr>
        <w:ind w:left="2246" w:hanging="360"/>
      </w:pPr>
      <w:rPr>
        <w:rFonts w:ascii="Wingdings" w:hAnsi="Wingdings" w:hint="default"/>
      </w:rPr>
    </w:lvl>
    <w:lvl w:ilvl="3" w:tplc="300A0001" w:tentative="1">
      <w:start w:val="1"/>
      <w:numFmt w:val="bullet"/>
      <w:lvlText w:val=""/>
      <w:lvlJc w:val="left"/>
      <w:pPr>
        <w:ind w:left="2966" w:hanging="360"/>
      </w:pPr>
      <w:rPr>
        <w:rFonts w:ascii="Symbol" w:hAnsi="Symbol" w:hint="default"/>
      </w:rPr>
    </w:lvl>
    <w:lvl w:ilvl="4" w:tplc="300A0003" w:tentative="1">
      <w:start w:val="1"/>
      <w:numFmt w:val="bullet"/>
      <w:lvlText w:val="o"/>
      <w:lvlJc w:val="left"/>
      <w:pPr>
        <w:ind w:left="3686" w:hanging="360"/>
      </w:pPr>
      <w:rPr>
        <w:rFonts w:ascii="Courier New" w:hAnsi="Courier New" w:cs="Courier New" w:hint="default"/>
      </w:rPr>
    </w:lvl>
    <w:lvl w:ilvl="5" w:tplc="300A0005" w:tentative="1">
      <w:start w:val="1"/>
      <w:numFmt w:val="bullet"/>
      <w:lvlText w:val=""/>
      <w:lvlJc w:val="left"/>
      <w:pPr>
        <w:ind w:left="4406" w:hanging="360"/>
      </w:pPr>
      <w:rPr>
        <w:rFonts w:ascii="Wingdings" w:hAnsi="Wingdings" w:hint="default"/>
      </w:rPr>
    </w:lvl>
    <w:lvl w:ilvl="6" w:tplc="300A0001" w:tentative="1">
      <w:start w:val="1"/>
      <w:numFmt w:val="bullet"/>
      <w:lvlText w:val=""/>
      <w:lvlJc w:val="left"/>
      <w:pPr>
        <w:ind w:left="5126" w:hanging="360"/>
      </w:pPr>
      <w:rPr>
        <w:rFonts w:ascii="Symbol" w:hAnsi="Symbol" w:hint="default"/>
      </w:rPr>
    </w:lvl>
    <w:lvl w:ilvl="7" w:tplc="300A0003" w:tentative="1">
      <w:start w:val="1"/>
      <w:numFmt w:val="bullet"/>
      <w:lvlText w:val="o"/>
      <w:lvlJc w:val="left"/>
      <w:pPr>
        <w:ind w:left="5846" w:hanging="360"/>
      </w:pPr>
      <w:rPr>
        <w:rFonts w:ascii="Courier New" w:hAnsi="Courier New" w:cs="Courier New" w:hint="default"/>
      </w:rPr>
    </w:lvl>
    <w:lvl w:ilvl="8" w:tplc="300A0005" w:tentative="1">
      <w:start w:val="1"/>
      <w:numFmt w:val="bullet"/>
      <w:lvlText w:val=""/>
      <w:lvlJc w:val="left"/>
      <w:pPr>
        <w:ind w:left="6566" w:hanging="360"/>
      </w:pPr>
      <w:rPr>
        <w:rFonts w:ascii="Wingdings" w:hAnsi="Wingdings" w:hint="default"/>
      </w:rPr>
    </w:lvl>
  </w:abstractNum>
  <w:abstractNum w:abstractNumId="81" w15:restartNumberingAfterBreak="0">
    <w:nsid w:val="784C5E77"/>
    <w:multiLevelType w:val="hybridMultilevel"/>
    <w:tmpl w:val="9EA84016"/>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2" w15:restartNumberingAfterBreak="0">
    <w:nsid w:val="79A86920"/>
    <w:multiLevelType w:val="hybridMultilevel"/>
    <w:tmpl w:val="668691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7B582BBE"/>
    <w:multiLevelType w:val="multilevel"/>
    <w:tmpl w:val="F274D244"/>
    <w:lvl w:ilvl="0">
      <w:start w:val="1"/>
      <w:numFmt w:val="decimal"/>
      <w:lvlText w:val="%1."/>
      <w:lvlJc w:val="left"/>
      <w:pPr>
        <w:ind w:left="420" w:hanging="420"/>
      </w:pPr>
      <w:rPr>
        <w:rFonts w:hint="default"/>
      </w:rPr>
    </w:lvl>
    <w:lvl w:ilvl="1">
      <w:start w:val="1"/>
      <w:numFmt w:val="decimal"/>
      <w:lvlText w:val="2.%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D3F26C7"/>
    <w:multiLevelType w:val="hybridMultilevel"/>
    <w:tmpl w:val="9070AE4C"/>
    <w:lvl w:ilvl="0" w:tplc="6B6EBB8C">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5" w15:restartNumberingAfterBreak="0">
    <w:nsid w:val="7F593C0A"/>
    <w:multiLevelType w:val="hybridMultilevel"/>
    <w:tmpl w:val="FE664802"/>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1"/>
  </w:num>
  <w:num w:numId="2">
    <w:abstractNumId w:val="58"/>
  </w:num>
  <w:num w:numId="3">
    <w:abstractNumId w:val="62"/>
  </w:num>
  <w:num w:numId="4">
    <w:abstractNumId w:val="27"/>
  </w:num>
  <w:num w:numId="5">
    <w:abstractNumId w:val="40"/>
  </w:num>
  <w:num w:numId="6">
    <w:abstractNumId w:val="41"/>
  </w:num>
  <w:num w:numId="7">
    <w:abstractNumId w:val="39"/>
  </w:num>
  <w:num w:numId="8">
    <w:abstractNumId w:val="48"/>
  </w:num>
  <w:num w:numId="9">
    <w:abstractNumId w:val="78"/>
  </w:num>
  <w:num w:numId="10">
    <w:abstractNumId w:val="77"/>
  </w:num>
  <w:num w:numId="11">
    <w:abstractNumId w:val="68"/>
  </w:num>
  <w:num w:numId="12">
    <w:abstractNumId w:val="26"/>
  </w:num>
  <w:num w:numId="13">
    <w:abstractNumId w:val="0"/>
  </w:num>
  <w:num w:numId="14">
    <w:abstractNumId w:val="37"/>
  </w:num>
  <w:num w:numId="15">
    <w:abstractNumId w:val="53"/>
  </w:num>
  <w:num w:numId="16">
    <w:abstractNumId w:val="49"/>
  </w:num>
  <w:num w:numId="17">
    <w:abstractNumId w:val="43"/>
  </w:num>
  <w:num w:numId="18">
    <w:abstractNumId w:val="50"/>
  </w:num>
  <w:num w:numId="19">
    <w:abstractNumId w:val="55"/>
  </w:num>
  <w:num w:numId="20">
    <w:abstractNumId w:val="35"/>
  </w:num>
  <w:num w:numId="21">
    <w:abstractNumId w:val="24"/>
  </w:num>
  <w:num w:numId="22">
    <w:abstractNumId w:val="10"/>
  </w:num>
  <w:num w:numId="23">
    <w:abstractNumId w:val="29"/>
  </w:num>
  <w:num w:numId="24">
    <w:abstractNumId w:val="70"/>
  </w:num>
  <w:num w:numId="25">
    <w:abstractNumId w:val="11"/>
  </w:num>
  <w:num w:numId="26">
    <w:abstractNumId w:val="5"/>
  </w:num>
  <w:num w:numId="27">
    <w:abstractNumId w:val="7"/>
  </w:num>
  <w:num w:numId="28">
    <w:abstractNumId w:val="76"/>
  </w:num>
  <w:num w:numId="29">
    <w:abstractNumId w:val="16"/>
  </w:num>
  <w:num w:numId="30">
    <w:abstractNumId w:val="56"/>
  </w:num>
  <w:num w:numId="31">
    <w:abstractNumId w:val="28"/>
  </w:num>
  <w:num w:numId="32">
    <w:abstractNumId w:val="14"/>
  </w:num>
  <w:num w:numId="33">
    <w:abstractNumId w:val="22"/>
  </w:num>
  <w:num w:numId="34">
    <w:abstractNumId w:val="63"/>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3"/>
  </w:num>
  <w:num w:numId="37">
    <w:abstractNumId w:val="34"/>
  </w:num>
  <w:num w:numId="38">
    <w:abstractNumId w:val="19"/>
  </w:num>
  <w:num w:numId="39">
    <w:abstractNumId w:val="32"/>
  </w:num>
  <w:num w:numId="40">
    <w:abstractNumId w:val="42"/>
  </w:num>
  <w:num w:numId="41">
    <w:abstractNumId w:val="18"/>
  </w:num>
  <w:num w:numId="42">
    <w:abstractNumId w:val="81"/>
  </w:num>
  <w:num w:numId="43">
    <w:abstractNumId w:val="9"/>
  </w:num>
  <w:num w:numId="44">
    <w:abstractNumId w:val="15"/>
  </w:num>
  <w:num w:numId="45">
    <w:abstractNumId w:val="6"/>
  </w:num>
  <w:num w:numId="46">
    <w:abstractNumId w:val="80"/>
  </w:num>
  <w:num w:numId="47">
    <w:abstractNumId w:val="12"/>
  </w:num>
  <w:num w:numId="48">
    <w:abstractNumId w:val="23"/>
  </w:num>
  <w:num w:numId="49">
    <w:abstractNumId w:val="54"/>
  </w:num>
  <w:num w:numId="50">
    <w:abstractNumId w:val="25"/>
  </w:num>
  <w:num w:numId="51">
    <w:abstractNumId w:val="67"/>
  </w:num>
  <w:num w:numId="52">
    <w:abstractNumId w:val="44"/>
  </w:num>
  <w:num w:numId="53">
    <w:abstractNumId w:val="8"/>
  </w:num>
  <w:num w:numId="54">
    <w:abstractNumId w:val="36"/>
  </w:num>
  <w:num w:numId="55">
    <w:abstractNumId w:val="65"/>
  </w:num>
  <w:num w:numId="56">
    <w:abstractNumId w:val="47"/>
  </w:num>
  <w:num w:numId="57">
    <w:abstractNumId w:val="33"/>
  </w:num>
  <w:num w:numId="58">
    <w:abstractNumId w:val="45"/>
  </w:num>
  <w:num w:numId="59">
    <w:abstractNumId w:val="46"/>
  </w:num>
  <w:num w:numId="60">
    <w:abstractNumId w:val="52"/>
  </w:num>
  <w:num w:numId="61">
    <w:abstractNumId w:val="51"/>
  </w:num>
  <w:num w:numId="62">
    <w:abstractNumId w:val="73"/>
  </w:num>
  <w:num w:numId="63">
    <w:abstractNumId w:val="82"/>
  </w:num>
  <w:num w:numId="64">
    <w:abstractNumId w:val="21"/>
  </w:num>
  <w:num w:numId="65">
    <w:abstractNumId w:val="85"/>
  </w:num>
  <w:num w:numId="66">
    <w:abstractNumId w:val="64"/>
  </w:num>
  <w:num w:numId="67">
    <w:abstractNumId w:val="79"/>
  </w:num>
  <w:num w:numId="68">
    <w:abstractNumId w:val="60"/>
  </w:num>
  <w:num w:numId="69">
    <w:abstractNumId w:val="72"/>
  </w:num>
  <w:num w:numId="70">
    <w:abstractNumId w:val="84"/>
  </w:num>
  <w:num w:numId="71">
    <w:abstractNumId w:val="30"/>
  </w:num>
  <w:num w:numId="72">
    <w:abstractNumId w:val="20"/>
  </w:num>
  <w:num w:numId="73">
    <w:abstractNumId w:val="17"/>
  </w:num>
  <w:num w:numId="74">
    <w:abstractNumId w:val="38"/>
  </w:num>
  <w:num w:numId="75">
    <w:abstractNumId w:val="75"/>
  </w:num>
  <w:num w:numId="76">
    <w:abstractNumId w:val="57"/>
  </w:num>
  <w:num w:numId="77">
    <w:abstractNumId w:val="31"/>
  </w:num>
  <w:num w:numId="78">
    <w:abstractNumId w:val="69"/>
  </w:num>
  <w:num w:numId="79">
    <w:abstractNumId w:val="66"/>
  </w:num>
  <w:num w:numId="80">
    <w:abstractNumId w:val="71"/>
  </w:num>
  <w:num w:numId="81">
    <w:abstractNumId w:val="59"/>
  </w:num>
  <w:num w:numId="82">
    <w:abstractNumId w:val="7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 w:dllVersion="2" w:checkStyle="1"/>
  <w:activeWritingStyle w:appName="MSWord" w:lang="fr-CA" w:vendorID="65" w:dllVersion="514" w:checkStyle="1"/>
  <w:activeWritingStyle w:appName="MSWord" w:lang="fr-FR" w:vendorID="65" w:dllVersion="514" w:checkStyle="1"/>
  <w:activeWritingStyle w:appName="MSWord" w:lang="ru-RU" w:vendorID="1" w:dllVersion="512" w:checkStyle="1"/>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71B"/>
    <w:rsid w:val="00001077"/>
    <w:rsid w:val="000037A0"/>
    <w:rsid w:val="00006985"/>
    <w:rsid w:val="00006EBE"/>
    <w:rsid w:val="000101E4"/>
    <w:rsid w:val="00011A89"/>
    <w:rsid w:val="00011B9B"/>
    <w:rsid w:val="00012674"/>
    <w:rsid w:val="000145BF"/>
    <w:rsid w:val="0001605A"/>
    <w:rsid w:val="0001626B"/>
    <w:rsid w:val="000172F4"/>
    <w:rsid w:val="00017BFE"/>
    <w:rsid w:val="00021450"/>
    <w:rsid w:val="00023DBF"/>
    <w:rsid w:val="00024DA8"/>
    <w:rsid w:val="0002579E"/>
    <w:rsid w:val="000261E8"/>
    <w:rsid w:val="00026A3F"/>
    <w:rsid w:val="00030613"/>
    <w:rsid w:val="00032687"/>
    <w:rsid w:val="00032AD0"/>
    <w:rsid w:val="000346B1"/>
    <w:rsid w:val="00035036"/>
    <w:rsid w:val="00035DDA"/>
    <w:rsid w:val="00037743"/>
    <w:rsid w:val="00037CA8"/>
    <w:rsid w:val="00040B7F"/>
    <w:rsid w:val="0004178A"/>
    <w:rsid w:val="00041FA0"/>
    <w:rsid w:val="00042D2E"/>
    <w:rsid w:val="000431D1"/>
    <w:rsid w:val="000435B8"/>
    <w:rsid w:val="00043770"/>
    <w:rsid w:val="00044B48"/>
    <w:rsid w:val="000464CD"/>
    <w:rsid w:val="0004743C"/>
    <w:rsid w:val="000478AF"/>
    <w:rsid w:val="000500B6"/>
    <w:rsid w:val="00050E52"/>
    <w:rsid w:val="000529B0"/>
    <w:rsid w:val="00052D17"/>
    <w:rsid w:val="00053463"/>
    <w:rsid w:val="00054AE3"/>
    <w:rsid w:val="00055329"/>
    <w:rsid w:val="00056D66"/>
    <w:rsid w:val="0005738A"/>
    <w:rsid w:val="00057A89"/>
    <w:rsid w:val="00060EBE"/>
    <w:rsid w:val="00061E57"/>
    <w:rsid w:val="000635CA"/>
    <w:rsid w:val="00065A85"/>
    <w:rsid w:val="000660D8"/>
    <w:rsid w:val="0006722F"/>
    <w:rsid w:val="00071553"/>
    <w:rsid w:val="00071677"/>
    <w:rsid w:val="00072DE1"/>
    <w:rsid w:val="00074119"/>
    <w:rsid w:val="00075D3C"/>
    <w:rsid w:val="00076019"/>
    <w:rsid w:val="000767AE"/>
    <w:rsid w:val="00076AEA"/>
    <w:rsid w:val="0007755B"/>
    <w:rsid w:val="00081AB7"/>
    <w:rsid w:val="00083B97"/>
    <w:rsid w:val="00083E1E"/>
    <w:rsid w:val="00084628"/>
    <w:rsid w:val="000852F6"/>
    <w:rsid w:val="000854E2"/>
    <w:rsid w:val="00086D3B"/>
    <w:rsid w:val="00090612"/>
    <w:rsid w:val="00091B07"/>
    <w:rsid w:val="0009229A"/>
    <w:rsid w:val="00092C24"/>
    <w:rsid w:val="00092FA3"/>
    <w:rsid w:val="00093A6E"/>
    <w:rsid w:val="00094087"/>
    <w:rsid w:val="00095A64"/>
    <w:rsid w:val="00095C33"/>
    <w:rsid w:val="00095F53"/>
    <w:rsid w:val="0009682D"/>
    <w:rsid w:val="000968C9"/>
    <w:rsid w:val="00097BB8"/>
    <w:rsid w:val="00097F1E"/>
    <w:rsid w:val="000A05EC"/>
    <w:rsid w:val="000A1483"/>
    <w:rsid w:val="000A2E38"/>
    <w:rsid w:val="000A44AB"/>
    <w:rsid w:val="000A56F9"/>
    <w:rsid w:val="000A6F3A"/>
    <w:rsid w:val="000A721B"/>
    <w:rsid w:val="000A79EC"/>
    <w:rsid w:val="000B270D"/>
    <w:rsid w:val="000B2A07"/>
    <w:rsid w:val="000B31ED"/>
    <w:rsid w:val="000B36A2"/>
    <w:rsid w:val="000B39E6"/>
    <w:rsid w:val="000B3A0D"/>
    <w:rsid w:val="000B3EC9"/>
    <w:rsid w:val="000B52A3"/>
    <w:rsid w:val="000B59BE"/>
    <w:rsid w:val="000B5EFF"/>
    <w:rsid w:val="000C1C52"/>
    <w:rsid w:val="000C218D"/>
    <w:rsid w:val="000C25E7"/>
    <w:rsid w:val="000C27E5"/>
    <w:rsid w:val="000C2F23"/>
    <w:rsid w:val="000C48A2"/>
    <w:rsid w:val="000C4DFB"/>
    <w:rsid w:val="000C686B"/>
    <w:rsid w:val="000C6C1B"/>
    <w:rsid w:val="000C735D"/>
    <w:rsid w:val="000C79D9"/>
    <w:rsid w:val="000D0D8D"/>
    <w:rsid w:val="000D1E49"/>
    <w:rsid w:val="000D2348"/>
    <w:rsid w:val="000D2AD0"/>
    <w:rsid w:val="000D312D"/>
    <w:rsid w:val="000D3CF4"/>
    <w:rsid w:val="000D69A7"/>
    <w:rsid w:val="000D730E"/>
    <w:rsid w:val="000E0647"/>
    <w:rsid w:val="000E266E"/>
    <w:rsid w:val="000E404D"/>
    <w:rsid w:val="000E4ED5"/>
    <w:rsid w:val="000E582C"/>
    <w:rsid w:val="000E5F56"/>
    <w:rsid w:val="000E6C3C"/>
    <w:rsid w:val="000E709E"/>
    <w:rsid w:val="000F080E"/>
    <w:rsid w:val="000F2652"/>
    <w:rsid w:val="000F686F"/>
    <w:rsid w:val="0010182E"/>
    <w:rsid w:val="00102CDB"/>
    <w:rsid w:val="001034CD"/>
    <w:rsid w:val="00104819"/>
    <w:rsid w:val="0010625B"/>
    <w:rsid w:val="00106CAF"/>
    <w:rsid w:val="001072CE"/>
    <w:rsid w:val="00107E1E"/>
    <w:rsid w:val="0011069F"/>
    <w:rsid w:val="00110D19"/>
    <w:rsid w:val="00111347"/>
    <w:rsid w:val="0011219F"/>
    <w:rsid w:val="00112BFA"/>
    <w:rsid w:val="00112FA8"/>
    <w:rsid w:val="0011400B"/>
    <w:rsid w:val="00114D42"/>
    <w:rsid w:val="001159DD"/>
    <w:rsid w:val="00116844"/>
    <w:rsid w:val="00116E6F"/>
    <w:rsid w:val="00120A96"/>
    <w:rsid w:val="00120ED9"/>
    <w:rsid w:val="0012218C"/>
    <w:rsid w:val="00122F6E"/>
    <w:rsid w:val="001231C9"/>
    <w:rsid w:val="001233C3"/>
    <w:rsid w:val="001235A1"/>
    <w:rsid w:val="001247A4"/>
    <w:rsid w:val="0012574C"/>
    <w:rsid w:val="00125D8A"/>
    <w:rsid w:val="001269D1"/>
    <w:rsid w:val="00127AD1"/>
    <w:rsid w:val="00130F47"/>
    <w:rsid w:val="0013459C"/>
    <w:rsid w:val="001361EB"/>
    <w:rsid w:val="00136853"/>
    <w:rsid w:val="00136921"/>
    <w:rsid w:val="001369DC"/>
    <w:rsid w:val="001376DE"/>
    <w:rsid w:val="00137BE9"/>
    <w:rsid w:val="00140411"/>
    <w:rsid w:val="00140A88"/>
    <w:rsid w:val="00141052"/>
    <w:rsid w:val="0014179C"/>
    <w:rsid w:val="00141D68"/>
    <w:rsid w:val="0014248D"/>
    <w:rsid w:val="00142E99"/>
    <w:rsid w:val="00144D17"/>
    <w:rsid w:val="00144E96"/>
    <w:rsid w:val="00145148"/>
    <w:rsid w:val="00145383"/>
    <w:rsid w:val="00147497"/>
    <w:rsid w:val="00151551"/>
    <w:rsid w:val="00151BEA"/>
    <w:rsid w:val="00151EB6"/>
    <w:rsid w:val="00154079"/>
    <w:rsid w:val="00154A74"/>
    <w:rsid w:val="00155791"/>
    <w:rsid w:val="0015626A"/>
    <w:rsid w:val="0015691F"/>
    <w:rsid w:val="00157103"/>
    <w:rsid w:val="00157277"/>
    <w:rsid w:val="00160268"/>
    <w:rsid w:val="0016320B"/>
    <w:rsid w:val="00163F79"/>
    <w:rsid w:val="0016446C"/>
    <w:rsid w:val="0016459A"/>
    <w:rsid w:val="00165DC1"/>
    <w:rsid w:val="00165EA9"/>
    <w:rsid w:val="001660A5"/>
    <w:rsid w:val="00166295"/>
    <w:rsid w:val="00166B82"/>
    <w:rsid w:val="00166B92"/>
    <w:rsid w:val="0016717B"/>
    <w:rsid w:val="00167B46"/>
    <w:rsid w:val="00167D6F"/>
    <w:rsid w:val="001717BF"/>
    <w:rsid w:val="001726E8"/>
    <w:rsid w:val="0017289E"/>
    <w:rsid w:val="00172BD9"/>
    <w:rsid w:val="0017327F"/>
    <w:rsid w:val="001758AC"/>
    <w:rsid w:val="0017668C"/>
    <w:rsid w:val="0018025D"/>
    <w:rsid w:val="001803AD"/>
    <w:rsid w:val="0018076F"/>
    <w:rsid w:val="00180819"/>
    <w:rsid w:val="0018223A"/>
    <w:rsid w:val="001823C6"/>
    <w:rsid w:val="001830D1"/>
    <w:rsid w:val="001843D0"/>
    <w:rsid w:val="00184DDA"/>
    <w:rsid w:val="00185E9A"/>
    <w:rsid w:val="001863ED"/>
    <w:rsid w:val="00190904"/>
    <w:rsid w:val="00190C2A"/>
    <w:rsid w:val="00193241"/>
    <w:rsid w:val="0019486B"/>
    <w:rsid w:val="00195ECC"/>
    <w:rsid w:val="00196327"/>
    <w:rsid w:val="00196542"/>
    <w:rsid w:val="001966FC"/>
    <w:rsid w:val="00197C01"/>
    <w:rsid w:val="00197F41"/>
    <w:rsid w:val="001A0794"/>
    <w:rsid w:val="001A0C35"/>
    <w:rsid w:val="001A10D1"/>
    <w:rsid w:val="001A27A7"/>
    <w:rsid w:val="001A38A7"/>
    <w:rsid w:val="001A3F0C"/>
    <w:rsid w:val="001A4C39"/>
    <w:rsid w:val="001A4F9A"/>
    <w:rsid w:val="001A6221"/>
    <w:rsid w:val="001B059D"/>
    <w:rsid w:val="001B2793"/>
    <w:rsid w:val="001B3323"/>
    <w:rsid w:val="001B39B7"/>
    <w:rsid w:val="001B3B32"/>
    <w:rsid w:val="001B3FC0"/>
    <w:rsid w:val="001B5146"/>
    <w:rsid w:val="001B5344"/>
    <w:rsid w:val="001B54E8"/>
    <w:rsid w:val="001B6156"/>
    <w:rsid w:val="001B7BB2"/>
    <w:rsid w:val="001C05E7"/>
    <w:rsid w:val="001C297D"/>
    <w:rsid w:val="001C3904"/>
    <w:rsid w:val="001C4378"/>
    <w:rsid w:val="001C51B4"/>
    <w:rsid w:val="001C72D5"/>
    <w:rsid w:val="001D0752"/>
    <w:rsid w:val="001D0A19"/>
    <w:rsid w:val="001D410B"/>
    <w:rsid w:val="001D5689"/>
    <w:rsid w:val="001D6DF8"/>
    <w:rsid w:val="001D7040"/>
    <w:rsid w:val="001D76AA"/>
    <w:rsid w:val="001E0345"/>
    <w:rsid w:val="001E06F3"/>
    <w:rsid w:val="001E182E"/>
    <w:rsid w:val="001E1D61"/>
    <w:rsid w:val="001E212A"/>
    <w:rsid w:val="001E286C"/>
    <w:rsid w:val="001E31FE"/>
    <w:rsid w:val="001E4318"/>
    <w:rsid w:val="001E5DB4"/>
    <w:rsid w:val="001E607E"/>
    <w:rsid w:val="001E6FFE"/>
    <w:rsid w:val="001E74F7"/>
    <w:rsid w:val="001F1E74"/>
    <w:rsid w:val="001F3759"/>
    <w:rsid w:val="001F46A1"/>
    <w:rsid w:val="001F5070"/>
    <w:rsid w:val="001F5771"/>
    <w:rsid w:val="001F7A3D"/>
    <w:rsid w:val="00200B1A"/>
    <w:rsid w:val="0020242B"/>
    <w:rsid w:val="002026F0"/>
    <w:rsid w:val="00203F61"/>
    <w:rsid w:val="00205538"/>
    <w:rsid w:val="00206F33"/>
    <w:rsid w:val="00207127"/>
    <w:rsid w:val="0021025E"/>
    <w:rsid w:val="00210B32"/>
    <w:rsid w:val="002128A5"/>
    <w:rsid w:val="0021435D"/>
    <w:rsid w:val="002147DC"/>
    <w:rsid w:val="00214828"/>
    <w:rsid w:val="002156E0"/>
    <w:rsid w:val="00216B5F"/>
    <w:rsid w:val="00216D39"/>
    <w:rsid w:val="00217FC6"/>
    <w:rsid w:val="002226F2"/>
    <w:rsid w:val="00223D12"/>
    <w:rsid w:val="002240D2"/>
    <w:rsid w:val="00224A22"/>
    <w:rsid w:val="00225E1F"/>
    <w:rsid w:val="00225EDC"/>
    <w:rsid w:val="00230E81"/>
    <w:rsid w:val="00231086"/>
    <w:rsid w:val="00232479"/>
    <w:rsid w:val="0023284B"/>
    <w:rsid w:val="00235DCC"/>
    <w:rsid w:val="002368C2"/>
    <w:rsid w:val="00236F8D"/>
    <w:rsid w:val="002376C3"/>
    <w:rsid w:val="002377D3"/>
    <w:rsid w:val="00242005"/>
    <w:rsid w:val="00242CA7"/>
    <w:rsid w:val="002435A8"/>
    <w:rsid w:val="00244093"/>
    <w:rsid w:val="00246D34"/>
    <w:rsid w:val="0025074E"/>
    <w:rsid w:val="00250D22"/>
    <w:rsid w:val="00253C41"/>
    <w:rsid w:val="00256E48"/>
    <w:rsid w:val="0025741A"/>
    <w:rsid w:val="00260A34"/>
    <w:rsid w:val="0026177C"/>
    <w:rsid w:val="00263271"/>
    <w:rsid w:val="002638A3"/>
    <w:rsid w:val="0026562C"/>
    <w:rsid w:val="002720FD"/>
    <w:rsid w:val="00275CCA"/>
    <w:rsid w:val="00276760"/>
    <w:rsid w:val="00280B63"/>
    <w:rsid w:val="00281FEA"/>
    <w:rsid w:val="0028268D"/>
    <w:rsid w:val="00282CF0"/>
    <w:rsid w:val="00285B6F"/>
    <w:rsid w:val="00286BA8"/>
    <w:rsid w:val="00286F66"/>
    <w:rsid w:val="002878D3"/>
    <w:rsid w:val="00292503"/>
    <w:rsid w:val="00293F66"/>
    <w:rsid w:val="00294DF2"/>
    <w:rsid w:val="00295545"/>
    <w:rsid w:val="00295A5A"/>
    <w:rsid w:val="00295CC6"/>
    <w:rsid w:val="00296151"/>
    <w:rsid w:val="0029615D"/>
    <w:rsid w:val="00296240"/>
    <w:rsid w:val="00296410"/>
    <w:rsid w:val="002A08C2"/>
    <w:rsid w:val="002A0B89"/>
    <w:rsid w:val="002A3959"/>
    <w:rsid w:val="002A5D69"/>
    <w:rsid w:val="002A5FE5"/>
    <w:rsid w:val="002B2F87"/>
    <w:rsid w:val="002B3D59"/>
    <w:rsid w:val="002B48F2"/>
    <w:rsid w:val="002B5695"/>
    <w:rsid w:val="002B594C"/>
    <w:rsid w:val="002C0640"/>
    <w:rsid w:val="002C1938"/>
    <w:rsid w:val="002C1E7B"/>
    <w:rsid w:val="002C256C"/>
    <w:rsid w:val="002C29B2"/>
    <w:rsid w:val="002C372D"/>
    <w:rsid w:val="002C45DD"/>
    <w:rsid w:val="002C47FF"/>
    <w:rsid w:val="002C5088"/>
    <w:rsid w:val="002C536D"/>
    <w:rsid w:val="002C6B23"/>
    <w:rsid w:val="002C6B85"/>
    <w:rsid w:val="002D0925"/>
    <w:rsid w:val="002D3CF6"/>
    <w:rsid w:val="002D4323"/>
    <w:rsid w:val="002D53A8"/>
    <w:rsid w:val="002D65E8"/>
    <w:rsid w:val="002D7E23"/>
    <w:rsid w:val="002E1E1F"/>
    <w:rsid w:val="002E3F06"/>
    <w:rsid w:val="002E544C"/>
    <w:rsid w:val="002E5CCC"/>
    <w:rsid w:val="002E6C62"/>
    <w:rsid w:val="002E743C"/>
    <w:rsid w:val="002E74BB"/>
    <w:rsid w:val="002F0D52"/>
    <w:rsid w:val="002F1AB4"/>
    <w:rsid w:val="002F3C22"/>
    <w:rsid w:val="002F446C"/>
    <w:rsid w:val="002F4915"/>
    <w:rsid w:val="002F4F24"/>
    <w:rsid w:val="002F5667"/>
    <w:rsid w:val="002F61C5"/>
    <w:rsid w:val="002F7CB8"/>
    <w:rsid w:val="00301F98"/>
    <w:rsid w:val="0030499F"/>
    <w:rsid w:val="00304B35"/>
    <w:rsid w:val="0030530C"/>
    <w:rsid w:val="003053FC"/>
    <w:rsid w:val="00305C35"/>
    <w:rsid w:val="00306587"/>
    <w:rsid w:val="00307016"/>
    <w:rsid w:val="003107AF"/>
    <w:rsid w:val="00310F17"/>
    <w:rsid w:val="00311EB7"/>
    <w:rsid w:val="0031204F"/>
    <w:rsid w:val="003127DC"/>
    <w:rsid w:val="003147FB"/>
    <w:rsid w:val="003154E1"/>
    <w:rsid w:val="00315702"/>
    <w:rsid w:val="00315DEF"/>
    <w:rsid w:val="00315F03"/>
    <w:rsid w:val="003178C2"/>
    <w:rsid w:val="00317F87"/>
    <w:rsid w:val="00320942"/>
    <w:rsid w:val="00320D72"/>
    <w:rsid w:val="00321C97"/>
    <w:rsid w:val="0032532B"/>
    <w:rsid w:val="00325790"/>
    <w:rsid w:val="0032628E"/>
    <w:rsid w:val="00326BC5"/>
    <w:rsid w:val="00327034"/>
    <w:rsid w:val="0032706F"/>
    <w:rsid w:val="00327788"/>
    <w:rsid w:val="003277FC"/>
    <w:rsid w:val="00327862"/>
    <w:rsid w:val="0033024F"/>
    <w:rsid w:val="003311AD"/>
    <w:rsid w:val="003312F3"/>
    <w:rsid w:val="00331D57"/>
    <w:rsid w:val="00331D92"/>
    <w:rsid w:val="0033243E"/>
    <w:rsid w:val="00333021"/>
    <w:rsid w:val="00340F2E"/>
    <w:rsid w:val="003418F5"/>
    <w:rsid w:val="00341F20"/>
    <w:rsid w:val="00342F00"/>
    <w:rsid w:val="0034371F"/>
    <w:rsid w:val="003514EA"/>
    <w:rsid w:val="0035199B"/>
    <w:rsid w:val="003525FF"/>
    <w:rsid w:val="00352C1F"/>
    <w:rsid w:val="00352C35"/>
    <w:rsid w:val="00352D81"/>
    <w:rsid w:val="00352E21"/>
    <w:rsid w:val="00355187"/>
    <w:rsid w:val="003552F5"/>
    <w:rsid w:val="00356524"/>
    <w:rsid w:val="00357F7C"/>
    <w:rsid w:val="0036127F"/>
    <w:rsid w:val="003613DC"/>
    <w:rsid w:val="0036150D"/>
    <w:rsid w:val="00362BE5"/>
    <w:rsid w:val="003638B0"/>
    <w:rsid w:val="00367F4B"/>
    <w:rsid w:val="003701D3"/>
    <w:rsid w:val="0037025C"/>
    <w:rsid w:val="003705AD"/>
    <w:rsid w:val="00370642"/>
    <w:rsid w:val="003711ED"/>
    <w:rsid w:val="00371526"/>
    <w:rsid w:val="00372381"/>
    <w:rsid w:val="003738AB"/>
    <w:rsid w:val="00373D56"/>
    <w:rsid w:val="0037425F"/>
    <w:rsid w:val="00376087"/>
    <w:rsid w:val="00376589"/>
    <w:rsid w:val="003772B3"/>
    <w:rsid w:val="00377D7F"/>
    <w:rsid w:val="00380491"/>
    <w:rsid w:val="00382501"/>
    <w:rsid w:val="00382943"/>
    <w:rsid w:val="00382BF4"/>
    <w:rsid w:val="0038535E"/>
    <w:rsid w:val="00385C34"/>
    <w:rsid w:val="00385ED2"/>
    <w:rsid w:val="0038778A"/>
    <w:rsid w:val="003901A8"/>
    <w:rsid w:val="00390512"/>
    <w:rsid w:val="00390630"/>
    <w:rsid w:val="0039103C"/>
    <w:rsid w:val="003914DB"/>
    <w:rsid w:val="003916D5"/>
    <w:rsid w:val="00392240"/>
    <w:rsid w:val="0039261D"/>
    <w:rsid w:val="00392BED"/>
    <w:rsid w:val="00392DEA"/>
    <w:rsid w:val="00393B39"/>
    <w:rsid w:val="003941A5"/>
    <w:rsid w:val="00395154"/>
    <w:rsid w:val="00395F3D"/>
    <w:rsid w:val="00396550"/>
    <w:rsid w:val="00396A5B"/>
    <w:rsid w:val="003979B7"/>
    <w:rsid w:val="00397A36"/>
    <w:rsid w:val="00397A3A"/>
    <w:rsid w:val="003A1398"/>
    <w:rsid w:val="003A370F"/>
    <w:rsid w:val="003A4DB2"/>
    <w:rsid w:val="003A5BCA"/>
    <w:rsid w:val="003A5FF7"/>
    <w:rsid w:val="003A6430"/>
    <w:rsid w:val="003A7154"/>
    <w:rsid w:val="003B0CD3"/>
    <w:rsid w:val="003B0EE9"/>
    <w:rsid w:val="003B1197"/>
    <w:rsid w:val="003B21D8"/>
    <w:rsid w:val="003B2466"/>
    <w:rsid w:val="003B4855"/>
    <w:rsid w:val="003B4A6A"/>
    <w:rsid w:val="003B57ED"/>
    <w:rsid w:val="003B5954"/>
    <w:rsid w:val="003B75FF"/>
    <w:rsid w:val="003C167A"/>
    <w:rsid w:val="003C21D2"/>
    <w:rsid w:val="003C242D"/>
    <w:rsid w:val="003C25A4"/>
    <w:rsid w:val="003C2687"/>
    <w:rsid w:val="003C2E43"/>
    <w:rsid w:val="003C2EF8"/>
    <w:rsid w:val="003C40F3"/>
    <w:rsid w:val="003C5AF8"/>
    <w:rsid w:val="003C5B4F"/>
    <w:rsid w:val="003C788C"/>
    <w:rsid w:val="003C79B4"/>
    <w:rsid w:val="003C7E6F"/>
    <w:rsid w:val="003D0A2F"/>
    <w:rsid w:val="003D1166"/>
    <w:rsid w:val="003D11AD"/>
    <w:rsid w:val="003D1427"/>
    <w:rsid w:val="003D20E1"/>
    <w:rsid w:val="003D2B56"/>
    <w:rsid w:val="003D3E3F"/>
    <w:rsid w:val="003D445B"/>
    <w:rsid w:val="003D46F0"/>
    <w:rsid w:val="003D490B"/>
    <w:rsid w:val="003D5DC0"/>
    <w:rsid w:val="003D7337"/>
    <w:rsid w:val="003E0A54"/>
    <w:rsid w:val="003E163B"/>
    <w:rsid w:val="003E22E8"/>
    <w:rsid w:val="003E29DA"/>
    <w:rsid w:val="003E2B52"/>
    <w:rsid w:val="003E5C89"/>
    <w:rsid w:val="003E7117"/>
    <w:rsid w:val="003E72DA"/>
    <w:rsid w:val="003E7B2B"/>
    <w:rsid w:val="003F0017"/>
    <w:rsid w:val="003F0C0C"/>
    <w:rsid w:val="003F1020"/>
    <w:rsid w:val="003F452A"/>
    <w:rsid w:val="003F5FED"/>
    <w:rsid w:val="003F6BFA"/>
    <w:rsid w:val="003F7687"/>
    <w:rsid w:val="003F79DE"/>
    <w:rsid w:val="003F7DDB"/>
    <w:rsid w:val="00400380"/>
    <w:rsid w:val="00402B14"/>
    <w:rsid w:val="00402E2B"/>
    <w:rsid w:val="004054A4"/>
    <w:rsid w:val="0040578B"/>
    <w:rsid w:val="00405B21"/>
    <w:rsid w:val="00405D88"/>
    <w:rsid w:val="00406ACB"/>
    <w:rsid w:val="00407472"/>
    <w:rsid w:val="004103E8"/>
    <w:rsid w:val="00410528"/>
    <w:rsid w:val="00410A93"/>
    <w:rsid w:val="00415807"/>
    <w:rsid w:val="00417345"/>
    <w:rsid w:val="00420EAE"/>
    <w:rsid w:val="004218D3"/>
    <w:rsid w:val="00423419"/>
    <w:rsid w:val="00423953"/>
    <w:rsid w:val="00423972"/>
    <w:rsid w:val="00423A3B"/>
    <w:rsid w:val="00425360"/>
    <w:rsid w:val="00430168"/>
    <w:rsid w:val="004315B0"/>
    <w:rsid w:val="00431911"/>
    <w:rsid w:val="00431E41"/>
    <w:rsid w:val="004335AB"/>
    <w:rsid w:val="00433A19"/>
    <w:rsid w:val="004348FA"/>
    <w:rsid w:val="00435C8D"/>
    <w:rsid w:val="00437A1B"/>
    <w:rsid w:val="00437C86"/>
    <w:rsid w:val="00441707"/>
    <w:rsid w:val="00442AD7"/>
    <w:rsid w:val="00442D9D"/>
    <w:rsid w:val="00442F7C"/>
    <w:rsid w:val="00444480"/>
    <w:rsid w:val="00444905"/>
    <w:rsid w:val="00445167"/>
    <w:rsid w:val="0044680B"/>
    <w:rsid w:val="0045037B"/>
    <w:rsid w:val="0045077A"/>
    <w:rsid w:val="00451AD1"/>
    <w:rsid w:val="00451B43"/>
    <w:rsid w:val="004537BF"/>
    <w:rsid w:val="004543E6"/>
    <w:rsid w:val="0045476F"/>
    <w:rsid w:val="004572DD"/>
    <w:rsid w:val="00460198"/>
    <w:rsid w:val="00460229"/>
    <w:rsid w:val="004612B7"/>
    <w:rsid w:val="00461ADD"/>
    <w:rsid w:val="004628D4"/>
    <w:rsid w:val="00463323"/>
    <w:rsid w:val="004646A2"/>
    <w:rsid w:val="004652D5"/>
    <w:rsid w:val="004653B3"/>
    <w:rsid w:val="00465838"/>
    <w:rsid w:val="00470032"/>
    <w:rsid w:val="00471783"/>
    <w:rsid w:val="004727BE"/>
    <w:rsid w:val="0047383A"/>
    <w:rsid w:val="00473BFE"/>
    <w:rsid w:val="0047436D"/>
    <w:rsid w:val="00475110"/>
    <w:rsid w:val="00475AB1"/>
    <w:rsid w:val="00475BEA"/>
    <w:rsid w:val="004766C1"/>
    <w:rsid w:val="004769D5"/>
    <w:rsid w:val="00476EFA"/>
    <w:rsid w:val="004772B9"/>
    <w:rsid w:val="00477836"/>
    <w:rsid w:val="00480321"/>
    <w:rsid w:val="004820C6"/>
    <w:rsid w:val="0048222B"/>
    <w:rsid w:val="00482601"/>
    <w:rsid w:val="004829C7"/>
    <w:rsid w:val="00482F75"/>
    <w:rsid w:val="0048353C"/>
    <w:rsid w:val="0048396D"/>
    <w:rsid w:val="00484995"/>
    <w:rsid w:val="00485BCF"/>
    <w:rsid w:val="00485DCC"/>
    <w:rsid w:val="004903FD"/>
    <w:rsid w:val="00490615"/>
    <w:rsid w:val="00490A58"/>
    <w:rsid w:val="004917F2"/>
    <w:rsid w:val="00492B77"/>
    <w:rsid w:val="004933B6"/>
    <w:rsid w:val="004A04EF"/>
    <w:rsid w:val="004A053A"/>
    <w:rsid w:val="004A0630"/>
    <w:rsid w:val="004A1ACF"/>
    <w:rsid w:val="004A27A6"/>
    <w:rsid w:val="004A2A07"/>
    <w:rsid w:val="004A536D"/>
    <w:rsid w:val="004B00A6"/>
    <w:rsid w:val="004B04E3"/>
    <w:rsid w:val="004B0EB6"/>
    <w:rsid w:val="004B0FDF"/>
    <w:rsid w:val="004B43F5"/>
    <w:rsid w:val="004B4DD2"/>
    <w:rsid w:val="004B5EB7"/>
    <w:rsid w:val="004B6AD8"/>
    <w:rsid w:val="004C0184"/>
    <w:rsid w:val="004C0C3A"/>
    <w:rsid w:val="004C1491"/>
    <w:rsid w:val="004C286E"/>
    <w:rsid w:val="004C2B21"/>
    <w:rsid w:val="004C2DEA"/>
    <w:rsid w:val="004C32F1"/>
    <w:rsid w:val="004C3E73"/>
    <w:rsid w:val="004C40A0"/>
    <w:rsid w:val="004C5480"/>
    <w:rsid w:val="004C6475"/>
    <w:rsid w:val="004C67E3"/>
    <w:rsid w:val="004C6D0B"/>
    <w:rsid w:val="004C6DEB"/>
    <w:rsid w:val="004D0625"/>
    <w:rsid w:val="004D0BE7"/>
    <w:rsid w:val="004D4414"/>
    <w:rsid w:val="004D526F"/>
    <w:rsid w:val="004D5496"/>
    <w:rsid w:val="004D5715"/>
    <w:rsid w:val="004D5EA8"/>
    <w:rsid w:val="004D64AB"/>
    <w:rsid w:val="004D701E"/>
    <w:rsid w:val="004E06E3"/>
    <w:rsid w:val="004E0E56"/>
    <w:rsid w:val="004E2D8E"/>
    <w:rsid w:val="004E4091"/>
    <w:rsid w:val="004E5C78"/>
    <w:rsid w:val="004E6589"/>
    <w:rsid w:val="004E78B8"/>
    <w:rsid w:val="004F0A4C"/>
    <w:rsid w:val="004F0FFA"/>
    <w:rsid w:val="004F15B3"/>
    <w:rsid w:val="004F2CF3"/>
    <w:rsid w:val="004F2D50"/>
    <w:rsid w:val="004F3F8B"/>
    <w:rsid w:val="004F5245"/>
    <w:rsid w:val="004F5411"/>
    <w:rsid w:val="004F549B"/>
    <w:rsid w:val="004F5627"/>
    <w:rsid w:val="004F5A11"/>
    <w:rsid w:val="004F7277"/>
    <w:rsid w:val="004F7C3E"/>
    <w:rsid w:val="00503614"/>
    <w:rsid w:val="00504A90"/>
    <w:rsid w:val="00504DEA"/>
    <w:rsid w:val="005052C4"/>
    <w:rsid w:val="00505703"/>
    <w:rsid w:val="00506887"/>
    <w:rsid w:val="005146F8"/>
    <w:rsid w:val="005158A3"/>
    <w:rsid w:val="00516946"/>
    <w:rsid w:val="00516EB7"/>
    <w:rsid w:val="00517C81"/>
    <w:rsid w:val="0052200E"/>
    <w:rsid w:val="00522FDD"/>
    <w:rsid w:val="00523D00"/>
    <w:rsid w:val="00525110"/>
    <w:rsid w:val="00525523"/>
    <w:rsid w:val="00525747"/>
    <w:rsid w:val="00525C17"/>
    <w:rsid w:val="005266BC"/>
    <w:rsid w:val="005279FD"/>
    <w:rsid w:val="005301EE"/>
    <w:rsid w:val="0053101B"/>
    <w:rsid w:val="00531A35"/>
    <w:rsid w:val="00532070"/>
    <w:rsid w:val="00532D4B"/>
    <w:rsid w:val="00535473"/>
    <w:rsid w:val="005355D7"/>
    <w:rsid w:val="00535B0E"/>
    <w:rsid w:val="0054003B"/>
    <w:rsid w:val="00540DE3"/>
    <w:rsid w:val="00545266"/>
    <w:rsid w:val="00546BB0"/>
    <w:rsid w:val="005474B2"/>
    <w:rsid w:val="005478CC"/>
    <w:rsid w:val="00547D37"/>
    <w:rsid w:val="00550192"/>
    <w:rsid w:val="00550F76"/>
    <w:rsid w:val="005514B9"/>
    <w:rsid w:val="00551800"/>
    <w:rsid w:val="005538BC"/>
    <w:rsid w:val="0055442C"/>
    <w:rsid w:val="00554748"/>
    <w:rsid w:val="00556272"/>
    <w:rsid w:val="00556E2C"/>
    <w:rsid w:val="005579DF"/>
    <w:rsid w:val="005600F0"/>
    <w:rsid w:val="0056028D"/>
    <w:rsid w:val="0056030A"/>
    <w:rsid w:val="00560D4A"/>
    <w:rsid w:val="00561D98"/>
    <w:rsid w:val="0056270D"/>
    <w:rsid w:val="005645FF"/>
    <w:rsid w:val="00564E03"/>
    <w:rsid w:val="005664D0"/>
    <w:rsid w:val="00567621"/>
    <w:rsid w:val="00567B64"/>
    <w:rsid w:val="00567EE2"/>
    <w:rsid w:val="005706E1"/>
    <w:rsid w:val="005708C5"/>
    <w:rsid w:val="00570C43"/>
    <w:rsid w:val="005739EE"/>
    <w:rsid w:val="005748DB"/>
    <w:rsid w:val="00576EE5"/>
    <w:rsid w:val="00577145"/>
    <w:rsid w:val="00577F8B"/>
    <w:rsid w:val="0058062E"/>
    <w:rsid w:val="00581023"/>
    <w:rsid w:val="00581264"/>
    <w:rsid w:val="00581974"/>
    <w:rsid w:val="005820D8"/>
    <w:rsid w:val="00583912"/>
    <w:rsid w:val="005844C6"/>
    <w:rsid w:val="00584763"/>
    <w:rsid w:val="00586007"/>
    <w:rsid w:val="0058605E"/>
    <w:rsid w:val="0059051D"/>
    <w:rsid w:val="00591EB0"/>
    <w:rsid w:val="00592D06"/>
    <w:rsid w:val="00593D59"/>
    <w:rsid w:val="005943E4"/>
    <w:rsid w:val="0059601A"/>
    <w:rsid w:val="00596DF8"/>
    <w:rsid w:val="00596F2F"/>
    <w:rsid w:val="005972EF"/>
    <w:rsid w:val="005A053C"/>
    <w:rsid w:val="005A0A0C"/>
    <w:rsid w:val="005A1EE7"/>
    <w:rsid w:val="005A286D"/>
    <w:rsid w:val="005A2CFA"/>
    <w:rsid w:val="005A2ED0"/>
    <w:rsid w:val="005A2FF5"/>
    <w:rsid w:val="005A53C7"/>
    <w:rsid w:val="005A6C2C"/>
    <w:rsid w:val="005A74DE"/>
    <w:rsid w:val="005A7B06"/>
    <w:rsid w:val="005B0406"/>
    <w:rsid w:val="005B09F6"/>
    <w:rsid w:val="005B1E32"/>
    <w:rsid w:val="005B31F6"/>
    <w:rsid w:val="005B39EC"/>
    <w:rsid w:val="005B555F"/>
    <w:rsid w:val="005C0E32"/>
    <w:rsid w:val="005C15B5"/>
    <w:rsid w:val="005C166E"/>
    <w:rsid w:val="005C16ED"/>
    <w:rsid w:val="005C175C"/>
    <w:rsid w:val="005C1AAA"/>
    <w:rsid w:val="005C343B"/>
    <w:rsid w:val="005C4947"/>
    <w:rsid w:val="005C4DB1"/>
    <w:rsid w:val="005C4EB8"/>
    <w:rsid w:val="005C6765"/>
    <w:rsid w:val="005C6FE1"/>
    <w:rsid w:val="005D00BD"/>
    <w:rsid w:val="005D1F03"/>
    <w:rsid w:val="005D23FC"/>
    <w:rsid w:val="005D2500"/>
    <w:rsid w:val="005D2867"/>
    <w:rsid w:val="005D36F8"/>
    <w:rsid w:val="005D3BDA"/>
    <w:rsid w:val="005D4DBA"/>
    <w:rsid w:val="005D4EA8"/>
    <w:rsid w:val="005D4F60"/>
    <w:rsid w:val="005D6248"/>
    <w:rsid w:val="005D6E67"/>
    <w:rsid w:val="005D7603"/>
    <w:rsid w:val="005D7A02"/>
    <w:rsid w:val="005E1296"/>
    <w:rsid w:val="005E331F"/>
    <w:rsid w:val="005E6180"/>
    <w:rsid w:val="005E656B"/>
    <w:rsid w:val="005E7CA0"/>
    <w:rsid w:val="005F0ABA"/>
    <w:rsid w:val="005F11D5"/>
    <w:rsid w:val="005F12EB"/>
    <w:rsid w:val="005F156E"/>
    <w:rsid w:val="005F3DA8"/>
    <w:rsid w:val="005F40C7"/>
    <w:rsid w:val="005F48A6"/>
    <w:rsid w:val="005F5F40"/>
    <w:rsid w:val="005F5FBC"/>
    <w:rsid w:val="005F64DA"/>
    <w:rsid w:val="005F7723"/>
    <w:rsid w:val="00600265"/>
    <w:rsid w:val="00600940"/>
    <w:rsid w:val="00600F10"/>
    <w:rsid w:val="00601F46"/>
    <w:rsid w:val="00602D35"/>
    <w:rsid w:val="00603172"/>
    <w:rsid w:val="00604C05"/>
    <w:rsid w:val="0060505B"/>
    <w:rsid w:val="006067EA"/>
    <w:rsid w:val="00606ED5"/>
    <w:rsid w:val="00607C33"/>
    <w:rsid w:val="00610482"/>
    <w:rsid w:val="006104CC"/>
    <w:rsid w:val="00610AF9"/>
    <w:rsid w:val="00611BF1"/>
    <w:rsid w:val="006133C2"/>
    <w:rsid w:val="00614472"/>
    <w:rsid w:val="00614E72"/>
    <w:rsid w:val="00616E15"/>
    <w:rsid w:val="00621518"/>
    <w:rsid w:val="006222D3"/>
    <w:rsid w:val="006224F0"/>
    <w:rsid w:val="00632809"/>
    <w:rsid w:val="006337BF"/>
    <w:rsid w:val="006338EC"/>
    <w:rsid w:val="00633BAA"/>
    <w:rsid w:val="00634B71"/>
    <w:rsid w:val="0063623B"/>
    <w:rsid w:val="0063665B"/>
    <w:rsid w:val="00636F62"/>
    <w:rsid w:val="006404E7"/>
    <w:rsid w:val="00640BC5"/>
    <w:rsid w:val="00642BA3"/>
    <w:rsid w:val="0064382D"/>
    <w:rsid w:val="00643CD6"/>
    <w:rsid w:val="00644C09"/>
    <w:rsid w:val="00644C0C"/>
    <w:rsid w:val="00646CC0"/>
    <w:rsid w:val="006503B4"/>
    <w:rsid w:val="00650CCF"/>
    <w:rsid w:val="00651DC3"/>
    <w:rsid w:val="0065211A"/>
    <w:rsid w:val="00653937"/>
    <w:rsid w:val="00653BEE"/>
    <w:rsid w:val="0065479F"/>
    <w:rsid w:val="00654E33"/>
    <w:rsid w:val="00655065"/>
    <w:rsid w:val="00656576"/>
    <w:rsid w:val="00657380"/>
    <w:rsid w:val="00657553"/>
    <w:rsid w:val="00657D85"/>
    <w:rsid w:val="006604F2"/>
    <w:rsid w:val="00660829"/>
    <w:rsid w:val="00661056"/>
    <w:rsid w:val="006620C8"/>
    <w:rsid w:val="00664651"/>
    <w:rsid w:val="00665DCF"/>
    <w:rsid w:val="00666913"/>
    <w:rsid w:val="006674B2"/>
    <w:rsid w:val="00667CB2"/>
    <w:rsid w:val="00667D1D"/>
    <w:rsid w:val="00670CD2"/>
    <w:rsid w:val="00671449"/>
    <w:rsid w:val="006716F7"/>
    <w:rsid w:val="00673562"/>
    <w:rsid w:val="00673735"/>
    <w:rsid w:val="006770C6"/>
    <w:rsid w:val="006775E5"/>
    <w:rsid w:val="006808F3"/>
    <w:rsid w:val="006821E6"/>
    <w:rsid w:val="0068250D"/>
    <w:rsid w:val="00683355"/>
    <w:rsid w:val="006843DA"/>
    <w:rsid w:val="006844B6"/>
    <w:rsid w:val="00685845"/>
    <w:rsid w:val="006858CB"/>
    <w:rsid w:val="00687456"/>
    <w:rsid w:val="00690156"/>
    <w:rsid w:val="00690754"/>
    <w:rsid w:val="006927AF"/>
    <w:rsid w:val="00697E55"/>
    <w:rsid w:val="006A0306"/>
    <w:rsid w:val="006A1313"/>
    <w:rsid w:val="006A1856"/>
    <w:rsid w:val="006A2541"/>
    <w:rsid w:val="006A31F2"/>
    <w:rsid w:val="006A379E"/>
    <w:rsid w:val="006A3B45"/>
    <w:rsid w:val="006A423D"/>
    <w:rsid w:val="006A42C4"/>
    <w:rsid w:val="006B06BE"/>
    <w:rsid w:val="006B0940"/>
    <w:rsid w:val="006B1272"/>
    <w:rsid w:val="006B163B"/>
    <w:rsid w:val="006B238E"/>
    <w:rsid w:val="006B4778"/>
    <w:rsid w:val="006B479E"/>
    <w:rsid w:val="006B4820"/>
    <w:rsid w:val="006B72E3"/>
    <w:rsid w:val="006B761B"/>
    <w:rsid w:val="006C0129"/>
    <w:rsid w:val="006C1B2F"/>
    <w:rsid w:val="006C2C43"/>
    <w:rsid w:val="006C5745"/>
    <w:rsid w:val="006C5D04"/>
    <w:rsid w:val="006C7C19"/>
    <w:rsid w:val="006D184E"/>
    <w:rsid w:val="006D191D"/>
    <w:rsid w:val="006D1961"/>
    <w:rsid w:val="006D1E0A"/>
    <w:rsid w:val="006D302C"/>
    <w:rsid w:val="006D360E"/>
    <w:rsid w:val="006D3B15"/>
    <w:rsid w:val="006D4464"/>
    <w:rsid w:val="006D5424"/>
    <w:rsid w:val="006D6C4A"/>
    <w:rsid w:val="006D72D2"/>
    <w:rsid w:val="006E1179"/>
    <w:rsid w:val="006E15FB"/>
    <w:rsid w:val="006E1827"/>
    <w:rsid w:val="006E209C"/>
    <w:rsid w:val="006E2A47"/>
    <w:rsid w:val="006E302E"/>
    <w:rsid w:val="006E3B81"/>
    <w:rsid w:val="006E49DB"/>
    <w:rsid w:val="006E49ED"/>
    <w:rsid w:val="006E571C"/>
    <w:rsid w:val="006E63E6"/>
    <w:rsid w:val="006E6659"/>
    <w:rsid w:val="006E7954"/>
    <w:rsid w:val="006F16ED"/>
    <w:rsid w:val="006F502B"/>
    <w:rsid w:val="0070063B"/>
    <w:rsid w:val="007006B4"/>
    <w:rsid w:val="00700E13"/>
    <w:rsid w:val="00701AA5"/>
    <w:rsid w:val="00705327"/>
    <w:rsid w:val="00705333"/>
    <w:rsid w:val="0070656E"/>
    <w:rsid w:val="007076F4"/>
    <w:rsid w:val="007104C7"/>
    <w:rsid w:val="00710E2F"/>
    <w:rsid w:val="007125F0"/>
    <w:rsid w:val="00716531"/>
    <w:rsid w:val="0071756F"/>
    <w:rsid w:val="00720856"/>
    <w:rsid w:val="007211B2"/>
    <w:rsid w:val="00721321"/>
    <w:rsid w:val="00721DEB"/>
    <w:rsid w:val="00722285"/>
    <w:rsid w:val="00723EDD"/>
    <w:rsid w:val="0072515A"/>
    <w:rsid w:val="00726909"/>
    <w:rsid w:val="00730A7A"/>
    <w:rsid w:val="00730FA0"/>
    <w:rsid w:val="00732AE5"/>
    <w:rsid w:val="00732C63"/>
    <w:rsid w:val="00733E54"/>
    <w:rsid w:val="00733E95"/>
    <w:rsid w:val="00734925"/>
    <w:rsid w:val="00736F28"/>
    <w:rsid w:val="00737B2A"/>
    <w:rsid w:val="00742827"/>
    <w:rsid w:val="007429A3"/>
    <w:rsid w:val="00743065"/>
    <w:rsid w:val="00743EC2"/>
    <w:rsid w:val="00744500"/>
    <w:rsid w:val="007445FE"/>
    <w:rsid w:val="00744D17"/>
    <w:rsid w:val="00746D6A"/>
    <w:rsid w:val="00750EE7"/>
    <w:rsid w:val="00752DF0"/>
    <w:rsid w:val="00753C8A"/>
    <w:rsid w:val="00753EA2"/>
    <w:rsid w:val="007548D7"/>
    <w:rsid w:val="00755917"/>
    <w:rsid w:val="00756792"/>
    <w:rsid w:val="007567D4"/>
    <w:rsid w:val="00756B30"/>
    <w:rsid w:val="00757671"/>
    <w:rsid w:val="00760818"/>
    <w:rsid w:val="007618E0"/>
    <w:rsid w:val="00762591"/>
    <w:rsid w:val="0076404E"/>
    <w:rsid w:val="007641EC"/>
    <w:rsid w:val="007647EE"/>
    <w:rsid w:val="0076538A"/>
    <w:rsid w:val="00765770"/>
    <w:rsid w:val="0076662E"/>
    <w:rsid w:val="00767493"/>
    <w:rsid w:val="00770785"/>
    <w:rsid w:val="00770C1E"/>
    <w:rsid w:val="00771E86"/>
    <w:rsid w:val="00773208"/>
    <w:rsid w:val="0077394A"/>
    <w:rsid w:val="00774B5A"/>
    <w:rsid w:val="00776615"/>
    <w:rsid w:val="00785093"/>
    <w:rsid w:val="0078556C"/>
    <w:rsid w:val="00786D29"/>
    <w:rsid w:val="00791FEB"/>
    <w:rsid w:val="007922CA"/>
    <w:rsid w:val="00792366"/>
    <w:rsid w:val="0079259E"/>
    <w:rsid w:val="00792899"/>
    <w:rsid w:val="00792B2C"/>
    <w:rsid w:val="00793ACF"/>
    <w:rsid w:val="007946AD"/>
    <w:rsid w:val="007967B9"/>
    <w:rsid w:val="007971DE"/>
    <w:rsid w:val="007A06F3"/>
    <w:rsid w:val="007A1242"/>
    <w:rsid w:val="007A3263"/>
    <w:rsid w:val="007A32BA"/>
    <w:rsid w:val="007A35E0"/>
    <w:rsid w:val="007A418C"/>
    <w:rsid w:val="007A4CFD"/>
    <w:rsid w:val="007A5538"/>
    <w:rsid w:val="007A5BDC"/>
    <w:rsid w:val="007A6C6D"/>
    <w:rsid w:val="007B10D6"/>
    <w:rsid w:val="007B16EF"/>
    <w:rsid w:val="007B5E86"/>
    <w:rsid w:val="007C2783"/>
    <w:rsid w:val="007C31B3"/>
    <w:rsid w:val="007C3FD8"/>
    <w:rsid w:val="007C4FF0"/>
    <w:rsid w:val="007C75B4"/>
    <w:rsid w:val="007C7A81"/>
    <w:rsid w:val="007D04A2"/>
    <w:rsid w:val="007D10E7"/>
    <w:rsid w:val="007D251F"/>
    <w:rsid w:val="007D3C14"/>
    <w:rsid w:val="007D49F2"/>
    <w:rsid w:val="007D4D0B"/>
    <w:rsid w:val="007D5F40"/>
    <w:rsid w:val="007D5F9D"/>
    <w:rsid w:val="007D626D"/>
    <w:rsid w:val="007D6D11"/>
    <w:rsid w:val="007D6E4D"/>
    <w:rsid w:val="007E1506"/>
    <w:rsid w:val="007E16E1"/>
    <w:rsid w:val="007E194E"/>
    <w:rsid w:val="007E2451"/>
    <w:rsid w:val="007E3128"/>
    <w:rsid w:val="007E33B2"/>
    <w:rsid w:val="007E38F2"/>
    <w:rsid w:val="007E58BB"/>
    <w:rsid w:val="007E6126"/>
    <w:rsid w:val="007E7752"/>
    <w:rsid w:val="007E7A27"/>
    <w:rsid w:val="007F0FC7"/>
    <w:rsid w:val="007F1278"/>
    <w:rsid w:val="007F21CA"/>
    <w:rsid w:val="007F2AC1"/>
    <w:rsid w:val="007F466D"/>
    <w:rsid w:val="007F6E9A"/>
    <w:rsid w:val="007F7B57"/>
    <w:rsid w:val="00800D76"/>
    <w:rsid w:val="00802D51"/>
    <w:rsid w:val="00802E92"/>
    <w:rsid w:val="00803789"/>
    <w:rsid w:val="0080399D"/>
    <w:rsid w:val="008061BA"/>
    <w:rsid w:val="00810576"/>
    <w:rsid w:val="00810827"/>
    <w:rsid w:val="008117DA"/>
    <w:rsid w:val="0081207F"/>
    <w:rsid w:val="00812420"/>
    <w:rsid w:val="008125DE"/>
    <w:rsid w:val="0081404D"/>
    <w:rsid w:val="008141BC"/>
    <w:rsid w:val="00814F63"/>
    <w:rsid w:val="00815154"/>
    <w:rsid w:val="00815BFC"/>
    <w:rsid w:val="00815DF8"/>
    <w:rsid w:val="00816F1F"/>
    <w:rsid w:val="0081782A"/>
    <w:rsid w:val="0082079E"/>
    <w:rsid w:val="00820D4A"/>
    <w:rsid w:val="0082162F"/>
    <w:rsid w:val="00821A25"/>
    <w:rsid w:val="00822805"/>
    <w:rsid w:val="00822A4C"/>
    <w:rsid w:val="00823EBE"/>
    <w:rsid w:val="008253C5"/>
    <w:rsid w:val="008258AE"/>
    <w:rsid w:val="00825EEA"/>
    <w:rsid w:val="0083179A"/>
    <w:rsid w:val="00831BF6"/>
    <w:rsid w:val="00832E73"/>
    <w:rsid w:val="008333AB"/>
    <w:rsid w:val="00833979"/>
    <w:rsid w:val="00834D4B"/>
    <w:rsid w:val="008355AF"/>
    <w:rsid w:val="008370E9"/>
    <w:rsid w:val="00837ABF"/>
    <w:rsid w:val="00840997"/>
    <w:rsid w:val="00843164"/>
    <w:rsid w:val="008436B3"/>
    <w:rsid w:val="00843748"/>
    <w:rsid w:val="0084425F"/>
    <w:rsid w:val="00844AFD"/>
    <w:rsid w:val="00844BE5"/>
    <w:rsid w:val="00844C21"/>
    <w:rsid w:val="00844FB4"/>
    <w:rsid w:val="0084587A"/>
    <w:rsid w:val="00846838"/>
    <w:rsid w:val="00846A97"/>
    <w:rsid w:val="00846E97"/>
    <w:rsid w:val="00851E71"/>
    <w:rsid w:val="00851E7E"/>
    <w:rsid w:val="008551D2"/>
    <w:rsid w:val="00857879"/>
    <w:rsid w:val="00860FA4"/>
    <w:rsid w:val="00861BDD"/>
    <w:rsid w:val="0086235E"/>
    <w:rsid w:val="008625BA"/>
    <w:rsid w:val="008629E7"/>
    <w:rsid w:val="00862F2A"/>
    <w:rsid w:val="00863102"/>
    <w:rsid w:val="00863282"/>
    <w:rsid w:val="00863A1E"/>
    <w:rsid w:val="00865CF3"/>
    <w:rsid w:val="008663B3"/>
    <w:rsid w:val="0087076B"/>
    <w:rsid w:val="00870772"/>
    <w:rsid w:val="008707DB"/>
    <w:rsid w:val="00870E06"/>
    <w:rsid w:val="00870E7A"/>
    <w:rsid w:val="00875A37"/>
    <w:rsid w:val="0087725B"/>
    <w:rsid w:val="00877E49"/>
    <w:rsid w:val="00880229"/>
    <w:rsid w:val="00881366"/>
    <w:rsid w:val="00881E15"/>
    <w:rsid w:val="00882472"/>
    <w:rsid w:val="00883643"/>
    <w:rsid w:val="00883878"/>
    <w:rsid w:val="008842A1"/>
    <w:rsid w:val="00885897"/>
    <w:rsid w:val="00886188"/>
    <w:rsid w:val="00886B22"/>
    <w:rsid w:val="00887E79"/>
    <w:rsid w:val="008908F5"/>
    <w:rsid w:val="00890D95"/>
    <w:rsid w:val="00890F24"/>
    <w:rsid w:val="00891457"/>
    <w:rsid w:val="0089216F"/>
    <w:rsid w:val="00893C15"/>
    <w:rsid w:val="0089436D"/>
    <w:rsid w:val="00895201"/>
    <w:rsid w:val="0089564E"/>
    <w:rsid w:val="00895DC4"/>
    <w:rsid w:val="008965C9"/>
    <w:rsid w:val="0089690A"/>
    <w:rsid w:val="00896D1F"/>
    <w:rsid w:val="00896F9F"/>
    <w:rsid w:val="00897116"/>
    <w:rsid w:val="008971DA"/>
    <w:rsid w:val="00897893"/>
    <w:rsid w:val="008A0A28"/>
    <w:rsid w:val="008A0BED"/>
    <w:rsid w:val="008A1CEC"/>
    <w:rsid w:val="008A2574"/>
    <w:rsid w:val="008A3443"/>
    <w:rsid w:val="008A34C2"/>
    <w:rsid w:val="008A4A0C"/>
    <w:rsid w:val="008A4B81"/>
    <w:rsid w:val="008A54DD"/>
    <w:rsid w:val="008A6457"/>
    <w:rsid w:val="008A7D20"/>
    <w:rsid w:val="008A7F2C"/>
    <w:rsid w:val="008B12A0"/>
    <w:rsid w:val="008B141D"/>
    <w:rsid w:val="008B217A"/>
    <w:rsid w:val="008B27B2"/>
    <w:rsid w:val="008B3EA0"/>
    <w:rsid w:val="008B4656"/>
    <w:rsid w:val="008B5258"/>
    <w:rsid w:val="008B6127"/>
    <w:rsid w:val="008B6B6B"/>
    <w:rsid w:val="008B719B"/>
    <w:rsid w:val="008B7F27"/>
    <w:rsid w:val="008C208D"/>
    <w:rsid w:val="008C3F92"/>
    <w:rsid w:val="008C5149"/>
    <w:rsid w:val="008C59DC"/>
    <w:rsid w:val="008C600C"/>
    <w:rsid w:val="008C6296"/>
    <w:rsid w:val="008C7E6D"/>
    <w:rsid w:val="008D0002"/>
    <w:rsid w:val="008D06A9"/>
    <w:rsid w:val="008D097E"/>
    <w:rsid w:val="008D1572"/>
    <w:rsid w:val="008D1842"/>
    <w:rsid w:val="008D315A"/>
    <w:rsid w:val="008D36B0"/>
    <w:rsid w:val="008D45BC"/>
    <w:rsid w:val="008D523C"/>
    <w:rsid w:val="008D553B"/>
    <w:rsid w:val="008D6FBE"/>
    <w:rsid w:val="008E1033"/>
    <w:rsid w:val="008E1971"/>
    <w:rsid w:val="008E22C9"/>
    <w:rsid w:val="008E4364"/>
    <w:rsid w:val="008E712B"/>
    <w:rsid w:val="008F0073"/>
    <w:rsid w:val="008F02B5"/>
    <w:rsid w:val="008F0B78"/>
    <w:rsid w:val="008F176D"/>
    <w:rsid w:val="008F1881"/>
    <w:rsid w:val="008F2512"/>
    <w:rsid w:val="008F2B52"/>
    <w:rsid w:val="008F56C1"/>
    <w:rsid w:val="008F58DC"/>
    <w:rsid w:val="008F78EA"/>
    <w:rsid w:val="008F7979"/>
    <w:rsid w:val="008F7A82"/>
    <w:rsid w:val="00901993"/>
    <w:rsid w:val="009024C1"/>
    <w:rsid w:val="00904469"/>
    <w:rsid w:val="00904679"/>
    <w:rsid w:val="0090654D"/>
    <w:rsid w:val="00910845"/>
    <w:rsid w:val="00911155"/>
    <w:rsid w:val="00913692"/>
    <w:rsid w:val="009137DF"/>
    <w:rsid w:val="00915AA6"/>
    <w:rsid w:val="0091600F"/>
    <w:rsid w:val="0091716C"/>
    <w:rsid w:val="009214CF"/>
    <w:rsid w:val="00921C31"/>
    <w:rsid w:val="009230DB"/>
    <w:rsid w:val="009235C5"/>
    <w:rsid w:val="00926EA1"/>
    <w:rsid w:val="00930300"/>
    <w:rsid w:val="009311FE"/>
    <w:rsid w:val="009315B6"/>
    <w:rsid w:val="0093499C"/>
    <w:rsid w:val="00934BA6"/>
    <w:rsid w:val="009355FF"/>
    <w:rsid w:val="0093598D"/>
    <w:rsid w:val="00935F51"/>
    <w:rsid w:val="009366BD"/>
    <w:rsid w:val="00936939"/>
    <w:rsid w:val="009372B4"/>
    <w:rsid w:val="009377AD"/>
    <w:rsid w:val="00937A1F"/>
    <w:rsid w:val="009414B5"/>
    <w:rsid w:val="00941D2B"/>
    <w:rsid w:val="00941E66"/>
    <w:rsid w:val="00942010"/>
    <w:rsid w:val="00944B80"/>
    <w:rsid w:val="00946928"/>
    <w:rsid w:val="00950779"/>
    <w:rsid w:val="0095327F"/>
    <w:rsid w:val="00953316"/>
    <w:rsid w:val="00954F71"/>
    <w:rsid w:val="009559E8"/>
    <w:rsid w:val="009564B7"/>
    <w:rsid w:val="00956936"/>
    <w:rsid w:val="00962C44"/>
    <w:rsid w:val="00964BFC"/>
    <w:rsid w:val="00967CD0"/>
    <w:rsid w:val="00970A82"/>
    <w:rsid w:val="00972528"/>
    <w:rsid w:val="009728CF"/>
    <w:rsid w:val="00972A4C"/>
    <w:rsid w:val="00975660"/>
    <w:rsid w:val="009758CD"/>
    <w:rsid w:val="009759A5"/>
    <w:rsid w:val="00977192"/>
    <w:rsid w:val="0098070D"/>
    <w:rsid w:val="0098096F"/>
    <w:rsid w:val="00980A7A"/>
    <w:rsid w:val="00981C12"/>
    <w:rsid w:val="00982727"/>
    <w:rsid w:val="0098401E"/>
    <w:rsid w:val="009842E7"/>
    <w:rsid w:val="009843EE"/>
    <w:rsid w:val="00984C1A"/>
    <w:rsid w:val="0098644F"/>
    <w:rsid w:val="00986510"/>
    <w:rsid w:val="009866A0"/>
    <w:rsid w:val="00990060"/>
    <w:rsid w:val="00990149"/>
    <w:rsid w:val="00991091"/>
    <w:rsid w:val="009925F8"/>
    <w:rsid w:val="00992D81"/>
    <w:rsid w:val="00993924"/>
    <w:rsid w:val="00994A37"/>
    <w:rsid w:val="009A5315"/>
    <w:rsid w:val="009A5C85"/>
    <w:rsid w:val="009A6694"/>
    <w:rsid w:val="009A66C1"/>
    <w:rsid w:val="009B0036"/>
    <w:rsid w:val="009B0CA0"/>
    <w:rsid w:val="009B1128"/>
    <w:rsid w:val="009B1F1F"/>
    <w:rsid w:val="009B34E6"/>
    <w:rsid w:val="009B3BB4"/>
    <w:rsid w:val="009B3C0F"/>
    <w:rsid w:val="009B3F84"/>
    <w:rsid w:val="009B7415"/>
    <w:rsid w:val="009B7ACD"/>
    <w:rsid w:val="009C03EF"/>
    <w:rsid w:val="009C1451"/>
    <w:rsid w:val="009C3BA6"/>
    <w:rsid w:val="009C4913"/>
    <w:rsid w:val="009C5B84"/>
    <w:rsid w:val="009C7253"/>
    <w:rsid w:val="009C7590"/>
    <w:rsid w:val="009C79B9"/>
    <w:rsid w:val="009C7EF3"/>
    <w:rsid w:val="009D062F"/>
    <w:rsid w:val="009D2E22"/>
    <w:rsid w:val="009D4020"/>
    <w:rsid w:val="009D6244"/>
    <w:rsid w:val="009D7902"/>
    <w:rsid w:val="009E0D33"/>
    <w:rsid w:val="009E167C"/>
    <w:rsid w:val="009E17CD"/>
    <w:rsid w:val="009E2A7D"/>
    <w:rsid w:val="009E3383"/>
    <w:rsid w:val="009E62FB"/>
    <w:rsid w:val="009E7625"/>
    <w:rsid w:val="009E7E11"/>
    <w:rsid w:val="009F0381"/>
    <w:rsid w:val="009F0570"/>
    <w:rsid w:val="009F0DF7"/>
    <w:rsid w:val="009F1FAD"/>
    <w:rsid w:val="009F25F6"/>
    <w:rsid w:val="009F4736"/>
    <w:rsid w:val="009F5167"/>
    <w:rsid w:val="009F55F5"/>
    <w:rsid w:val="009F6DA2"/>
    <w:rsid w:val="009F72DD"/>
    <w:rsid w:val="00A00BCD"/>
    <w:rsid w:val="00A026BA"/>
    <w:rsid w:val="00A030F8"/>
    <w:rsid w:val="00A03160"/>
    <w:rsid w:val="00A055D1"/>
    <w:rsid w:val="00A05623"/>
    <w:rsid w:val="00A06A37"/>
    <w:rsid w:val="00A1209B"/>
    <w:rsid w:val="00A126EC"/>
    <w:rsid w:val="00A150D1"/>
    <w:rsid w:val="00A158DC"/>
    <w:rsid w:val="00A166F7"/>
    <w:rsid w:val="00A17005"/>
    <w:rsid w:val="00A2234C"/>
    <w:rsid w:val="00A232BB"/>
    <w:rsid w:val="00A23ED8"/>
    <w:rsid w:val="00A23F55"/>
    <w:rsid w:val="00A245A8"/>
    <w:rsid w:val="00A25FCC"/>
    <w:rsid w:val="00A2682F"/>
    <w:rsid w:val="00A26E38"/>
    <w:rsid w:val="00A27177"/>
    <w:rsid w:val="00A2737E"/>
    <w:rsid w:val="00A30AD1"/>
    <w:rsid w:val="00A31E8B"/>
    <w:rsid w:val="00A32269"/>
    <w:rsid w:val="00A3283E"/>
    <w:rsid w:val="00A33EBE"/>
    <w:rsid w:val="00A356B0"/>
    <w:rsid w:val="00A35EDB"/>
    <w:rsid w:val="00A37559"/>
    <w:rsid w:val="00A42E7C"/>
    <w:rsid w:val="00A42F70"/>
    <w:rsid w:val="00A4304C"/>
    <w:rsid w:val="00A43403"/>
    <w:rsid w:val="00A436CB"/>
    <w:rsid w:val="00A43819"/>
    <w:rsid w:val="00A4538B"/>
    <w:rsid w:val="00A45B97"/>
    <w:rsid w:val="00A46660"/>
    <w:rsid w:val="00A471E8"/>
    <w:rsid w:val="00A5040E"/>
    <w:rsid w:val="00A51512"/>
    <w:rsid w:val="00A52055"/>
    <w:rsid w:val="00A52CD9"/>
    <w:rsid w:val="00A53551"/>
    <w:rsid w:val="00A53567"/>
    <w:rsid w:val="00A53EFA"/>
    <w:rsid w:val="00A54040"/>
    <w:rsid w:val="00A54151"/>
    <w:rsid w:val="00A5441E"/>
    <w:rsid w:val="00A55DE4"/>
    <w:rsid w:val="00A572BB"/>
    <w:rsid w:val="00A57EB1"/>
    <w:rsid w:val="00A60944"/>
    <w:rsid w:val="00A628E2"/>
    <w:rsid w:val="00A6362F"/>
    <w:rsid w:val="00A64160"/>
    <w:rsid w:val="00A64C67"/>
    <w:rsid w:val="00A66224"/>
    <w:rsid w:val="00A6623F"/>
    <w:rsid w:val="00A70622"/>
    <w:rsid w:val="00A70C78"/>
    <w:rsid w:val="00A71E51"/>
    <w:rsid w:val="00A7460D"/>
    <w:rsid w:val="00A75158"/>
    <w:rsid w:val="00A75546"/>
    <w:rsid w:val="00A77B51"/>
    <w:rsid w:val="00A80A9E"/>
    <w:rsid w:val="00A80B01"/>
    <w:rsid w:val="00A820D9"/>
    <w:rsid w:val="00A821ED"/>
    <w:rsid w:val="00A8222E"/>
    <w:rsid w:val="00A82778"/>
    <w:rsid w:val="00A87591"/>
    <w:rsid w:val="00A87B86"/>
    <w:rsid w:val="00A87E59"/>
    <w:rsid w:val="00A90BD9"/>
    <w:rsid w:val="00A912DF"/>
    <w:rsid w:val="00A91B25"/>
    <w:rsid w:val="00A9329C"/>
    <w:rsid w:val="00A976DA"/>
    <w:rsid w:val="00AA008B"/>
    <w:rsid w:val="00AA1A20"/>
    <w:rsid w:val="00AA1EC5"/>
    <w:rsid w:val="00AA275B"/>
    <w:rsid w:val="00AA29E1"/>
    <w:rsid w:val="00AA3808"/>
    <w:rsid w:val="00AA3AFA"/>
    <w:rsid w:val="00AA4A9A"/>
    <w:rsid w:val="00AA51C5"/>
    <w:rsid w:val="00AA6D49"/>
    <w:rsid w:val="00AB2A64"/>
    <w:rsid w:val="00AB2B8E"/>
    <w:rsid w:val="00AB388E"/>
    <w:rsid w:val="00AB4E9B"/>
    <w:rsid w:val="00AB6702"/>
    <w:rsid w:val="00AB7BAD"/>
    <w:rsid w:val="00AC104E"/>
    <w:rsid w:val="00AC1CFE"/>
    <w:rsid w:val="00AC2398"/>
    <w:rsid w:val="00AC2686"/>
    <w:rsid w:val="00AC2C90"/>
    <w:rsid w:val="00AC6A62"/>
    <w:rsid w:val="00AC74AA"/>
    <w:rsid w:val="00AC77AC"/>
    <w:rsid w:val="00AC7ED6"/>
    <w:rsid w:val="00AD044F"/>
    <w:rsid w:val="00AD07FF"/>
    <w:rsid w:val="00AD0C11"/>
    <w:rsid w:val="00AD149F"/>
    <w:rsid w:val="00AD1522"/>
    <w:rsid w:val="00AD1EA0"/>
    <w:rsid w:val="00AD3410"/>
    <w:rsid w:val="00AD47EF"/>
    <w:rsid w:val="00AD499E"/>
    <w:rsid w:val="00AD7145"/>
    <w:rsid w:val="00AD7DEF"/>
    <w:rsid w:val="00AE0308"/>
    <w:rsid w:val="00AE0C58"/>
    <w:rsid w:val="00AE222D"/>
    <w:rsid w:val="00AE486F"/>
    <w:rsid w:val="00AE4E38"/>
    <w:rsid w:val="00AE6640"/>
    <w:rsid w:val="00AE745E"/>
    <w:rsid w:val="00AE75CE"/>
    <w:rsid w:val="00AF1A73"/>
    <w:rsid w:val="00AF1C0C"/>
    <w:rsid w:val="00AF1D40"/>
    <w:rsid w:val="00AF3927"/>
    <w:rsid w:val="00AF3D54"/>
    <w:rsid w:val="00AF4402"/>
    <w:rsid w:val="00AF46D4"/>
    <w:rsid w:val="00AF4814"/>
    <w:rsid w:val="00AF5A8C"/>
    <w:rsid w:val="00AF5E2D"/>
    <w:rsid w:val="00AF60EF"/>
    <w:rsid w:val="00AF6588"/>
    <w:rsid w:val="00AF6E16"/>
    <w:rsid w:val="00AF7ABC"/>
    <w:rsid w:val="00B0396C"/>
    <w:rsid w:val="00B0487D"/>
    <w:rsid w:val="00B04DCE"/>
    <w:rsid w:val="00B05262"/>
    <w:rsid w:val="00B0633B"/>
    <w:rsid w:val="00B0688A"/>
    <w:rsid w:val="00B06B8A"/>
    <w:rsid w:val="00B07482"/>
    <w:rsid w:val="00B1023D"/>
    <w:rsid w:val="00B11A96"/>
    <w:rsid w:val="00B13376"/>
    <w:rsid w:val="00B139EC"/>
    <w:rsid w:val="00B146F5"/>
    <w:rsid w:val="00B15F8A"/>
    <w:rsid w:val="00B167A8"/>
    <w:rsid w:val="00B16CC8"/>
    <w:rsid w:val="00B1729D"/>
    <w:rsid w:val="00B218D6"/>
    <w:rsid w:val="00B21950"/>
    <w:rsid w:val="00B21EE8"/>
    <w:rsid w:val="00B22092"/>
    <w:rsid w:val="00B22A98"/>
    <w:rsid w:val="00B23385"/>
    <w:rsid w:val="00B236FB"/>
    <w:rsid w:val="00B23704"/>
    <w:rsid w:val="00B23970"/>
    <w:rsid w:val="00B2516F"/>
    <w:rsid w:val="00B252B9"/>
    <w:rsid w:val="00B31CF1"/>
    <w:rsid w:val="00B323CC"/>
    <w:rsid w:val="00B33C0D"/>
    <w:rsid w:val="00B3444C"/>
    <w:rsid w:val="00B3604B"/>
    <w:rsid w:val="00B360E5"/>
    <w:rsid w:val="00B37AE1"/>
    <w:rsid w:val="00B37C3C"/>
    <w:rsid w:val="00B411E3"/>
    <w:rsid w:val="00B4124C"/>
    <w:rsid w:val="00B42DCA"/>
    <w:rsid w:val="00B43922"/>
    <w:rsid w:val="00B43E31"/>
    <w:rsid w:val="00B4432B"/>
    <w:rsid w:val="00B445F6"/>
    <w:rsid w:val="00B45178"/>
    <w:rsid w:val="00B45E32"/>
    <w:rsid w:val="00B462A9"/>
    <w:rsid w:val="00B4673A"/>
    <w:rsid w:val="00B469AC"/>
    <w:rsid w:val="00B502BA"/>
    <w:rsid w:val="00B50B92"/>
    <w:rsid w:val="00B51D58"/>
    <w:rsid w:val="00B5211E"/>
    <w:rsid w:val="00B551AF"/>
    <w:rsid w:val="00B55DF2"/>
    <w:rsid w:val="00B5664D"/>
    <w:rsid w:val="00B57E7A"/>
    <w:rsid w:val="00B60F0D"/>
    <w:rsid w:val="00B60FD4"/>
    <w:rsid w:val="00B61064"/>
    <w:rsid w:val="00B618E5"/>
    <w:rsid w:val="00B623AC"/>
    <w:rsid w:val="00B62938"/>
    <w:rsid w:val="00B62952"/>
    <w:rsid w:val="00B62C07"/>
    <w:rsid w:val="00B63003"/>
    <w:rsid w:val="00B63984"/>
    <w:rsid w:val="00B63BBF"/>
    <w:rsid w:val="00B64090"/>
    <w:rsid w:val="00B645A9"/>
    <w:rsid w:val="00B64926"/>
    <w:rsid w:val="00B64D85"/>
    <w:rsid w:val="00B650C1"/>
    <w:rsid w:val="00B653D2"/>
    <w:rsid w:val="00B66067"/>
    <w:rsid w:val="00B661AF"/>
    <w:rsid w:val="00B66F59"/>
    <w:rsid w:val="00B70828"/>
    <w:rsid w:val="00B722D6"/>
    <w:rsid w:val="00B725AB"/>
    <w:rsid w:val="00B73210"/>
    <w:rsid w:val="00B73C4C"/>
    <w:rsid w:val="00B7446A"/>
    <w:rsid w:val="00B74B02"/>
    <w:rsid w:val="00B751D8"/>
    <w:rsid w:val="00B760C7"/>
    <w:rsid w:val="00B8049B"/>
    <w:rsid w:val="00B815B1"/>
    <w:rsid w:val="00B829A0"/>
    <w:rsid w:val="00B82F1D"/>
    <w:rsid w:val="00B8408E"/>
    <w:rsid w:val="00B853A7"/>
    <w:rsid w:val="00B857F9"/>
    <w:rsid w:val="00B91C59"/>
    <w:rsid w:val="00B9273D"/>
    <w:rsid w:val="00B95373"/>
    <w:rsid w:val="00B95A11"/>
    <w:rsid w:val="00B95C66"/>
    <w:rsid w:val="00B95F14"/>
    <w:rsid w:val="00B9717F"/>
    <w:rsid w:val="00B979A9"/>
    <w:rsid w:val="00BA1772"/>
    <w:rsid w:val="00BA20AC"/>
    <w:rsid w:val="00BA2F6C"/>
    <w:rsid w:val="00BA30A2"/>
    <w:rsid w:val="00BA5C84"/>
    <w:rsid w:val="00BA5E82"/>
    <w:rsid w:val="00BA602C"/>
    <w:rsid w:val="00BA6FEE"/>
    <w:rsid w:val="00BB0184"/>
    <w:rsid w:val="00BB1BAA"/>
    <w:rsid w:val="00BB1D96"/>
    <w:rsid w:val="00BB3F8C"/>
    <w:rsid w:val="00BB41A5"/>
    <w:rsid w:val="00BB4222"/>
    <w:rsid w:val="00BB4623"/>
    <w:rsid w:val="00BB4D60"/>
    <w:rsid w:val="00BB5DA9"/>
    <w:rsid w:val="00BB6EB0"/>
    <w:rsid w:val="00BB7858"/>
    <w:rsid w:val="00BB7FF9"/>
    <w:rsid w:val="00BC0E9B"/>
    <w:rsid w:val="00BC303C"/>
    <w:rsid w:val="00BC4E65"/>
    <w:rsid w:val="00BC5364"/>
    <w:rsid w:val="00BD1112"/>
    <w:rsid w:val="00BD1607"/>
    <w:rsid w:val="00BD2F0C"/>
    <w:rsid w:val="00BD2FEC"/>
    <w:rsid w:val="00BD31E0"/>
    <w:rsid w:val="00BD3902"/>
    <w:rsid w:val="00BD5391"/>
    <w:rsid w:val="00BD53B6"/>
    <w:rsid w:val="00BD5F06"/>
    <w:rsid w:val="00BD704C"/>
    <w:rsid w:val="00BD706A"/>
    <w:rsid w:val="00BE04B0"/>
    <w:rsid w:val="00BE0C79"/>
    <w:rsid w:val="00BE1319"/>
    <w:rsid w:val="00BE3DC6"/>
    <w:rsid w:val="00BE3EAE"/>
    <w:rsid w:val="00BE41B6"/>
    <w:rsid w:val="00BE5300"/>
    <w:rsid w:val="00BE53D5"/>
    <w:rsid w:val="00BE597D"/>
    <w:rsid w:val="00BE69CD"/>
    <w:rsid w:val="00BE6C49"/>
    <w:rsid w:val="00BE748B"/>
    <w:rsid w:val="00BF03FB"/>
    <w:rsid w:val="00BF0B32"/>
    <w:rsid w:val="00BF102B"/>
    <w:rsid w:val="00BF1A15"/>
    <w:rsid w:val="00BF1E6A"/>
    <w:rsid w:val="00BF29F9"/>
    <w:rsid w:val="00BF3B86"/>
    <w:rsid w:val="00BF422F"/>
    <w:rsid w:val="00BF48CA"/>
    <w:rsid w:val="00BF518F"/>
    <w:rsid w:val="00BF532D"/>
    <w:rsid w:val="00BF5C54"/>
    <w:rsid w:val="00C0106C"/>
    <w:rsid w:val="00C029EC"/>
    <w:rsid w:val="00C02EB2"/>
    <w:rsid w:val="00C032FA"/>
    <w:rsid w:val="00C06562"/>
    <w:rsid w:val="00C06B56"/>
    <w:rsid w:val="00C07919"/>
    <w:rsid w:val="00C12D69"/>
    <w:rsid w:val="00C13216"/>
    <w:rsid w:val="00C139C7"/>
    <w:rsid w:val="00C13C8D"/>
    <w:rsid w:val="00C1554E"/>
    <w:rsid w:val="00C15804"/>
    <w:rsid w:val="00C15A99"/>
    <w:rsid w:val="00C17992"/>
    <w:rsid w:val="00C20912"/>
    <w:rsid w:val="00C20DDB"/>
    <w:rsid w:val="00C2231C"/>
    <w:rsid w:val="00C22361"/>
    <w:rsid w:val="00C251B4"/>
    <w:rsid w:val="00C2555E"/>
    <w:rsid w:val="00C25594"/>
    <w:rsid w:val="00C25CF5"/>
    <w:rsid w:val="00C26021"/>
    <w:rsid w:val="00C26D94"/>
    <w:rsid w:val="00C30469"/>
    <w:rsid w:val="00C30A19"/>
    <w:rsid w:val="00C313F4"/>
    <w:rsid w:val="00C31A5E"/>
    <w:rsid w:val="00C327D1"/>
    <w:rsid w:val="00C3337F"/>
    <w:rsid w:val="00C3384E"/>
    <w:rsid w:val="00C33B59"/>
    <w:rsid w:val="00C33D3C"/>
    <w:rsid w:val="00C34F3C"/>
    <w:rsid w:val="00C35A01"/>
    <w:rsid w:val="00C35C8B"/>
    <w:rsid w:val="00C3622A"/>
    <w:rsid w:val="00C37105"/>
    <w:rsid w:val="00C41185"/>
    <w:rsid w:val="00C41CD4"/>
    <w:rsid w:val="00C44067"/>
    <w:rsid w:val="00C44C77"/>
    <w:rsid w:val="00C45A7F"/>
    <w:rsid w:val="00C45D8D"/>
    <w:rsid w:val="00C5027B"/>
    <w:rsid w:val="00C5071B"/>
    <w:rsid w:val="00C520FC"/>
    <w:rsid w:val="00C5323F"/>
    <w:rsid w:val="00C54A91"/>
    <w:rsid w:val="00C55E45"/>
    <w:rsid w:val="00C55F99"/>
    <w:rsid w:val="00C56D8B"/>
    <w:rsid w:val="00C573B4"/>
    <w:rsid w:val="00C57641"/>
    <w:rsid w:val="00C57D94"/>
    <w:rsid w:val="00C62207"/>
    <w:rsid w:val="00C62B45"/>
    <w:rsid w:val="00C6302B"/>
    <w:rsid w:val="00C634E2"/>
    <w:rsid w:val="00C65272"/>
    <w:rsid w:val="00C66E8C"/>
    <w:rsid w:val="00C677BC"/>
    <w:rsid w:val="00C702F4"/>
    <w:rsid w:val="00C709CA"/>
    <w:rsid w:val="00C70A3D"/>
    <w:rsid w:val="00C71E71"/>
    <w:rsid w:val="00C7252C"/>
    <w:rsid w:val="00C72819"/>
    <w:rsid w:val="00C72878"/>
    <w:rsid w:val="00C728C8"/>
    <w:rsid w:val="00C746D9"/>
    <w:rsid w:val="00C74897"/>
    <w:rsid w:val="00C76E34"/>
    <w:rsid w:val="00C8017D"/>
    <w:rsid w:val="00C806DC"/>
    <w:rsid w:val="00C81064"/>
    <w:rsid w:val="00C84395"/>
    <w:rsid w:val="00C8469A"/>
    <w:rsid w:val="00C84950"/>
    <w:rsid w:val="00C84D72"/>
    <w:rsid w:val="00C85191"/>
    <w:rsid w:val="00C85A31"/>
    <w:rsid w:val="00C879D9"/>
    <w:rsid w:val="00C87F87"/>
    <w:rsid w:val="00C912CC"/>
    <w:rsid w:val="00C92B3D"/>
    <w:rsid w:val="00C92D81"/>
    <w:rsid w:val="00C932D0"/>
    <w:rsid w:val="00C94BA7"/>
    <w:rsid w:val="00C95A47"/>
    <w:rsid w:val="00C967DE"/>
    <w:rsid w:val="00C96F0F"/>
    <w:rsid w:val="00C97095"/>
    <w:rsid w:val="00CA19C3"/>
    <w:rsid w:val="00CA1CAF"/>
    <w:rsid w:val="00CA28E3"/>
    <w:rsid w:val="00CA42C7"/>
    <w:rsid w:val="00CA438F"/>
    <w:rsid w:val="00CA4A2A"/>
    <w:rsid w:val="00CA4EC9"/>
    <w:rsid w:val="00CA4FC9"/>
    <w:rsid w:val="00CA5E34"/>
    <w:rsid w:val="00CA6487"/>
    <w:rsid w:val="00CA66A9"/>
    <w:rsid w:val="00CA73E7"/>
    <w:rsid w:val="00CA7893"/>
    <w:rsid w:val="00CA79E6"/>
    <w:rsid w:val="00CB24CA"/>
    <w:rsid w:val="00CB32F4"/>
    <w:rsid w:val="00CB44A4"/>
    <w:rsid w:val="00CB4D3E"/>
    <w:rsid w:val="00CB5C88"/>
    <w:rsid w:val="00CB616D"/>
    <w:rsid w:val="00CB6EF6"/>
    <w:rsid w:val="00CB76F4"/>
    <w:rsid w:val="00CB789E"/>
    <w:rsid w:val="00CB7CA2"/>
    <w:rsid w:val="00CB7E36"/>
    <w:rsid w:val="00CC0AD6"/>
    <w:rsid w:val="00CC15AA"/>
    <w:rsid w:val="00CC28C3"/>
    <w:rsid w:val="00CC3E36"/>
    <w:rsid w:val="00CC4449"/>
    <w:rsid w:val="00CC446F"/>
    <w:rsid w:val="00CC479C"/>
    <w:rsid w:val="00CC57E0"/>
    <w:rsid w:val="00CC6994"/>
    <w:rsid w:val="00CC7356"/>
    <w:rsid w:val="00CD1B40"/>
    <w:rsid w:val="00CD1C7D"/>
    <w:rsid w:val="00CD22F5"/>
    <w:rsid w:val="00CD2571"/>
    <w:rsid w:val="00CD2C58"/>
    <w:rsid w:val="00CD55ED"/>
    <w:rsid w:val="00CD5A19"/>
    <w:rsid w:val="00CD6845"/>
    <w:rsid w:val="00CD6D2E"/>
    <w:rsid w:val="00CD6F18"/>
    <w:rsid w:val="00CE0B71"/>
    <w:rsid w:val="00CE16BC"/>
    <w:rsid w:val="00CE2BC1"/>
    <w:rsid w:val="00CE3BA0"/>
    <w:rsid w:val="00CE4A34"/>
    <w:rsid w:val="00CE6047"/>
    <w:rsid w:val="00CE6D8B"/>
    <w:rsid w:val="00CE7318"/>
    <w:rsid w:val="00CF06C0"/>
    <w:rsid w:val="00CF0B59"/>
    <w:rsid w:val="00CF1C56"/>
    <w:rsid w:val="00CF2FEF"/>
    <w:rsid w:val="00CF440F"/>
    <w:rsid w:val="00CF51DD"/>
    <w:rsid w:val="00D02E84"/>
    <w:rsid w:val="00D03747"/>
    <w:rsid w:val="00D03B27"/>
    <w:rsid w:val="00D03D1B"/>
    <w:rsid w:val="00D04391"/>
    <w:rsid w:val="00D04A01"/>
    <w:rsid w:val="00D070B8"/>
    <w:rsid w:val="00D0777F"/>
    <w:rsid w:val="00D12032"/>
    <w:rsid w:val="00D12AEB"/>
    <w:rsid w:val="00D13957"/>
    <w:rsid w:val="00D15DA2"/>
    <w:rsid w:val="00D15F35"/>
    <w:rsid w:val="00D16734"/>
    <w:rsid w:val="00D17838"/>
    <w:rsid w:val="00D2215D"/>
    <w:rsid w:val="00D2405B"/>
    <w:rsid w:val="00D24361"/>
    <w:rsid w:val="00D2508E"/>
    <w:rsid w:val="00D25404"/>
    <w:rsid w:val="00D26DD8"/>
    <w:rsid w:val="00D272B3"/>
    <w:rsid w:val="00D277AD"/>
    <w:rsid w:val="00D30A97"/>
    <w:rsid w:val="00D3122D"/>
    <w:rsid w:val="00D31A12"/>
    <w:rsid w:val="00D334FF"/>
    <w:rsid w:val="00D34E25"/>
    <w:rsid w:val="00D355D0"/>
    <w:rsid w:val="00D35E3B"/>
    <w:rsid w:val="00D36A7E"/>
    <w:rsid w:val="00D36FB2"/>
    <w:rsid w:val="00D37932"/>
    <w:rsid w:val="00D37E17"/>
    <w:rsid w:val="00D40772"/>
    <w:rsid w:val="00D429FC"/>
    <w:rsid w:val="00D43B54"/>
    <w:rsid w:val="00D44064"/>
    <w:rsid w:val="00D44350"/>
    <w:rsid w:val="00D44668"/>
    <w:rsid w:val="00D452E2"/>
    <w:rsid w:val="00D462E0"/>
    <w:rsid w:val="00D46A11"/>
    <w:rsid w:val="00D477F9"/>
    <w:rsid w:val="00D50B6C"/>
    <w:rsid w:val="00D510F8"/>
    <w:rsid w:val="00D51BB7"/>
    <w:rsid w:val="00D52BDD"/>
    <w:rsid w:val="00D52D56"/>
    <w:rsid w:val="00D56FCA"/>
    <w:rsid w:val="00D57CD4"/>
    <w:rsid w:val="00D612AE"/>
    <w:rsid w:val="00D626FC"/>
    <w:rsid w:val="00D630A8"/>
    <w:rsid w:val="00D63BD8"/>
    <w:rsid w:val="00D64977"/>
    <w:rsid w:val="00D64E54"/>
    <w:rsid w:val="00D651A9"/>
    <w:rsid w:val="00D6589D"/>
    <w:rsid w:val="00D667DB"/>
    <w:rsid w:val="00D7020E"/>
    <w:rsid w:val="00D7149F"/>
    <w:rsid w:val="00D72886"/>
    <w:rsid w:val="00D73111"/>
    <w:rsid w:val="00D7311F"/>
    <w:rsid w:val="00D741A3"/>
    <w:rsid w:val="00D7478F"/>
    <w:rsid w:val="00D74F1A"/>
    <w:rsid w:val="00D75010"/>
    <w:rsid w:val="00D752AD"/>
    <w:rsid w:val="00D758F7"/>
    <w:rsid w:val="00D75A30"/>
    <w:rsid w:val="00D8127A"/>
    <w:rsid w:val="00D81E18"/>
    <w:rsid w:val="00D81E47"/>
    <w:rsid w:val="00D832A7"/>
    <w:rsid w:val="00D839A3"/>
    <w:rsid w:val="00D83A91"/>
    <w:rsid w:val="00D8409C"/>
    <w:rsid w:val="00D85D2F"/>
    <w:rsid w:val="00D85E3A"/>
    <w:rsid w:val="00D87B24"/>
    <w:rsid w:val="00D9163D"/>
    <w:rsid w:val="00D91646"/>
    <w:rsid w:val="00D91F10"/>
    <w:rsid w:val="00D93E8E"/>
    <w:rsid w:val="00D94AD1"/>
    <w:rsid w:val="00D9609A"/>
    <w:rsid w:val="00D97371"/>
    <w:rsid w:val="00D97F6F"/>
    <w:rsid w:val="00DA274E"/>
    <w:rsid w:val="00DA2B08"/>
    <w:rsid w:val="00DA3D2D"/>
    <w:rsid w:val="00DA4CE5"/>
    <w:rsid w:val="00DA4E08"/>
    <w:rsid w:val="00DA5BA9"/>
    <w:rsid w:val="00DA656C"/>
    <w:rsid w:val="00DA706B"/>
    <w:rsid w:val="00DA7C04"/>
    <w:rsid w:val="00DB0D15"/>
    <w:rsid w:val="00DB1EE7"/>
    <w:rsid w:val="00DB2B24"/>
    <w:rsid w:val="00DB33D1"/>
    <w:rsid w:val="00DB3457"/>
    <w:rsid w:val="00DB367F"/>
    <w:rsid w:val="00DB47A1"/>
    <w:rsid w:val="00DB5022"/>
    <w:rsid w:val="00DB5CA0"/>
    <w:rsid w:val="00DB61F6"/>
    <w:rsid w:val="00DC2385"/>
    <w:rsid w:val="00DC29AE"/>
    <w:rsid w:val="00DC31EA"/>
    <w:rsid w:val="00DC337D"/>
    <w:rsid w:val="00DC4A04"/>
    <w:rsid w:val="00DC779E"/>
    <w:rsid w:val="00DD2676"/>
    <w:rsid w:val="00DD2D17"/>
    <w:rsid w:val="00DD33ED"/>
    <w:rsid w:val="00DD3A4A"/>
    <w:rsid w:val="00DD5AC4"/>
    <w:rsid w:val="00DD5C05"/>
    <w:rsid w:val="00DD79F6"/>
    <w:rsid w:val="00DD7B20"/>
    <w:rsid w:val="00DE0555"/>
    <w:rsid w:val="00DE1966"/>
    <w:rsid w:val="00DE31FE"/>
    <w:rsid w:val="00DE3C6C"/>
    <w:rsid w:val="00DE4950"/>
    <w:rsid w:val="00DE6527"/>
    <w:rsid w:val="00DE68F0"/>
    <w:rsid w:val="00DE6F28"/>
    <w:rsid w:val="00DE7029"/>
    <w:rsid w:val="00DE7725"/>
    <w:rsid w:val="00DF0C91"/>
    <w:rsid w:val="00DF10F3"/>
    <w:rsid w:val="00DF13A6"/>
    <w:rsid w:val="00DF1563"/>
    <w:rsid w:val="00DF1AC5"/>
    <w:rsid w:val="00DF3A02"/>
    <w:rsid w:val="00DF3CB8"/>
    <w:rsid w:val="00DF49F2"/>
    <w:rsid w:val="00DF5AA8"/>
    <w:rsid w:val="00DF6155"/>
    <w:rsid w:val="00DF7265"/>
    <w:rsid w:val="00DF78BD"/>
    <w:rsid w:val="00E01425"/>
    <w:rsid w:val="00E014B6"/>
    <w:rsid w:val="00E03229"/>
    <w:rsid w:val="00E032AF"/>
    <w:rsid w:val="00E03D17"/>
    <w:rsid w:val="00E04AA9"/>
    <w:rsid w:val="00E051A3"/>
    <w:rsid w:val="00E05844"/>
    <w:rsid w:val="00E06173"/>
    <w:rsid w:val="00E0644C"/>
    <w:rsid w:val="00E07823"/>
    <w:rsid w:val="00E078A4"/>
    <w:rsid w:val="00E07E6D"/>
    <w:rsid w:val="00E12498"/>
    <w:rsid w:val="00E134F6"/>
    <w:rsid w:val="00E15E96"/>
    <w:rsid w:val="00E16757"/>
    <w:rsid w:val="00E171A2"/>
    <w:rsid w:val="00E17316"/>
    <w:rsid w:val="00E17ADF"/>
    <w:rsid w:val="00E200E9"/>
    <w:rsid w:val="00E20152"/>
    <w:rsid w:val="00E21B48"/>
    <w:rsid w:val="00E228D4"/>
    <w:rsid w:val="00E22F32"/>
    <w:rsid w:val="00E234A1"/>
    <w:rsid w:val="00E23530"/>
    <w:rsid w:val="00E24442"/>
    <w:rsid w:val="00E2671C"/>
    <w:rsid w:val="00E2682E"/>
    <w:rsid w:val="00E26FDA"/>
    <w:rsid w:val="00E277C5"/>
    <w:rsid w:val="00E2791C"/>
    <w:rsid w:val="00E30CBA"/>
    <w:rsid w:val="00E32ED7"/>
    <w:rsid w:val="00E3492B"/>
    <w:rsid w:val="00E3545E"/>
    <w:rsid w:val="00E36BC6"/>
    <w:rsid w:val="00E36DBE"/>
    <w:rsid w:val="00E421C8"/>
    <w:rsid w:val="00E42484"/>
    <w:rsid w:val="00E425D7"/>
    <w:rsid w:val="00E425EB"/>
    <w:rsid w:val="00E467F4"/>
    <w:rsid w:val="00E46FA8"/>
    <w:rsid w:val="00E47298"/>
    <w:rsid w:val="00E4765A"/>
    <w:rsid w:val="00E4784D"/>
    <w:rsid w:val="00E50270"/>
    <w:rsid w:val="00E507CE"/>
    <w:rsid w:val="00E50873"/>
    <w:rsid w:val="00E512FE"/>
    <w:rsid w:val="00E533FD"/>
    <w:rsid w:val="00E539FB"/>
    <w:rsid w:val="00E56A06"/>
    <w:rsid w:val="00E57189"/>
    <w:rsid w:val="00E5769B"/>
    <w:rsid w:val="00E5777B"/>
    <w:rsid w:val="00E57C8B"/>
    <w:rsid w:val="00E614BC"/>
    <w:rsid w:val="00E615BA"/>
    <w:rsid w:val="00E62A8A"/>
    <w:rsid w:val="00E63040"/>
    <w:rsid w:val="00E639DE"/>
    <w:rsid w:val="00E63CB4"/>
    <w:rsid w:val="00E64001"/>
    <w:rsid w:val="00E65494"/>
    <w:rsid w:val="00E66D6A"/>
    <w:rsid w:val="00E70514"/>
    <w:rsid w:val="00E71D55"/>
    <w:rsid w:val="00E729DC"/>
    <w:rsid w:val="00E72C37"/>
    <w:rsid w:val="00E72C8B"/>
    <w:rsid w:val="00E736BD"/>
    <w:rsid w:val="00E75448"/>
    <w:rsid w:val="00E760DD"/>
    <w:rsid w:val="00E76181"/>
    <w:rsid w:val="00E7689C"/>
    <w:rsid w:val="00E76EAA"/>
    <w:rsid w:val="00E774F2"/>
    <w:rsid w:val="00E77F14"/>
    <w:rsid w:val="00E80F00"/>
    <w:rsid w:val="00E816A8"/>
    <w:rsid w:val="00E8179E"/>
    <w:rsid w:val="00E82538"/>
    <w:rsid w:val="00E82564"/>
    <w:rsid w:val="00E833C0"/>
    <w:rsid w:val="00E84CC7"/>
    <w:rsid w:val="00E85B56"/>
    <w:rsid w:val="00E86033"/>
    <w:rsid w:val="00E86414"/>
    <w:rsid w:val="00E86CAB"/>
    <w:rsid w:val="00E87524"/>
    <w:rsid w:val="00E8781A"/>
    <w:rsid w:val="00E879AF"/>
    <w:rsid w:val="00E90061"/>
    <w:rsid w:val="00E90269"/>
    <w:rsid w:val="00E9419C"/>
    <w:rsid w:val="00E9481F"/>
    <w:rsid w:val="00E94D45"/>
    <w:rsid w:val="00E95B6C"/>
    <w:rsid w:val="00E96A15"/>
    <w:rsid w:val="00EA31BF"/>
    <w:rsid w:val="00EA3F6F"/>
    <w:rsid w:val="00EA5149"/>
    <w:rsid w:val="00EB07B3"/>
    <w:rsid w:val="00EB255A"/>
    <w:rsid w:val="00EB279C"/>
    <w:rsid w:val="00EB2961"/>
    <w:rsid w:val="00EB3225"/>
    <w:rsid w:val="00EB440D"/>
    <w:rsid w:val="00EB4520"/>
    <w:rsid w:val="00EB48E2"/>
    <w:rsid w:val="00EB5793"/>
    <w:rsid w:val="00EB5E9E"/>
    <w:rsid w:val="00EB7780"/>
    <w:rsid w:val="00EB7B65"/>
    <w:rsid w:val="00EB7D66"/>
    <w:rsid w:val="00EC1882"/>
    <w:rsid w:val="00EC1B57"/>
    <w:rsid w:val="00EC2558"/>
    <w:rsid w:val="00EC2674"/>
    <w:rsid w:val="00EC2FF6"/>
    <w:rsid w:val="00EC3687"/>
    <w:rsid w:val="00EC4F86"/>
    <w:rsid w:val="00EC5601"/>
    <w:rsid w:val="00ED004F"/>
    <w:rsid w:val="00ED01D5"/>
    <w:rsid w:val="00ED02C7"/>
    <w:rsid w:val="00ED0616"/>
    <w:rsid w:val="00ED07DF"/>
    <w:rsid w:val="00ED20FE"/>
    <w:rsid w:val="00ED2CF6"/>
    <w:rsid w:val="00ED2F49"/>
    <w:rsid w:val="00ED4055"/>
    <w:rsid w:val="00ED5C26"/>
    <w:rsid w:val="00EE02AA"/>
    <w:rsid w:val="00EE25EB"/>
    <w:rsid w:val="00EE27EA"/>
    <w:rsid w:val="00EE4855"/>
    <w:rsid w:val="00EE48A0"/>
    <w:rsid w:val="00EE4AF5"/>
    <w:rsid w:val="00EE60F9"/>
    <w:rsid w:val="00EF1A90"/>
    <w:rsid w:val="00EF24BC"/>
    <w:rsid w:val="00EF292E"/>
    <w:rsid w:val="00EF3724"/>
    <w:rsid w:val="00EF6F20"/>
    <w:rsid w:val="00F00905"/>
    <w:rsid w:val="00F012DC"/>
    <w:rsid w:val="00F015B7"/>
    <w:rsid w:val="00F026FB"/>
    <w:rsid w:val="00F02718"/>
    <w:rsid w:val="00F028F4"/>
    <w:rsid w:val="00F030AE"/>
    <w:rsid w:val="00F05C7E"/>
    <w:rsid w:val="00F064BE"/>
    <w:rsid w:val="00F06768"/>
    <w:rsid w:val="00F0706E"/>
    <w:rsid w:val="00F078B6"/>
    <w:rsid w:val="00F109BA"/>
    <w:rsid w:val="00F10C4A"/>
    <w:rsid w:val="00F11AFF"/>
    <w:rsid w:val="00F124EF"/>
    <w:rsid w:val="00F12CBC"/>
    <w:rsid w:val="00F1324E"/>
    <w:rsid w:val="00F1345B"/>
    <w:rsid w:val="00F141EB"/>
    <w:rsid w:val="00F14760"/>
    <w:rsid w:val="00F156E6"/>
    <w:rsid w:val="00F16EF3"/>
    <w:rsid w:val="00F204AF"/>
    <w:rsid w:val="00F20B35"/>
    <w:rsid w:val="00F20E3C"/>
    <w:rsid w:val="00F21640"/>
    <w:rsid w:val="00F22453"/>
    <w:rsid w:val="00F224CB"/>
    <w:rsid w:val="00F22A94"/>
    <w:rsid w:val="00F23637"/>
    <w:rsid w:val="00F2406A"/>
    <w:rsid w:val="00F2578F"/>
    <w:rsid w:val="00F25B32"/>
    <w:rsid w:val="00F25C8E"/>
    <w:rsid w:val="00F25EA8"/>
    <w:rsid w:val="00F27146"/>
    <w:rsid w:val="00F2740A"/>
    <w:rsid w:val="00F27B39"/>
    <w:rsid w:val="00F30462"/>
    <w:rsid w:val="00F30B85"/>
    <w:rsid w:val="00F3104D"/>
    <w:rsid w:val="00F31383"/>
    <w:rsid w:val="00F342FF"/>
    <w:rsid w:val="00F3441A"/>
    <w:rsid w:val="00F3558A"/>
    <w:rsid w:val="00F360E4"/>
    <w:rsid w:val="00F36E91"/>
    <w:rsid w:val="00F37141"/>
    <w:rsid w:val="00F40485"/>
    <w:rsid w:val="00F41002"/>
    <w:rsid w:val="00F4103A"/>
    <w:rsid w:val="00F410F3"/>
    <w:rsid w:val="00F4184B"/>
    <w:rsid w:val="00F44D9B"/>
    <w:rsid w:val="00F4505A"/>
    <w:rsid w:val="00F4512A"/>
    <w:rsid w:val="00F47125"/>
    <w:rsid w:val="00F47DA2"/>
    <w:rsid w:val="00F50E9B"/>
    <w:rsid w:val="00F526D6"/>
    <w:rsid w:val="00F5383F"/>
    <w:rsid w:val="00F53C95"/>
    <w:rsid w:val="00F54880"/>
    <w:rsid w:val="00F54C61"/>
    <w:rsid w:val="00F5520B"/>
    <w:rsid w:val="00F565FD"/>
    <w:rsid w:val="00F5668F"/>
    <w:rsid w:val="00F571BB"/>
    <w:rsid w:val="00F603B6"/>
    <w:rsid w:val="00F608C3"/>
    <w:rsid w:val="00F62035"/>
    <w:rsid w:val="00F63EBD"/>
    <w:rsid w:val="00F650E5"/>
    <w:rsid w:val="00F66B3F"/>
    <w:rsid w:val="00F679C1"/>
    <w:rsid w:val="00F70DBA"/>
    <w:rsid w:val="00F738A4"/>
    <w:rsid w:val="00F738CB"/>
    <w:rsid w:val="00F7393F"/>
    <w:rsid w:val="00F73FF6"/>
    <w:rsid w:val="00F7522D"/>
    <w:rsid w:val="00F764F5"/>
    <w:rsid w:val="00F7730B"/>
    <w:rsid w:val="00F773EE"/>
    <w:rsid w:val="00F775F5"/>
    <w:rsid w:val="00F80A39"/>
    <w:rsid w:val="00F80C4D"/>
    <w:rsid w:val="00F81537"/>
    <w:rsid w:val="00F828A4"/>
    <w:rsid w:val="00F860A6"/>
    <w:rsid w:val="00F86120"/>
    <w:rsid w:val="00F87246"/>
    <w:rsid w:val="00F8729C"/>
    <w:rsid w:val="00F90179"/>
    <w:rsid w:val="00F9238C"/>
    <w:rsid w:val="00F9416B"/>
    <w:rsid w:val="00F9448A"/>
    <w:rsid w:val="00FA004A"/>
    <w:rsid w:val="00FA03B9"/>
    <w:rsid w:val="00FA085A"/>
    <w:rsid w:val="00FA1007"/>
    <w:rsid w:val="00FA16EE"/>
    <w:rsid w:val="00FA192B"/>
    <w:rsid w:val="00FA3B9B"/>
    <w:rsid w:val="00FA4E34"/>
    <w:rsid w:val="00FA4EAE"/>
    <w:rsid w:val="00FA71B9"/>
    <w:rsid w:val="00FA7663"/>
    <w:rsid w:val="00FA7B7A"/>
    <w:rsid w:val="00FB1BA4"/>
    <w:rsid w:val="00FB2B81"/>
    <w:rsid w:val="00FB2BAD"/>
    <w:rsid w:val="00FB2F9E"/>
    <w:rsid w:val="00FB3779"/>
    <w:rsid w:val="00FB3CB0"/>
    <w:rsid w:val="00FC1DF9"/>
    <w:rsid w:val="00FC2704"/>
    <w:rsid w:val="00FC60E3"/>
    <w:rsid w:val="00FD017A"/>
    <w:rsid w:val="00FD09C5"/>
    <w:rsid w:val="00FD130A"/>
    <w:rsid w:val="00FD1397"/>
    <w:rsid w:val="00FD1A13"/>
    <w:rsid w:val="00FD261E"/>
    <w:rsid w:val="00FD5FDB"/>
    <w:rsid w:val="00FE00E3"/>
    <w:rsid w:val="00FE177A"/>
    <w:rsid w:val="00FE2128"/>
    <w:rsid w:val="00FE29E3"/>
    <w:rsid w:val="00FE365E"/>
    <w:rsid w:val="00FE3716"/>
    <w:rsid w:val="00FE3A62"/>
    <w:rsid w:val="00FE4A9D"/>
    <w:rsid w:val="00FE5281"/>
    <w:rsid w:val="00FE6306"/>
    <w:rsid w:val="00FE68F0"/>
    <w:rsid w:val="00FE7C13"/>
    <w:rsid w:val="00FF0193"/>
    <w:rsid w:val="00FF0CEB"/>
    <w:rsid w:val="00FF1799"/>
    <w:rsid w:val="00FF2151"/>
    <w:rsid w:val="00FF2466"/>
    <w:rsid w:val="00FF3CE8"/>
    <w:rsid w:val="00FF3CFB"/>
    <w:rsid w:val="00FF4C25"/>
    <w:rsid w:val="00FF52B2"/>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6AE59A4B"/>
  <w15:docId w15:val="{2E9B2578-1747-4F76-BC3C-F63F26FC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Batang"/>
        <w:lang w:val="es-EC"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0"/>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64"/>
    <w:rPr>
      <w:sz w:val="24"/>
      <w:szCs w:val="24"/>
      <w:lang w:eastAsia="en-US"/>
    </w:rPr>
  </w:style>
  <w:style w:type="paragraph" w:styleId="Heading1">
    <w:name w:val="heading 1"/>
    <w:aliases w:val="normal, 1, 11, 2, 3,GEF Heading 1"/>
    <w:basedOn w:val="Normal"/>
    <w:next w:val="Normal"/>
    <w:link w:val="Heading1Char2"/>
    <w:uiPriority w:val="9"/>
    <w:qFormat/>
    <w:rsid w:val="003A5FF7"/>
    <w:pPr>
      <w:keepNext/>
      <w:outlineLvl w:val="0"/>
    </w:pPr>
    <w:rPr>
      <w:b/>
      <w:bCs/>
      <w:u w:val="single"/>
    </w:rPr>
  </w:style>
  <w:style w:type="paragraph" w:styleId="Heading2">
    <w:name w:val="heading 2"/>
    <w:aliases w:val="GEF Heading 2"/>
    <w:basedOn w:val="Normal"/>
    <w:next w:val="Normal"/>
    <w:link w:val="Heading2Char"/>
    <w:uiPriority w:val="9"/>
    <w:qFormat/>
    <w:rsid w:val="003A5FF7"/>
    <w:pPr>
      <w:keepNext/>
      <w:outlineLvl w:val="1"/>
    </w:pPr>
    <w:rPr>
      <w:i/>
      <w:iCs/>
    </w:rPr>
  </w:style>
  <w:style w:type="paragraph" w:styleId="Heading3">
    <w:name w:val="heading 3"/>
    <w:aliases w:val="GEF Heading 3"/>
    <w:basedOn w:val="Normal"/>
    <w:next w:val="Normal"/>
    <w:link w:val="Heading3Char1"/>
    <w:uiPriority w:val="9"/>
    <w:qFormat/>
    <w:rsid w:val="003A5FF7"/>
    <w:pPr>
      <w:keepNext/>
      <w:ind w:left="420"/>
      <w:outlineLvl w:val="2"/>
    </w:pPr>
    <w:rPr>
      <w:i/>
      <w:iCs/>
      <w:u w:val="single"/>
    </w:rPr>
  </w:style>
  <w:style w:type="paragraph" w:styleId="Heading4">
    <w:name w:val="heading 4"/>
    <w:aliases w:val="GEF Heading 4"/>
    <w:basedOn w:val="Normal"/>
    <w:next w:val="Normal"/>
    <w:link w:val="Heading4Char"/>
    <w:qFormat/>
    <w:rsid w:val="003A5FF7"/>
    <w:pPr>
      <w:keepNext/>
      <w:jc w:val="center"/>
      <w:outlineLvl w:val="3"/>
    </w:pPr>
    <w:rPr>
      <w:b/>
      <w:bCs/>
    </w:rPr>
  </w:style>
  <w:style w:type="paragraph" w:styleId="Heading5">
    <w:name w:val="heading 5"/>
    <w:aliases w:val="GEF Table Heading 5"/>
    <w:basedOn w:val="Normal"/>
    <w:next w:val="Normal"/>
    <w:link w:val="Heading5Char"/>
    <w:qFormat/>
    <w:rsid w:val="003A5FF7"/>
    <w:pPr>
      <w:keepNext/>
      <w:pBdr>
        <w:top w:val="single" w:sz="4" w:space="1" w:color="auto"/>
        <w:left w:val="single" w:sz="4" w:space="4" w:color="auto"/>
        <w:bottom w:val="single" w:sz="4" w:space="1" w:color="auto"/>
        <w:right w:val="single" w:sz="4" w:space="4" w:color="auto"/>
      </w:pBdr>
      <w:outlineLvl w:val="4"/>
    </w:pPr>
    <w:rPr>
      <w:rFonts w:ascii="Times New Roman Bold" w:hAnsi="Times New Roman Bold"/>
      <w:b/>
      <w:caps/>
    </w:rPr>
  </w:style>
  <w:style w:type="paragraph" w:styleId="Heading6">
    <w:name w:val="heading 6"/>
    <w:basedOn w:val="Normal"/>
    <w:next w:val="Normal"/>
    <w:link w:val="Heading6Char"/>
    <w:qFormat/>
    <w:rsid w:val="003A5FF7"/>
    <w:pPr>
      <w:keepNext/>
      <w:ind w:left="1440"/>
      <w:outlineLvl w:val="5"/>
    </w:pPr>
    <w:rPr>
      <w:i/>
      <w:iCs/>
      <w:u w:val="single"/>
    </w:rPr>
  </w:style>
  <w:style w:type="paragraph" w:styleId="Heading7">
    <w:name w:val="heading 7"/>
    <w:basedOn w:val="Normal"/>
    <w:next w:val="Normal"/>
    <w:link w:val="Heading7Char"/>
    <w:qFormat/>
    <w:rsid w:val="003A5FF7"/>
    <w:pPr>
      <w:keepNext/>
      <w:tabs>
        <w:tab w:val="num" w:pos="540"/>
      </w:tabs>
      <w:ind w:left="540" w:hanging="540"/>
      <w:outlineLvl w:val="6"/>
    </w:pPr>
    <w:rPr>
      <w:u w:val="single"/>
    </w:rPr>
  </w:style>
  <w:style w:type="paragraph" w:styleId="Heading8">
    <w:name w:val="heading 8"/>
    <w:basedOn w:val="Normal"/>
    <w:next w:val="Normal"/>
    <w:link w:val="Heading8Char"/>
    <w:qFormat/>
    <w:rsid w:val="003A5FF7"/>
    <w:pPr>
      <w:keepNext/>
      <w:outlineLvl w:val="7"/>
    </w:pPr>
    <w:rPr>
      <w:b/>
      <w:bCs/>
    </w:rPr>
  </w:style>
  <w:style w:type="paragraph" w:styleId="Heading9">
    <w:name w:val="heading 9"/>
    <w:basedOn w:val="Normal"/>
    <w:next w:val="Normal"/>
    <w:link w:val="Heading9Char"/>
    <w:uiPriority w:val="9"/>
    <w:qFormat/>
    <w:rsid w:val="003A5FF7"/>
    <w:pPr>
      <w:keepNext/>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GEF Heading 2 Char"/>
    <w:link w:val="Heading2"/>
    <w:uiPriority w:val="9"/>
    <w:rsid w:val="00682E59"/>
    <w:rPr>
      <w:rFonts w:cs="Angsana New"/>
      <w:i/>
      <w:iCs/>
      <w:sz w:val="24"/>
      <w:szCs w:val="24"/>
      <w:lang w:val="en-US" w:eastAsia="en-US" w:bidi="ar-SA"/>
    </w:rPr>
  </w:style>
  <w:style w:type="paragraph" w:customStyle="1" w:styleId="CharChar3">
    <w:name w:val="Char Char3"/>
    <w:basedOn w:val="Heading2"/>
    <w:rsid w:val="005934F2"/>
    <w:pPr>
      <w:pageBreakBefore/>
      <w:tabs>
        <w:tab w:val="left" w:pos="850"/>
        <w:tab w:val="left" w:pos="1191"/>
        <w:tab w:val="left" w:pos="1531"/>
      </w:tabs>
      <w:spacing w:before="120" w:after="120"/>
      <w:jc w:val="center"/>
    </w:pPr>
    <w:rPr>
      <w:rFonts w:ascii="Tahoma" w:hAnsi="Tahoma" w:cs="Tahoma"/>
      <w:b/>
      <w:i w:val="0"/>
      <w:iCs w:val="0"/>
      <w:color w:val="FFFFFF"/>
      <w:spacing w:val="20"/>
      <w:sz w:val="22"/>
      <w:szCs w:val="22"/>
      <w:lang w:val="en-GB" w:eastAsia="zh-CN"/>
    </w:rPr>
  </w:style>
  <w:style w:type="paragraph" w:styleId="Footer">
    <w:name w:val="footer"/>
    <w:basedOn w:val="Normal"/>
    <w:link w:val="FooterChar"/>
    <w:uiPriority w:val="99"/>
    <w:rsid w:val="003A5FF7"/>
    <w:pPr>
      <w:tabs>
        <w:tab w:val="center" w:pos="4320"/>
        <w:tab w:val="right" w:pos="8640"/>
      </w:tabs>
    </w:pPr>
  </w:style>
  <w:style w:type="character" w:styleId="PageNumber">
    <w:name w:val="page number"/>
    <w:basedOn w:val="DefaultParagraphFont"/>
    <w:rsid w:val="003A5FF7"/>
  </w:style>
  <w:style w:type="paragraph" w:styleId="Header">
    <w:name w:val="header"/>
    <w:aliases w:val="GEF Header"/>
    <w:basedOn w:val="Normal"/>
    <w:link w:val="HeaderChar"/>
    <w:uiPriority w:val="99"/>
    <w:rsid w:val="003A5FF7"/>
    <w:pPr>
      <w:tabs>
        <w:tab w:val="center" w:pos="4320"/>
        <w:tab w:val="right" w:pos="8640"/>
      </w:tabs>
    </w:pPr>
  </w:style>
  <w:style w:type="paragraph" w:styleId="BodyText">
    <w:name w:val="Body Text"/>
    <w:aliases w:val="Anna,Body Text Char,Body Text Char Char Char Char Char Char Char Char Char Char Char Char Char Char Char,Body Text1"/>
    <w:basedOn w:val="Normal"/>
    <w:link w:val="BodyTextChar1"/>
    <w:rsid w:val="003A5FF7"/>
    <w:pPr>
      <w:framePr w:w="3801" w:h="5761" w:hSpace="180" w:wrap="around" w:vAnchor="text" w:hAnchor="page" w:x="6961" w:y="1165"/>
    </w:pPr>
    <w:rPr>
      <w:sz w:val="20"/>
    </w:rPr>
  </w:style>
  <w:style w:type="paragraph" w:styleId="BodyTextIndent">
    <w:name w:val="Body Text Indent"/>
    <w:basedOn w:val="Normal"/>
    <w:link w:val="BodyTextIndentChar"/>
    <w:rsid w:val="003A5FF7"/>
    <w:pPr>
      <w:ind w:left="1440"/>
    </w:pPr>
  </w:style>
  <w:style w:type="paragraph" w:styleId="BodyText2">
    <w:name w:val="Body Text 2"/>
    <w:basedOn w:val="Normal"/>
    <w:link w:val="BodyText2Char"/>
    <w:rsid w:val="003A5FF7"/>
    <w:rPr>
      <w:b/>
      <w:bCs/>
    </w:rPr>
  </w:style>
  <w:style w:type="character" w:styleId="Hyperlink">
    <w:name w:val="Hyperlink"/>
    <w:uiPriority w:val="99"/>
    <w:rsid w:val="003A5FF7"/>
    <w:rPr>
      <w:color w:val="0000FF"/>
      <w:u w:val="single"/>
    </w:rPr>
  </w:style>
  <w:style w:type="paragraph" w:styleId="FootnoteText">
    <w:name w:val="footnote text"/>
    <w:aliases w:val="Geneva 9,Font: Geneva 9,Boston 10,f,Footnote,otnote Text,ft,single space,footnote text,Times Roman 9, Char Car, Char Car Char, Char Char Car Car,f Car,footnote text Car Car Car Car Car Car Car,Char Char Char Char,Fußnote,ADB Char Char,fn"/>
    <w:basedOn w:val="Normal"/>
    <w:link w:val="FootnoteTextChar"/>
    <w:uiPriority w:val="99"/>
    <w:rsid w:val="003A5FF7"/>
    <w:rPr>
      <w:sz w:val="20"/>
      <w:szCs w:val="20"/>
    </w:rPr>
  </w:style>
  <w:style w:type="character" w:styleId="FootnoteReference">
    <w:name w:val="footnote reference"/>
    <w:aliases w:val="16 Point,Superscript 6 Point,Superscript 6 Point + 11 pt,ftref,BVI fnr,BVI fnr Car Car,BVI fnr Car,BVI fnr Car Car Car Car,Footnote text,Ref. de nota al pi,Ref,de nota al pie,Footnotes refss,Texto de nota al pie"/>
    <w:uiPriority w:val="99"/>
    <w:rsid w:val="003A5FF7"/>
    <w:rPr>
      <w:vertAlign w:val="superscript"/>
    </w:rPr>
  </w:style>
  <w:style w:type="paragraph" w:styleId="Caption">
    <w:name w:val="caption"/>
    <w:basedOn w:val="Normal"/>
    <w:next w:val="Normal"/>
    <w:qFormat/>
    <w:rsid w:val="003A5FF7"/>
    <w:rPr>
      <w:rFonts w:ascii="Times New Roman Bold" w:hAnsi="Times New Roman Bold"/>
      <w:b/>
      <w:bCs/>
      <w:caps/>
    </w:rPr>
  </w:style>
  <w:style w:type="paragraph" w:styleId="BodyTextIndent2">
    <w:name w:val="Body Text Indent 2"/>
    <w:basedOn w:val="Normal"/>
    <w:link w:val="BodyTextIndent2Char"/>
    <w:rsid w:val="003A5FF7"/>
    <w:pPr>
      <w:ind w:left="360"/>
    </w:pPr>
    <w:rPr>
      <w:i/>
      <w:iCs/>
    </w:rPr>
  </w:style>
  <w:style w:type="character" w:styleId="FollowedHyperlink">
    <w:name w:val="FollowedHyperlink"/>
    <w:rsid w:val="003A5FF7"/>
    <w:rPr>
      <w:color w:val="800080"/>
      <w:u w:val="single"/>
    </w:rPr>
  </w:style>
  <w:style w:type="paragraph" w:styleId="BodyTextIndent3">
    <w:name w:val="Body Text Indent 3"/>
    <w:basedOn w:val="Normal"/>
    <w:link w:val="BodyTextIndent3Char"/>
    <w:rsid w:val="003A5FF7"/>
    <w:pPr>
      <w:ind w:left="720"/>
    </w:pPr>
  </w:style>
  <w:style w:type="paragraph" w:styleId="BodyText3">
    <w:name w:val="Body Text 3"/>
    <w:basedOn w:val="Normal"/>
    <w:link w:val="BodyText3Char"/>
    <w:rsid w:val="003A5FF7"/>
    <w:pPr>
      <w:autoSpaceDE w:val="0"/>
      <w:autoSpaceDN w:val="0"/>
      <w:adjustRightInd w:val="0"/>
    </w:pPr>
    <w:rPr>
      <w:sz w:val="20"/>
      <w:szCs w:val="18"/>
    </w:rPr>
  </w:style>
  <w:style w:type="paragraph" w:styleId="NormalWeb">
    <w:name w:val="Normal (Web)"/>
    <w:aliases w:val=" webb"/>
    <w:basedOn w:val="Normal"/>
    <w:uiPriority w:val="99"/>
    <w:rsid w:val="003A5FF7"/>
    <w:pPr>
      <w:spacing w:before="100" w:beforeAutospacing="1" w:after="100" w:afterAutospacing="1"/>
    </w:pPr>
    <w:rPr>
      <w:rFonts w:ascii="Arial Unicode MS" w:eastAsia="Arial Unicode MS" w:hAnsi="Arial Unicode MS" w:cs="Arial Unicode MS"/>
      <w:color w:val="000000"/>
    </w:rPr>
  </w:style>
  <w:style w:type="paragraph" w:customStyle="1" w:styleId="newpara">
    <w:name w:val="newpara"/>
    <w:basedOn w:val="Normal"/>
    <w:rsid w:val="003A5FF7"/>
    <w:pPr>
      <w:spacing w:before="100" w:beforeAutospacing="1" w:after="100" w:afterAutospacing="1"/>
    </w:pPr>
    <w:rPr>
      <w:rFonts w:eastAsia="Arial Unicode MS"/>
    </w:rPr>
  </w:style>
  <w:style w:type="paragraph" w:styleId="PlainText">
    <w:name w:val="Plain Text"/>
    <w:basedOn w:val="Normal"/>
    <w:link w:val="PlainTextChar"/>
    <w:rsid w:val="003A5FF7"/>
    <w:rPr>
      <w:rFonts w:ascii="Courier New" w:hAnsi="Courier New"/>
      <w:sz w:val="20"/>
    </w:rPr>
  </w:style>
  <w:style w:type="paragraph" w:customStyle="1" w:styleId="para1">
    <w:name w:val="para1"/>
    <w:basedOn w:val="Normal"/>
    <w:rsid w:val="00710AF2"/>
    <w:pPr>
      <w:widowControl w:val="0"/>
      <w:autoSpaceDE w:val="0"/>
      <w:autoSpaceDN w:val="0"/>
      <w:spacing w:after="180"/>
      <w:jc w:val="both"/>
    </w:pPr>
    <w:rPr>
      <w:lang w:val="en-GB"/>
    </w:rPr>
  </w:style>
  <w:style w:type="table" w:styleId="TableGrid">
    <w:name w:val="Table Grid"/>
    <w:basedOn w:val="TableNormal"/>
    <w:uiPriority w:val="59"/>
    <w:rsid w:val="00710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183692"/>
    <w:rPr>
      <w:rFonts w:ascii="Arial" w:hAnsi="Arial" w:cs="Arial" w:hint="default"/>
      <w:sz w:val="16"/>
      <w:szCs w:val="16"/>
    </w:rPr>
  </w:style>
  <w:style w:type="paragraph" w:styleId="BalloonText">
    <w:name w:val="Balloon Text"/>
    <w:basedOn w:val="Normal"/>
    <w:link w:val="BalloonTextChar"/>
    <w:uiPriority w:val="99"/>
    <w:semiHidden/>
    <w:rsid w:val="00437201"/>
    <w:rPr>
      <w:rFonts w:ascii="Tahoma" w:hAnsi="Tahoma" w:cs="Tahoma"/>
      <w:sz w:val="16"/>
      <w:szCs w:val="16"/>
    </w:rPr>
  </w:style>
  <w:style w:type="paragraph" w:customStyle="1" w:styleId="f4">
    <w:name w:val="f4"/>
    <w:rsid w:val="003F47F8"/>
    <w:pPr>
      <w:widowControl w:val="0"/>
    </w:pPr>
    <w:rPr>
      <w:rFonts w:ascii="CG Times" w:hAnsi="CG Times"/>
      <w:sz w:val="22"/>
      <w:lang w:val="en-AU" w:eastAsia="ru-RU"/>
    </w:rPr>
  </w:style>
  <w:style w:type="paragraph" w:styleId="TOC4">
    <w:name w:val="toc 4"/>
    <w:basedOn w:val="Normal"/>
    <w:next w:val="Normal"/>
    <w:autoRedefine/>
    <w:semiHidden/>
    <w:rsid w:val="00A22D8A"/>
    <w:rPr>
      <w:color w:val="008000"/>
      <w:sz w:val="22"/>
    </w:rPr>
  </w:style>
  <w:style w:type="paragraph" w:customStyle="1" w:styleId="a">
    <w:name w:val="Текст документа"/>
    <w:basedOn w:val="BodyText"/>
    <w:rsid w:val="00E66C9E"/>
    <w:pPr>
      <w:framePr w:w="0" w:hRule="auto" w:hSpace="0" w:wrap="auto" w:vAnchor="margin" w:hAnchor="text" w:xAlign="left" w:yAlign="inline"/>
      <w:ind w:firstLine="720"/>
      <w:jc w:val="both"/>
    </w:pPr>
    <w:rPr>
      <w:sz w:val="28"/>
      <w:szCs w:val="20"/>
      <w:lang w:val="ru-RU" w:eastAsia="ru-RU"/>
    </w:rPr>
  </w:style>
  <w:style w:type="paragraph" w:customStyle="1" w:styleId="BodyText23">
    <w:name w:val="Body Text 23"/>
    <w:basedOn w:val="Normal"/>
    <w:rsid w:val="00FD1B2D"/>
    <w:pPr>
      <w:widowControl w:val="0"/>
      <w:tabs>
        <w:tab w:val="left" w:pos="547"/>
      </w:tabs>
    </w:pPr>
    <w:rPr>
      <w:snapToGrid w:val="0"/>
      <w:sz w:val="22"/>
      <w:szCs w:val="20"/>
    </w:rPr>
  </w:style>
  <w:style w:type="paragraph" w:styleId="CommentText">
    <w:name w:val="annotation text"/>
    <w:basedOn w:val="Normal"/>
    <w:link w:val="CommentTextChar"/>
    <w:uiPriority w:val="99"/>
    <w:rsid w:val="00FD1B2D"/>
    <w:rPr>
      <w:sz w:val="20"/>
      <w:szCs w:val="20"/>
    </w:rPr>
  </w:style>
  <w:style w:type="paragraph" w:customStyle="1" w:styleId="Text">
    <w:name w:val="Text"/>
    <w:basedOn w:val="Normal"/>
    <w:rsid w:val="00FD1B2D"/>
    <w:pPr>
      <w:spacing w:before="240" w:line="252" w:lineRule="auto"/>
      <w:jc w:val="both"/>
    </w:pPr>
    <w:rPr>
      <w:sz w:val="22"/>
      <w:szCs w:val="20"/>
    </w:rPr>
  </w:style>
  <w:style w:type="character" w:customStyle="1" w:styleId="title1">
    <w:name w:val="title1"/>
    <w:rsid w:val="001D08DE"/>
    <w:rPr>
      <w:rFonts w:ascii="Verdana" w:hAnsi="Verdana" w:cs="Tahoma" w:hint="default"/>
      <w:color w:val="003399"/>
      <w:sz w:val="27"/>
      <w:szCs w:val="27"/>
    </w:rPr>
  </w:style>
  <w:style w:type="paragraph" w:customStyle="1" w:styleId="Default">
    <w:name w:val="Default"/>
    <w:rsid w:val="001D08DE"/>
    <w:pPr>
      <w:autoSpaceDE w:val="0"/>
      <w:autoSpaceDN w:val="0"/>
      <w:adjustRightInd w:val="0"/>
    </w:pPr>
    <w:rPr>
      <w:rFonts w:cs="Times New Roman"/>
      <w:color w:val="000000"/>
      <w:sz w:val="24"/>
      <w:szCs w:val="24"/>
      <w:lang w:val="en-US" w:eastAsia="en-US" w:bidi="th-TH"/>
    </w:rPr>
  </w:style>
  <w:style w:type="paragraph" w:customStyle="1" w:styleId="Iauiue">
    <w:name w:val="Iau?iue"/>
    <w:rsid w:val="0002104D"/>
    <w:rPr>
      <w:sz w:val="24"/>
      <w:lang w:val="fr-CA" w:eastAsia="en-US"/>
    </w:rPr>
  </w:style>
  <w:style w:type="paragraph" w:styleId="DocumentMap">
    <w:name w:val="Document Map"/>
    <w:basedOn w:val="Normal"/>
    <w:link w:val="DocumentMapChar"/>
    <w:semiHidden/>
    <w:rsid w:val="006004CF"/>
    <w:pPr>
      <w:shd w:val="clear" w:color="auto" w:fill="000080"/>
    </w:pPr>
    <w:rPr>
      <w:rFonts w:ascii="Tahoma" w:hAnsi="Tahoma" w:cs="Tahoma"/>
      <w:sz w:val="20"/>
      <w:szCs w:val="20"/>
    </w:rPr>
  </w:style>
  <w:style w:type="paragraph" w:styleId="TOC1">
    <w:name w:val="toc 1"/>
    <w:basedOn w:val="Normal"/>
    <w:next w:val="Normal"/>
    <w:autoRedefine/>
    <w:uiPriority w:val="39"/>
    <w:rsid w:val="00B50B92"/>
    <w:pPr>
      <w:tabs>
        <w:tab w:val="right" w:leader="dot" w:pos="9350"/>
      </w:tabs>
      <w:spacing w:before="240"/>
      <w:jc w:val="both"/>
    </w:pPr>
    <w:rPr>
      <w:rFonts w:cs="Times New Roman"/>
      <w:b/>
      <w:bCs/>
      <w:noProof/>
      <w:sz w:val="22"/>
      <w:szCs w:val="22"/>
    </w:rPr>
  </w:style>
  <w:style w:type="paragraph" w:styleId="TOC2">
    <w:name w:val="toc 2"/>
    <w:basedOn w:val="Normal"/>
    <w:next w:val="Normal"/>
    <w:autoRedefine/>
    <w:uiPriority w:val="39"/>
    <w:rsid w:val="00B50B92"/>
    <w:pPr>
      <w:tabs>
        <w:tab w:val="left" w:pos="1560"/>
        <w:tab w:val="right" w:leader="dot" w:pos="9350"/>
      </w:tabs>
      <w:spacing w:before="240"/>
      <w:ind w:left="240"/>
      <w:jc w:val="both"/>
    </w:pPr>
    <w:rPr>
      <w:rFonts w:cs="Times New Roman"/>
      <w:b/>
      <w:bCs/>
      <w:iCs/>
      <w:noProof/>
    </w:rPr>
  </w:style>
  <w:style w:type="paragraph" w:styleId="TOC3">
    <w:name w:val="toc 3"/>
    <w:basedOn w:val="Normal"/>
    <w:next w:val="Normal"/>
    <w:autoRedefine/>
    <w:uiPriority w:val="39"/>
    <w:rsid w:val="003A7154"/>
    <w:pPr>
      <w:tabs>
        <w:tab w:val="left" w:pos="1080"/>
        <w:tab w:val="right" w:leader="dot" w:pos="9356"/>
      </w:tabs>
      <w:ind w:left="480"/>
    </w:pPr>
    <w:rPr>
      <w:rFonts w:cs="Times New Roman"/>
      <w:sz w:val="22"/>
      <w:szCs w:val="22"/>
    </w:rPr>
  </w:style>
  <w:style w:type="paragraph" w:customStyle="1" w:styleId="ParnumberedChar">
    <w:name w:val="Par numbered Char"/>
    <w:basedOn w:val="Normal"/>
    <w:rsid w:val="00CB2D17"/>
    <w:pPr>
      <w:tabs>
        <w:tab w:val="num" w:pos="360"/>
        <w:tab w:val="left" w:pos="567"/>
      </w:tabs>
      <w:spacing w:before="160" w:after="60"/>
    </w:pPr>
    <w:rPr>
      <w:rFonts w:cs="Times New Roman"/>
    </w:rPr>
  </w:style>
  <w:style w:type="paragraph" w:customStyle="1" w:styleId="arial">
    <w:name w:val="arial"/>
    <w:basedOn w:val="Normal"/>
    <w:rsid w:val="00735636"/>
    <w:pPr>
      <w:overflowPunct w:val="0"/>
      <w:autoSpaceDE w:val="0"/>
      <w:autoSpaceDN w:val="0"/>
      <w:adjustRightInd w:val="0"/>
      <w:jc w:val="both"/>
      <w:textAlignment w:val="baseline"/>
    </w:pPr>
    <w:rPr>
      <w:rFonts w:ascii="Arial" w:hAnsi="Arial" w:cs="Times New Roman"/>
      <w:sz w:val="22"/>
      <w:szCs w:val="20"/>
      <w:lang w:eastAsia="cs-CZ"/>
    </w:rPr>
  </w:style>
  <w:style w:type="character" w:styleId="Emphasis">
    <w:name w:val="Emphasis"/>
    <w:uiPriority w:val="20"/>
    <w:qFormat/>
    <w:rsid w:val="004B4BFD"/>
    <w:rPr>
      <w:i/>
      <w:iCs/>
    </w:rPr>
  </w:style>
  <w:style w:type="paragraph" w:customStyle="1" w:styleId="Para">
    <w:name w:val="Para"/>
    <w:basedOn w:val="Normal"/>
    <w:link w:val="ParaChar"/>
    <w:rsid w:val="00064FDB"/>
    <w:pPr>
      <w:tabs>
        <w:tab w:val="num" w:pos="720"/>
      </w:tabs>
    </w:pPr>
    <w:rPr>
      <w:rFonts w:cs="Times New Roman"/>
    </w:rPr>
  </w:style>
  <w:style w:type="character" w:customStyle="1" w:styleId="ParaChar">
    <w:name w:val="Para Char"/>
    <w:link w:val="Para"/>
    <w:rsid w:val="00064FDB"/>
    <w:rPr>
      <w:rFonts w:cs="Times New Roman"/>
      <w:sz w:val="24"/>
      <w:szCs w:val="24"/>
      <w:lang w:val="en-US" w:eastAsia="en-US"/>
    </w:rPr>
  </w:style>
  <w:style w:type="paragraph" w:customStyle="1" w:styleId="Textoindependiente">
    <w:name w:val="Texto.independiente"/>
    <w:basedOn w:val="Normal"/>
    <w:rsid w:val="00416FBE"/>
    <w:pPr>
      <w:spacing w:after="120"/>
      <w:jc w:val="both"/>
    </w:pPr>
    <w:rPr>
      <w:rFonts w:cs="Times New Roman"/>
      <w:sz w:val="22"/>
      <w:szCs w:val="20"/>
      <w:lang w:val="da-DK"/>
    </w:rPr>
  </w:style>
  <w:style w:type="paragraph" w:customStyle="1" w:styleId="CharCharCharCharCharCharCharCharCharCharCharCharCharCharCharCharCharChar">
    <w:name w:val="Char Char Char Char Char Char Char Char Char Char Char Char Char Char Char Char Char Char"/>
    <w:basedOn w:val="Normal"/>
    <w:autoRedefine/>
    <w:rsid w:val="00DE297C"/>
    <w:pPr>
      <w:autoSpaceDE w:val="0"/>
      <w:autoSpaceDN w:val="0"/>
      <w:adjustRightInd w:val="0"/>
    </w:pPr>
    <w:rPr>
      <w:rFonts w:ascii="Arial" w:hAnsi="Arial" w:cs="Arial"/>
      <w:sz w:val="20"/>
      <w:szCs w:val="20"/>
      <w:lang w:val="en-ZA" w:eastAsia="en-ZA"/>
    </w:rPr>
  </w:style>
  <w:style w:type="paragraph" w:customStyle="1" w:styleId="BodyNumbereredCharChar">
    <w:name w:val="BodyNumberered Char Char"/>
    <w:basedOn w:val="Normal"/>
    <w:rsid w:val="00B4391C"/>
    <w:pPr>
      <w:tabs>
        <w:tab w:val="num" w:pos="360"/>
      </w:tabs>
      <w:spacing w:before="240"/>
      <w:ind w:left="360" w:hanging="360"/>
      <w:jc w:val="both"/>
    </w:pPr>
    <w:rPr>
      <w:rFonts w:cs="Times New Roman"/>
      <w:sz w:val="22"/>
      <w:szCs w:val="20"/>
    </w:rPr>
  </w:style>
  <w:style w:type="paragraph" w:customStyle="1" w:styleId="Char2CharCharCharCharCharChar">
    <w:name w:val="Char2 Char Char Char Char Char Char"/>
    <w:basedOn w:val="Normal"/>
    <w:rsid w:val="00BA42E0"/>
    <w:pPr>
      <w:spacing w:after="160" w:line="240" w:lineRule="exact"/>
    </w:pPr>
    <w:rPr>
      <w:rFonts w:cs="Arial"/>
      <w:sz w:val="20"/>
      <w:szCs w:val="20"/>
      <w:lang w:val="de-CH" w:eastAsia="de-CH"/>
    </w:rPr>
  </w:style>
  <w:style w:type="paragraph" w:customStyle="1" w:styleId="Outline">
    <w:name w:val="Outline"/>
    <w:basedOn w:val="Normal"/>
    <w:rsid w:val="00C85240"/>
    <w:pPr>
      <w:spacing w:before="240"/>
    </w:pPr>
    <w:rPr>
      <w:rFonts w:cs="Times New Roman"/>
      <w:kern w:val="28"/>
      <w:szCs w:val="20"/>
    </w:rPr>
  </w:style>
  <w:style w:type="paragraph" w:customStyle="1" w:styleId="NormaaliBookAntiqua">
    <w:name w:val="Normaali + Book Antiqua"/>
    <w:aliases w:val="12 pt"/>
    <w:basedOn w:val="Normal"/>
    <w:rsid w:val="00C85240"/>
    <w:pPr>
      <w:overflowPunct w:val="0"/>
      <w:autoSpaceDE w:val="0"/>
      <w:autoSpaceDN w:val="0"/>
      <w:adjustRightInd w:val="0"/>
      <w:textAlignment w:val="baseline"/>
    </w:pPr>
    <w:rPr>
      <w:rFonts w:cs="Times New Roman"/>
      <w:sz w:val="20"/>
      <w:szCs w:val="20"/>
      <w:lang w:val="en-GB" w:eastAsia="fi-FI"/>
    </w:rPr>
  </w:style>
  <w:style w:type="paragraph" w:styleId="Title">
    <w:name w:val="Title"/>
    <w:basedOn w:val="Normal"/>
    <w:link w:val="TitleChar"/>
    <w:uiPriority w:val="10"/>
    <w:qFormat/>
    <w:rsid w:val="00B723E5"/>
    <w:pPr>
      <w:jc w:val="center"/>
    </w:pPr>
    <w:rPr>
      <w:rFonts w:cs="Times New Roman"/>
      <w:b/>
      <w:szCs w:val="20"/>
    </w:rPr>
  </w:style>
  <w:style w:type="character" w:styleId="CommentReference">
    <w:name w:val="annotation reference"/>
    <w:uiPriority w:val="99"/>
    <w:rsid w:val="00B723E5"/>
    <w:rPr>
      <w:sz w:val="18"/>
    </w:rPr>
  </w:style>
  <w:style w:type="paragraph" w:styleId="CommentSubject">
    <w:name w:val="annotation subject"/>
    <w:basedOn w:val="CommentText"/>
    <w:next w:val="CommentText"/>
    <w:link w:val="CommentSubjectChar"/>
    <w:uiPriority w:val="99"/>
    <w:semiHidden/>
    <w:rsid w:val="00B723E5"/>
    <w:rPr>
      <w:rFonts w:cs="Times New Roman"/>
      <w:sz w:val="24"/>
      <w:szCs w:val="24"/>
    </w:rPr>
  </w:style>
  <w:style w:type="paragraph" w:customStyle="1" w:styleId="Table">
    <w:name w:val="Table"/>
    <w:basedOn w:val="Normal"/>
    <w:rsid w:val="00B723E5"/>
    <w:rPr>
      <w:rFonts w:cs="Times New Roman"/>
      <w:sz w:val="20"/>
      <w:szCs w:val="20"/>
      <w:lang w:val="en-GB" w:eastAsia="en-GB"/>
    </w:rPr>
  </w:style>
  <w:style w:type="paragraph" w:styleId="Subtitle">
    <w:name w:val="Subtitle"/>
    <w:basedOn w:val="Normal"/>
    <w:link w:val="SubtitleChar"/>
    <w:qFormat/>
    <w:rsid w:val="00B723E5"/>
    <w:pPr>
      <w:widowControl w:val="0"/>
      <w:tabs>
        <w:tab w:val="left" w:pos="2160"/>
        <w:tab w:val="left" w:pos="9709"/>
      </w:tabs>
      <w:spacing w:line="240" w:lineRule="exact"/>
    </w:pPr>
    <w:rPr>
      <w:rFonts w:cs="Times New Roman"/>
      <w:b/>
      <w:smallCaps/>
      <w:sz w:val="22"/>
    </w:rPr>
  </w:style>
  <w:style w:type="paragraph" w:styleId="ListBullet2">
    <w:name w:val="List Bullet 2"/>
    <w:basedOn w:val="Normal"/>
    <w:autoRedefine/>
    <w:rsid w:val="00B723E5"/>
    <w:pPr>
      <w:jc w:val="both"/>
    </w:pPr>
    <w:rPr>
      <w:rFonts w:cs="Times New Roman"/>
      <w:sz w:val="22"/>
    </w:rPr>
  </w:style>
  <w:style w:type="character" w:customStyle="1" w:styleId="EmailStyle681">
    <w:name w:val="EmailStyle681"/>
    <w:rsid w:val="00B723E5"/>
    <w:rPr>
      <w:rFonts w:ascii="Tahoma" w:hAnsi="Tahoma" w:cs="Arial"/>
      <w:color w:val="000080"/>
      <w:sz w:val="20"/>
    </w:rPr>
  </w:style>
  <w:style w:type="paragraph" w:customStyle="1" w:styleId="font5">
    <w:name w:val="font5"/>
    <w:basedOn w:val="Normal"/>
    <w:rsid w:val="00B723E5"/>
    <w:pPr>
      <w:spacing w:before="100" w:beforeAutospacing="1" w:after="100" w:afterAutospacing="1"/>
    </w:pPr>
    <w:rPr>
      <w:rFonts w:eastAsia="Arial Unicode MS" w:cs="Times New Roman"/>
      <w:sz w:val="20"/>
      <w:szCs w:val="20"/>
    </w:rPr>
  </w:style>
  <w:style w:type="paragraph" w:customStyle="1" w:styleId="font6">
    <w:name w:val="font6"/>
    <w:basedOn w:val="Normal"/>
    <w:rsid w:val="00B723E5"/>
    <w:pPr>
      <w:spacing w:before="100" w:beforeAutospacing="1" w:after="100" w:afterAutospacing="1"/>
    </w:pPr>
    <w:rPr>
      <w:rFonts w:eastAsia="Arial Unicode MS" w:cs="Times New Roman"/>
      <w:i/>
      <w:iCs/>
      <w:sz w:val="20"/>
      <w:szCs w:val="20"/>
    </w:rPr>
  </w:style>
  <w:style w:type="paragraph" w:customStyle="1" w:styleId="font7">
    <w:name w:val="font7"/>
    <w:basedOn w:val="Normal"/>
    <w:rsid w:val="00B723E5"/>
    <w:pPr>
      <w:spacing w:before="100" w:beforeAutospacing="1" w:after="100" w:afterAutospacing="1"/>
    </w:pPr>
    <w:rPr>
      <w:rFonts w:ascii="Tahoma" w:eastAsia="Arial Unicode MS" w:hAnsi="Tahoma" w:cs="Tahoma"/>
      <w:color w:val="000000"/>
      <w:sz w:val="16"/>
      <w:szCs w:val="16"/>
    </w:rPr>
  </w:style>
  <w:style w:type="paragraph" w:customStyle="1" w:styleId="font8">
    <w:name w:val="font8"/>
    <w:basedOn w:val="Normal"/>
    <w:rsid w:val="00B723E5"/>
    <w:pPr>
      <w:spacing w:before="100" w:beforeAutospacing="1" w:after="100" w:afterAutospacing="1"/>
    </w:pPr>
    <w:rPr>
      <w:rFonts w:ascii="Tahoma" w:eastAsia="Arial Unicode MS" w:hAnsi="Tahoma" w:cs="Tahoma"/>
      <w:b/>
      <w:bCs/>
      <w:color w:val="000000"/>
      <w:sz w:val="16"/>
      <w:szCs w:val="16"/>
    </w:rPr>
  </w:style>
  <w:style w:type="paragraph" w:customStyle="1" w:styleId="xl24">
    <w:name w:val="xl24"/>
    <w:basedOn w:val="Normal"/>
    <w:rsid w:val="00B723E5"/>
    <w:pPr>
      <w:pBdr>
        <w:bottom w:val="single" w:sz="4" w:space="0" w:color="auto"/>
        <w:right w:val="single" w:sz="4" w:space="0" w:color="auto"/>
      </w:pBdr>
      <w:spacing w:before="100" w:beforeAutospacing="1" w:after="100" w:afterAutospacing="1"/>
      <w:jc w:val="center"/>
      <w:textAlignment w:val="top"/>
    </w:pPr>
    <w:rPr>
      <w:rFonts w:eastAsia="Arial Unicode MS" w:cs="Times New Roman"/>
    </w:rPr>
  </w:style>
  <w:style w:type="paragraph" w:customStyle="1" w:styleId="xl25">
    <w:name w:val="xl25"/>
    <w:basedOn w:val="Normal"/>
    <w:rsid w:val="00B723E5"/>
    <w:pPr>
      <w:pBdr>
        <w:bottom w:val="single" w:sz="4" w:space="0" w:color="auto"/>
      </w:pBdr>
      <w:spacing w:before="100" w:beforeAutospacing="1" w:after="100" w:afterAutospacing="1"/>
      <w:jc w:val="center"/>
      <w:textAlignment w:val="top"/>
    </w:pPr>
    <w:rPr>
      <w:rFonts w:eastAsia="Arial Unicode MS" w:cs="Times New Roman"/>
    </w:rPr>
  </w:style>
  <w:style w:type="paragraph" w:customStyle="1" w:styleId="xl26">
    <w:name w:val="xl26"/>
    <w:basedOn w:val="Normal"/>
    <w:rsid w:val="00B723E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Times New Roman"/>
    </w:rPr>
  </w:style>
  <w:style w:type="paragraph" w:customStyle="1" w:styleId="xl27">
    <w:name w:val="xl27"/>
    <w:basedOn w:val="Normal"/>
    <w:rsid w:val="00B723E5"/>
    <w:pPr>
      <w:pBdr>
        <w:bottom w:val="single" w:sz="4" w:space="0" w:color="auto"/>
      </w:pBdr>
      <w:spacing w:before="100" w:beforeAutospacing="1" w:after="100" w:afterAutospacing="1"/>
      <w:jc w:val="center"/>
      <w:textAlignment w:val="top"/>
    </w:pPr>
    <w:rPr>
      <w:rFonts w:eastAsia="Arial Unicode MS" w:cs="Times New Roman"/>
      <w:b/>
      <w:bCs/>
    </w:rPr>
  </w:style>
  <w:style w:type="paragraph" w:customStyle="1" w:styleId="xl28">
    <w:name w:val="xl28"/>
    <w:basedOn w:val="Normal"/>
    <w:rsid w:val="00B723E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Times New Roman"/>
      <w:b/>
      <w:bCs/>
    </w:rPr>
  </w:style>
  <w:style w:type="paragraph" w:customStyle="1" w:styleId="xl29">
    <w:name w:val="xl29"/>
    <w:basedOn w:val="Normal"/>
    <w:rsid w:val="00B723E5"/>
    <w:pPr>
      <w:spacing w:before="100" w:beforeAutospacing="1" w:after="100" w:afterAutospacing="1"/>
      <w:jc w:val="center"/>
      <w:textAlignment w:val="top"/>
    </w:pPr>
    <w:rPr>
      <w:rFonts w:eastAsia="Arial Unicode MS" w:cs="Times New Roman"/>
    </w:rPr>
  </w:style>
  <w:style w:type="paragraph" w:customStyle="1" w:styleId="xl30">
    <w:name w:val="xl30"/>
    <w:basedOn w:val="Normal"/>
    <w:rsid w:val="00B723E5"/>
    <w:pPr>
      <w:pBdr>
        <w:lef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B723E5"/>
    <w:pPr>
      <w:pBdr>
        <w:bottom w:val="single" w:sz="4" w:space="0" w:color="auto"/>
      </w:pBdr>
      <w:spacing w:before="100" w:beforeAutospacing="1" w:after="100" w:afterAutospacing="1"/>
      <w:jc w:val="center"/>
      <w:textAlignment w:val="top"/>
    </w:pPr>
    <w:rPr>
      <w:rFonts w:eastAsia="Arial Unicode MS" w:cs="Times New Roman"/>
    </w:rPr>
  </w:style>
  <w:style w:type="paragraph" w:customStyle="1" w:styleId="xl32">
    <w:name w:val="xl32"/>
    <w:basedOn w:val="Normal"/>
    <w:rsid w:val="00B723E5"/>
    <w:pPr>
      <w:pBdr>
        <w:left w:val="single" w:sz="4" w:space="0" w:color="auto"/>
        <w:bottom w:val="single" w:sz="4" w:space="0" w:color="auto"/>
      </w:pBdr>
      <w:spacing w:before="100" w:beforeAutospacing="1" w:after="100" w:afterAutospacing="1"/>
      <w:textAlignment w:val="top"/>
    </w:pPr>
    <w:rPr>
      <w:rFonts w:eastAsia="Arial Unicode MS" w:cs="Times New Roman"/>
      <w:b/>
      <w:bCs/>
    </w:rPr>
  </w:style>
  <w:style w:type="paragraph" w:customStyle="1" w:styleId="xl33">
    <w:name w:val="xl33"/>
    <w:basedOn w:val="Normal"/>
    <w:rsid w:val="00B723E5"/>
    <w:pPr>
      <w:pBdr>
        <w:left w:val="single" w:sz="4" w:space="0" w:color="auto"/>
        <w:bottom w:val="single" w:sz="4" w:space="0" w:color="auto"/>
      </w:pBdr>
      <w:spacing w:before="100" w:beforeAutospacing="1" w:after="100" w:afterAutospacing="1"/>
      <w:textAlignment w:val="top"/>
    </w:pPr>
    <w:rPr>
      <w:rFonts w:eastAsia="Arial Unicode MS" w:cs="Times New Roman"/>
    </w:rPr>
  </w:style>
  <w:style w:type="paragraph" w:customStyle="1" w:styleId="xl34">
    <w:name w:val="xl34"/>
    <w:basedOn w:val="Normal"/>
    <w:rsid w:val="00B723E5"/>
    <w:pPr>
      <w:pBdr>
        <w:left w:val="single" w:sz="8" w:space="0" w:color="auto"/>
        <w:bottom w:val="single" w:sz="4" w:space="0" w:color="auto"/>
        <w:right w:val="single" w:sz="8" w:space="0" w:color="auto"/>
      </w:pBdr>
      <w:spacing w:before="100" w:beforeAutospacing="1" w:after="100" w:afterAutospacing="1"/>
      <w:jc w:val="center"/>
      <w:textAlignment w:val="top"/>
    </w:pPr>
    <w:rPr>
      <w:rFonts w:eastAsia="Arial Unicode MS" w:cs="Times New Roman"/>
    </w:rPr>
  </w:style>
  <w:style w:type="paragraph" w:customStyle="1" w:styleId="xl35">
    <w:name w:val="xl35"/>
    <w:basedOn w:val="Normal"/>
    <w:rsid w:val="00B723E5"/>
    <w:pPr>
      <w:pBdr>
        <w:left w:val="single" w:sz="8" w:space="0" w:color="auto"/>
        <w:bottom w:val="single" w:sz="4" w:space="0" w:color="auto"/>
        <w:right w:val="single" w:sz="8" w:space="0" w:color="auto"/>
      </w:pBdr>
      <w:spacing w:before="100" w:beforeAutospacing="1" w:after="100" w:afterAutospacing="1"/>
      <w:jc w:val="center"/>
      <w:textAlignment w:val="top"/>
    </w:pPr>
    <w:rPr>
      <w:rFonts w:eastAsia="Arial Unicode MS" w:cs="Times New Roman"/>
      <w:b/>
      <w:bCs/>
    </w:rPr>
  </w:style>
  <w:style w:type="paragraph" w:customStyle="1" w:styleId="xl36">
    <w:name w:val="xl36"/>
    <w:basedOn w:val="Normal"/>
    <w:rsid w:val="00B723E5"/>
    <w:pPr>
      <w:pBdr>
        <w:left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7">
    <w:name w:val="xl37"/>
    <w:basedOn w:val="Normal"/>
    <w:rsid w:val="00B723E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Times New Roman"/>
    </w:rPr>
  </w:style>
  <w:style w:type="paragraph" w:customStyle="1" w:styleId="xl38">
    <w:name w:val="xl38"/>
    <w:basedOn w:val="Normal"/>
    <w:rsid w:val="00B723E5"/>
    <w:pPr>
      <w:pBdr>
        <w:top w:val="single" w:sz="4" w:space="0" w:color="auto"/>
        <w:bottom w:val="single" w:sz="4" w:space="0" w:color="auto"/>
      </w:pBdr>
      <w:spacing w:before="100" w:beforeAutospacing="1" w:after="100" w:afterAutospacing="1"/>
      <w:jc w:val="center"/>
      <w:textAlignment w:val="top"/>
    </w:pPr>
    <w:rPr>
      <w:rFonts w:eastAsia="Arial Unicode MS" w:cs="Times New Roman"/>
    </w:rPr>
  </w:style>
  <w:style w:type="paragraph" w:customStyle="1" w:styleId="xl39">
    <w:name w:val="xl39"/>
    <w:basedOn w:val="Normal"/>
    <w:rsid w:val="00B723E5"/>
    <w:pPr>
      <w:spacing w:before="100" w:beforeAutospacing="1" w:after="100" w:afterAutospacing="1"/>
      <w:jc w:val="center"/>
      <w:textAlignment w:val="top"/>
    </w:pPr>
    <w:rPr>
      <w:rFonts w:eastAsia="Arial Unicode MS" w:cs="Times New Roman"/>
      <w:b/>
      <w:bCs/>
    </w:rPr>
  </w:style>
  <w:style w:type="paragraph" w:customStyle="1" w:styleId="xl40">
    <w:name w:val="xl40"/>
    <w:basedOn w:val="Normal"/>
    <w:rsid w:val="00B723E5"/>
    <w:pPr>
      <w:pBdr>
        <w:top w:val="single" w:sz="4" w:space="0" w:color="auto"/>
        <w:bottom w:val="single" w:sz="4" w:space="0" w:color="auto"/>
      </w:pBdr>
      <w:spacing w:before="100" w:beforeAutospacing="1" w:after="100" w:afterAutospacing="1"/>
      <w:jc w:val="center"/>
      <w:textAlignment w:val="top"/>
    </w:pPr>
    <w:rPr>
      <w:rFonts w:eastAsia="Arial Unicode MS" w:cs="Times New Roman"/>
      <w:b/>
      <w:bCs/>
    </w:rPr>
  </w:style>
  <w:style w:type="paragraph" w:customStyle="1" w:styleId="xl41">
    <w:name w:val="xl41"/>
    <w:basedOn w:val="Normal"/>
    <w:rsid w:val="00B723E5"/>
    <w:pPr>
      <w:pBdr>
        <w:top w:val="single" w:sz="4" w:space="0" w:color="auto"/>
        <w:bottom w:val="single" w:sz="4" w:space="0" w:color="auto"/>
      </w:pBdr>
      <w:spacing w:before="100" w:beforeAutospacing="1" w:after="100" w:afterAutospacing="1"/>
      <w:jc w:val="center"/>
      <w:textAlignment w:val="top"/>
    </w:pPr>
    <w:rPr>
      <w:rFonts w:eastAsia="Arial Unicode MS" w:cs="Times New Roman"/>
    </w:rPr>
  </w:style>
  <w:style w:type="paragraph" w:customStyle="1" w:styleId="xl42">
    <w:name w:val="xl42"/>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Times New Roman"/>
    </w:rPr>
  </w:style>
  <w:style w:type="paragraph" w:customStyle="1" w:styleId="xl43">
    <w:name w:val="xl43"/>
    <w:basedOn w:val="Normal"/>
    <w:rsid w:val="00B723E5"/>
    <w:pPr>
      <w:pBdr>
        <w:left w:val="single" w:sz="8" w:space="0" w:color="auto"/>
        <w:bottom w:val="single" w:sz="4" w:space="0" w:color="auto"/>
      </w:pBdr>
      <w:spacing w:before="100" w:beforeAutospacing="1" w:after="100" w:afterAutospacing="1"/>
      <w:jc w:val="center"/>
      <w:textAlignment w:val="top"/>
    </w:pPr>
    <w:rPr>
      <w:rFonts w:eastAsia="Arial Unicode MS" w:cs="Times New Roman"/>
      <w:b/>
      <w:bCs/>
    </w:rPr>
  </w:style>
  <w:style w:type="paragraph" w:customStyle="1" w:styleId="xl44">
    <w:name w:val="xl44"/>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Times New Roman"/>
      <w:b/>
      <w:bCs/>
    </w:rPr>
  </w:style>
  <w:style w:type="paragraph" w:customStyle="1" w:styleId="xl45">
    <w:name w:val="xl45"/>
    <w:basedOn w:val="Normal"/>
    <w:rsid w:val="00B723E5"/>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6">
    <w:name w:val="xl46"/>
    <w:basedOn w:val="Normal"/>
    <w:rsid w:val="00B723E5"/>
    <w:pPr>
      <w:pBdr>
        <w:top w:val="single" w:sz="4" w:space="0" w:color="auto"/>
        <w:left w:val="single" w:sz="4" w:space="0" w:color="auto"/>
        <w:bottom w:val="single" w:sz="4" w:space="0" w:color="auto"/>
      </w:pBdr>
      <w:shd w:val="clear" w:color="auto" w:fill="FFFF99"/>
      <w:spacing w:before="100" w:beforeAutospacing="1" w:after="100" w:afterAutospacing="1"/>
      <w:textAlignment w:val="top"/>
    </w:pPr>
    <w:rPr>
      <w:rFonts w:eastAsia="Arial Unicode MS" w:cs="Times New Roman"/>
    </w:rPr>
  </w:style>
  <w:style w:type="paragraph" w:customStyle="1" w:styleId="xl47">
    <w:name w:val="xl47"/>
    <w:basedOn w:val="Normal"/>
    <w:rsid w:val="00B723E5"/>
    <w:pPr>
      <w:pBdr>
        <w:top w:val="single" w:sz="4" w:space="0" w:color="auto"/>
        <w:left w:val="single" w:sz="8" w:space="0" w:color="auto"/>
        <w:bottom w:val="single" w:sz="4" w:space="0" w:color="auto"/>
        <w:right w:val="single" w:sz="8" w:space="0" w:color="auto"/>
      </w:pBdr>
      <w:shd w:val="clear" w:color="auto" w:fill="FFFF99"/>
      <w:spacing w:before="100" w:beforeAutospacing="1" w:after="100" w:afterAutospacing="1"/>
      <w:jc w:val="center"/>
      <w:textAlignment w:val="top"/>
    </w:pPr>
    <w:rPr>
      <w:rFonts w:eastAsia="Arial Unicode MS" w:cs="Times New Roman"/>
      <w:b/>
      <w:bCs/>
    </w:rPr>
  </w:style>
  <w:style w:type="paragraph" w:customStyle="1" w:styleId="xl48">
    <w:name w:val="xl48"/>
    <w:basedOn w:val="Normal"/>
    <w:rsid w:val="00B723E5"/>
    <w:pPr>
      <w:pBdr>
        <w:top w:val="single" w:sz="4" w:space="0" w:color="auto"/>
        <w:bottom w:val="single" w:sz="4" w:space="0" w:color="auto"/>
      </w:pBdr>
      <w:shd w:val="clear" w:color="auto" w:fill="FFFF99"/>
      <w:spacing w:before="100" w:beforeAutospacing="1" w:after="100" w:afterAutospacing="1"/>
      <w:jc w:val="center"/>
      <w:textAlignment w:val="top"/>
    </w:pPr>
    <w:rPr>
      <w:rFonts w:eastAsia="Arial Unicode MS" w:cs="Times New Roman"/>
      <w:b/>
      <w:bCs/>
    </w:rPr>
  </w:style>
  <w:style w:type="paragraph" w:customStyle="1" w:styleId="xl49">
    <w:name w:val="xl49"/>
    <w:basedOn w:val="Normal"/>
    <w:rsid w:val="00B723E5"/>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jc w:val="center"/>
      <w:textAlignment w:val="top"/>
    </w:pPr>
    <w:rPr>
      <w:rFonts w:eastAsia="Arial Unicode MS" w:cs="Times New Roman"/>
      <w:b/>
      <w:bCs/>
    </w:rPr>
  </w:style>
  <w:style w:type="paragraph" w:customStyle="1" w:styleId="xl50">
    <w:name w:val="xl50"/>
    <w:basedOn w:val="Normal"/>
    <w:rsid w:val="00B723E5"/>
    <w:pPr>
      <w:pBdr>
        <w:left w:val="single" w:sz="4" w:space="0" w:color="auto"/>
        <w:bottom w:val="single" w:sz="4" w:space="0" w:color="auto"/>
      </w:pBdr>
      <w:shd w:val="clear" w:color="auto" w:fill="FFFFCC"/>
      <w:spacing w:before="100" w:beforeAutospacing="1" w:after="100" w:afterAutospacing="1"/>
      <w:textAlignment w:val="top"/>
    </w:pPr>
    <w:rPr>
      <w:rFonts w:eastAsia="Arial Unicode MS" w:cs="Times New Roman"/>
    </w:rPr>
  </w:style>
  <w:style w:type="paragraph" w:customStyle="1" w:styleId="xl51">
    <w:name w:val="xl51"/>
    <w:basedOn w:val="Normal"/>
    <w:rsid w:val="00B723E5"/>
    <w:pPr>
      <w:pBdr>
        <w:left w:val="single" w:sz="8" w:space="0" w:color="auto"/>
        <w:bottom w:val="single" w:sz="4" w:space="0" w:color="auto"/>
        <w:right w:val="single" w:sz="8" w:space="0" w:color="auto"/>
      </w:pBdr>
      <w:shd w:val="clear" w:color="auto" w:fill="FFFFCC"/>
      <w:spacing w:before="100" w:beforeAutospacing="1" w:after="100" w:afterAutospacing="1"/>
      <w:jc w:val="center"/>
      <w:textAlignment w:val="top"/>
    </w:pPr>
    <w:rPr>
      <w:rFonts w:eastAsia="Arial Unicode MS" w:cs="Times New Roman"/>
      <w:b/>
      <w:bCs/>
    </w:rPr>
  </w:style>
  <w:style w:type="paragraph" w:customStyle="1" w:styleId="xl52">
    <w:name w:val="xl52"/>
    <w:basedOn w:val="Normal"/>
    <w:rsid w:val="00B723E5"/>
    <w:pPr>
      <w:pBdr>
        <w:bottom w:val="single" w:sz="4" w:space="0" w:color="auto"/>
      </w:pBdr>
      <w:shd w:val="clear" w:color="auto" w:fill="FFFFCC"/>
      <w:spacing w:before="100" w:beforeAutospacing="1" w:after="100" w:afterAutospacing="1"/>
      <w:jc w:val="center"/>
      <w:textAlignment w:val="top"/>
    </w:pPr>
    <w:rPr>
      <w:rFonts w:eastAsia="Arial Unicode MS" w:cs="Times New Roman"/>
      <w:b/>
      <w:bCs/>
    </w:rPr>
  </w:style>
  <w:style w:type="paragraph" w:customStyle="1" w:styleId="xl53">
    <w:name w:val="xl53"/>
    <w:basedOn w:val="Normal"/>
    <w:rsid w:val="00B723E5"/>
    <w:pPr>
      <w:pBdr>
        <w:bottom w:val="single" w:sz="4" w:space="0" w:color="auto"/>
      </w:pBdr>
      <w:shd w:val="clear" w:color="auto" w:fill="FFFFCC"/>
      <w:spacing w:before="100" w:beforeAutospacing="1" w:after="100" w:afterAutospacing="1"/>
      <w:jc w:val="center"/>
      <w:textAlignment w:val="top"/>
    </w:pPr>
    <w:rPr>
      <w:rFonts w:eastAsia="Arial Unicode MS" w:cs="Times New Roman"/>
    </w:rPr>
  </w:style>
  <w:style w:type="paragraph" w:customStyle="1" w:styleId="xl54">
    <w:name w:val="xl54"/>
    <w:basedOn w:val="Normal"/>
    <w:rsid w:val="00B723E5"/>
    <w:pPr>
      <w:pBdr>
        <w:left w:val="single" w:sz="4" w:space="0" w:color="auto"/>
        <w:bottom w:val="single" w:sz="4" w:space="0" w:color="auto"/>
        <w:right w:val="single" w:sz="4" w:space="0" w:color="auto"/>
      </w:pBdr>
      <w:shd w:val="clear" w:color="auto" w:fill="FFFFCC"/>
      <w:spacing w:before="100" w:beforeAutospacing="1" w:after="100" w:afterAutospacing="1"/>
      <w:jc w:val="center"/>
      <w:textAlignment w:val="top"/>
    </w:pPr>
    <w:rPr>
      <w:rFonts w:eastAsia="Arial Unicode MS" w:cs="Times New Roman"/>
    </w:rPr>
  </w:style>
  <w:style w:type="paragraph" w:customStyle="1" w:styleId="xl55">
    <w:name w:val="xl55"/>
    <w:basedOn w:val="Normal"/>
    <w:rsid w:val="00B723E5"/>
    <w:pPr>
      <w:pBdr>
        <w:left w:val="single" w:sz="4" w:space="0" w:color="auto"/>
        <w:bottom w:val="single" w:sz="4" w:space="0" w:color="auto"/>
      </w:pBdr>
      <w:shd w:val="clear" w:color="auto" w:fill="FFFFCC"/>
      <w:spacing w:before="100" w:beforeAutospacing="1" w:after="100" w:afterAutospacing="1"/>
      <w:textAlignment w:val="top"/>
    </w:pPr>
    <w:rPr>
      <w:rFonts w:eastAsia="Arial Unicode MS" w:cs="Times New Roman"/>
      <w:b/>
      <w:bCs/>
    </w:rPr>
  </w:style>
  <w:style w:type="paragraph" w:customStyle="1" w:styleId="xl56">
    <w:name w:val="xl56"/>
    <w:basedOn w:val="Normal"/>
    <w:rsid w:val="00B723E5"/>
    <w:pPr>
      <w:pBdr>
        <w:bottom w:val="single" w:sz="4" w:space="0" w:color="auto"/>
      </w:pBdr>
      <w:shd w:val="clear" w:color="auto" w:fill="FFFFCC"/>
      <w:spacing w:before="100" w:beforeAutospacing="1" w:after="100" w:afterAutospacing="1"/>
      <w:jc w:val="center"/>
      <w:textAlignment w:val="top"/>
    </w:pPr>
    <w:rPr>
      <w:rFonts w:eastAsia="Arial Unicode MS" w:cs="Times New Roman"/>
    </w:rPr>
  </w:style>
  <w:style w:type="paragraph" w:customStyle="1" w:styleId="BankNormal">
    <w:name w:val="BankNormal"/>
    <w:basedOn w:val="Normal"/>
    <w:rsid w:val="00B723E5"/>
    <w:pPr>
      <w:spacing w:after="240"/>
    </w:pPr>
    <w:rPr>
      <w:rFonts w:cs="Times New Roman"/>
      <w:szCs w:val="20"/>
    </w:rPr>
  </w:style>
  <w:style w:type="paragraph" w:customStyle="1" w:styleId="Iauiue1">
    <w:name w:val="Iau?iue1"/>
    <w:rsid w:val="00B723E5"/>
    <w:pPr>
      <w:widowControl w:val="0"/>
    </w:pPr>
    <w:rPr>
      <w:rFonts w:cs="Times New Roman"/>
      <w:lang w:val="ru-RU" w:eastAsia="en-US"/>
    </w:rPr>
  </w:style>
  <w:style w:type="paragraph" w:styleId="HTMLPreformatted">
    <w:name w:val="HTML Preformatted"/>
    <w:basedOn w:val="Normal"/>
    <w:link w:val="HTMLPreformattedChar"/>
    <w:uiPriority w:val="99"/>
    <w:rsid w:val="00B72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sz w:val="20"/>
      <w:szCs w:val="20"/>
    </w:rPr>
  </w:style>
  <w:style w:type="paragraph" w:customStyle="1" w:styleId="xl57">
    <w:name w:val="xl57"/>
    <w:basedOn w:val="Normal"/>
    <w:rsid w:val="00B723E5"/>
    <w:pPr>
      <w:pBdr>
        <w:left w:val="single" w:sz="4" w:space="0" w:color="auto"/>
        <w:bottom w:val="single" w:sz="4" w:space="0" w:color="auto"/>
        <w:right w:val="single" w:sz="4" w:space="0" w:color="auto"/>
      </w:pBdr>
      <w:spacing w:before="100" w:beforeAutospacing="1" w:after="100" w:afterAutospacing="1"/>
      <w:jc w:val="right"/>
    </w:pPr>
    <w:rPr>
      <w:rFonts w:cs="Times New Roman"/>
      <w:sz w:val="18"/>
      <w:szCs w:val="20"/>
    </w:rPr>
  </w:style>
  <w:style w:type="paragraph" w:customStyle="1" w:styleId="xl58">
    <w:name w:val="xl58"/>
    <w:basedOn w:val="Normal"/>
    <w:rsid w:val="00B723E5"/>
    <w:pPr>
      <w:pBdr>
        <w:left w:val="single" w:sz="4" w:space="0" w:color="auto"/>
        <w:right w:val="single" w:sz="4" w:space="0" w:color="auto"/>
      </w:pBdr>
      <w:spacing w:before="100" w:beforeAutospacing="1" w:after="100" w:afterAutospacing="1"/>
    </w:pPr>
    <w:rPr>
      <w:rFonts w:cs="Times New Roman"/>
      <w:b/>
      <w:sz w:val="20"/>
      <w:szCs w:val="20"/>
    </w:rPr>
  </w:style>
  <w:style w:type="paragraph" w:customStyle="1" w:styleId="xl59">
    <w:name w:val="xl59"/>
    <w:basedOn w:val="Normal"/>
    <w:rsid w:val="00B723E5"/>
    <w:pPr>
      <w:pBdr>
        <w:top w:val="single" w:sz="4" w:space="0" w:color="auto"/>
        <w:bottom w:val="single" w:sz="4" w:space="0" w:color="auto"/>
        <w:right w:val="single" w:sz="4" w:space="0" w:color="auto"/>
      </w:pBdr>
      <w:spacing w:before="100" w:beforeAutospacing="1" w:after="100" w:afterAutospacing="1"/>
      <w:jc w:val="right"/>
    </w:pPr>
    <w:rPr>
      <w:rFonts w:cs="Times New Roman"/>
      <w:b/>
      <w:sz w:val="18"/>
      <w:szCs w:val="20"/>
    </w:rPr>
  </w:style>
  <w:style w:type="paragraph" w:customStyle="1" w:styleId="xl60">
    <w:name w:val="xl60"/>
    <w:basedOn w:val="Normal"/>
    <w:rsid w:val="00B723E5"/>
    <w:pPr>
      <w:pBdr>
        <w:bottom w:val="single" w:sz="4" w:space="0" w:color="auto"/>
        <w:right w:val="single" w:sz="4" w:space="0" w:color="auto"/>
      </w:pBdr>
      <w:spacing w:before="100" w:beforeAutospacing="1" w:after="100" w:afterAutospacing="1"/>
    </w:pPr>
    <w:rPr>
      <w:rFonts w:cs="Times New Roman"/>
      <w:sz w:val="18"/>
      <w:szCs w:val="20"/>
    </w:rPr>
  </w:style>
  <w:style w:type="paragraph" w:customStyle="1" w:styleId="xl61">
    <w:name w:val="xl61"/>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18"/>
      <w:szCs w:val="20"/>
    </w:rPr>
  </w:style>
  <w:style w:type="paragraph" w:customStyle="1" w:styleId="xl62">
    <w:name w:val="xl62"/>
    <w:basedOn w:val="Normal"/>
    <w:rsid w:val="00B723E5"/>
    <w:pPr>
      <w:pBdr>
        <w:top w:val="single" w:sz="4" w:space="0" w:color="auto"/>
        <w:right w:val="single" w:sz="4" w:space="0" w:color="auto"/>
      </w:pBdr>
      <w:spacing w:before="100" w:beforeAutospacing="1" w:after="100" w:afterAutospacing="1"/>
    </w:pPr>
    <w:rPr>
      <w:rFonts w:cs="Times New Roman"/>
      <w:sz w:val="18"/>
      <w:szCs w:val="20"/>
    </w:rPr>
  </w:style>
  <w:style w:type="paragraph" w:customStyle="1" w:styleId="xl63">
    <w:name w:val="xl63"/>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18"/>
      <w:szCs w:val="20"/>
    </w:rPr>
  </w:style>
  <w:style w:type="paragraph" w:customStyle="1" w:styleId="xl64">
    <w:name w:val="xl64"/>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18"/>
      <w:szCs w:val="20"/>
    </w:rPr>
  </w:style>
  <w:style w:type="paragraph" w:customStyle="1" w:styleId="xl65">
    <w:name w:val="xl65"/>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20"/>
      <w:szCs w:val="20"/>
    </w:rPr>
  </w:style>
  <w:style w:type="paragraph" w:customStyle="1" w:styleId="xl66">
    <w:name w:val="xl66"/>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20"/>
      <w:szCs w:val="20"/>
    </w:rPr>
  </w:style>
  <w:style w:type="paragraph" w:customStyle="1" w:styleId="xl67">
    <w:name w:val="xl67"/>
    <w:basedOn w:val="Normal"/>
    <w:rsid w:val="00B723E5"/>
    <w:pPr>
      <w:pBdr>
        <w:top w:val="single" w:sz="4" w:space="0" w:color="auto"/>
        <w:bottom w:val="single" w:sz="4" w:space="0" w:color="auto"/>
        <w:right w:val="single" w:sz="4" w:space="0" w:color="auto"/>
      </w:pBdr>
      <w:spacing w:before="100" w:beforeAutospacing="1" w:after="100" w:afterAutospacing="1"/>
    </w:pPr>
    <w:rPr>
      <w:rFonts w:ascii="Times" w:hAnsi="Times" w:cs="Times New Roman"/>
      <w:sz w:val="20"/>
      <w:szCs w:val="20"/>
    </w:rPr>
  </w:style>
  <w:style w:type="paragraph" w:customStyle="1" w:styleId="xl68">
    <w:name w:val="xl68"/>
    <w:basedOn w:val="Normal"/>
    <w:rsid w:val="00B723E5"/>
    <w:pPr>
      <w:pBdr>
        <w:top w:val="single" w:sz="4" w:space="0" w:color="auto"/>
        <w:bottom w:val="single" w:sz="4" w:space="0" w:color="auto"/>
        <w:right w:val="single" w:sz="4" w:space="0" w:color="auto"/>
      </w:pBdr>
      <w:spacing w:before="100" w:beforeAutospacing="1" w:after="100" w:afterAutospacing="1"/>
      <w:jc w:val="right"/>
    </w:pPr>
    <w:rPr>
      <w:rFonts w:cs="Times New Roman"/>
      <w:b/>
      <w:sz w:val="18"/>
      <w:szCs w:val="20"/>
    </w:rPr>
  </w:style>
  <w:style w:type="paragraph" w:customStyle="1" w:styleId="xl69">
    <w:name w:val="xl69"/>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20"/>
      <w:szCs w:val="20"/>
    </w:rPr>
  </w:style>
  <w:style w:type="paragraph" w:customStyle="1" w:styleId="xl70">
    <w:name w:val="xl70"/>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sz w:val="20"/>
      <w:szCs w:val="20"/>
    </w:rPr>
  </w:style>
  <w:style w:type="paragraph" w:customStyle="1" w:styleId="xl71">
    <w:name w:val="xl71"/>
    <w:basedOn w:val="Normal"/>
    <w:rsid w:val="00B723E5"/>
    <w:pPr>
      <w:pBdr>
        <w:top w:val="single" w:sz="4" w:space="0" w:color="auto"/>
        <w:right w:val="single" w:sz="4" w:space="0" w:color="auto"/>
      </w:pBdr>
      <w:spacing w:before="100" w:beforeAutospacing="1" w:after="100" w:afterAutospacing="1"/>
      <w:jc w:val="right"/>
    </w:pPr>
    <w:rPr>
      <w:rFonts w:cs="Times New Roman"/>
      <w:b/>
      <w:sz w:val="18"/>
      <w:szCs w:val="20"/>
    </w:rPr>
  </w:style>
  <w:style w:type="paragraph" w:customStyle="1" w:styleId="xl72">
    <w:name w:val="xl72"/>
    <w:basedOn w:val="Normal"/>
    <w:rsid w:val="00B723E5"/>
    <w:pPr>
      <w:pBdr>
        <w:left w:val="single" w:sz="4" w:space="0" w:color="auto"/>
        <w:right w:val="single" w:sz="4" w:space="0" w:color="auto"/>
      </w:pBdr>
      <w:spacing w:before="100" w:beforeAutospacing="1" w:after="100" w:afterAutospacing="1"/>
    </w:pPr>
    <w:rPr>
      <w:rFonts w:cs="Times New Roman"/>
      <w:sz w:val="20"/>
      <w:szCs w:val="20"/>
    </w:rPr>
  </w:style>
  <w:style w:type="paragraph" w:customStyle="1" w:styleId="xl73">
    <w:name w:val="xl73"/>
    <w:basedOn w:val="Normal"/>
    <w:rsid w:val="00B723E5"/>
    <w:pPr>
      <w:pBdr>
        <w:left w:val="single" w:sz="4" w:space="0" w:color="auto"/>
        <w:right w:val="single" w:sz="4" w:space="0" w:color="auto"/>
      </w:pBdr>
      <w:spacing w:before="100" w:beforeAutospacing="1" w:after="100" w:afterAutospacing="1"/>
      <w:jc w:val="both"/>
    </w:pPr>
    <w:rPr>
      <w:rFonts w:cs="Times New Roman"/>
      <w:sz w:val="20"/>
      <w:szCs w:val="20"/>
    </w:rPr>
  </w:style>
  <w:style w:type="paragraph" w:customStyle="1" w:styleId="xl74">
    <w:name w:val="xl74"/>
    <w:basedOn w:val="Normal"/>
    <w:rsid w:val="00B723E5"/>
    <w:pPr>
      <w:pBdr>
        <w:left w:val="single" w:sz="4" w:space="0" w:color="auto"/>
        <w:right w:val="single" w:sz="4" w:space="0" w:color="auto"/>
      </w:pBdr>
      <w:spacing w:before="100" w:beforeAutospacing="1" w:after="100" w:afterAutospacing="1"/>
      <w:jc w:val="right"/>
    </w:pPr>
    <w:rPr>
      <w:rFonts w:cs="Times New Roman"/>
      <w:sz w:val="18"/>
      <w:szCs w:val="20"/>
    </w:rPr>
  </w:style>
  <w:style w:type="paragraph" w:customStyle="1" w:styleId="xl75">
    <w:name w:val="xl75"/>
    <w:basedOn w:val="Normal"/>
    <w:rsid w:val="00B723E5"/>
    <w:pPr>
      <w:pBdr>
        <w:left w:val="single" w:sz="4" w:space="0" w:color="auto"/>
        <w:right w:val="single" w:sz="4" w:space="0" w:color="auto"/>
      </w:pBdr>
      <w:spacing w:before="100" w:beforeAutospacing="1" w:after="100" w:afterAutospacing="1"/>
      <w:jc w:val="right"/>
    </w:pPr>
    <w:rPr>
      <w:rFonts w:cs="Times New Roman"/>
      <w:b/>
      <w:sz w:val="18"/>
      <w:szCs w:val="20"/>
    </w:rPr>
  </w:style>
  <w:style w:type="paragraph" w:customStyle="1" w:styleId="xl76">
    <w:name w:val="xl76"/>
    <w:basedOn w:val="Normal"/>
    <w:rsid w:val="00B723E5"/>
    <w:pPr>
      <w:pBdr>
        <w:top w:val="single" w:sz="4" w:space="0" w:color="auto"/>
        <w:left w:val="single" w:sz="4" w:space="0" w:color="auto"/>
        <w:right w:val="single" w:sz="4" w:space="0" w:color="auto"/>
      </w:pBdr>
      <w:spacing w:before="100" w:beforeAutospacing="1" w:after="100" w:afterAutospacing="1"/>
      <w:jc w:val="right"/>
    </w:pPr>
    <w:rPr>
      <w:rFonts w:cs="Times New Roman"/>
      <w:sz w:val="18"/>
      <w:szCs w:val="20"/>
    </w:rPr>
  </w:style>
  <w:style w:type="paragraph" w:customStyle="1" w:styleId="xl77">
    <w:name w:val="xl77"/>
    <w:basedOn w:val="Normal"/>
    <w:rsid w:val="00B723E5"/>
    <w:pPr>
      <w:pBdr>
        <w:top w:val="single" w:sz="4" w:space="0" w:color="auto"/>
        <w:bottom w:val="single" w:sz="4" w:space="0" w:color="auto"/>
        <w:right w:val="single" w:sz="4" w:space="0" w:color="auto"/>
      </w:pBdr>
      <w:spacing w:before="100" w:beforeAutospacing="1" w:after="100" w:afterAutospacing="1"/>
    </w:pPr>
    <w:rPr>
      <w:rFonts w:cs="Times New Roman"/>
      <w:b/>
      <w:sz w:val="20"/>
      <w:szCs w:val="20"/>
    </w:rPr>
  </w:style>
  <w:style w:type="paragraph" w:customStyle="1" w:styleId="xl78">
    <w:name w:val="xl78"/>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sz w:val="18"/>
      <w:szCs w:val="20"/>
    </w:rPr>
  </w:style>
  <w:style w:type="paragraph" w:customStyle="1" w:styleId="xl79">
    <w:name w:val="xl79"/>
    <w:basedOn w:val="Normal"/>
    <w:rsid w:val="00B723E5"/>
    <w:pPr>
      <w:pBdr>
        <w:top w:val="single" w:sz="4" w:space="0" w:color="auto"/>
        <w:left w:val="single" w:sz="4" w:space="0" w:color="auto"/>
        <w:right w:val="single" w:sz="4" w:space="0" w:color="auto"/>
      </w:pBdr>
      <w:spacing w:before="100" w:beforeAutospacing="1" w:after="100" w:afterAutospacing="1"/>
      <w:jc w:val="both"/>
    </w:pPr>
    <w:rPr>
      <w:rFonts w:cs="Times New Roman"/>
      <w:sz w:val="20"/>
      <w:szCs w:val="20"/>
    </w:rPr>
  </w:style>
  <w:style w:type="paragraph" w:customStyle="1" w:styleId="xl80">
    <w:name w:val="xl80"/>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Times New Roman"/>
      <w:b/>
      <w:sz w:val="18"/>
      <w:szCs w:val="20"/>
    </w:rPr>
  </w:style>
  <w:style w:type="paragraph" w:customStyle="1" w:styleId="xl81">
    <w:name w:val="xl81"/>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sz w:val="20"/>
      <w:szCs w:val="20"/>
    </w:rPr>
  </w:style>
  <w:style w:type="paragraph" w:customStyle="1" w:styleId="xl82">
    <w:name w:val="xl82"/>
    <w:basedOn w:val="Normal"/>
    <w:rsid w:val="00B723E5"/>
    <w:pPr>
      <w:pBdr>
        <w:top w:val="single" w:sz="4" w:space="0" w:color="auto"/>
        <w:bottom w:val="single" w:sz="4" w:space="0" w:color="auto"/>
        <w:right w:val="single" w:sz="4" w:space="0" w:color="auto"/>
      </w:pBdr>
      <w:spacing w:before="100" w:beforeAutospacing="1" w:after="100" w:afterAutospacing="1"/>
      <w:jc w:val="right"/>
    </w:pPr>
    <w:rPr>
      <w:rFonts w:cs="Times New Roman"/>
      <w:sz w:val="18"/>
      <w:szCs w:val="20"/>
    </w:rPr>
  </w:style>
  <w:style w:type="paragraph" w:customStyle="1" w:styleId="normln">
    <w:name w:val="¨normální"/>
    <w:basedOn w:val="Heading6"/>
    <w:rsid w:val="00B723E5"/>
    <w:pPr>
      <w:overflowPunct w:val="0"/>
      <w:autoSpaceDE w:val="0"/>
      <w:autoSpaceDN w:val="0"/>
      <w:adjustRightInd w:val="0"/>
      <w:ind w:left="0"/>
      <w:textAlignment w:val="baseline"/>
    </w:pPr>
    <w:rPr>
      <w:rFonts w:ascii="Arial" w:hAnsi="Arial" w:cs="Arial"/>
      <w:b/>
      <w:bCs/>
      <w:i w:val="0"/>
      <w:iCs w:val="0"/>
      <w:sz w:val="22"/>
      <w:szCs w:val="20"/>
      <w:u w:val="none"/>
      <w:lang w:eastAsia="cs-CZ"/>
    </w:rPr>
  </w:style>
  <w:style w:type="character" w:styleId="HTMLTypewriter">
    <w:name w:val="HTML Typewriter"/>
    <w:rsid w:val="00B723E5"/>
    <w:rPr>
      <w:rFonts w:ascii="Courier New" w:eastAsia="Courier New" w:hAnsi="Courier New" w:cs="Courier New"/>
      <w:sz w:val="20"/>
      <w:szCs w:val="20"/>
    </w:rPr>
  </w:style>
  <w:style w:type="paragraph" w:customStyle="1" w:styleId="odrky">
    <w:name w:val="odrážky"/>
    <w:basedOn w:val="Normal"/>
    <w:rsid w:val="00B723E5"/>
    <w:pPr>
      <w:tabs>
        <w:tab w:val="num" w:pos="360"/>
      </w:tabs>
    </w:pPr>
    <w:rPr>
      <w:rFonts w:cs="Times New Roman"/>
      <w:szCs w:val="20"/>
      <w:lang w:eastAsia="cs-CZ"/>
    </w:rPr>
  </w:style>
  <w:style w:type="paragraph" w:customStyle="1" w:styleId="Heading31">
    <w:name w:val="Heading 31"/>
    <w:basedOn w:val="Normal"/>
    <w:next w:val="Normal"/>
    <w:rsid w:val="00B723E5"/>
    <w:pPr>
      <w:keepNext/>
      <w:tabs>
        <w:tab w:val="num" w:pos="360"/>
      </w:tabs>
      <w:jc w:val="both"/>
      <w:outlineLvl w:val="2"/>
    </w:pPr>
    <w:rPr>
      <w:rFonts w:cs="Times New Roman"/>
      <w:b/>
      <w:szCs w:val="20"/>
      <w:lang w:eastAsia="ru-RU"/>
    </w:rPr>
  </w:style>
  <w:style w:type="paragraph" w:customStyle="1" w:styleId="Preformatted">
    <w:name w:val="Preformatted"/>
    <w:basedOn w:val="Normal"/>
    <w:rsid w:val="00B723E5"/>
    <w:pPr>
      <w:widowControl w:val="0"/>
      <w:numPr>
        <w:numId w:val="2"/>
      </w:numPr>
      <w:tabs>
        <w:tab w:val="clear" w:pos="680"/>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ind w:left="0" w:firstLine="0"/>
    </w:pPr>
    <w:rPr>
      <w:rFonts w:ascii="Courier New" w:hAnsi="Courier New" w:cs="Times New Roman"/>
      <w:sz w:val="22"/>
      <w:szCs w:val="20"/>
      <w:lang w:val="cs-CZ" w:eastAsia="cs-CZ"/>
    </w:rPr>
  </w:style>
  <w:style w:type="paragraph" w:customStyle="1" w:styleId="xl83">
    <w:name w:val="xl83"/>
    <w:basedOn w:val="Normal"/>
    <w:rsid w:val="00B723E5"/>
    <w:pPr>
      <w:pBdr>
        <w:top w:val="single" w:sz="4" w:space="0" w:color="auto"/>
        <w:bottom w:val="single" w:sz="4" w:space="0" w:color="auto"/>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84">
    <w:name w:val="xl84"/>
    <w:basedOn w:val="Normal"/>
    <w:rsid w:val="00B723E5"/>
    <w:pPr>
      <w:pBdr>
        <w:top w:val="single" w:sz="4" w:space="0" w:color="auto"/>
        <w:bottom w:val="single" w:sz="4" w:space="0" w:color="auto"/>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85">
    <w:name w:val="xl85"/>
    <w:basedOn w:val="Normal"/>
    <w:rsid w:val="00B723E5"/>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86">
    <w:name w:val="xl86"/>
    <w:basedOn w:val="Normal"/>
    <w:rsid w:val="00B723E5"/>
    <w:pPr>
      <w:pBdr>
        <w:top w:val="single" w:sz="4" w:space="0" w:color="auto"/>
        <w:left w:val="single" w:sz="4" w:space="0" w:color="auto"/>
        <w:right w:val="single" w:sz="8" w:space="0" w:color="auto"/>
      </w:pBdr>
      <w:spacing w:before="100" w:beforeAutospacing="1" w:after="100" w:afterAutospacing="1"/>
    </w:pPr>
    <w:rPr>
      <w:rFonts w:eastAsia="Arial Unicode MS" w:cs="Times New Roman"/>
      <w:sz w:val="18"/>
      <w:szCs w:val="18"/>
    </w:rPr>
  </w:style>
  <w:style w:type="paragraph" w:customStyle="1" w:styleId="xl87">
    <w:name w:val="xl87"/>
    <w:basedOn w:val="Normal"/>
    <w:rsid w:val="00B723E5"/>
    <w:pPr>
      <w:pBdr>
        <w:top w:val="single" w:sz="4" w:space="0" w:color="auto"/>
        <w:left w:val="single" w:sz="8" w:space="0" w:color="auto"/>
        <w:right w:val="single" w:sz="4" w:space="0" w:color="auto"/>
      </w:pBdr>
      <w:shd w:val="clear" w:color="auto" w:fill="00CCFF"/>
      <w:spacing w:before="100" w:beforeAutospacing="1" w:after="100" w:afterAutospacing="1"/>
      <w:jc w:val="right"/>
    </w:pPr>
    <w:rPr>
      <w:rFonts w:eastAsia="Arial Unicode MS" w:cs="Times New Roman"/>
      <w:sz w:val="18"/>
      <w:szCs w:val="18"/>
    </w:rPr>
  </w:style>
  <w:style w:type="paragraph" w:customStyle="1" w:styleId="xl88">
    <w:name w:val="xl88"/>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cs="Times New Roman"/>
      <w:sz w:val="18"/>
      <w:szCs w:val="18"/>
    </w:rPr>
  </w:style>
  <w:style w:type="paragraph" w:customStyle="1" w:styleId="xl89">
    <w:name w:val="xl89"/>
    <w:basedOn w:val="Normal"/>
    <w:rsid w:val="00B723E5"/>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90">
    <w:name w:val="xl90"/>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Times New Roman"/>
      <w:sz w:val="18"/>
      <w:szCs w:val="18"/>
    </w:rPr>
  </w:style>
  <w:style w:type="paragraph" w:customStyle="1" w:styleId="xl91">
    <w:name w:val="xl91"/>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Times New Roman"/>
      <w:sz w:val="18"/>
      <w:szCs w:val="18"/>
    </w:rPr>
  </w:style>
  <w:style w:type="paragraph" w:customStyle="1" w:styleId="xl92">
    <w:name w:val="xl92"/>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cs="Times New Roman"/>
      <w:sz w:val="18"/>
      <w:szCs w:val="18"/>
    </w:rPr>
  </w:style>
  <w:style w:type="paragraph" w:customStyle="1" w:styleId="xl93">
    <w:name w:val="xl93"/>
    <w:basedOn w:val="Normal"/>
    <w:rsid w:val="00B723E5"/>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eastAsia="Arial Unicode MS" w:cs="Times New Roman"/>
      <w:sz w:val="18"/>
      <w:szCs w:val="18"/>
    </w:rPr>
  </w:style>
  <w:style w:type="paragraph" w:customStyle="1" w:styleId="xl94">
    <w:name w:val="xl94"/>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cs="Times New Roman"/>
      <w:sz w:val="18"/>
      <w:szCs w:val="18"/>
    </w:rPr>
  </w:style>
  <w:style w:type="paragraph" w:customStyle="1" w:styleId="xl95">
    <w:name w:val="xl95"/>
    <w:basedOn w:val="Normal"/>
    <w:rsid w:val="00B723E5"/>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96">
    <w:name w:val="xl96"/>
    <w:basedOn w:val="Normal"/>
    <w:rsid w:val="00B723E5"/>
    <w:pPr>
      <w:pBdr>
        <w:left w:val="single" w:sz="4" w:space="0" w:color="auto"/>
        <w:bottom w:val="single" w:sz="4" w:space="0" w:color="auto"/>
        <w:right w:val="single" w:sz="4" w:space="0" w:color="auto"/>
      </w:pBdr>
      <w:spacing w:before="100" w:beforeAutospacing="1" w:after="100" w:afterAutospacing="1"/>
      <w:jc w:val="right"/>
    </w:pPr>
    <w:rPr>
      <w:rFonts w:eastAsia="Arial Unicode MS" w:cs="Times New Roman"/>
      <w:sz w:val="18"/>
      <w:szCs w:val="18"/>
    </w:rPr>
  </w:style>
  <w:style w:type="paragraph" w:customStyle="1" w:styleId="xl97">
    <w:name w:val="xl97"/>
    <w:basedOn w:val="Normal"/>
    <w:rsid w:val="00B723E5"/>
    <w:pPr>
      <w:pBdr>
        <w:left w:val="single" w:sz="4" w:space="0" w:color="auto"/>
        <w:bottom w:val="single" w:sz="4" w:space="0" w:color="auto"/>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98">
    <w:name w:val="xl98"/>
    <w:basedOn w:val="Normal"/>
    <w:rsid w:val="00B723E5"/>
    <w:pPr>
      <w:pBdr>
        <w:bottom w:val="single" w:sz="4" w:space="0" w:color="auto"/>
        <w:right w:val="single" w:sz="4" w:space="0" w:color="auto"/>
      </w:pBdr>
      <w:spacing w:before="100" w:beforeAutospacing="1" w:after="100" w:afterAutospacing="1"/>
    </w:pPr>
    <w:rPr>
      <w:rFonts w:eastAsia="Arial Unicode MS" w:cs="Times New Roman"/>
      <w:b/>
      <w:bCs/>
      <w:sz w:val="18"/>
      <w:szCs w:val="18"/>
    </w:rPr>
  </w:style>
  <w:style w:type="paragraph" w:customStyle="1" w:styleId="xl99">
    <w:name w:val="xl99"/>
    <w:basedOn w:val="Normal"/>
    <w:rsid w:val="00B723E5"/>
    <w:pPr>
      <w:pBdr>
        <w:bottom w:val="single" w:sz="4" w:space="0" w:color="auto"/>
        <w:right w:val="single" w:sz="4" w:space="0" w:color="auto"/>
      </w:pBdr>
      <w:shd w:val="clear" w:color="auto" w:fill="00CCFF"/>
      <w:spacing w:before="100" w:beforeAutospacing="1" w:after="100" w:afterAutospacing="1"/>
    </w:pPr>
    <w:rPr>
      <w:rFonts w:eastAsia="Arial Unicode MS" w:cs="Times New Roman"/>
      <w:b/>
      <w:bCs/>
      <w:sz w:val="18"/>
      <w:szCs w:val="18"/>
    </w:rPr>
  </w:style>
  <w:style w:type="paragraph" w:customStyle="1" w:styleId="xl100">
    <w:name w:val="xl100"/>
    <w:basedOn w:val="Normal"/>
    <w:rsid w:val="00B723E5"/>
    <w:pPr>
      <w:pBdr>
        <w:bottom w:val="single" w:sz="4" w:space="0" w:color="auto"/>
      </w:pBdr>
      <w:spacing w:before="100" w:beforeAutospacing="1" w:after="100" w:afterAutospacing="1"/>
    </w:pPr>
    <w:rPr>
      <w:rFonts w:eastAsia="Arial Unicode MS" w:cs="Times New Roman"/>
      <w:b/>
      <w:bCs/>
      <w:sz w:val="18"/>
      <w:szCs w:val="18"/>
    </w:rPr>
  </w:style>
  <w:style w:type="paragraph" w:customStyle="1" w:styleId="xl101">
    <w:name w:val="xl101"/>
    <w:basedOn w:val="Normal"/>
    <w:rsid w:val="00B723E5"/>
    <w:pPr>
      <w:pBdr>
        <w:left w:val="single" w:sz="8" w:space="0" w:color="auto"/>
        <w:bottom w:val="single" w:sz="4" w:space="0" w:color="auto"/>
        <w:right w:val="single" w:sz="4" w:space="0" w:color="auto"/>
      </w:pBdr>
      <w:shd w:val="clear" w:color="auto" w:fill="00CCFF"/>
      <w:spacing w:before="100" w:beforeAutospacing="1" w:after="100" w:afterAutospacing="1"/>
    </w:pPr>
    <w:rPr>
      <w:rFonts w:eastAsia="Arial Unicode MS" w:cs="Times New Roman"/>
      <w:b/>
      <w:bCs/>
      <w:sz w:val="18"/>
      <w:szCs w:val="18"/>
    </w:rPr>
  </w:style>
  <w:style w:type="paragraph" w:customStyle="1" w:styleId="xl102">
    <w:name w:val="xl102"/>
    <w:basedOn w:val="Normal"/>
    <w:rsid w:val="00B723E5"/>
    <w:pPr>
      <w:pBdr>
        <w:bottom w:val="single" w:sz="4" w:space="0" w:color="auto"/>
        <w:right w:val="single" w:sz="4" w:space="0" w:color="auto"/>
      </w:pBdr>
      <w:shd w:val="clear" w:color="auto" w:fill="99CCFF"/>
      <w:spacing w:before="100" w:beforeAutospacing="1" w:after="100" w:afterAutospacing="1"/>
    </w:pPr>
    <w:rPr>
      <w:rFonts w:eastAsia="Arial Unicode MS" w:cs="Times New Roman"/>
      <w:b/>
      <w:bCs/>
      <w:sz w:val="18"/>
      <w:szCs w:val="18"/>
    </w:rPr>
  </w:style>
  <w:style w:type="paragraph" w:customStyle="1" w:styleId="xl103">
    <w:name w:val="xl103"/>
    <w:basedOn w:val="Normal"/>
    <w:rsid w:val="00B723E5"/>
    <w:pPr>
      <w:pBdr>
        <w:bottom w:val="single" w:sz="4" w:space="0" w:color="auto"/>
        <w:right w:val="single" w:sz="4" w:space="0" w:color="auto"/>
      </w:pBdr>
      <w:shd w:val="clear" w:color="auto" w:fill="99CCFF"/>
      <w:spacing w:before="100" w:beforeAutospacing="1" w:after="100" w:afterAutospacing="1"/>
      <w:jc w:val="right"/>
    </w:pPr>
    <w:rPr>
      <w:rFonts w:eastAsia="Arial Unicode MS" w:cs="Times New Roman"/>
      <w:b/>
      <w:bCs/>
      <w:sz w:val="18"/>
      <w:szCs w:val="18"/>
    </w:rPr>
  </w:style>
  <w:style w:type="paragraph" w:customStyle="1" w:styleId="xl104">
    <w:name w:val="xl104"/>
    <w:basedOn w:val="Normal"/>
    <w:rsid w:val="00B723E5"/>
    <w:pPr>
      <w:pBdr>
        <w:top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05">
    <w:name w:val="xl105"/>
    <w:basedOn w:val="Normal"/>
    <w:rsid w:val="00B723E5"/>
    <w:pPr>
      <w:pBdr>
        <w:top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06">
    <w:name w:val="xl106"/>
    <w:basedOn w:val="Normal"/>
    <w:rsid w:val="00B723E5"/>
    <w:pPr>
      <w:pBdr>
        <w:top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07">
    <w:name w:val="xl107"/>
    <w:basedOn w:val="Normal"/>
    <w:rsid w:val="00B723E5"/>
    <w:pPr>
      <w:pBdr>
        <w:top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b/>
      <w:bCs/>
      <w:sz w:val="18"/>
      <w:szCs w:val="18"/>
    </w:rPr>
  </w:style>
  <w:style w:type="paragraph" w:customStyle="1" w:styleId="xl108">
    <w:name w:val="xl108"/>
    <w:basedOn w:val="Normal"/>
    <w:rsid w:val="00B723E5"/>
    <w:pPr>
      <w:pBdr>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09">
    <w:name w:val="xl109"/>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10">
    <w:name w:val="xl110"/>
    <w:basedOn w:val="Normal"/>
    <w:rsid w:val="00B723E5"/>
    <w:pPr>
      <w:pBdr>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1">
    <w:name w:val="xl111"/>
    <w:basedOn w:val="Normal"/>
    <w:rsid w:val="00B723E5"/>
    <w:pPr>
      <w:pBdr>
        <w:top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2">
    <w:name w:val="xl112"/>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3">
    <w:name w:val="xl113"/>
    <w:basedOn w:val="Normal"/>
    <w:rsid w:val="00B723E5"/>
    <w:pPr>
      <w:pBdr>
        <w:top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4">
    <w:name w:val="xl114"/>
    <w:basedOn w:val="Normal"/>
    <w:rsid w:val="00B723E5"/>
    <w:pPr>
      <w:pBdr>
        <w:top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5">
    <w:name w:val="xl115"/>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6">
    <w:name w:val="xl116"/>
    <w:basedOn w:val="Normal"/>
    <w:rsid w:val="00B723E5"/>
    <w:pPr>
      <w:pBdr>
        <w:top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7">
    <w:name w:val="xl117"/>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18">
    <w:name w:val="xl118"/>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19">
    <w:name w:val="xl119"/>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20">
    <w:name w:val="xl120"/>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21">
    <w:name w:val="xl121"/>
    <w:basedOn w:val="Normal"/>
    <w:rsid w:val="00B723E5"/>
    <w:pPr>
      <w:pBdr>
        <w:left w:val="single" w:sz="4" w:space="0" w:color="auto"/>
        <w:bottom w:val="single" w:sz="4" w:space="0" w:color="auto"/>
        <w:right w:val="single" w:sz="4" w:space="0" w:color="auto"/>
      </w:pBdr>
      <w:shd w:val="clear" w:color="auto" w:fill="99CCFF"/>
      <w:spacing w:before="100" w:beforeAutospacing="1" w:after="100" w:afterAutospacing="1"/>
    </w:pPr>
    <w:rPr>
      <w:rFonts w:eastAsia="Arial Unicode MS" w:cs="Times New Roman"/>
      <w:b/>
      <w:bCs/>
      <w:sz w:val="18"/>
      <w:szCs w:val="18"/>
    </w:rPr>
  </w:style>
  <w:style w:type="paragraph" w:customStyle="1" w:styleId="xl122">
    <w:name w:val="xl122"/>
    <w:basedOn w:val="Normal"/>
    <w:rsid w:val="00B723E5"/>
    <w:pPr>
      <w:pBdr>
        <w:left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b/>
      <w:bCs/>
      <w:sz w:val="18"/>
      <w:szCs w:val="18"/>
    </w:rPr>
  </w:style>
  <w:style w:type="paragraph" w:customStyle="1" w:styleId="xl123">
    <w:name w:val="xl123"/>
    <w:basedOn w:val="Normal"/>
    <w:rsid w:val="00B723E5"/>
    <w:pPr>
      <w:pBdr>
        <w:top w:val="single" w:sz="4" w:space="0" w:color="auto"/>
        <w:left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24">
    <w:name w:val="xl124"/>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125">
    <w:name w:val="xl125"/>
    <w:basedOn w:val="Normal"/>
    <w:rsid w:val="00B723E5"/>
    <w:pPr>
      <w:pBdr>
        <w:left w:val="single" w:sz="4" w:space="0" w:color="auto"/>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26">
    <w:name w:val="xl126"/>
    <w:basedOn w:val="Normal"/>
    <w:rsid w:val="00B723E5"/>
    <w:pPr>
      <w:pBdr>
        <w:left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27">
    <w:name w:val="xl127"/>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b/>
      <w:bCs/>
      <w:sz w:val="18"/>
      <w:szCs w:val="18"/>
    </w:rPr>
  </w:style>
  <w:style w:type="paragraph" w:customStyle="1" w:styleId="xl128">
    <w:name w:val="xl128"/>
    <w:basedOn w:val="Normal"/>
    <w:rsid w:val="00B723E5"/>
    <w:pPr>
      <w:pBdr>
        <w:top w:val="single" w:sz="4" w:space="0" w:color="auto"/>
        <w:left w:val="single" w:sz="4" w:space="0" w:color="auto"/>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29">
    <w:name w:val="xl129"/>
    <w:basedOn w:val="Normal"/>
    <w:rsid w:val="00B723E5"/>
    <w:pPr>
      <w:pBdr>
        <w:bottom w:val="single" w:sz="4" w:space="0" w:color="auto"/>
      </w:pBdr>
      <w:spacing w:before="100" w:beforeAutospacing="1" w:after="100" w:afterAutospacing="1"/>
    </w:pPr>
    <w:rPr>
      <w:rFonts w:ascii="Garamond" w:eastAsia="Arial Unicode MS" w:hAnsi="Garamond" w:cs="Arial Unicode MS"/>
      <w:b/>
      <w:bCs/>
      <w:sz w:val="22"/>
      <w:szCs w:val="22"/>
    </w:rPr>
  </w:style>
  <w:style w:type="paragraph" w:customStyle="1" w:styleId="xl130">
    <w:name w:val="xl130"/>
    <w:basedOn w:val="Normal"/>
    <w:rsid w:val="00B723E5"/>
    <w:pPr>
      <w:pBdr>
        <w:right w:val="single" w:sz="4" w:space="0" w:color="auto"/>
      </w:pBdr>
      <w:shd w:val="clear" w:color="auto" w:fill="99CCFF"/>
      <w:spacing w:before="100" w:beforeAutospacing="1" w:after="100" w:afterAutospacing="1"/>
    </w:pPr>
    <w:rPr>
      <w:rFonts w:eastAsia="Arial Unicode MS" w:cs="Times New Roman"/>
      <w:sz w:val="18"/>
      <w:szCs w:val="18"/>
    </w:rPr>
  </w:style>
  <w:style w:type="paragraph" w:customStyle="1" w:styleId="xl131">
    <w:name w:val="xl131"/>
    <w:basedOn w:val="Normal"/>
    <w:rsid w:val="00B723E5"/>
    <w:pPr>
      <w:spacing w:before="100" w:beforeAutospacing="1" w:after="100" w:afterAutospacing="1"/>
    </w:pPr>
    <w:rPr>
      <w:rFonts w:eastAsia="Arial Unicode MS" w:cs="Times New Roman"/>
      <w:sz w:val="18"/>
      <w:szCs w:val="18"/>
    </w:rPr>
  </w:style>
  <w:style w:type="paragraph" w:customStyle="1" w:styleId="xl132">
    <w:name w:val="xl132"/>
    <w:basedOn w:val="Normal"/>
    <w:rsid w:val="00B723E5"/>
    <w:pPr>
      <w:pBdr>
        <w:right w:val="single" w:sz="4" w:space="0" w:color="auto"/>
      </w:pBdr>
      <w:shd w:val="clear" w:color="auto" w:fill="00CCFF"/>
      <w:spacing w:before="100" w:beforeAutospacing="1" w:after="100" w:afterAutospacing="1"/>
      <w:jc w:val="right"/>
    </w:pPr>
    <w:rPr>
      <w:rFonts w:eastAsia="Arial Unicode MS" w:cs="Times New Roman"/>
      <w:b/>
      <w:bCs/>
      <w:sz w:val="18"/>
      <w:szCs w:val="18"/>
    </w:rPr>
  </w:style>
  <w:style w:type="paragraph" w:customStyle="1" w:styleId="xl133">
    <w:name w:val="xl133"/>
    <w:basedOn w:val="Normal"/>
    <w:rsid w:val="00B723E5"/>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right"/>
    </w:pPr>
    <w:rPr>
      <w:rFonts w:eastAsia="Arial Unicode MS" w:cs="Times New Roman"/>
      <w:sz w:val="18"/>
      <w:szCs w:val="18"/>
    </w:rPr>
  </w:style>
  <w:style w:type="paragraph" w:customStyle="1" w:styleId="xl134">
    <w:name w:val="xl134"/>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135">
    <w:name w:val="xl135"/>
    <w:basedOn w:val="Normal"/>
    <w:rsid w:val="00B723E5"/>
    <w:pPr>
      <w:pBdr>
        <w:top w:val="single" w:sz="4" w:space="0" w:color="auto"/>
        <w:left w:val="single" w:sz="8" w:space="0" w:color="auto"/>
        <w:bottom w:val="single" w:sz="4" w:space="0" w:color="auto"/>
      </w:pBdr>
      <w:shd w:val="clear" w:color="auto" w:fill="00CCFF"/>
      <w:spacing w:before="100" w:beforeAutospacing="1" w:after="100" w:afterAutospacing="1"/>
      <w:jc w:val="right"/>
    </w:pPr>
    <w:rPr>
      <w:rFonts w:eastAsia="Arial Unicode MS" w:cs="Times New Roman"/>
      <w:sz w:val="18"/>
      <w:szCs w:val="18"/>
    </w:rPr>
  </w:style>
  <w:style w:type="paragraph" w:customStyle="1" w:styleId="xl136">
    <w:name w:val="xl136"/>
    <w:basedOn w:val="Normal"/>
    <w:rsid w:val="00B723E5"/>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Arial Unicode MS" w:eastAsia="Arial Unicode MS" w:hAnsi="Arial Unicode MS" w:cs="Arial Unicode MS"/>
    </w:rPr>
  </w:style>
  <w:style w:type="paragraph" w:customStyle="1" w:styleId="xl137">
    <w:name w:val="xl137"/>
    <w:basedOn w:val="Normal"/>
    <w:rsid w:val="00B723E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s="Times New Roman"/>
    </w:rPr>
  </w:style>
  <w:style w:type="paragraph" w:customStyle="1" w:styleId="Arial10">
    <w:name w:val="Arial 10"/>
    <w:basedOn w:val="Normal"/>
    <w:rsid w:val="00B723E5"/>
    <w:rPr>
      <w:rFonts w:ascii="Arial" w:hAnsi="Arial" w:cs="Times New Roman"/>
      <w:sz w:val="20"/>
      <w:lang w:val="en-AU"/>
    </w:rPr>
  </w:style>
  <w:style w:type="paragraph" w:customStyle="1" w:styleId="Arial8">
    <w:name w:val="Arial 8"/>
    <w:basedOn w:val="Arial8bold"/>
    <w:rsid w:val="00B723E5"/>
    <w:rPr>
      <w:b w:val="0"/>
    </w:rPr>
  </w:style>
  <w:style w:type="paragraph" w:customStyle="1" w:styleId="Arial8bold">
    <w:name w:val="Arial 8 bold"/>
    <w:basedOn w:val="Normal"/>
    <w:rsid w:val="00B723E5"/>
    <w:rPr>
      <w:rFonts w:ascii="Arial" w:hAnsi="Arial" w:cs="Times New Roman"/>
      <w:b/>
      <w:sz w:val="16"/>
      <w:lang w:val="en-AU"/>
    </w:rPr>
  </w:style>
  <w:style w:type="paragraph" w:styleId="BlockText">
    <w:name w:val="Block Text"/>
    <w:basedOn w:val="Normal"/>
    <w:rsid w:val="00B723E5"/>
    <w:pPr>
      <w:overflowPunct w:val="0"/>
      <w:autoSpaceDE w:val="0"/>
      <w:autoSpaceDN w:val="0"/>
      <w:adjustRightInd w:val="0"/>
      <w:ind w:left="102" w:right="105"/>
      <w:jc w:val="both"/>
      <w:textAlignment w:val="baseline"/>
    </w:pPr>
    <w:rPr>
      <w:rFonts w:cs="Times New Roman"/>
      <w:sz w:val="20"/>
      <w:szCs w:val="19"/>
      <w:lang w:val="en-GB" w:eastAsia="cs-CZ"/>
    </w:rPr>
  </w:style>
  <w:style w:type="paragraph" w:styleId="ListBullet">
    <w:name w:val="List Bullet"/>
    <w:basedOn w:val="Normal"/>
    <w:autoRedefine/>
    <w:rsid w:val="00B723E5"/>
    <w:pPr>
      <w:tabs>
        <w:tab w:val="num" w:pos="720"/>
      </w:tabs>
      <w:ind w:left="720" w:hanging="360"/>
    </w:pPr>
    <w:rPr>
      <w:rFonts w:cs="Times New Roman"/>
    </w:rPr>
  </w:style>
  <w:style w:type="paragraph" w:customStyle="1" w:styleId="font0">
    <w:name w:val="font0"/>
    <w:basedOn w:val="Normal"/>
    <w:rsid w:val="00B723E5"/>
    <w:pPr>
      <w:spacing w:before="100" w:beforeAutospacing="1" w:after="100" w:afterAutospacing="1"/>
    </w:pPr>
    <w:rPr>
      <w:rFonts w:ascii="Arial" w:hAnsi="Arial" w:cs="Times New Roman"/>
      <w:sz w:val="20"/>
      <w:szCs w:val="20"/>
    </w:rPr>
  </w:style>
  <w:style w:type="character" w:customStyle="1" w:styleId="CharChar2">
    <w:name w:val="Char Char2"/>
    <w:rsid w:val="00B723E5"/>
    <w:rPr>
      <w:i/>
      <w:iCs/>
      <w:sz w:val="24"/>
      <w:szCs w:val="24"/>
      <w:lang w:val="en-US" w:eastAsia="en-US" w:bidi="ar-SA"/>
    </w:rPr>
  </w:style>
  <w:style w:type="character" w:customStyle="1" w:styleId="CharChar1">
    <w:name w:val="Char Char1"/>
    <w:rsid w:val="00B723E5"/>
    <w:rPr>
      <w:i/>
      <w:iCs/>
      <w:sz w:val="24"/>
      <w:szCs w:val="24"/>
      <w:lang w:val="en-US" w:eastAsia="en-US" w:bidi="ar-SA"/>
    </w:rPr>
  </w:style>
  <w:style w:type="character" w:customStyle="1" w:styleId="normlnChar">
    <w:name w:val="¨normální Char"/>
    <w:rsid w:val="00B723E5"/>
    <w:rPr>
      <w:rFonts w:ascii="Arial" w:hAnsi="Arial" w:cs="Arial"/>
      <w:b/>
      <w:bCs/>
      <w:i/>
      <w:iCs/>
      <w:smallCaps/>
      <w:sz w:val="22"/>
      <w:szCs w:val="24"/>
      <w:lang w:val="en-US" w:eastAsia="cs-CZ" w:bidi="ar-SA"/>
    </w:rPr>
  </w:style>
  <w:style w:type="paragraph" w:customStyle="1" w:styleId="Bodytext0">
    <w:name w:val="Bodytext"/>
    <w:basedOn w:val="Normal"/>
    <w:rsid w:val="00B723E5"/>
    <w:pPr>
      <w:widowControl w:val="0"/>
      <w:tabs>
        <w:tab w:val="num" w:pos="720"/>
      </w:tabs>
      <w:ind w:left="720" w:hanging="360"/>
      <w:jc w:val="both"/>
    </w:pPr>
    <w:rPr>
      <w:rFonts w:cs="Times New Roman"/>
      <w:sz w:val="22"/>
      <w:szCs w:val="22"/>
      <w:lang w:val="en-GB"/>
    </w:rPr>
  </w:style>
  <w:style w:type="paragraph" w:customStyle="1" w:styleId="ParaCharChar">
    <w:name w:val="Para Char Char"/>
    <w:basedOn w:val="Normal"/>
    <w:autoRedefine/>
    <w:rsid w:val="00426B22"/>
    <w:pPr>
      <w:numPr>
        <w:numId w:val="3"/>
      </w:numPr>
      <w:spacing w:before="120" w:after="120"/>
      <w:jc w:val="both"/>
    </w:pPr>
    <w:rPr>
      <w:rFonts w:eastAsia="Arial Unicode MS" w:cs="Times New Roman"/>
      <w:sz w:val="22"/>
      <w:szCs w:val="22"/>
    </w:rPr>
  </w:style>
  <w:style w:type="paragraph" w:customStyle="1" w:styleId="TableT">
    <w:name w:val="TableT"/>
    <w:basedOn w:val="Normal"/>
    <w:autoRedefine/>
    <w:rsid w:val="007B33EF"/>
    <w:pPr>
      <w:ind w:left="18" w:firstLine="6"/>
    </w:pPr>
    <w:rPr>
      <w:rFonts w:cs="Times New Roman"/>
      <w:sz w:val="20"/>
      <w:szCs w:val="20"/>
    </w:rPr>
  </w:style>
  <w:style w:type="character" w:customStyle="1" w:styleId="ParaCharCharChar">
    <w:name w:val="Para Char Char Char"/>
    <w:rsid w:val="007B33EF"/>
    <w:rPr>
      <w:rFonts w:eastAsia="Arial Unicode MS"/>
      <w:sz w:val="22"/>
      <w:szCs w:val="22"/>
      <w:lang w:val="en-US" w:eastAsia="en-US" w:bidi="ar-SA"/>
    </w:rPr>
  </w:style>
  <w:style w:type="paragraph" w:customStyle="1" w:styleId="TableHCharCharChar">
    <w:name w:val="TableH Char Char Char"/>
    <w:basedOn w:val="Normal"/>
    <w:autoRedefine/>
    <w:rsid w:val="007B33EF"/>
    <w:pPr>
      <w:spacing w:before="240" w:after="60"/>
    </w:pPr>
    <w:rPr>
      <w:rFonts w:cs="Times New Roman"/>
      <w:b/>
      <w:sz w:val="21"/>
      <w:szCs w:val="22"/>
    </w:rPr>
  </w:style>
  <w:style w:type="character" w:customStyle="1" w:styleId="TableHCharCharCharChar">
    <w:name w:val="TableH Char Char Char Char"/>
    <w:rsid w:val="007B33EF"/>
    <w:rPr>
      <w:b/>
      <w:sz w:val="21"/>
      <w:szCs w:val="22"/>
      <w:lang w:val="en-US" w:eastAsia="en-US" w:bidi="ar-SA"/>
    </w:rPr>
  </w:style>
  <w:style w:type="paragraph" w:customStyle="1" w:styleId="Ll">
    <w:name w:val="Ll"/>
    <w:basedOn w:val="Normal"/>
    <w:rsid w:val="007B33EF"/>
    <w:pPr>
      <w:spacing w:before="100" w:beforeAutospacing="1" w:after="100" w:afterAutospacing="1"/>
      <w:jc w:val="both"/>
    </w:pPr>
    <w:rPr>
      <w:rFonts w:cs="Times New Roman"/>
      <w:sz w:val="22"/>
      <w:szCs w:val="22"/>
    </w:rPr>
  </w:style>
  <w:style w:type="paragraph" w:customStyle="1" w:styleId="fig">
    <w:name w:val="fig"/>
    <w:basedOn w:val="Normal"/>
    <w:rsid w:val="007B33EF"/>
    <w:pPr>
      <w:keepNext/>
      <w:keepLines/>
      <w:jc w:val="both"/>
    </w:pPr>
    <w:rPr>
      <w:rFonts w:cs="Times New Roman"/>
      <w:i/>
      <w:sz w:val="20"/>
      <w:szCs w:val="20"/>
    </w:rPr>
  </w:style>
  <w:style w:type="paragraph" w:customStyle="1" w:styleId="H2">
    <w:name w:val="H2"/>
    <w:basedOn w:val="Normal"/>
    <w:autoRedefine/>
    <w:rsid w:val="007B33EF"/>
    <w:pPr>
      <w:keepNext/>
      <w:tabs>
        <w:tab w:val="left" w:pos="1680"/>
      </w:tabs>
      <w:spacing w:before="240" w:after="120"/>
      <w:ind w:left="1685" w:hanging="1685"/>
      <w:outlineLvl w:val="1"/>
    </w:pPr>
    <w:rPr>
      <w:rFonts w:cs="Times New Roman"/>
      <w:b/>
      <w:iCs/>
    </w:rPr>
  </w:style>
  <w:style w:type="paragraph" w:customStyle="1" w:styleId="T">
    <w:name w:val="T"/>
    <w:basedOn w:val="Normal"/>
    <w:rsid w:val="007B33EF"/>
    <w:pPr>
      <w:tabs>
        <w:tab w:val="num" w:pos="360"/>
      </w:tabs>
      <w:jc w:val="both"/>
    </w:pPr>
    <w:rPr>
      <w:rFonts w:cs="Times New Roman"/>
      <w:sz w:val="22"/>
      <w:szCs w:val="22"/>
    </w:rPr>
  </w:style>
  <w:style w:type="paragraph" w:customStyle="1" w:styleId="TableHCharChar">
    <w:name w:val="TableH Char Char"/>
    <w:basedOn w:val="Normal"/>
    <w:autoRedefine/>
    <w:rsid w:val="007B33EF"/>
    <w:pPr>
      <w:spacing w:before="240" w:after="60"/>
    </w:pPr>
    <w:rPr>
      <w:rFonts w:cs="Times New Roman"/>
      <w:b/>
      <w:sz w:val="21"/>
      <w:szCs w:val="22"/>
    </w:rPr>
  </w:style>
  <w:style w:type="character" w:customStyle="1" w:styleId="nfakpe">
    <w:name w:val="nfakpe"/>
    <w:basedOn w:val="DefaultParagraphFont"/>
    <w:rsid w:val="007B33EF"/>
  </w:style>
  <w:style w:type="character" w:styleId="Strong">
    <w:name w:val="Strong"/>
    <w:uiPriority w:val="22"/>
    <w:qFormat/>
    <w:rsid w:val="007B33EF"/>
    <w:rPr>
      <w:b/>
      <w:bCs/>
    </w:rPr>
  </w:style>
  <w:style w:type="paragraph" w:customStyle="1" w:styleId="H1">
    <w:name w:val="H1"/>
    <w:basedOn w:val="Heading1"/>
    <w:autoRedefine/>
    <w:rsid w:val="007B33EF"/>
    <w:pPr>
      <w:tabs>
        <w:tab w:val="left" w:pos="1680"/>
      </w:tabs>
      <w:spacing w:after="360"/>
      <w:ind w:left="1680" w:hanging="1680"/>
    </w:pPr>
    <w:rPr>
      <w:rFonts w:cs="Times New Roman"/>
      <w:u w:val="none"/>
    </w:rPr>
  </w:style>
  <w:style w:type="paragraph" w:customStyle="1" w:styleId="H4">
    <w:name w:val="H4"/>
    <w:basedOn w:val="Heading4"/>
    <w:autoRedefine/>
    <w:rsid w:val="007B33EF"/>
    <w:pPr>
      <w:spacing w:before="120" w:after="120"/>
      <w:jc w:val="left"/>
    </w:pPr>
    <w:rPr>
      <w:rFonts w:cs="Times New Roman"/>
      <w:bCs w:val="0"/>
      <w:sz w:val="22"/>
      <w:szCs w:val="22"/>
    </w:rPr>
  </w:style>
  <w:style w:type="paragraph" w:customStyle="1" w:styleId="H4b">
    <w:name w:val="H4b"/>
    <w:basedOn w:val="H4"/>
    <w:rsid w:val="007B33EF"/>
    <w:rPr>
      <w:b w:val="0"/>
    </w:rPr>
  </w:style>
  <w:style w:type="paragraph" w:customStyle="1" w:styleId="Hh3">
    <w:name w:val="Hh3"/>
    <w:basedOn w:val="Normal"/>
    <w:autoRedefine/>
    <w:rsid w:val="007B33EF"/>
    <w:pPr>
      <w:keepNext/>
      <w:tabs>
        <w:tab w:val="left" w:pos="840"/>
      </w:tabs>
      <w:spacing w:before="120" w:after="240"/>
      <w:outlineLvl w:val="2"/>
    </w:pPr>
    <w:rPr>
      <w:rFonts w:cs="Times New Roman"/>
      <w:b/>
      <w:iCs/>
      <w:sz w:val="22"/>
      <w:szCs w:val="22"/>
      <w:u w:val="single"/>
      <w:lang w:val="en-CA"/>
    </w:rPr>
  </w:style>
  <w:style w:type="character" w:customStyle="1" w:styleId="LlChar">
    <w:name w:val="Ll Char"/>
    <w:rsid w:val="007B33EF"/>
    <w:rPr>
      <w:sz w:val="22"/>
      <w:szCs w:val="22"/>
      <w:lang w:val="en-US" w:eastAsia="en-US" w:bidi="ar-SA"/>
    </w:rPr>
  </w:style>
  <w:style w:type="paragraph" w:customStyle="1" w:styleId="v">
    <w:name w:val="v"/>
    <w:basedOn w:val="Normal"/>
    <w:rsid w:val="007B33EF"/>
    <w:pPr>
      <w:keepNext/>
      <w:spacing w:before="360" w:after="120"/>
      <w:outlineLvl w:val="2"/>
    </w:pPr>
    <w:rPr>
      <w:rFonts w:cs="Times New Roman"/>
      <w:b/>
      <w:iCs/>
      <w:sz w:val="22"/>
      <w:szCs w:val="22"/>
    </w:rPr>
  </w:style>
  <w:style w:type="paragraph" w:customStyle="1" w:styleId="v1">
    <w:name w:val="v1"/>
    <w:basedOn w:val="Normal"/>
    <w:rsid w:val="007B33EF"/>
    <w:pPr>
      <w:numPr>
        <w:ilvl w:val="1"/>
        <w:numId w:val="4"/>
      </w:numPr>
      <w:spacing w:before="120" w:after="120"/>
      <w:jc w:val="both"/>
    </w:pPr>
    <w:rPr>
      <w:rFonts w:cs="Times New Roman"/>
      <w:b/>
      <w:sz w:val="22"/>
      <w:szCs w:val="22"/>
      <w:u w:val="single"/>
    </w:rPr>
  </w:style>
  <w:style w:type="paragraph" w:customStyle="1" w:styleId="v2">
    <w:name w:val="v2"/>
    <w:basedOn w:val="Normal"/>
    <w:rsid w:val="007B33EF"/>
    <w:pPr>
      <w:ind w:firstLine="720"/>
      <w:jc w:val="both"/>
    </w:pPr>
    <w:rPr>
      <w:rFonts w:cs="Times New Roman"/>
      <w:i/>
      <w:sz w:val="22"/>
      <w:szCs w:val="22"/>
      <w:u w:val="single"/>
    </w:rPr>
  </w:style>
  <w:style w:type="paragraph" w:customStyle="1" w:styleId="NN">
    <w:name w:val="NN"/>
    <w:basedOn w:val="Normal"/>
    <w:rsid w:val="007B33EF"/>
    <w:pPr>
      <w:numPr>
        <w:numId w:val="5"/>
      </w:numPr>
      <w:tabs>
        <w:tab w:val="clear" w:pos="720"/>
        <w:tab w:val="num" w:pos="360"/>
      </w:tabs>
      <w:spacing w:after="240"/>
      <w:ind w:left="0" w:firstLine="0"/>
      <w:jc w:val="both"/>
    </w:pPr>
    <w:rPr>
      <w:rFonts w:cs="Times New Roman"/>
      <w:sz w:val="22"/>
    </w:rPr>
  </w:style>
  <w:style w:type="paragraph" w:customStyle="1" w:styleId="para0">
    <w:name w:val="para"/>
    <w:basedOn w:val="Normal"/>
    <w:rsid w:val="007B33EF"/>
    <w:pPr>
      <w:spacing w:after="120"/>
      <w:jc w:val="both"/>
    </w:pPr>
    <w:rPr>
      <w:rFonts w:cs="Times New Roman"/>
      <w:iCs/>
      <w:snapToGrid w:val="0"/>
      <w:color w:val="000000"/>
      <w:sz w:val="21"/>
      <w:szCs w:val="20"/>
    </w:rPr>
  </w:style>
  <w:style w:type="character" w:customStyle="1" w:styleId="Heading1Char">
    <w:name w:val="Heading 1 Char"/>
    <w:aliases w:val="normal Char, 1 Char, 11 Char, 2 Char,  Char, 3 Char,GEF Heading 1 Char"/>
    <w:uiPriority w:val="9"/>
    <w:rsid w:val="007B33EF"/>
    <w:rPr>
      <w:b/>
      <w:bCs/>
      <w:sz w:val="24"/>
      <w:szCs w:val="24"/>
      <w:u w:val="single"/>
      <w:lang w:val="en-US" w:eastAsia="en-US" w:bidi="ar-SA"/>
    </w:rPr>
  </w:style>
  <w:style w:type="paragraph" w:customStyle="1" w:styleId="ExSummBody">
    <w:name w:val="ExSummBody"/>
    <w:basedOn w:val="Normal"/>
    <w:rsid w:val="007B33EF"/>
    <w:pPr>
      <w:tabs>
        <w:tab w:val="num" w:pos="720"/>
      </w:tabs>
      <w:spacing w:after="120"/>
      <w:ind w:left="720" w:hanging="720"/>
      <w:jc w:val="both"/>
    </w:pPr>
    <w:rPr>
      <w:rFonts w:cs="Times New Roman"/>
      <w:sz w:val="22"/>
      <w:szCs w:val="22"/>
      <w:lang w:val="en-GB"/>
    </w:rPr>
  </w:style>
  <w:style w:type="paragraph" w:customStyle="1" w:styleId="Footer1">
    <w:name w:val="Footer1"/>
    <w:basedOn w:val="Normal"/>
    <w:rsid w:val="007B33EF"/>
    <w:pPr>
      <w:tabs>
        <w:tab w:val="center" w:pos="4320"/>
        <w:tab w:val="right" w:pos="8640"/>
      </w:tabs>
    </w:pPr>
    <w:rPr>
      <w:rFonts w:cs="Times New Roman"/>
      <w:sz w:val="20"/>
      <w:szCs w:val="20"/>
      <w:lang w:val="en-AU" w:eastAsia="ru-RU"/>
    </w:rPr>
  </w:style>
  <w:style w:type="paragraph" w:customStyle="1" w:styleId="NormalbulletsChar">
    <w:name w:val="Normal bullets Char"/>
    <w:basedOn w:val="Normal"/>
    <w:rsid w:val="007B33EF"/>
    <w:pPr>
      <w:tabs>
        <w:tab w:val="num" w:pos="360"/>
      </w:tabs>
      <w:ind w:left="360" w:hanging="360"/>
    </w:pPr>
    <w:rPr>
      <w:rFonts w:cs="Times New Roman"/>
    </w:rPr>
  </w:style>
  <w:style w:type="paragraph" w:customStyle="1" w:styleId="n">
    <w:name w:val="n"/>
    <w:basedOn w:val="BodyText"/>
    <w:rsid w:val="007B33EF"/>
    <w:pPr>
      <w:framePr w:w="0" w:hRule="auto" w:hSpace="0" w:wrap="auto" w:vAnchor="margin" w:hAnchor="text" w:xAlign="left" w:yAlign="inline"/>
      <w:jc w:val="both"/>
    </w:pPr>
    <w:rPr>
      <w:rFonts w:cs="Times New Roman"/>
      <w:sz w:val="22"/>
    </w:rPr>
  </w:style>
  <w:style w:type="paragraph" w:customStyle="1" w:styleId="DefaultParagraphFont1">
    <w:name w:val="Default Paragraph Font1"/>
    <w:next w:val="Normal"/>
    <w:rsid w:val="007B33EF"/>
    <w:pPr>
      <w:widowControl w:val="0"/>
    </w:pPr>
    <w:rPr>
      <w:rFonts w:cs="Times New Roman"/>
      <w:lang w:val="en-US" w:eastAsia="ru-RU"/>
    </w:rPr>
  </w:style>
  <w:style w:type="paragraph" w:customStyle="1" w:styleId="1">
    <w:name w:val="ф1"/>
    <w:basedOn w:val="Heading3"/>
    <w:rsid w:val="007B33EF"/>
    <w:pPr>
      <w:spacing w:before="360" w:after="120"/>
      <w:ind w:left="0"/>
    </w:pPr>
    <w:rPr>
      <w:rFonts w:cs="Times New Roman"/>
      <w:b/>
      <w:i w:val="0"/>
      <w:sz w:val="22"/>
      <w:szCs w:val="22"/>
      <w:u w:val="none"/>
    </w:rPr>
  </w:style>
  <w:style w:type="paragraph" w:customStyle="1" w:styleId="A0">
    <w:name w:val="A"/>
    <w:basedOn w:val="Normal"/>
    <w:rsid w:val="007B33EF"/>
    <w:pPr>
      <w:spacing w:after="120"/>
      <w:jc w:val="both"/>
    </w:pPr>
    <w:rPr>
      <w:rFonts w:cs="Times New Roman"/>
      <w:sz w:val="22"/>
      <w:szCs w:val="22"/>
    </w:rPr>
  </w:style>
  <w:style w:type="paragraph" w:customStyle="1" w:styleId="Heading11">
    <w:name w:val="Heading 11"/>
    <w:basedOn w:val="Normal"/>
    <w:rsid w:val="007B33EF"/>
    <w:pPr>
      <w:spacing w:line="278" w:lineRule="atLeast"/>
      <w:outlineLvl w:val="1"/>
    </w:pPr>
    <w:rPr>
      <w:rFonts w:ascii="Verdana" w:hAnsi="Verdana" w:cs="Times New Roman"/>
      <w:b/>
      <w:bCs/>
      <w:kern w:val="36"/>
      <w:sz w:val="23"/>
      <w:szCs w:val="23"/>
      <w:lang w:val="bg-BG" w:eastAsia="bg-BG"/>
    </w:rPr>
  </w:style>
  <w:style w:type="paragraph" w:customStyle="1" w:styleId="NormalWeb18">
    <w:name w:val="Normal (Web)18"/>
    <w:basedOn w:val="Normal"/>
    <w:rsid w:val="007B33EF"/>
    <w:pPr>
      <w:spacing w:line="202" w:lineRule="atLeast"/>
    </w:pPr>
    <w:rPr>
      <w:rFonts w:ascii="Verdana" w:hAnsi="Verdana" w:cs="Times New Roman"/>
      <w:sz w:val="14"/>
      <w:szCs w:val="14"/>
      <w:lang w:val="bg-BG" w:eastAsia="bg-BG"/>
    </w:rPr>
  </w:style>
  <w:style w:type="paragraph" w:customStyle="1" w:styleId="H3">
    <w:name w:val="H3"/>
    <w:basedOn w:val="Heading3"/>
    <w:rsid w:val="007B33EF"/>
    <w:pPr>
      <w:ind w:left="0"/>
    </w:pPr>
    <w:rPr>
      <w:rFonts w:cs="Times New Roman"/>
      <w:b/>
      <w:sz w:val="22"/>
      <w:szCs w:val="22"/>
      <w:u w:val="none"/>
    </w:rPr>
  </w:style>
  <w:style w:type="paragraph" w:customStyle="1" w:styleId="a1">
    <w:name w:val="Т"/>
    <w:basedOn w:val="Normal"/>
    <w:rsid w:val="007B33EF"/>
    <w:rPr>
      <w:rFonts w:cs="Times New Roman"/>
      <w:sz w:val="22"/>
      <w:szCs w:val="22"/>
    </w:rPr>
  </w:style>
  <w:style w:type="paragraph" w:customStyle="1" w:styleId="a2">
    <w:name w:val="Обычный (веб)"/>
    <w:aliases w:val="Обычный (Web)"/>
    <w:basedOn w:val="Normal"/>
    <w:rsid w:val="007B33EF"/>
    <w:pPr>
      <w:spacing w:before="100" w:beforeAutospacing="1" w:after="100" w:afterAutospacing="1"/>
    </w:pPr>
    <w:rPr>
      <w:rFonts w:cs="Times New Roman"/>
      <w:lang w:val="ru-RU" w:eastAsia="ru-RU"/>
    </w:rPr>
  </w:style>
  <w:style w:type="paragraph" w:styleId="List">
    <w:name w:val="List"/>
    <w:basedOn w:val="Normal"/>
    <w:rsid w:val="007B33EF"/>
    <w:pPr>
      <w:ind w:left="360" w:hanging="360"/>
    </w:pPr>
    <w:rPr>
      <w:rFonts w:cs="Times New Roman"/>
    </w:rPr>
  </w:style>
  <w:style w:type="paragraph" w:styleId="List2">
    <w:name w:val="List 2"/>
    <w:basedOn w:val="Normal"/>
    <w:rsid w:val="007B33EF"/>
    <w:pPr>
      <w:ind w:left="720" w:hanging="360"/>
    </w:pPr>
    <w:rPr>
      <w:rFonts w:cs="Times New Roman"/>
    </w:rPr>
  </w:style>
  <w:style w:type="paragraph" w:customStyle="1" w:styleId="Style1">
    <w:name w:val="Style 1"/>
    <w:basedOn w:val="Normal"/>
    <w:rsid w:val="007B33EF"/>
    <w:pPr>
      <w:widowControl w:val="0"/>
      <w:tabs>
        <w:tab w:val="left" w:pos="2952"/>
      </w:tabs>
      <w:autoSpaceDE w:val="0"/>
      <w:autoSpaceDN w:val="0"/>
      <w:spacing w:line="288" w:lineRule="atLeast"/>
    </w:pPr>
    <w:rPr>
      <w:rFonts w:cs="Times New Roman"/>
    </w:rPr>
  </w:style>
  <w:style w:type="paragraph" w:customStyle="1" w:styleId="Style2">
    <w:name w:val="Style 2"/>
    <w:basedOn w:val="Normal"/>
    <w:rsid w:val="007B33EF"/>
    <w:pPr>
      <w:widowControl w:val="0"/>
      <w:autoSpaceDE w:val="0"/>
      <w:autoSpaceDN w:val="0"/>
      <w:jc w:val="both"/>
    </w:pPr>
    <w:rPr>
      <w:rFonts w:cs="Times New Roman"/>
    </w:rPr>
  </w:style>
  <w:style w:type="paragraph" w:customStyle="1" w:styleId="Style3">
    <w:name w:val="Style 3"/>
    <w:basedOn w:val="Normal"/>
    <w:rsid w:val="007B33EF"/>
    <w:pPr>
      <w:widowControl w:val="0"/>
      <w:numPr>
        <w:numId w:val="6"/>
      </w:numPr>
      <w:tabs>
        <w:tab w:val="clear" w:pos="454"/>
      </w:tabs>
      <w:autoSpaceDE w:val="0"/>
      <w:autoSpaceDN w:val="0"/>
      <w:spacing w:before="360" w:after="10332" w:line="240" w:lineRule="atLeast"/>
      <w:ind w:right="432"/>
    </w:pPr>
    <w:rPr>
      <w:rFonts w:cs="Times New Roman"/>
    </w:rPr>
  </w:style>
  <w:style w:type="paragraph" w:customStyle="1" w:styleId="Style4">
    <w:name w:val="Style 4"/>
    <w:basedOn w:val="Normal"/>
    <w:rsid w:val="007B33EF"/>
    <w:pPr>
      <w:widowControl w:val="0"/>
      <w:autoSpaceDE w:val="0"/>
      <w:autoSpaceDN w:val="0"/>
      <w:ind w:left="72"/>
    </w:pPr>
    <w:rPr>
      <w:rFonts w:cs="Times New Roman"/>
    </w:rPr>
  </w:style>
  <w:style w:type="paragraph" w:customStyle="1" w:styleId="FigureH">
    <w:name w:val="FigureH"/>
    <w:basedOn w:val="fig"/>
    <w:autoRedefine/>
    <w:rsid w:val="007B33EF"/>
    <w:pPr>
      <w:numPr>
        <w:numId w:val="7"/>
      </w:numPr>
      <w:tabs>
        <w:tab w:val="clear" w:pos="360"/>
      </w:tabs>
      <w:ind w:left="0" w:firstLine="0"/>
      <w:jc w:val="center"/>
    </w:pPr>
    <w:rPr>
      <w:b/>
      <w:i w:val="0"/>
      <w:sz w:val="22"/>
      <w:szCs w:val="22"/>
    </w:rPr>
  </w:style>
  <w:style w:type="paragraph" w:customStyle="1" w:styleId="A20">
    <w:name w:val="A2"/>
    <w:basedOn w:val="Heading2"/>
    <w:rsid w:val="007B33EF"/>
    <w:pPr>
      <w:spacing w:after="360"/>
    </w:pPr>
    <w:rPr>
      <w:rFonts w:cs="Times New Roman"/>
      <w:b/>
      <w:i w:val="0"/>
    </w:rPr>
  </w:style>
  <w:style w:type="paragraph" w:customStyle="1" w:styleId="L">
    <w:name w:val="L"/>
    <w:basedOn w:val="Normal"/>
    <w:rsid w:val="007B33EF"/>
    <w:pPr>
      <w:tabs>
        <w:tab w:val="num" w:pos="360"/>
      </w:tabs>
      <w:spacing w:before="100" w:beforeAutospacing="1" w:after="100" w:afterAutospacing="1"/>
      <w:ind w:left="360" w:hanging="360"/>
    </w:pPr>
    <w:rPr>
      <w:rFonts w:cs="Times New Roman"/>
      <w:sz w:val="22"/>
      <w:szCs w:val="22"/>
    </w:rPr>
  </w:style>
  <w:style w:type="character" w:customStyle="1" w:styleId="LChar">
    <w:name w:val="L Char"/>
    <w:rsid w:val="007B33EF"/>
    <w:rPr>
      <w:sz w:val="22"/>
      <w:szCs w:val="22"/>
      <w:lang w:val="en-US" w:eastAsia="en-US" w:bidi="ar-SA"/>
    </w:rPr>
  </w:style>
  <w:style w:type="paragraph" w:customStyle="1" w:styleId="2">
    <w:name w:val="р2"/>
    <w:basedOn w:val="Heading1"/>
    <w:rsid w:val="007B33EF"/>
    <w:rPr>
      <w:rFonts w:cs="Times New Roman"/>
    </w:rPr>
  </w:style>
  <w:style w:type="paragraph" w:customStyle="1" w:styleId="4">
    <w:name w:val="р4"/>
    <w:basedOn w:val="Para"/>
    <w:rsid w:val="007B33EF"/>
    <w:pPr>
      <w:spacing w:before="120" w:after="120"/>
      <w:ind w:left="720" w:hanging="720"/>
      <w:jc w:val="both"/>
    </w:pPr>
    <w:rPr>
      <w:rFonts w:eastAsia="Arial Unicode MS"/>
      <w:bCs/>
      <w:iCs/>
      <w:color w:val="000000"/>
      <w:sz w:val="22"/>
      <w:szCs w:val="22"/>
      <w:u w:val="single"/>
    </w:rPr>
  </w:style>
  <w:style w:type="paragraph" w:customStyle="1" w:styleId="H5">
    <w:name w:val="H5"/>
    <w:basedOn w:val="Normal"/>
    <w:autoRedefine/>
    <w:rsid w:val="007B33EF"/>
    <w:pPr>
      <w:spacing w:before="120"/>
    </w:pPr>
    <w:rPr>
      <w:rFonts w:cs="Times New Roman"/>
      <w:sz w:val="22"/>
      <w:szCs w:val="22"/>
      <w:u w:val="single"/>
    </w:rPr>
  </w:style>
  <w:style w:type="paragraph" w:customStyle="1" w:styleId="TableText">
    <w:name w:val="TableText"/>
    <w:autoRedefine/>
    <w:rsid w:val="007B33EF"/>
    <w:pPr>
      <w:tabs>
        <w:tab w:val="left" w:pos="-720"/>
      </w:tabs>
      <w:suppressAutoHyphens/>
    </w:pPr>
    <w:rPr>
      <w:rFonts w:cs="Times New Roman"/>
      <w:lang w:val="en-GB" w:eastAsia="en-US"/>
    </w:rPr>
  </w:style>
  <w:style w:type="paragraph" w:customStyle="1" w:styleId="StyleTableH10ptCharChar">
    <w:name w:val="Style TableH + 10 pt Char Char"/>
    <w:basedOn w:val="TableHCharChar"/>
    <w:autoRedefine/>
    <w:rsid w:val="007B33EF"/>
  </w:style>
  <w:style w:type="character" w:customStyle="1" w:styleId="StyleTableH10ptCharCharChar">
    <w:name w:val="Style TableH + 10 pt Char Char Char"/>
    <w:rsid w:val="007B33EF"/>
    <w:rPr>
      <w:b/>
      <w:sz w:val="21"/>
      <w:szCs w:val="22"/>
      <w:lang w:val="en-US" w:eastAsia="en-US" w:bidi="ar-SA"/>
    </w:rPr>
  </w:style>
  <w:style w:type="paragraph" w:customStyle="1" w:styleId="Level2">
    <w:name w:val="Level 2"/>
    <w:basedOn w:val="Normal"/>
    <w:autoRedefine/>
    <w:rsid w:val="007B33EF"/>
    <w:pPr>
      <w:spacing w:before="120" w:after="240"/>
    </w:pPr>
    <w:rPr>
      <w:rFonts w:cs="Times New Roman"/>
      <w:smallCaps/>
    </w:rPr>
  </w:style>
  <w:style w:type="paragraph" w:customStyle="1" w:styleId="Outcome">
    <w:name w:val="Outcome"/>
    <w:basedOn w:val="Normal"/>
    <w:rsid w:val="007B33EF"/>
    <w:rPr>
      <w:rFonts w:cs="Times New Roman"/>
      <w:b/>
      <w:sz w:val="22"/>
      <w:szCs w:val="22"/>
    </w:rPr>
  </w:style>
  <w:style w:type="paragraph" w:customStyle="1" w:styleId="Tt">
    <w:name w:val="Tt"/>
    <w:basedOn w:val="Normal"/>
    <w:rsid w:val="007B33EF"/>
    <w:pPr>
      <w:spacing w:after="120"/>
      <w:jc w:val="both"/>
    </w:pPr>
    <w:rPr>
      <w:rFonts w:cs="Times New Roman"/>
      <w:sz w:val="22"/>
      <w:szCs w:val="22"/>
    </w:rPr>
  </w:style>
  <w:style w:type="paragraph" w:customStyle="1" w:styleId="Stylepara11ptBlack">
    <w:name w:val="Style para + 11 pt Black"/>
    <w:basedOn w:val="Normal"/>
    <w:rsid w:val="007B33EF"/>
    <w:pPr>
      <w:tabs>
        <w:tab w:val="num" w:pos="720"/>
      </w:tabs>
    </w:pPr>
    <w:rPr>
      <w:rFonts w:cs="Times New Roman"/>
    </w:rPr>
  </w:style>
  <w:style w:type="paragraph" w:customStyle="1" w:styleId="Tabletext0">
    <w:name w:val="Table text"/>
    <w:basedOn w:val="Normal"/>
    <w:autoRedefine/>
    <w:rsid w:val="007B33EF"/>
    <w:rPr>
      <w:rFonts w:ascii="Arial Narrow" w:hAnsi="Arial Narrow" w:cs="Times New Roman"/>
      <w:sz w:val="20"/>
      <w:szCs w:val="20"/>
    </w:rPr>
  </w:style>
  <w:style w:type="paragraph" w:customStyle="1" w:styleId="Document1">
    <w:name w:val="Document 1"/>
    <w:rsid w:val="007B33EF"/>
    <w:pPr>
      <w:keepNext/>
      <w:keepLines/>
      <w:tabs>
        <w:tab w:val="left" w:pos="-720"/>
      </w:tabs>
      <w:suppressAutoHyphens/>
    </w:pPr>
    <w:rPr>
      <w:rFonts w:ascii="Courier" w:hAnsi="Courier" w:cs="Times New Roman"/>
      <w:sz w:val="24"/>
      <w:szCs w:val="24"/>
      <w:lang w:val="en-US" w:eastAsia="en-US"/>
    </w:rPr>
  </w:style>
  <w:style w:type="paragraph" w:customStyle="1" w:styleId="AbsatzStandard">
    <w:name w:val="Absatz Standard"/>
    <w:rsid w:val="00426B22"/>
    <w:pPr>
      <w:tabs>
        <w:tab w:val="left" w:pos="567"/>
      </w:tabs>
      <w:overflowPunct w:val="0"/>
      <w:autoSpaceDE w:val="0"/>
      <w:autoSpaceDN w:val="0"/>
      <w:adjustRightInd w:val="0"/>
      <w:spacing w:before="120" w:line="288" w:lineRule="exact"/>
      <w:jc w:val="both"/>
      <w:textAlignment w:val="baseline"/>
    </w:pPr>
    <w:rPr>
      <w:rFonts w:ascii="Arial" w:hAnsi="Arial" w:cs="Symbol"/>
      <w:sz w:val="24"/>
      <w:lang w:val="de-DE" w:eastAsia="en-US"/>
    </w:rPr>
  </w:style>
  <w:style w:type="paragraph" w:customStyle="1" w:styleId="Outline1">
    <w:name w:val="Outline1"/>
    <w:basedOn w:val="Outline"/>
    <w:next w:val="Outline2"/>
    <w:rsid w:val="00426B22"/>
    <w:pPr>
      <w:keepNext/>
      <w:numPr>
        <w:numId w:val="8"/>
      </w:numPr>
      <w:tabs>
        <w:tab w:val="clear" w:pos="432"/>
        <w:tab w:val="num" w:pos="360"/>
      </w:tabs>
      <w:ind w:left="360" w:hanging="360"/>
    </w:pPr>
    <w:rPr>
      <w:rFonts w:cs="Symbol"/>
    </w:rPr>
  </w:style>
  <w:style w:type="paragraph" w:customStyle="1" w:styleId="Outline2">
    <w:name w:val="Outline2"/>
    <w:basedOn w:val="Normal"/>
    <w:rsid w:val="00426B22"/>
    <w:pPr>
      <w:numPr>
        <w:ilvl w:val="1"/>
        <w:numId w:val="8"/>
      </w:numPr>
      <w:tabs>
        <w:tab w:val="clear" w:pos="1152"/>
        <w:tab w:val="num" w:pos="864"/>
      </w:tabs>
      <w:spacing w:before="240"/>
      <w:ind w:left="864" w:hanging="504"/>
    </w:pPr>
    <w:rPr>
      <w:rFonts w:cs="Symbol"/>
      <w:kern w:val="28"/>
      <w:szCs w:val="20"/>
    </w:rPr>
  </w:style>
  <w:style w:type="paragraph" w:customStyle="1" w:styleId="Outline3">
    <w:name w:val="Outline3"/>
    <w:basedOn w:val="Normal"/>
    <w:rsid w:val="00426B22"/>
    <w:pPr>
      <w:numPr>
        <w:ilvl w:val="2"/>
        <w:numId w:val="8"/>
      </w:numPr>
      <w:tabs>
        <w:tab w:val="clear" w:pos="1728"/>
        <w:tab w:val="num" w:pos="1368"/>
      </w:tabs>
      <w:spacing w:before="240"/>
      <w:ind w:left="1368" w:hanging="504"/>
    </w:pPr>
    <w:rPr>
      <w:rFonts w:cs="Symbol"/>
      <w:kern w:val="28"/>
      <w:szCs w:val="20"/>
    </w:rPr>
  </w:style>
  <w:style w:type="paragraph" w:customStyle="1" w:styleId="Outline4">
    <w:name w:val="Outline4"/>
    <w:basedOn w:val="Normal"/>
    <w:rsid w:val="00426B22"/>
    <w:pPr>
      <w:numPr>
        <w:ilvl w:val="3"/>
        <w:numId w:val="8"/>
      </w:numPr>
      <w:tabs>
        <w:tab w:val="clear" w:pos="2304"/>
        <w:tab w:val="num" w:pos="1872"/>
      </w:tabs>
      <w:spacing w:before="240"/>
      <w:ind w:left="1872" w:hanging="504"/>
    </w:pPr>
    <w:rPr>
      <w:rFonts w:cs="Symbol"/>
      <w:kern w:val="28"/>
      <w:szCs w:val="20"/>
    </w:rPr>
  </w:style>
  <w:style w:type="paragraph" w:customStyle="1" w:styleId="Podpise-mail">
    <w:name w:val="Podpis e-mail"/>
    <w:basedOn w:val="Normal"/>
    <w:rsid w:val="00426B22"/>
    <w:pPr>
      <w:autoSpaceDE w:val="0"/>
      <w:autoSpaceDN w:val="0"/>
      <w:spacing w:after="120"/>
      <w:jc w:val="both"/>
    </w:pPr>
    <w:rPr>
      <w:rFonts w:ascii="Courier New" w:hAnsi="Courier New" w:cs="Symbol"/>
      <w:szCs w:val="20"/>
      <w:lang w:val="en-GB"/>
    </w:rPr>
  </w:style>
  <w:style w:type="paragraph" w:customStyle="1" w:styleId="TableHeaderPage">
    <w:name w:val="Table Header Page"/>
    <w:basedOn w:val="Normal"/>
    <w:rsid w:val="00426B22"/>
    <w:pPr>
      <w:spacing w:before="60" w:after="60"/>
    </w:pPr>
    <w:rPr>
      <w:rFonts w:cs="Symbol"/>
      <w:b/>
      <w:sz w:val="20"/>
      <w:szCs w:val="20"/>
      <w:lang w:val="en-GB"/>
    </w:rPr>
  </w:style>
  <w:style w:type="paragraph" w:customStyle="1" w:styleId="BodyText21">
    <w:name w:val="Body Text 21"/>
    <w:basedOn w:val="Normal"/>
    <w:rsid w:val="00426B22"/>
    <w:pPr>
      <w:widowControl w:val="0"/>
      <w:tabs>
        <w:tab w:val="left" w:pos="360"/>
      </w:tabs>
      <w:jc w:val="both"/>
    </w:pPr>
    <w:rPr>
      <w:rFonts w:cs="Symbol"/>
      <w:sz w:val="22"/>
      <w:szCs w:val="20"/>
      <w:lang w:val="en-AU"/>
    </w:rPr>
  </w:style>
  <w:style w:type="paragraph" w:customStyle="1" w:styleId="Marin">
    <w:name w:val="Marin"/>
    <w:basedOn w:val="Normal"/>
    <w:rsid w:val="00426B22"/>
    <w:pPr>
      <w:spacing w:after="120"/>
      <w:jc w:val="both"/>
    </w:pPr>
    <w:rPr>
      <w:rFonts w:ascii="Arial" w:hAnsi="Arial" w:cs="Symbol"/>
      <w:szCs w:val="20"/>
    </w:rPr>
  </w:style>
  <w:style w:type="paragraph" w:customStyle="1" w:styleId="Textoindependiente1">
    <w:name w:val="Texto independiente1"/>
    <w:rsid w:val="00426B22"/>
    <w:pPr>
      <w:spacing w:after="113"/>
      <w:ind w:firstLine="302"/>
      <w:jc w:val="both"/>
    </w:pPr>
    <w:rPr>
      <w:rFonts w:cs="Symbol"/>
      <w:snapToGrid w:val="0"/>
      <w:color w:val="000000"/>
      <w:sz w:val="24"/>
      <w:lang w:val="en-US" w:eastAsia="en-US"/>
    </w:rPr>
  </w:style>
  <w:style w:type="paragraph" w:customStyle="1" w:styleId="Memoheading">
    <w:name w:val="Memo heading"/>
    <w:rsid w:val="00426B22"/>
    <w:rPr>
      <w:rFonts w:cs="Symbol"/>
      <w:lang w:val="en-US" w:eastAsia="en-US"/>
    </w:rPr>
  </w:style>
  <w:style w:type="paragraph" w:customStyle="1" w:styleId="DecisionLevel">
    <w:name w:val="Decision Level"/>
    <w:basedOn w:val="Normal"/>
    <w:rsid w:val="00426B22"/>
    <w:pPr>
      <w:spacing w:before="360" w:after="240"/>
      <w:jc w:val="both"/>
    </w:pPr>
    <w:rPr>
      <w:rFonts w:cs="Symbol"/>
      <w:b/>
      <w:szCs w:val="20"/>
      <w:u w:val="single"/>
      <w:lang w:val="en-GB"/>
    </w:rPr>
  </w:style>
  <w:style w:type="paragraph" w:customStyle="1" w:styleId="sidetekst">
    <w:name w:val="sidetekst"/>
    <w:basedOn w:val="Normal"/>
    <w:rsid w:val="00426B22"/>
    <w:pPr>
      <w:framePr w:w="1985" w:hSpace="181" w:vSpace="181" w:wrap="around" w:vAnchor="text" w:hAnchor="page" w:y="1"/>
    </w:pPr>
    <w:rPr>
      <w:rFonts w:ascii="Arial" w:hAnsi="Arial" w:cs="Symbol"/>
      <w:b/>
      <w:i/>
      <w:sz w:val="18"/>
      <w:szCs w:val="20"/>
    </w:rPr>
  </w:style>
  <w:style w:type="paragraph" w:customStyle="1" w:styleId="TextPIMSEntries">
    <w:name w:val="Text PIMS Entries"/>
    <w:basedOn w:val="Normal"/>
    <w:rsid w:val="00426B22"/>
    <w:pPr>
      <w:spacing w:after="120"/>
      <w:ind w:left="567"/>
      <w:jc w:val="both"/>
    </w:pPr>
    <w:rPr>
      <w:rFonts w:cs="Symbol"/>
      <w:sz w:val="22"/>
      <w:szCs w:val="20"/>
      <w:lang w:val="en-GB"/>
    </w:rPr>
  </w:style>
  <w:style w:type="paragraph" w:customStyle="1" w:styleId="Lista1">
    <w:name w:val="Lista1"/>
    <w:basedOn w:val="Text"/>
    <w:rsid w:val="00426B22"/>
    <w:pPr>
      <w:numPr>
        <w:numId w:val="9"/>
      </w:numPr>
    </w:pPr>
    <w:rPr>
      <w:rFonts w:cs="Symbol"/>
    </w:rPr>
  </w:style>
  <w:style w:type="paragraph" w:customStyle="1" w:styleId="Level">
    <w:name w:val="Level"/>
    <w:basedOn w:val="Text"/>
    <w:rsid w:val="00426B22"/>
    <w:pPr>
      <w:spacing w:before="120" w:after="120" w:line="240" w:lineRule="auto"/>
      <w:jc w:val="right"/>
    </w:pPr>
    <w:rPr>
      <w:rFonts w:cs="Symbol"/>
      <w:b/>
    </w:rPr>
  </w:style>
  <w:style w:type="paragraph" w:customStyle="1" w:styleId="TextPIMSBullet">
    <w:name w:val="Text PIMS Bullet"/>
    <w:basedOn w:val="TextPIMSEntries"/>
    <w:rsid w:val="00426B22"/>
    <w:pPr>
      <w:numPr>
        <w:numId w:val="10"/>
      </w:numPr>
      <w:ind w:left="924" w:hanging="357"/>
      <w:jc w:val="left"/>
    </w:pPr>
  </w:style>
  <w:style w:type="paragraph" w:customStyle="1" w:styleId="PIMSEntries">
    <w:name w:val="PIMS Entries"/>
    <w:basedOn w:val="Text"/>
    <w:rsid w:val="00426B22"/>
    <w:pPr>
      <w:keepNext/>
      <w:spacing w:after="240"/>
    </w:pPr>
    <w:rPr>
      <w:rFonts w:cs="Symbol"/>
      <w:b/>
      <w:i/>
      <w:u w:val="single"/>
    </w:rPr>
  </w:style>
  <w:style w:type="paragraph" w:customStyle="1" w:styleId="ClearanceLevel">
    <w:name w:val="Clearance Level"/>
    <w:basedOn w:val="Text"/>
    <w:next w:val="Text"/>
    <w:rsid w:val="00426B22"/>
    <w:pPr>
      <w:spacing w:before="120" w:after="120" w:line="240" w:lineRule="auto"/>
      <w:jc w:val="right"/>
    </w:pPr>
    <w:rPr>
      <w:rFonts w:cs="Symbol"/>
      <w:i/>
    </w:rPr>
  </w:style>
  <w:style w:type="paragraph" w:customStyle="1" w:styleId="TextBullet">
    <w:name w:val="Text Bullet"/>
    <w:basedOn w:val="Text"/>
    <w:rsid w:val="00426B22"/>
    <w:pPr>
      <w:spacing w:before="120" w:after="120" w:line="240" w:lineRule="auto"/>
    </w:pPr>
    <w:rPr>
      <w:rFonts w:cs="Symbol"/>
    </w:rPr>
  </w:style>
  <w:style w:type="paragraph" w:customStyle="1" w:styleId="Textbullets">
    <w:name w:val="Text bullets"/>
    <w:basedOn w:val="Text"/>
    <w:rsid w:val="00426B22"/>
    <w:pPr>
      <w:numPr>
        <w:numId w:val="11"/>
      </w:numPr>
      <w:spacing w:before="120" w:after="120" w:line="240" w:lineRule="auto"/>
    </w:pPr>
    <w:rPr>
      <w:rFonts w:cs="Symbol"/>
      <w:sz w:val="24"/>
    </w:rPr>
  </w:style>
  <w:style w:type="paragraph" w:customStyle="1" w:styleId="Listdots">
    <w:name w:val="List (dots)"/>
    <w:basedOn w:val="Normal"/>
    <w:rsid w:val="00426B22"/>
    <w:pPr>
      <w:numPr>
        <w:numId w:val="12"/>
      </w:numPr>
      <w:jc w:val="both"/>
    </w:pPr>
    <w:rPr>
      <w:rFonts w:cs="Symbol"/>
      <w:szCs w:val="20"/>
      <w:lang w:val="en-GB"/>
    </w:rPr>
  </w:style>
  <w:style w:type="paragraph" w:customStyle="1" w:styleId="OmniPage2">
    <w:name w:val="OmniPage #2"/>
    <w:basedOn w:val="Normal"/>
    <w:rsid w:val="00426B22"/>
    <w:pPr>
      <w:tabs>
        <w:tab w:val="left" w:pos="4245"/>
        <w:tab w:val="left" w:pos="8745"/>
        <w:tab w:val="right" w:pos="11152"/>
      </w:tabs>
      <w:spacing w:line="311" w:lineRule="exact"/>
      <w:ind w:left="52" w:right="2104"/>
    </w:pPr>
    <w:rPr>
      <w:rFonts w:cs="Symbol"/>
      <w:sz w:val="20"/>
      <w:szCs w:val="20"/>
    </w:rPr>
  </w:style>
  <w:style w:type="paragraph" w:customStyle="1" w:styleId="OmniPage1">
    <w:name w:val="OmniPage #1"/>
    <w:basedOn w:val="Normal"/>
    <w:rsid w:val="00426B22"/>
    <w:pPr>
      <w:tabs>
        <w:tab w:val="left" w:pos="160"/>
        <w:tab w:val="left" w:pos="328"/>
        <w:tab w:val="left" w:pos="4585"/>
        <w:tab w:val="right" w:pos="8804"/>
      </w:tabs>
      <w:spacing w:line="308" w:lineRule="exact"/>
      <w:ind w:left="50" w:right="50"/>
    </w:pPr>
    <w:rPr>
      <w:rFonts w:cs="Symbol"/>
      <w:sz w:val="20"/>
      <w:szCs w:val="20"/>
    </w:rPr>
  </w:style>
  <w:style w:type="paragraph" w:customStyle="1" w:styleId="head1">
    <w:name w:val="head1"/>
    <w:rsid w:val="00426B22"/>
    <w:pPr>
      <w:widowControl w:val="0"/>
      <w:tabs>
        <w:tab w:val="left" w:pos="0"/>
        <w:tab w:val="left" w:pos="2160"/>
        <w:tab w:val="left" w:pos="2899"/>
        <w:tab w:val="left" w:pos="4680"/>
        <w:tab w:val="left" w:pos="8659"/>
        <w:tab w:val="left" w:pos="9360"/>
      </w:tabs>
      <w:suppressAutoHyphens/>
    </w:pPr>
    <w:rPr>
      <w:rFonts w:cs="Symbol"/>
      <w:snapToGrid w:val="0"/>
      <w:sz w:val="24"/>
      <w:lang w:val="en-US" w:eastAsia="en-US"/>
    </w:rPr>
  </w:style>
  <w:style w:type="character" w:customStyle="1" w:styleId="msoheading70">
    <w:name w:val="msoheading7"/>
    <w:basedOn w:val="DefaultParagraphFont"/>
    <w:rsid w:val="00426B22"/>
  </w:style>
  <w:style w:type="paragraph" w:customStyle="1" w:styleId="5">
    <w:name w:val="заголовок 5"/>
    <w:basedOn w:val="Normal"/>
    <w:next w:val="Normal"/>
    <w:rsid w:val="00426B22"/>
    <w:pPr>
      <w:keepNext/>
      <w:autoSpaceDE w:val="0"/>
      <w:autoSpaceDN w:val="0"/>
      <w:outlineLvl w:val="4"/>
    </w:pPr>
    <w:rPr>
      <w:rFonts w:cs="Symbol"/>
      <w:sz w:val="28"/>
      <w:szCs w:val="28"/>
      <w:lang w:val="ru-RU" w:eastAsia="ru-RU"/>
    </w:rPr>
  </w:style>
  <w:style w:type="character" w:customStyle="1" w:styleId="boldas">
    <w:name w:val="boldas"/>
    <w:rsid w:val="00426B22"/>
    <w:rPr>
      <w:b/>
      <w:bCs/>
    </w:rPr>
  </w:style>
  <w:style w:type="character" w:customStyle="1" w:styleId="italic">
    <w:name w:val="italic"/>
    <w:rsid w:val="00426B22"/>
    <w:rPr>
      <w:i/>
      <w:iCs/>
    </w:rPr>
  </w:style>
  <w:style w:type="character" w:customStyle="1" w:styleId="green">
    <w:name w:val="green"/>
    <w:rsid w:val="00426B22"/>
    <w:rPr>
      <w:b/>
      <w:bCs/>
      <w:color w:val="008000"/>
    </w:rPr>
  </w:style>
  <w:style w:type="character" w:customStyle="1" w:styleId="bodytextbold1">
    <w:name w:val="bodytextbold1"/>
    <w:rsid w:val="00426B22"/>
    <w:rPr>
      <w:rFonts w:ascii="Verdana" w:hAnsi="Verdana" w:hint="default"/>
      <w:b/>
      <w:bCs/>
      <w:sz w:val="21"/>
      <w:szCs w:val="21"/>
    </w:rPr>
  </w:style>
  <w:style w:type="paragraph" w:customStyle="1" w:styleId="normbuluzsk">
    <w:name w:val="normbuluzsk"/>
    <w:basedOn w:val="Normal"/>
    <w:rsid w:val="00426B22"/>
    <w:pPr>
      <w:tabs>
        <w:tab w:val="num" w:pos="360"/>
      </w:tabs>
      <w:spacing w:before="40"/>
      <w:ind w:left="360" w:hanging="360"/>
      <w:jc w:val="both"/>
    </w:pPr>
    <w:rPr>
      <w:rFonts w:cs="Symbol"/>
      <w:sz w:val="22"/>
      <w:szCs w:val="20"/>
      <w:lang w:val="en-GB"/>
    </w:rPr>
  </w:style>
  <w:style w:type="paragraph" w:customStyle="1" w:styleId="Text1">
    <w:name w:val="Text 1"/>
    <w:basedOn w:val="Normal"/>
    <w:rsid w:val="00426B22"/>
    <w:pPr>
      <w:spacing w:after="240"/>
      <w:ind w:left="482"/>
      <w:jc w:val="both"/>
    </w:pPr>
    <w:rPr>
      <w:rFonts w:cs="Symbol"/>
      <w:szCs w:val="20"/>
      <w:lang w:val="en-GB" w:eastAsia="de-DE"/>
    </w:rPr>
  </w:style>
  <w:style w:type="paragraph" w:customStyle="1" w:styleId="Ievads4">
    <w:name w:val="Ievads4"/>
    <w:basedOn w:val="Heading4"/>
    <w:autoRedefine/>
    <w:rsid w:val="00426B22"/>
    <w:pPr>
      <w:spacing w:before="240" w:after="60"/>
      <w:jc w:val="both"/>
    </w:pPr>
    <w:rPr>
      <w:rFonts w:ascii="Verdana" w:hAnsi="Verdana" w:cs="Arial"/>
      <w:snapToGrid w:val="0"/>
      <w:color w:val="000000"/>
      <w:sz w:val="22"/>
      <w:szCs w:val="22"/>
      <w:lang w:val="en-GB"/>
    </w:rPr>
  </w:style>
  <w:style w:type="paragraph" w:customStyle="1" w:styleId="FootnoteReference1">
    <w:name w:val="Footnote Reference1"/>
    <w:basedOn w:val="Normal"/>
    <w:rsid w:val="00426B22"/>
    <w:pPr>
      <w:widowControl w:val="0"/>
    </w:pPr>
    <w:rPr>
      <w:rFonts w:ascii="Times" w:hAnsi="Times" w:cs="Symbol"/>
      <w:position w:val="7"/>
      <w:sz w:val="22"/>
      <w:szCs w:val="20"/>
      <w:lang w:val="en-CA"/>
    </w:rPr>
  </w:style>
  <w:style w:type="paragraph" w:customStyle="1" w:styleId="H56">
    <w:name w:val="_ H_5/6"/>
    <w:basedOn w:val="Normal"/>
    <w:next w:val="Normal"/>
    <w:rsid w:val="00426B22"/>
    <w:pPr>
      <w:keepNext/>
      <w:keepLines/>
      <w:tabs>
        <w:tab w:val="right" w:pos="360"/>
      </w:tabs>
      <w:suppressAutoHyphens/>
      <w:spacing w:line="240" w:lineRule="exact"/>
      <w:outlineLvl w:val="4"/>
    </w:pPr>
    <w:rPr>
      <w:rFonts w:cs="Symbol"/>
      <w:spacing w:val="4"/>
      <w:w w:val="103"/>
      <w:kern w:val="14"/>
      <w:sz w:val="20"/>
      <w:szCs w:val="20"/>
      <w:lang w:val="en-GB"/>
    </w:rPr>
  </w:style>
  <w:style w:type="paragraph" w:customStyle="1" w:styleId="10">
    <w:name w:val="Основной текст1"/>
    <w:basedOn w:val="Normal"/>
    <w:rsid w:val="00426B22"/>
    <w:pPr>
      <w:autoSpaceDE w:val="0"/>
      <w:autoSpaceDN w:val="0"/>
      <w:spacing w:after="120"/>
    </w:pPr>
    <w:rPr>
      <w:rFonts w:cs="Symbol"/>
      <w:sz w:val="20"/>
      <w:szCs w:val="20"/>
      <w:lang w:val="ru-RU" w:eastAsia="nl-NL"/>
    </w:rPr>
  </w:style>
  <w:style w:type="character" w:customStyle="1" w:styleId="NormalJustifiedChar">
    <w:name w:val="Normal + Justified Char"/>
    <w:rsid w:val="00426B22"/>
    <w:rPr>
      <w:noProof w:val="0"/>
      <w:sz w:val="24"/>
      <w:szCs w:val="24"/>
      <w:lang w:val="en-US" w:eastAsia="nl-NL" w:bidi="ar-SA"/>
    </w:rPr>
  </w:style>
  <w:style w:type="character" w:customStyle="1" w:styleId="BodyTextIn">
    <w:name w:val="Body Text In"/>
    <w:rsid w:val="00426B22"/>
  </w:style>
  <w:style w:type="numbering" w:customStyle="1" w:styleId="NoList1">
    <w:name w:val="No List1"/>
    <w:next w:val="NoList"/>
    <w:semiHidden/>
    <w:rsid w:val="00426B22"/>
  </w:style>
  <w:style w:type="numbering" w:customStyle="1" w:styleId="NoList2">
    <w:name w:val="No List2"/>
    <w:next w:val="NoList"/>
    <w:semiHidden/>
    <w:rsid w:val="00426B22"/>
  </w:style>
  <w:style w:type="paragraph" w:customStyle="1" w:styleId="Normal1">
    <w:name w:val="Normal1"/>
    <w:rsid w:val="00426B22"/>
    <w:pPr>
      <w:widowControl w:val="0"/>
    </w:pPr>
    <w:rPr>
      <w:rFonts w:cs="Symbol"/>
      <w:snapToGrid w:val="0"/>
      <w:lang w:val="ru-RU" w:eastAsia="ru-RU"/>
    </w:rPr>
  </w:style>
  <w:style w:type="paragraph" w:customStyle="1" w:styleId="My">
    <w:name w:val="My"/>
    <w:basedOn w:val="Normal"/>
    <w:rsid w:val="00426B22"/>
    <w:pPr>
      <w:spacing w:line="360" w:lineRule="auto"/>
      <w:ind w:firstLine="720"/>
      <w:jc w:val="both"/>
    </w:pPr>
    <w:rPr>
      <w:rFonts w:cs="Symbol"/>
      <w:szCs w:val="20"/>
      <w:lang w:val="ru-RU" w:eastAsia="ru-RU"/>
    </w:rPr>
  </w:style>
  <w:style w:type="paragraph" w:customStyle="1" w:styleId="IauiCbe">
    <w:name w:val="Iau?iCbe"/>
    <w:rsid w:val="00426B22"/>
    <w:pPr>
      <w:widowControl w:val="0"/>
    </w:pPr>
    <w:rPr>
      <w:rFonts w:cs="Symbol"/>
      <w:lang w:val="ru-RU" w:eastAsia="ru-RU"/>
    </w:rPr>
  </w:style>
  <w:style w:type="paragraph" w:customStyle="1" w:styleId="a3">
    <w:name w:val="титул таблицы"/>
    <w:basedOn w:val="Normal"/>
    <w:rsid w:val="00426B22"/>
    <w:pPr>
      <w:jc w:val="both"/>
    </w:pPr>
    <w:rPr>
      <w:rFonts w:cs="Symbol"/>
      <w:szCs w:val="20"/>
      <w:lang w:val="ru-RU" w:eastAsia="ru-RU"/>
    </w:rPr>
  </w:style>
  <w:style w:type="paragraph" w:customStyle="1" w:styleId="a4">
    <w:name w:val="таблица"/>
    <w:basedOn w:val="Normal"/>
    <w:rsid w:val="00426B22"/>
    <w:pPr>
      <w:jc w:val="both"/>
    </w:pPr>
    <w:rPr>
      <w:rFonts w:cs="Symbol"/>
      <w:szCs w:val="20"/>
      <w:lang w:val="ru-RU" w:eastAsia="ru-RU"/>
    </w:rPr>
  </w:style>
  <w:style w:type="paragraph" w:customStyle="1" w:styleId="11">
    <w:name w:val="Обычный (веб)1"/>
    <w:basedOn w:val="Normal"/>
    <w:rsid w:val="00426B22"/>
    <w:pPr>
      <w:spacing w:before="30" w:after="30"/>
      <w:ind w:firstLine="450"/>
    </w:pPr>
    <w:rPr>
      <w:rFonts w:cs="Symbol"/>
      <w:lang w:val="ru-RU" w:eastAsia="ru-RU"/>
    </w:rPr>
  </w:style>
  <w:style w:type="character" w:customStyle="1" w:styleId="12">
    <w:name w:val="Гиперссылка1"/>
    <w:rsid w:val="00426B22"/>
    <w:rPr>
      <w:strike w:val="0"/>
      <w:dstrike w:val="0"/>
      <w:color w:val="0000FF"/>
      <w:u w:val="none"/>
      <w:effect w:val="none"/>
    </w:rPr>
  </w:style>
  <w:style w:type="character" w:customStyle="1" w:styleId="spelle">
    <w:name w:val="spelle"/>
    <w:basedOn w:val="DefaultParagraphFont"/>
    <w:rsid w:val="00426B22"/>
  </w:style>
  <w:style w:type="character" w:customStyle="1" w:styleId="grame">
    <w:name w:val="grame"/>
    <w:basedOn w:val="DefaultParagraphFont"/>
    <w:rsid w:val="00426B22"/>
  </w:style>
  <w:style w:type="paragraph" w:customStyle="1" w:styleId="Num-DocParagraph">
    <w:name w:val="Num-Doc Paragraph"/>
    <w:basedOn w:val="BodyText"/>
    <w:rsid w:val="00426B22"/>
    <w:pPr>
      <w:framePr w:w="0" w:hRule="auto" w:hSpace="0" w:wrap="auto" w:vAnchor="margin" w:hAnchor="text" w:xAlign="left" w:yAlign="inline"/>
      <w:tabs>
        <w:tab w:val="left" w:pos="850"/>
        <w:tab w:val="left" w:pos="1191"/>
        <w:tab w:val="left" w:pos="1531"/>
      </w:tabs>
      <w:spacing w:after="240"/>
      <w:jc w:val="both"/>
    </w:pPr>
    <w:rPr>
      <w:rFonts w:cs="Symbol"/>
      <w:sz w:val="22"/>
      <w:szCs w:val="20"/>
      <w:lang w:val="en-GB"/>
    </w:rPr>
  </w:style>
  <w:style w:type="paragraph" w:customStyle="1" w:styleId="Pa3">
    <w:name w:val="Pa3"/>
    <w:basedOn w:val="Default"/>
    <w:next w:val="Default"/>
    <w:rsid w:val="00426B22"/>
    <w:pPr>
      <w:spacing w:line="211" w:lineRule="atLeast"/>
    </w:pPr>
    <w:rPr>
      <w:rFonts w:ascii="Filosofia Regular" w:hAnsi="Filosofia Regular"/>
      <w:color w:val="auto"/>
      <w:lang w:val="en-GB" w:eastAsia="en-GB" w:bidi="ar-SA"/>
    </w:rPr>
  </w:style>
  <w:style w:type="paragraph" w:customStyle="1" w:styleId="Pa5">
    <w:name w:val="Pa5"/>
    <w:basedOn w:val="Default"/>
    <w:next w:val="Default"/>
    <w:rsid w:val="00426B22"/>
    <w:pPr>
      <w:spacing w:line="180" w:lineRule="atLeast"/>
    </w:pPr>
    <w:rPr>
      <w:rFonts w:ascii="Interstate" w:hAnsi="Interstate"/>
      <w:color w:val="auto"/>
      <w:lang w:val="en-GB" w:eastAsia="en-GB" w:bidi="ar-SA"/>
    </w:rPr>
  </w:style>
  <w:style w:type="paragraph" w:styleId="TableofFigures">
    <w:name w:val="table of figures"/>
    <w:basedOn w:val="Normal"/>
    <w:next w:val="Normal"/>
    <w:uiPriority w:val="99"/>
    <w:rsid w:val="00426B22"/>
    <w:pPr>
      <w:jc w:val="both"/>
    </w:pPr>
    <w:rPr>
      <w:rFonts w:ascii="Arial" w:hAnsi="Arial" w:cs="Symbol"/>
      <w:sz w:val="20"/>
      <w:lang w:val="en-GB" w:eastAsia="en-GB"/>
    </w:rPr>
  </w:style>
  <w:style w:type="paragraph" w:customStyle="1" w:styleId="p14">
    <w:name w:val="p14"/>
    <w:basedOn w:val="Normal"/>
    <w:rsid w:val="00426B22"/>
    <w:pPr>
      <w:widowControl w:val="0"/>
      <w:tabs>
        <w:tab w:val="left" w:pos="720"/>
      </w:tabs>
      <w:autoSpaceDE w:val="0"/>
      <w:autoSpaceDN w:val="0"/>
      <w:adjustRightInd w:val="0"/>
      <w:spacing w:line="260" w:lineRule="atLeast"/>
    </w:pPr>
    <w:rPr>
      <w:rFonts w:cs="Times New Roman"/>
      <w:szCs w:val="20"/>
      <w:lang w:val="en-GB"/>
    </w:rPr>
  </w:style>
  <w:style w:type="paragraph" w:styleId="TOC5">
    <w:name w:val="toc 5"/>
    <w:basedOn w:val="Normal"/>
    <w:next w:val="Normal"/>
    <w:autoRedefine/>
    <w:semiHidden/>
    <w:rsid w:val="00426B22"/>
    <w:pPr>
      <w:ind w:left="960"/>
    </w:pPr>
    <w:rPr>
      <w:rFonts w:cs="Times New Roman"/>
    </w:rPr>
  </w:style>
  <w:style w:type="paragraph" w:styleId="TOC6">
    <w:name w:val="toc 6"/>
    <w:basedOn w:val="Normal"/>
    <w:next w:val="Normal"/>
    <w:autoRedefine/>
    <w:semiHidden/>
    <w:rsid w:val="00426B22"/>
    <w:pPr>
      <w:ind w:left="1200"/>
    </w:pPr>
    <w:rPr>
      <w:rFonts w:cs="Times New Roman"/>
    </w:rPr>
  </w:style>
  <w:style w:type="paragraph" w:styleId="TOC7">
    <w:name w:val="toc 7"/>
    <w:basedOn w:val="Normal"/>
    <w:next w:val="Normal"/>
    <w:autoRedefine/>
    <w:semiHidden/>
    <w:rsid w:val="00426B22"/>
    <w:pPr>
      <w:ind w:left="1440"/>
    </w:pPr>
    <w:rPr>
      <w:rFonts w:cs="Times New Roman"/>
    </w:rPr>
  </w:style>
  <w:style w:type="paragraph" w:styleId="TOC8">
    <w:name w:val="toc 8"/>
    <w:basedOn w:val="Normal"/>
    <w:next w:val="Normal"/>
    <w:autoRedefine/>
    <w:semiHidden/>
    <w:rsid w:val="00426B22"/>
    <w:pPr>
      <w:ind w:left="1680"/>
    </w:pPr>
    <w:rPr>
      <w:rFonts w:cs="Times New Roman"/>
    </w:rPr>
  </w:style>
  <w:style w:type="paragraph" w:styleId="TOC9">
    <w:name w:val="toc 9"/>
    <w:basedOn w:val="Normal"/>
    <w:next w:val="Normal"/>
    <w:autoRedefine/>
    <w:semiHidden/>
    <w:rsid w:val="00426B22"/>
    <w:pPr>
      <w:ind w:left="1920"/>
    </w:pPr>
    <w:rPr>
      <w:rFonts w:cs="Times New Roman"/>
    </w:rPr>
  </w:style>
  <w:style w:type="paragraph" w:customStyle="1" w:styleId="Char">
    <w:name w:val="Char"/>
    <w:basedOn w:val="Heading2"/>
    <w:rsid w:val="00C97580"/>
    <w:pPr>
      <w:pageBreakBefore/>
      <w:tabs>
        <w:tab w:val="left" w:pos="850"/>
        <w:tab w:val="left" w:pos="1191"/>
        <w:tab w:val="left" w:pos="1531"/>
      </w:tabs>
      <w:spacing w:before="120" w:after="120"/>
      <w:jc w:val="center"/>
    </w:pPr>
    <w:rPr>
      <w:rFonts w:ascii="Tahoma" w:hAnsi="Tahoma" w:cs="Tahoma"/>
      <w:b/>
      <w:i w:val="0"/>
      <w:iCs w:val="0"/>
      <w:color w:val="FFFFFF"/>
      <w:spacing w:val="20"/>
      <w:sz w:val="22"/>
      <w:szCs w:val="22"/>
      <w:lang w:val="en-GB" w:eastAsia="zh-CN"/>
    </w:rPr>
  </w:style>
  <w:style w:type="paragraph" w:styleId="ListParagraph">
    <w:name w:val="List Paragraph"/>
    <w:basedOn w:val="Normal"/>
    <w:link w:val="ListParagraphChar"/>
    <w:uiPriority w:val="34"/>
    <w:qFormat/>
    <w:rsid w:val="00C97580"/>
    <w:pPr>
      <w:ind w:left="720"/>
    </w:pPr>
    <w:rPr>
      <w:rFonts w:cs="Times New Roman"/>
    </w:rPr>
  </w:style>
  <w:style w:type="paragraph" w:customStyle="1" w:styleId="PlaceholderText1">
    <w:name w:val="Placeholder Text1"/>
    <w:basedOn w:val="Normal"/>
    <w:rsid w:val="00C97580"/>
    <w:pPr>
      <w:keepNext/>
      <w:numPr>
        <w:numId w:val="13"/>
      </w:numPr>
      <w:outlineLvl w:val="0"/>
    </w:pPr>
    <w:rPr>
      <w:rFonts w:ascii="Verdana" w:eastAsia="MS Gothic" w:hAnsi="Verdana" w:cs="Times New Roman"/>
    </w:rPr>
  </w:style>
  <w:style w:type="paragraph" w:styleId="NoSpacing">
    <w:name w:val="No Spacing"/>
    <w:basedOn w:val="Normal"/>
    <w:qFormat/>
    <w:rsid w:val="00C97580"/>
    <w:pPr>
      <w:keepNext/>
      <w:tabs>
        <w:tab w:val="num" w:pos="720"/>
      </w:tabs>
      <w:ind w:left="1080" w:hanging="360"/>
      <w:outlineLvl w:val="1"/>
    </w:pPr>
    <w:rPr>
      <w:rFonts w:ascii="Verdana" w:eastAsia="MS Gothic" w:hAnsi="Verdana" w:cs="Times New Roman"/>
    </w:rPr>
  </w:style>
  <w:style w:type="paragraph" w:customStyle="1" w:styleId="Niveldenota31">
    <w:name w:val="Nivel de nota 31"/>
    <w:basedOn w:val="Normal"/>
    <w:rsid w:val="00C97580"/>
    <w:pPr>
      <w:keepNext/>
      <w:numPr>
        <w:ilvl w:val="2"/>
        <w:numId w:val="13"/>
      </w:numPr>
      <w:outlineLvl w:val="2"/>
    </w:pPr>
    <w:rPr>
      <w:rFonts w:ascii="Verdana" w:eastAsia="MS Gothic" w:hAnsi="Verdana" w:cs="Times New Roman"/>
    </w:rPr>
  </w:style>
  <w:style w:type="paragraph" w:customStyle="1" w:styleId="Niveldenota41">
    <w:name w:val="Nivel de nota 41"/>
    <w:basedOn w:val="Normal"/>
    <w:rsid w:val="00C97580"/>
    <w:pPr>
      <w:keepNext/>
      <w:numPr>
        <w:ilvl w:val="3"/>
        <w:numId w:val="13"/>
      </w:numPr>
      <w:outlineLvl w:val="3"/>
    </w:pPr>
    <w:rPr>
      <w:rFonts w:ascii="Verdana" w:eastAsia="MS Gothic" w:hAnsi="Verdana" w:cs="Times New Roman"/>
    </w:rPr>
  </w:style>
  <w:style w:type="paragraph" w:customStyle="1" w:styleId="Niveldenota51">
    <w:name w:val="Nivel de nota 51"/>
    <w:basedOn w:val="Normal"/>
    <w:rsid w:val="00C97580"/>
    <w:pPr>
      <w:keepNext/>
      <w:numPr>
        <w:ilvl w:val="4"/>
        <w:numId w:val="13"/>
      </w:numPr>
      <w:outlineLvl w:val="4"/>
    </w:pPr>
    <w:rPr>
      <w:rFonts w:ascii="Verdana" w:eastAsia="MS Gothic" w:hAnsi="Verdana" w:cs="Times New Roman"/>
    </w:rPr>
  </w:style>
  <w:style w:type="paragraph" w:customStyle="1" w:styleId="Niveldenota61">
    <w:name w:val="Nivel de nota 61"/>
    <w:basedOn w:val="Normal"/>
    <w:rsid w:val="00C97580"/>
    <w:pPr>
      <w:keepNext/>
      <w:numPr>
        <w:ilvl w:val="5"/>
        <w:numId w:val="13"/>
      </w:numPr>
      <w:outlineLvl w:val="5"/>
    </w:pPr>
    <w:rPr>
      <w:rFonts w:ascii="Verdana" w:eastAsia="MS Gothic" w:hAnsi="Verdana" w:cs="Times New Roman"/>
    </w:rPr>
  </w:style>
  <w:style w:type="paragraph" w:customStyle="1" w:styleId="Niveldenota71">
    <w:name w:val="Nivel de nota 71"/>
    <w:basedOn w:val="Normal"/>
    <w:rsid w:val="00C97580"/>
    <w:pPr>
      <w:keepNext/>
      <w:numPr>
        <w:ilvl w:val="6"/>
        <w:numId w:val="13"/>
      </w:numPr>
      <w:outlineLvl w:val="6"/>
    </w:pPr>
    <w:rPr>
      <w:rFonts w:ascii="Verdana" w:eastAsia="MS Gothic" w:hAnsi="Verdana" w:cs="Times New Roman"/>
    </w:rPr>
  </w:style>
  <w:style w:type="paragraph" w:customStyle="1" w:styleId="Niveldenota81">
    <w:name w:val="Nivel de nota 81"/>
    <w:basedOn w:val="Normal"/>
    <w:rsid w:val="00C97580"/>
    <w:pPr>
      <w:keepNext/>
      <w:numPr>
        <w:ilvl w:val="7"/>
        <w:numId w:val="13"/>
      </w:numPr>
      <w:outlineLvl w:val="7"/>
    </w:pPr>
    <w:rPr>
      <w:rFonts w:ascii="Verdana" w:eastAsia="MS Gothic" w:hAnsi="Verdana" w:cs="Times New Roman"/>
    </w:rPr>
  </w:style>
  <w:style w:type="paragraph" w:customStyle="1" w:styleId="Niveldenota91">
    <w:name w:val="Nivel de nota 91"/>
    <w:basedOn w:val="Normal"/>
    <w:rsid w:val="00C97580"/>
    <w:pPr>
      <w:keepNext/>
      <w:numPr>
        <w:ilvl w:val="8"/>
        <w:numId w:val="13"/>
      </w:numPr>
      <w:outlineLvl w:val="8"/>
    </w:pPr>
    <w:rPr>
      <w:rFonts w:ascii="Verdana" w:eastAsia="MS Gothic" w:hAnsi="Verdana" w:cs="Times New Roman"/>
    </w:rPr>
  </w:style>
  <w:style w:type="paragraph" w:styleId="EndnoteText">
    <w:name w:val="endnote text"/>
    <w:basedOn w:val="Normal"/>
    <w:link w:val="EndnoteTextChar"/>
    <w:semiHidden/>
    <w:rsid w:val="00821ECE"/>
    <w:rPr>
      <w:rFonts w:cs="Times New Roman"/>
      <w:sz w:val="20"/>
      <w:lang w:val="en-GB"/>
    </w:rPr>
  </w:style>
  <w:style w:type="character" w:customStyle="1" w:styleId="EmailStyle3341">
    <w:name w:val="EmailStyle3341"/>
    <w:semiHidden/>
    <w:rsid w:val="00821ECE"/>
    <w:rPr>
      <w:rFonts w:ascii="Arial" w:hAnsi="Arial" w:cs="Arial"/>
      <w:color w:val="000080"/>
      <w:sz w:val="20"/>
      <w:szCs w:val="20"/>
    </w:rPr>
  </w:style>
  <w:style w:type="paragraph" w:customStyle="1" w:styleId="Pa0">
    <w:name w:val="Pa0"/>
    <w:basedOn w:val="Default"/>
    <w:next w:val="Default"/>
    <w:rsid w:val="00821ECE"/>
    <w:pPr>
      <w:spacing w:line="241" w:lineRule="atLeast"/>
    </w:pPr>
    <w:rPr>
      <w:rFonts w:ascii="Myriad" w:hAnsi="Myriad"/>
      <w:color w:val="auto"/>
      <w:lang w:bidi="ar-SA"/>
    </w:rPr>
  </w:style>
  <w:style w:type="character" w:customStyle="1" w:styleId="A40">
    <w:name w:val="A4"/>
    <w:rsid w:val="00821ECE"/>
    <w:rPr>
      <w:rFonts w:cs="Myriad"/>
      <w:color w:val="000000"/>
      <w:sz w:val="20"/>
      <w:szCs w:val="20"/>
    </w:rPr>
  </w:style>
  <w:style w:type="character" w:customStyle="1" w:styleId="A8">
    <w:name w:val="A8"/>
    <w:rsid w:val="00821ECE"/>
    <w:rPr>
      <w:rFonts w:cs="Myriad Pro"/>
      <w:color w:val="626262"/>
      <w:sz w:val="60"/>
      <w:szCs w:val="60"/>
    </w:rPr>
  </w:style>
  <w:style w:type="character" w:customStyle="1" w:styleId="A9">
    <w:name w:val="A9"/>
    <w:rsid w:val="00821ECE"/>
    <w:rPr>
      <w:rFonts w:cs="Myriad Pro"/>
      <w:color w:val="206461"/>
      <w:sz w:val="30"/>
      <w:szCs w:val="30"/>
    </w:rPr>
  </w:style>
  <w:style w:type="character" w:customStyle="1" w:styleId="A10">
    <w:name w:val="A10"/>
    <w:rsid w:val="00821ECE"/>
    <w:rPr>
      <w:rFonts w:cs="Myriad Pro"/>
      <w:color w:val="7C7C7C"/>
      <w:sz w:val="46"/>
      <w:szCs w:val="46"/>
    </w:rPr>
  </w:style>
  <w:style w:type="character" w:customStyle="1" w:styleId="A7">
    <w:name w:val="A7"/>
    <w:rsid w:val="00821ECE"/>
    <w:rPr>
      <w:rFonts w:cs="Myriad Pro"/>
      <w:color w:val="206461"/>
      <w:sz w:val="42"/>
      <w:szCs w:val="42"/>
    </w:rPr>
  </w:style>
  <w:style w:type="character" w:customStyle="1" w:styleId="A12">
    <w:name w:val="A12"/>
    <w:rsid w:val="00821ECE"/>
    <w:rPr>
      <w:rFonts w:cs="Adobe Caslon Pro"/>
      <w:color w:val="000000"/>
      <w:sz w:val="23"/>
      <w:szCs w:val="23"/>
    </w:rPr>
  </w:style>
  <w:style w:type="paragraph" w:customStyle="1" w:styleId="Pa6">
    <w:name w:val="Pa6"/>
    <w:basedOn w:val="Default"/>
    <w:next w:val="Default"/>
    <w:rsid w:val="00821ECE"/>
    <w:pPr>
      <w:spacing w:line="241" w:lineRule="atLeast"/>
    </w:pPr>
    <w:rPr>
      <w:rFonts w:ascii="Adobe Caslon Pro" w:hAnsi="Adobe Caslon Pro"/>
      <w:color w:val="auto"/>
      <w:lang w:bidi="ar-SA"/>
    </w:rPr>
  </w:style>
  <w:style w:type="character" w:customStyle="1" w:styleId="A13">
    <w:name w:val="A13"/>
    <w:rsid w:val="00821ECE"/>
    <w:rPr>
      <w:rFonts w:ascii="Zapf Dingbats" w:eastAsia="Zapf Dingbats" w:cs="Zapf Dingbats"/>
      <w:color w:val="206461"/>
      <w:sz w:val="16"/>
      <w:szCs w:val="16"/>
    </w:rPr>
  </w:style>
  <w:style w:type="paragraph" w:customStyle="1" w:styleId="Pa11">
    <w:name w:val="Pa11"/>
    <w:basedOn w:val="Default"/>
    <w:next w:val="Default"/>
    <w:rsid w:val="00821ECE"/>
    <w:pPr>
      <w:spacing w:line="241" w:lineRule="atLeast"/>
    </w:pPr>
    <w:rPr>
      <w:rFonts w:ascii="Myriad Pro" w:hAnsi="Myriad Pro"/>
      <w:color w:val="auto"/>
      <w:lang w:bidi="ar-SA"/>
    </w:rPr>
  </w:style>
  <w:style w:type="character" w:customStyle="1" w:styleId="A19">
    <w:name w:val="A19"/>
    <w:rsid w:val="00821ECE"/>
    <w:rPr>
      <w:rFonts w:cs="Myriad Pro"/>
      <w:color w:val="626262"/>
      <w:sz w:val="34"/>
      <w:szCs w:val="34"/>
    </w:rPr>
  </w:style>
  <w:style w:type="character" w:customStyle="1" w:styleId="A15">
    <w:name w:val="A15"/>
    <w:rsid w:val="00821ECE"/>
    <w:rPr>
      <w:rFonts w:ascii="Myriad" w:hAnsi="Myriad" w:cs="Myriad"/>
      <w:color w:val="000000"/>
      <w:sz w:val="28"/>
      <w:szCs w:val="28"/>
    </w:rPr>
  </w:style>
  <w:style w:type="paragraph" w:customStyle="1" w:styleId="Pa8">
    <w:name w:val="Pa8"/>
    <w:basedOn w:val="Default"/>
    <w:next w:val="Default"/>
    <w:rsid w:val="00821ECE"/>
    <w:pPr>
      <w:spacing w:line="241" w:lineRule="atLeast"/>
    </w:pPr>
    <w:rPr>
      <w:rFonts w:ascii="Myriad Pro" w:hAnsi="Myriad Pro"/>
      <w:color w:val="auto"/>
      <w:lang w:bidi="ar-SA"/>
    </w:rPr>
  </w:style>
  <w:style w:type="character" w:customStyle="1" w:styleId="A16">
    <w:name w:val="A16"/>
    <w:rsid w:val="00821ECE"/>
    <w:rPr>
      <w:rFonts w:ascii="Adobe Caslon" w:hAnsi="Adobe Caslon" w:cs="Adobe Caslon"/>
      <w:color w:val="000000"/>
      <w:sz w:val="9"/>
      <w:szCs w:val="9"/>
    </w:rPr>
  </w:style>
  <w:style w:type="character" w:customStyle="1" w:styleId="A17">
    <w:name w:val="A17"/>
    <w:rsid w:val="00821ECE"/>
    <w:rPr>
      <w:rFonts w:ascii="Adobe Caslon" w:hAnsi="Adobe Caslon" w:cs="Adobe Caslon"/>
      <w:color w:val="000000"/>
      <w:sz w:val="10"/>
      <w:szCs w:val="10"/>
    </w:rPr>
  </w:style>
  <w:style w:type="paragraph" w:customStyle="1" w:styleId="Pa9">
    <w:name w:val="Pa9"/>
    <w:basedOn w:val="Default"/>
    <w:next w:val="Default"/>
    <w:rsid w:val="00821ECE"/>
    <w:pPr>
      <w:spacing w:line="181" w:lineRule="atLeast"/>
    </w:pPr>
    <w:rPr>
      <w:rFonts w:ascii="Myriad Pro" w:hAnsi="Myriad Pro"/>
      <w:color w:val="auto"/>
      <w:lang w:bidi="ar-SA"/>
    </w:rPr>
  </w:style>
  <w:style w:type="character" w:customStyle="1" w:styleId="A18">
    <w:name w:val="A18"/>
    <w:rsid w:val="00821ECE"/>
    <w:rPr>
      <w:rFonts w:ascii="Myriad" w:hAnsi="Myriad" w:cs="Myriad"/>
      <w:color w:val="000000"/>
      <w:sz w:val="18"/>
      <w:szCs w:val="18"/>
    </w:rPr>
  </w:style>
  <w:style w:type="paragraph" w:customStyle="1" w:styleId="Pa10">
    <w:name w:val="Pa10"/>
    <w:basedOn w:val="Default"/>
    <w:next w:val="Default"/>
    <w:rsid w:val="00821ECE"/>
    <w:pPr>
      <w:spacing w:line="201" w:lineRule="atLeast"/>
    </w:pPr>
    <w:rPr>
      <w:rFonts w:ascii="Myriad Pro" w:hAnsi="Myriad Pro"/>
      <w:color w:val="auto"/>
      <w:lang w:bidi="ar-SA"/>
    </w:rPr>
  </w:style>
  <w:style w:type="character" w:customStyle="1" w:styleId="A00">
    <w:name w:val="A0"/>
    <w:rsid w:val="00821ECE"/>
    <w:rPr>
      <w:rFonts w:cs="Myriad"/>
      <w:color w:val="FFFFFF"/>
      <w:sz w:val="22"/>
      <w:szCs w:val="22"/>
    </w:rPr>
  </w:style>
  <w:style w:type="character" w:styleId="EndnoteReference">
    <w:name w:val="endnote reference"/>
    <w:semiHidden/>
    <w:rsid w:val="00821ECE"/>
    <w:rPr>
      <w:vertAlign w:val="superscript"/>
    </w:rPr>
  </w:style>
  <w:style w:type="paragraph" w:customStyle="1" w:styleId="MainParanoChapter">
    <w:name w:val="Main Para no Chapter #"/>
    <w:basedOn w:val="Normal"/>
    <w:rsid w:val="00821ECE"/>
    <w:pPr>
      <w:numPr>
        <w:ilvl w:val="1"/>
        <w:numId w:val="14"/>
      </w:numPr>
      <w:spacing w:after="240"/>
      <w:outlineLvl w:val="1"/>
    </w:pPr>
    <w:rPr>
      <w:rFonts w:cs="Times New Roman"/>
    </w:rPr>
  </w:style>
  <w:style w:type="paragraph" w:customStyle="1" w:styleId="Sub-Para1underX">
    <w:name w:val="Sub-Para 1 under X."/>
    <w:basedOn w:val="Normal"/>
    <w:rsid w:val="00821ECE"/>
    <w:pPr>
      <w:numPr>
        <w:ilvl w:val="2"/>
        <w:numId w:val="14"/>
      </w:numPr>
      <w:spacing w:after="240"/>
      <w:outlineLvl w:val="2"/>
    </w:pPr>
    <w:rPr>
      <w:rFonts w:cs="Times New Roman"/>
    </w:rPr>
  </w:style>
  <w:style w:type="paragraph" w:customStyle="1" w:styleId="Sub-Para2underX">
    <w:name w:val="Sub-Para 2 under X."/>
    <w:basedOn w:val="Normal"/>
    <w:rsid w:val="00821ECE"/>
    <w:pPr>
      <w:numPr>
        <w:ilvl w:val="3"/>
        <w:numId w:val="14"/>
      </w:numPr>
      <w:spacing w:after="240"/>
      <w:outlineLvl w:val="3"/>
    </w:pPr>
    <w:rPr>
      <w:rFonts w:cs="Times New Roman"/>
    </w:rPr>
  </w:style>
  <w:style w:type="paragraph" w:customStyle="1" w:styleId="Sub-Para3underX">
    <w:name w:val="Sub-Para 3 under X."/>
    <w:basedOn w:val="Normal"/>
    <w:rsid w:val="00821ECE"/>
    <w:pPr>
      <w:numPr>
        <w:ilvl w:val="4"/>
        <w:numId w:val="14"/>
      </w:numPr>
      <w:spacing w:after="240"/>
      <w:outlineLvl w:val="4"/>
    </w:pPr>
    <w:rPr>
      <w:rFonts w:cs="Times New Roman"/>
    </w:rPr>
  </w:style>
  <w:style w:type="paragraph" w:customStyle="1" w:styleId="Sub-Para4underX">
    <w:name w:val="Sub-Para 4 under X."/>
    <w:basedOn w:val="Normal"/>
    <w:rsid w:val="00821ECE"/>
    <w:pPr>
      <w:numPr>
        <w:ilvl w:val="5"/>
        <w:numId w:val="14"/>
      </w:numPr>
      <w:spacing w:after="240"/>
      <w:outlineLvl w:val="5"/>
    </w:pPr>
    <w:rPr>
      <w:rFonts w:cs="Times New Roman"/>
    </w:rPr>
  </w:style>
  <w:style w:type="paragraph" w:customStyle="1" w:styleId="Heading1a">
    <w:name w:val="Heading 1a"/>
    <w:basedOn w:val="Normal"/>
    <w:next w:val="Normal"/>
    <w:rsid w:val="00821ECE"/>
    <w:pPr>
      <w:keepNext/>
      <w:keepLines/>
      <w:numPr>
        <w:numId w:val="14"/>
      </w:numPr>
      <w:spacing w:before="1440" w:after="240"/>
      <w:jc w:val="center"/>
      <w:outlineLvl w:val="0"/>
    </w:pPr>
    <w:rPr>
      <w:rFonts w:cs="Times New Roman"/>
      <w:b/>
      <w:caps/>
      <w:sz w:val="32"/>
    </w:rPr>
  </w:style>
  <w:style w:type="character" w:customStyle="1" w:styleId="MainParanoChapterChar">
    <w:name w:val="Main Para no Chapter # Char"/>
    <w:rsid w:val="00821ECE"/>
    <w:rPr>
      <w:sz w:val="24"/>
      <w:szCs w:val="24"/>
      <w:lang w:val="en-US" w:eastAsia="en-US" w:bidi="ar-SA"/>
    </w:rPr>
  </w:style>
  <w:style w:type="character" w:customStyle="1" w:styleId="Heading3Char">
    <w:name w:val="Heading 3 Char"/>
    <w:uiPriority w:val="9"/>
    <w:rsid w:val="00821ECE"/>
    <w:rPr>
      <w:rFonts w:ascii="Arial" w:hAnsi="Arial" w:cs="Arial"/>
      <w:b/>
      <w:bCs/>
      <w:spacing w:val="-3"/>
      <w:sz w:val="26"/>
      <w:szCs w:val="26"/>
      <w:lang w:val="en-GB" w:eastAsia="en-US" w:bidi="ar-SA"/>
    </w:rPr>
  </w:style>
  <w:style w:type="character" w:customStyle="1" w:styleId="FooterChar">
    <w:name w:val="Footer Char"/>
    <w:link w:val="Footer"/>
    <w:uiPriority w:val="99"/>
    <w:rsid w:val="00AD1522"/>
    <w:rPr>
      <w:sz w:val="24"/>
      <w:szCs w:val="24"/>
    </w:rPr>
  </w:style>
  <w:style w:type="character" w:customStyle="1" w:styleId="FootnoteTextChar">
    <w:name w:val="Footnote Text Char"/>
    <w:aliases w:val="Geneva 9 Char,Font: Geneva 9 Char,Boston 10 Char,f Char,Footnote Char,otnote Text Char,ft Char,single space Char,footnote text Char,Times Roman 9 Char, Char Car Char1, Char Car Char Char, Char Char Car Car Char,f Car Char,Fußnote Char"/>
    <w:basedOn w:val="DefaultParagraphFont"/>
    <w:link w:val="FootnoteText"/>
    <w:uiPriority w:val="99"/>
    <w:rsid w:val="00AD1522"/>
  </w:style>
  <w:style w:type="character" w:styleId="HTMLCite">
    <w:name w:val="HTML Cite"/>
    <w:uiPriority w:val="99"/>
    <w:semiHidden/>
    <w:unhideWhenUsed/>
    <w:rsid w:val="00AD1522"/>
    <w:rPr>
      <w:i/>
      <w:iCs/>
    </w:rPr>
  </w:style>
  <w:style w:type="character" w:customStyle="1" w:styleId="printonly">
    <w:name w:val="printonly"/>
    <w:basedOn w:val="DefaultParagraphFont"/>
    <w:rsid w:val="00AD1522"/>
  </w:style>
  <w:style w:type="character" w:customStyle="1" w:styleId="reference-accessdate">
    <w:name w:val="reference-accessdate"/>
    <w:basedOn w:val="DefaultParagraphFont"/>
    <w:rsid w:val="00AD1522"/>
  </w:style>
  <w:style w:type="character" w:customStyle="1" w:styleId="CommentTextChar">
    <w:name w:val="Comment Text Char"/>
    <w:basedOn w:val="DefaultParagraphFont"/>
    <w:link w:val="CommentText"/>
    <w:uiPriority w:val="99"/>
    <w:rsid w:val="00AD1522"/>
  </w:style>
  <w:style w:type="character" w:customStyle="1" w:styleId="HeaderChar">
    <w:name w:val="Header Char"/>
    <w:aliases w:val="GEF Header Char"/>
    <w:link w:val="Header"/>
    <w:uiPriority w:val="99"/>
    <w:rsid w:val="004F3F8B"/>
    <w:rPr>
      <w:sz w:val="24"/>
      <w:szCs w:val="24"/>
    </w:rPr>
  </w:style>
  <w:style w:type="paragraph" w:customStyle="1" w:styleId="TOAHeading1">
    <w:name w:val="TOA Heading1"/>
    <w:basedOn w:val="Normal"/>
    <w:next w:val="Normal"/>
    <w:rsid w:val="004E6589"/>
    <w:pPr>
      <w:tabs>
        <w:tab w:val="right" w:pos="9360"/>
      </w:tabs>
    </w:pPr>
    <w:rPr>
      <w:rFonts w:ascii="Arial" w:hAnsi="Arial" w:cs="Times New Roman"/>
      <w:sz w:val="22"/>
      <w:szCs w:val="20"/>
    </w:rPr>
  </w:style>
  <w:style w:type="character" w:customStyle="1" w:styleId="apple-style-span">
    <w:name w:val="apple-style-span"/>
    <w:basedOn w:val="DefaultParagraphFont"/>
    <w:rsid w:val="004B43F5"/>
  </w:style>
  <w:style w:type="character" w:customStyle="1" w:styleId="Heading9Char">
    <w:name w:val="Heading 9 Char"/>
    <w:link w:val="Heading9"/>
    <w:uiPriority w:val="9"/>
    <w:rsid w:val="008D097E"/>
    <w:rPr>
      <w:b/>
      <w:bCs/>
      <w:sz w:val="22"/>
      <w:szCs w:val="24"/>
    </w:rPr>
  </w:style>
  <w:style w:type="character" w:customStyle="1" w:styleId="BalloonTextChar">
    <w:name w:val="Balloon Text Char"/>
    <w:link w:val="BalloonText"/>
    <w:uiPriority w:val="99"/>
    <w:semiHidden/>
    <w:rsid w:val="008D097E"/>
    <w:rPr>
      <w:rFonts w:ascii="Tahoma" w:hAnsi="Tahoma" w:cs="Tahoma"/>
      <w:sz w:val="16"/>
      <w:szCs w:val="16"/>
    </w:rPr>
  </w:style>
  <w:style w:type="character" w:customStyle="1" w:styleId="BodyTextChar1">
    <w:name w:val="Body Text Char1"/>
    <w:aliases w:val="Anna Char,Body Text Char Char,Body Text Char Char Char Char Char Char Char Char Char Char Char Char Char Char Char Char,Body Text1 Char"/>
    <w:link w:val="BodyText"/>
    <w:rsid w:val="008D097E"/>
    <w:rPr>
      <w:szCs w:val="24"/>
    </w:rPr>
  </w:style>
  <w:style w:type="character" w:customStyle="1" w:styleId="apple-converted-space">
    <w:name w:val="apple-converted-space"/>
    <w:basedOn w:val="DefaultParagraphFont"/>
    <w:rsid w:val="00861BDD"/>
  </w:style>
  <w:style w:type="character" w:customStyle="1" w:styleId="TitleChar">
    <w:name w:val="Title Char"/>
    <w:link w:val="Title"/>
    <w:uiPriority w:val="10"/>
    <w:rsid w:val="003C5B4F"/>
    <w:rPr>
      <w:rFonts w:cs="Times New Roman"/>
      <w:b/>
      <w:sz w:val="24"/>
    </w:rPr>
  </w:style>
  <w:style w:type="paragraph" w:customStyle="1" w:styleId="Subheading1">
    <w:name w:val="Subheading 1"/>
    <w:basedOn w:val="Normal"/>
    <w:rsid w:val="005B09F6"/>
    <w:rPr>
      <w:rFonts w:cs="Times New Roman"/>
      <w:u w:val="single"/>
    </w:rPr>
  </w:style>
  <w:style w:type="character" w:customStyle="1" w:styleId="Heading3Char1">
    <w:name w:val="Heading 3 Char1"/>
    <w:aliases w:val="GEF Heading 3 Char"/>
    <w:link w:val="Heading3"/>
    <w:uiPriority w:val="9"/>
    <w:rsid w:val="007971DE"/>
    <w:rPr>
      <w:rFonts w:cs="Batang"/>
      <w:i/>
      <w:iCs/>
      <w:sz w:val="24"/>
      <w:szCs w:val="24"/>
      <w:u w:val="single"/>
      <w:lang w:val="en-US" w:eastAsia="en-US" w:bidi="ar-SA"/>
    </w:rPr>
  </w:style>
  <w:style w:type="character" w:customStyle="1" w:styleId="PlainTextChar">
    <w:name w:val="Plain Text Char"/>
    <w:link w:val="PlainText"/>
    <w:rsid w:val="002E5CCC"/>
    <w:rPr>
      <w:rFonts w:ascii="Courier New" w:hAnsi="Courier New"/>
      <w:szCs w:val="24"/>
    </w:rPr>
  </w:style>
  <w:style w:type="paragraph" w:customStyle="1" w:styleId="PIFStyle">
    <w:name w:val="PIF Style"/>
    <w:basedOn w:val="Normal"/>
    <w:link w:val="PIFStyleChar"/>
    <w:qFormat/>
    <w:rsid w:val="00AC2686"/>
    <w:rPr>
      <w:rFonts w:cs="Times New Roman"/>
      <w:sz w:val="21"/>
      <w:szCs w:val="21"/>
    </w:rPr>
  </w:style>
  <w:style w:type="character" w:customStyle="1" w:styleId="PIFStyleChar">
    <w:name w:val="PIF Style Char"/>
    <w:link w:val="PIFStyle"/>
    <w:rsid w:val="00AC2686"/>
    <w:rPr>
      <w:rFonts w:cs="Times New Roman"/>
      <w:sz w:val="21"/>
      <w:szCs w:val="21"/>
    </w:rPr>
  </w:style>
  <w:style w:type="character" w:customStyle="1" w:styleId="hps">
    <w:name w:val="hps"/>
    <w:rsid w:val="00B42DCA"/>
  </w:style>
  <w:style w:type="paragraph" w:customStyle="1" w:styleId="NumberedParas">
    <w:name w:val="Numbered Paras"/>
    <w:basedOn w:val="Normal"/>
    <w:link w:val="NumberedParasChar"/>
    <w:qFormat/>
    <w:rsid w:val="00B42DCA"/>
    <w:pPr>
      <w:numPr>
        <w:numId w:val="16"/>
      </w:numPr>
      <w:spacing w:after="80"/>
      <w:jc w:val="both"/>
    </w:pPr>
    <w:rPr>
      <w:rFonts w:eastAsia="SimSun" w:cs="Times New Roman"/>
      <w:noProof/>
      <w:sz w:val="20"/>
      <w:szCs w:val="22"/>
      <w:lang w:eastAsia="x-none"/>
    </w:rPr>
  </w:style>
  <w:style w:type="character" w:customStyle="1" w:styleId="NumberedParasChar">
    <w:name w:val="Numbered Paras Char"/>
    <w:link w:val="NumberedParas"/>
    <w:rsid w:val="00B42DCA"/>
    <w:rPr>
      <w:rFonts w:eastAsia="SimSun" w:cs="Times New Roman"/>
      <w:noProof/>
      <w:szCs w:val="22"/>
      <w:lang w:eastAsia="x-none"/>
    </w:rPr>
  </w:style>
  <w:style w:type="character" w:customStyle="1" w:styleId="ListParagraphChar">
    <w:name w:val="List Paragraph Char"/>
    <w:link w:val="ListParagraph"/>
    <w:uiPriority w:val="34"/>
    <w:locked/>
    <w:rsid w:val="00815DF8"/>
    <w:rPr>
      <w:rFonts w:cs="Times New Roman"/>
      <w:sz w:val="24"/>
      <w:szCs w:val="24"/>
    </w:rPr>
  </w:style>
  <w:style w:type="table" w:customStyle="1" w:styleId="TableGrid1">
    <w:name w:val="Table Grid1"/>
    <w:basedOn w:val="TableNormal"/>
    <w:next w:val="TableGrid"/>
    <w:uiPriority w:val="59"/>
    <w:rsid w:val="00815DF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15DF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15DF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15DF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15DF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15DF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026BA"/>
    <w:rPr>
      <w:rFonts w:ascii="Cambria" w:eastAsia="MS Mincho" w:hAnsi="Cambria" w:cs="Times New Roman"/>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55DF2"/>
  </w:style>
  <w:style w:type="character" w:customStyle="1" w:styleId="Heading4Char">
    <w:name w:val="Heading 4 Char"/>
    <w:aliases w:val="GEF Heading 4 Char"/>
    <w:link w:val="Heading4"/>
    <w:rsid w:val="00B55DF2"/>
    <w:rPr>
      <w:b/>
      <w:bCs/>
      <w:sz w:val="24"/>
      <w:szCs w:val="24"/>
    </w:rPr>
  </w:style>
  <w:style w:type="character" w:customStyle="1" w:styleId="Heading5Char">
    <w:name w:val="Heading 5 Char"/>
    <w:aliases w:val="GEF Table Heading 5 Char"/>
    <w:link w:val="Heading5"/>
    <w:rsid w:val="00B55DF2"/>
    <w:rPr>
      <w:rFonts w:ascii="Times New Roman Bold" w:hAnsi="Times New Roman Bold"/>
      <w:b/>
      <w:caps/>
      <w:sz w:val="24"/>
      <w:szCs w:val="24"/>
    </w:rPr>
  </w:style>
  <w:style w:type="character" w:customStyle="1" w:styleId="Heading6Char">
    <w:name w:val="Heading 6 Char"/>
    <w:link w:val="Heading6"/>
    <w:rsid w:val="00B55DF2"/>
    <w:rPr>
      <w:i/>
      <w:iCs/>
      <w:sz w:val="24"/>
      <w:szCs w:val="24"/>
      <w:u w:val="single"/>
    </w:rPr>
  </w:style>
  <w:style w:type="character" w:customStyle="1" w:styleId="Heading7Char">
    <w:name w:val="Heading 7 Char"/>
    <w:link w:val="Heading7"/>
    <w:rsid w:val="00B55DF2"/>
    <w:rPr>
      <w:sz w:val="24"/>
      <w:szCs w:val="24"/>
      <w:u w:val="single"/>
    </w:rPr>
  </w:style>
  <w:style w:type="character" w:customStyle="1" w:styleId="Heading8Char">
    <w:name w:val="Heading 8 Char"/>
    <w:link w:val="Heading8"/>
    <w:rsid w:val="00B55DF2"/>
    <w:rPr>
      <w:b/>
      <w:bCs/>
      <w:sz w:val="24"/>
      <w:szCs w:val="24"/>
    </w:rPr>
  </w:style>
  <w:style w:type="numbering" w:customStyle="1" w:styleId="NoList11">
    <w:name w:val="No List11"/>
    <w:next w:val="NoList"/>
    <w:uiPriority w:val="99"/>
    <w:semiHidden/>
    <w:unhideWhenUsed/>
    <w:rsid w:val="00B55DF2"/>
  </w:style>
  <w:style w:type="character" w:customStyle="1" w:styleId="BodyTextIndentChar">
    <w:name w:val="Body Text Indent Char"/>
    <w:link w:val="BodyTextIndent"/>
    <w:rsid w:val="00B55DF2"/>
    <w:rPr>
      <w:sz w:val="24"/>
      <w:szCs w:val="24"/>
    </w:rPr>
  </w:style>
  <w:style w:type="character" w:customStyle="1" w:styleId="BodyText2Char">
    <w:name w:val="Body Text 2 Char"/>
    <w:link w:val="BodyText2"/>
    <w:rsid w:val="00B55DF2"/>
    <w:rPr>
      <w:b/>
      <w:bCs/>
      <w:sz w:val="24"/>
      <w:szCs w:val="24"/>
    </w:rPr>
  </w:style>
  <w:style w:type="character" w:customStyle="1" w:styleId="BodyTextIndent2Char">
    <w:name w:val="Body Text Indent 2 Char"/>
    <w:link w:val="BodyTextIndent2"/>
    <w:rsid w:val="00B55DF2"/>
    <w:rPr>
      <w:i/>
      <w:iCs/>
      <w:sz w:val="24"/>
      <w:szCs w:val="24"/>
    </w:rPr>
  </w:style>
  <w:style w:type="character" w:customStyle="1" w:styleId="BodyTextIndent3Char">
    <w:name w:val="Body Text Indent 3 Char"/>
    <w:link w:val="BodyTextIndent3"/>
    <w:rsid w:val="00B55DF2"/>
    <w:rPr>
      <w:sz w:val="24"/>
      <w:szCs w:val="24"/>
    </w:rPr>
  </w:style>
  <w:style w:type="character" w:customStyle="1" w:styleId="BodyText3Char">
    <w:name w:val="Body Text 3 Char"/>
    <w:link w:val="BodyText3"/>
    <w:rsid w:val="00B55DF2"/>
    <w:rPr>
      <w:szCs w:val="18"/>
    </w:rPr>
  </w:style>
  <w:style w:type="table" w:customStyle="1" w:styleId="TableGrid8">
    <w:name w:val="Table Grid8"/>
    <w:basedOn w:val="TableNormal"/>
    <w:next w:val="TableGrid"/>
    <w:rsid w:val="00B5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B55DF2"/>
    <w:rPr>
      <w:rFonts w:ascii="Tahoma" w:hAnsi="Tahoma" w:cs="Tahoma"/>
      <w:shd w:val="clear" w:color="auto" w:fill="000080"/>
    </w:rPr>
  </w:style>
  <w:style w:type="character" w:customStyle="1" w:styleId="CommentSubjectChar">
    <w:name w:val="Comment Subject Char"/>
    <w:link w:val="CommentSubject"/>
    <w:uiPriority w:val="99"/>
    <w:semiHidden/>
    <w:rsid w:val="00B55DF2"/>
    <w:rPr>
      <w:rFonts w:cs="Times New Roman"/>
      <w:sz w:val="24"/>
      <w:szCs w:val="24"/>
    </w:rPr>
  </w:style>
  <w:style w:type="character" w:customStyle="1" w:styleId="SubtitleChar">
    <w:name w:val="Subtitle Char"/>
    <w:link w:val="Subtitle"/>
    <w:rsid w:val="00B55DF2"/>
    <w:rPr>
      <w:rFonts w:cs="Times New Roman"/>
      <w:b/>
      <w:smallCaps/>
      <w:sz w:val="22"/>
      <w:szCs w:val="24"/>
    </w:rPr>
  </w:style>
  <w:style w:type="character" w:customStyle="1" w:styleId="HTMLPreformattedChar">
    <w:name w:val="HTML Preformatted Char"/>
    <w:link w:val="HTMLPreformatted"/>
    <w:uiPriority w:val="99"/>
    <w:rsid w:val="00B55DF2"/>
    <w:rPr>
      <w:rFonts w:ascii="Courier New" w:eastAsia="Courier New" w:hAnsi="Courier New" w:cs="Times New Roman"/>
    </w:rPr>
  </w:style>
  <w:style w:type="paragraph" w:customStyle="1" w:styleId="BodyText20">
    <w:name w:val="Body Text2"/>
    <w:rsid w:val="00B55DF2"/>
    <w:pPr>
      <w:spacing w:after="113"/>
      <w:ind w:firstLine="302"/>
      <w:jc w:val="both"/>
    </w:pPr>
    <w:rPr>
      <w:rFonts w:cs="Symbol"/>
      <w:snapToGrid w:val="0"/>
      <w:color w:val="000000"/>
      <w:sz w:val="24"/>
      <w:lang w:val="en-US" w:eastAsia="en-US"/>
    </w:rPr>
  </w:style>
  <w:style w:type="paragraph" w:customStyle="1" w:styleId="List1">
    <w:name w:val="List1"/>
    <w:basedOn w:val="Text"/>
    <w:rsid w:val="00B55DF2"/>
    <w:pPr>
      <w:tabs>
        <w:tab w:val="num" w:pos="927"/>
      </w:tabs>
      <w:ind w:left="907" w:hanging="340"/>
    </w:pPr>
    <w:rPr>
      <w:rFonts w:cs="Symbol"/>
    </w:rPr>
  </w:style>
  <w:style w:type="numbering" w:customStyle="1" w:styleId="NoList111">
    <w:name w:val="No List111"/>
    <w:next w:val="NoList"/>
    <w:semiHidden/>
    <w:rsid w:val="00B55DF2"/>
  </w:style>
  <w:style w:type="numbering" w:customStyle="1" w:styleId="NoList21">
    <w:name w:val="No List21"/>
    <w:next w:val="NoList"/>
    <w:semiHidden/>
    <w:rsid w:val="00B55DF2"/>
  </w:style>
  <w:style w:type="character" w:customStyle="1" w:styleId="EndnoteTextChar">
    <w:name w:val="Endnote Text Char"/>
    <w:link w:val="EndnoteText"/>
    <w:semiHidden/>
    <w:rsid w:val="00B55DF2"/>
    <w:rPr>
      <w:rFonts w:cs="Times New Roman"/>
      <w:szCs w:val="24"/>
      <w:lang w:val="en-GB"/>
    </w:rPr>
  </w:style>
  <w:style w:type="paragraph" w:styleId="Revision">
    <w:name w:val="Revision"/>
    <w:hidden/>
    <w:uiPriority w:val="99"/>
    <w:semiHidden/>
    <w:rsid w:val="00B55DF2"/>
    <w:rPr>
      <w:rFonts w:ascii="Calibri" w:eastAsia="Calibri" w:hAnsi="Calibri" w:cs="Times New Roman"/>
      <w:sz w:val="22"/>
      <w:szCs w:val="22"/>
      <w:lang w:val="en-US" w:eastAsia="en-US"/>
    </w:rPr>
  </w:style>
  <w:style w:type="numbering" w:customStyle="1" w:styleId="NoList4">
    <w:name w:val="No List4"/>
    <w:next w:val="NoList"/>
    <w:uiPriority w:val="99"/>
    <w:semiHidden/>
    <w:unhideWhenUsed/>
    <w:rsid w:val="00001077"/>
  </w:style>
  <w:style w:type="table" w:styleId="LightList-Accent5">
    <w:name w:val="Light List Accent 5"/>
    <w:basedOn w:val="TableNormal"/>
    <w:rsid w:val="004612B7"/>
    <w:rPr>
      <w:rFonts w:ascii="Calibri" w:hAnsi="Calibri" w:cs="Times New Roman"/>
      <w:sz w:val="24"/>
      <w:szCs w:val="24"/>
      <w:lang w:val="es-ES_tradn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Padro">
    <w:name w:val="Padrão"/>
    <w:rsid w:val="0087076B"/>
    <w:pPr>
      <w:tabs>
        <w:tab w:val="left" w:pos="720"/>
      </w:tabs>
      <w:suppressAutoHyphens/>
      <w:spacing w:line="276" w:lineRule="atLeast"/>
    </w:pPr>
    <w:rPr>
      <w:rFonts w:cs="Mangal"/>
      <w:sz w:val="22"/>
      <w:szCs w:val="22"/>
      <w:lang w:val="en-US" w:eastAsia="en-US" w:bidi="hi-IN"/>
    </w:rPr>
  </w:style>
  <w:style w:type="character" w:customStyle="1" w:styleId="Heading1Char1">
    <w:name w:val="Heading 1 Char1"/>
    <w:uiPriority w:val="9"/>
    <w:rsid w:val="001369DC"/>
    <w:rPr>
      <w:rFonts w:ascii="Calibri" w:eastAsia="Times New Roman" w:hAnsi="Calibri" w:cs="Times New Roman"/>
      <w:b/>
      <w:bCs/>
      <w:lang w:val="es-MX" w:eastAsia="es-ES"/>
    </w:rPr>
  </w:style>
  <w:style w:type="character" w:customStyle="1" w:styleId="Hyperlink1">
    <w:name w:val="Hyperlink1"/>
    <w:uiPriority w:val="99"/>
    <w:unhideWhenUsed/>
    <w:rsid w:val="001369DC"/>
    <w:rPr>
      <w:color w:val="0563C1"/>
      <w:u w:val="single"/>
    </w:rPr>
  </w:style>
  <w:style w:type="character" w:customStyle="1" w:styleId="Heading1Char2">
    <w:name w:val="Heading 1 Char2"/>
    <w:aliases w:val="normal Char1, 1 Char1, 11 Char1, 2 Char1, 3 Char1,GEF Heading 1 Char1"/>
    <w:basedOn w:val="DefaultParagraphFont"/>
    <w:link w:val="Heading1"/>
    <w:uiPriority w:val="9"/>
    <w:rsid w:val="00030613"/>
    <w:rPr>
      <w:b/>
      <w:bCs/>
      <w:sz w:val="24"/>
      <w:szCs w:val="24"/>
      <w:u w:val="single"/>
      <w:lang w:eastAsia="en-US"/>
    </w:rPr>
  </w:style>
  <w:style w:type="character" w:customStyle="1" w:styleId="PuestoCar">
    <w:name w:val="Puesto Car"/>
    <w:rsid w:val="00030613"/>
    <w:rPr>
      <w:rFonts w:cs="Times New Roman"/>
      <w:b/>
      <w:sz w:val="24"/>
    </w:rPr>
  </w:style>
  <w:style w:type="numbering" w:customStyle="1" w:styleId="Sinlista1">
    <w:name w:val="Sin lista1"/>
    <w:next w:val="NoList"/>
    <w:uiPriority w:val="99"/>
    <w:semiHidden/>
    <w:unhideWhenUsed/>
    <w:rsid w:val="000F686F"/>
  </w:style>
  <w:style w:type="table" w:customStyle="1" w:styleId="Tablaconcuadrcula1">
    <w:name w:val="Tabla con cuadrícula1"/>
    <w:basedOn w:val="TableNormal"/>
    <w:next w:val="TableGrid"/>
    <w:uiPriority w:val="59"/>
    <w:rsid w:val="000F686F"/>
    <w:rPr>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rsid w:val="000F686F"/>
  </w:style>
  <w:style w:type="numbering" w:customStyle="1" w:styleId="NoList22">
    <w:name w:val="No List22"/>
    <w:next w:val="NoList"/>
    <w:semiHidden/>
    <w:rsid w:val="000F686F"/>
  </w:style>
  <w:style w:type="table" w:customStyle="1" w:styleId="TableGrid11">
    <w:name w:val="Table Grid11"/>
    <w:basedOn w:val="TableNormal"/>
    <w:next w:val="TableGrid"/>
    <w:uiPriority w:val="59"/>
    <w:rsid w:val="000F686F"/>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686F"/>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F686F"/>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0F686F"/>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F686F"/>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0F686F"/>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0F686F"/>
    <w:rPr>
      <w:rFonts w:ascii="Cambria" w:eastAsia="MS Mincho" w:hAnsi="Cambria" w:cs="Times New Roman"/>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0F686F"/>
  </w:style>
  <w:style w:type="numbering" w:customStyle="1" w:styleId="NoList112">
    <w:name w:val="No List112"/>
    <w:next w:val="NoList"/>
    <w:uiPriority w:val="99"/>
    <w:semiHidden/>
    <w:unhideWhenUsed/>
    <w:rsid w:val="000F686F"/>
  </w:style>
  <w:style w:type="table" w:customStyle="1" w:styleId="TableGrid81">
    <w:name w:val="Table Grid81"/>
    <w:basedOn w:val="TableNormal"/>
    <w:next w:val="TableGrid"/>
    <w:rsid w:val="000F686F"/>
    <w:rPr>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rsid w:val="000F686F"/>
  </w:style>
  <w:style w:type="numbering" w:customStyle="1" w:styleId="NoList211">
    <w:name w:val="No List211"/>
    <w:next w:val="NoList"/>
    <w:semiHidden/>
    <w:rsid w:val="000F686F"/>
  </w:style>
  <w:style w:type="numbering" w:customStyle="1" w:styleId="NoList41">
    <w:name w:val="No List41"/>
    <w:next w:val="NoList"/>
    <w:uiPriority w:val="99"/>
    <w:semiHidden/>
    <w:unhideWhenUsed/>
    <w:rsid w:val="000F686F"/>
  </w:style>
  <w:style w:type="table" w:customStyle="1" w:styleId="Listaclara-nfasis51">
    <w:name w:val="Lista clara - Énfasis 51"/>
    <w:basedOn w:val="TableNormal"/>
    <w:next w:val="LightList-Accent5"/>
    <w:rsid w:val="000F686F"/>
    <w:rPr>
      <w:rFonts w:ascii="Calibri" w:hAnsi="Calibri" w:cs="Times New Roman"/>
      <w:sz w:val="24"/>
      <w:szCs w:val="24"/>
      <w:lang w:val="es-ES_tradnl" w:eastAsia="es-EC"/>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Sinlista2">
    <w:name w:val="Sin lista2"/>
    <w:next w:val="NoList"/>
    <w:uiPriority w:val="99"/>
    <w:semiHidden/>
    <w:unhideWhenUsed/>
    <w:rsid w:val="00690754"/>
  </w:style>
  <w:style w:type="table" w:customStyle="1" w:styleId="Tablaconcuadrcula2">
    <w:name w:val="Tabla con cuadrícula2"/>
    <w:basedOn w:val="TableNormal"/>
    <w:next w:val="TableGrid"/>
    <w:uiPriority w:val="59"/>
    <w:rsid w:val="00690754"/>
    <w:rPr>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emiHidden/>
    <w:rsid w:val="00690754"/>
  </w:style>
  <w:style w:type="numbering" w:customStyle="1" w:styleId="NoList23">
    <w:name w:val="No List23"/>
    <w:next w:val="NoList"/>
    <w:semiHidden/>
    <w:rsid w:val="00690754"/>
  </w:style>
  <w:style w:type="table" w:customStyle="1" w:styleId="TableGrid12">
    <w:name w:val="Table Grid12"/>
    <w:basedOn w:val="TableNormal"/>
    <w:next w:val="TableGrid"/>
    <w:uiPriority w:val="59"/>
    <w:rsid w:val="00690754"/>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90754"/>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90754"/>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90754"/>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690754"/>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690754"/>
    <w:rPr>
      <w:rFonts w:ascii="Calibri" w:eastAsia="Calibri" w:hAnsi="Calibri" w:cs="Times New Roman"/>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690754"/>
    <w:rPr>
      <w:rFonts w:ascii="Cambria" w:eastAsia="MS Mincho" w:hAnsi="Cambria" w:cs="Times New Roman"/>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690754"/>
  </w:style>
  <w:style w:type="numbering" w:customStyle="1" w:styleId="NoList113">
    <w:name w:val="No List113"/>
    <w:next w:val="NoList"/>
    <w:uiPriority w:val="99"/>
    <w:semiHidden/>
    <w:unhideWhenUsed/>
    <w:rsid w:val="00690754"/>
  </w:style>
  <w:style w:type="table" w:customStyle="1" w:styleId="TableGrid82">
    <w:name w:val="Table Grid82"/>
    <w:basedOn w:val="TableNormal"/>
    <w:next w:val="TableGrid"/>
    <w:rsid w:val="00690754"/>
    <w:rPr>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semiHidden/>
    <w:rsid w:val="00690754"/>
  </w:style>
  <w:style w:type="numbering" w:customStyle="1" w:styleId="NoList212">
    <w:name w:val="No List212"/>
    <w:next w:val="NoList"/>
    <w:semiHidden/>
    <w:rsid w:val="00690754"/>
  </w:style>
  <w:style w:type="numbering" w:customStyle="1" w:styleId="NoList42">
    <w:name w:val="No List42"/>
    <w:next w:val="NoList"/>
    <w:uiPriority w:val="99"/>
    <w:semiHidden/>
    <w:unhideWhenUsed/>
    <w:rsid w:val="00690754"/>
  </w:style>
  <w:style w:type="table" w:customStyle="1" w:styleId="Listaclara-nfasis52">
    <w:name w:val="Lista clara - Énfasis 52"/>
    <w:basedOn w:val="TableNormal"/>
    <w:next w:val="LightList-Accent5"/>
    <w:rsid w:val="00690754"/>
    <w:rPr>
      <w:rFonts w:ascii="Calibri" w:hAnsi="Calibri" w:cs="Times New Roman"/>
      <w:sz w:val="24"/>
      <w:szCs w:val="24"/>
      <w:lang w:val="es-ES_tradnl" w:eastAsia="es-EC"/>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nrmar">
    <w:name w:val="nrmar"/>
    <w:basedOn w:val="DefaultParagraphFont"/>
    <w:rsid w:val="00CC3E36"/>
  </w:style>
  <w:style w:type="table" w:customStyle="1" w:styleId="PlainTable11">
    <w:name w:val="Plain Table 11"/>
    <w:basedOn w:val="TableNormal"/>
    <w:uiPriority w:val="41"/>
    <w:rsid w:val="00CC3E36"/>
    <w:rPr>
      <w:rFonts w:ascii="Calibri" w:eastAsia="Calibri" w:hAnsi="Calibri" w:cs="Times New Roman"/>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3">
    <w:name w:val="Tabla con cuadrícula3"/>
    <w:basedOn w:val="TableNormal"/>
    <w:next w:val="TableGrid"/>
    <w:uiPriority w:val="59"/>
    <w:rsid w:val="00CC3E36"/>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04801">
      <w:bodyDiv w:val="1"/>
      <w:marLeft w:val="0"/>
      <w:marRight w:val="0"/>
      <w:marTop w:val="0"/>
      <w:marBottom w:val="0"/>
      <w:divBdr>
        <w:top w:val="none" w:sz="0" w:space="0" w:color="auto"/>
        <w:left w:val="none" w:sz="0" w:space="0" w:color="auto"/>
        <w:bottom w:val="none" w:sz="0" w:space="0" w:color="auto"/>
        <w:right w:val="none" w:sz="0" w:space="0" w:color="auto"/>
      </w:divBdr>
      <w:divsChild>
        <w:div w:id="744884388">
          <w:marLeft w:val="0"/>
          <w:marRight w:val="0"/>
          <w:marTop w:val="0"/>
          <w:marBottom w:val="0"/>
          <w:divBdr>
            <w:top w:val="none" w:sz="0" w:space="0" w:color="auto"/>
            <w:left w:val="none" w:sz="0" w:space="0" w:color="auto"/>
            <w:bottom w:val="none" w:sz="0" w:space="0" w:color="auto"/>
            <w:right w:val="none" w:sz="0" w:space="0" w:color="auto"/>
          </w:divBdr>
          <w:divsChild>
            <w:div w:id="1799255119">
              <w:marLeft w:val="0"/>
              <w:marRight w:val="0"/>
              <w:marTop w:val="0"/>
              <w:marBottom w:val="0"/>
              <w:divBdr>
                <w:top w:val="none" w:sz="0" w:space="0" w:color="auto"/>
                <w:left w:val="none" w:sz="0" w:space="0" w:color="auto"/>
                <w:bottom w:val="none" w:sz="0" w:space="0" w:color="auto"/>
                <w:right w:val="none" w:sz="0" w:space="0" w:color="auto"/>
              </w:divBdr>
              <w:divsChild>
                <w:div w:id="1623803218">
                  <w:marLeft w:val="0"/>
                  <w:marRight w:val="0"/>
                  <w:marTop w:val="0"/>
                  <w:marBottom w:val="0"/>
                  <w:divBdr>
                    <w:top w:val="none" w:sz="0" w:space="0" w:color="auto"/>
                    <w:left w:val="none" w:sz="0" w:space="0" w:color="auto"/>
                    <w:bottom w:val="none" w:sz="0" w:space="0" w:color="auto"/>
                    <w:right w:val="none" w:sz="0" w:space="0" w:color="auto"/>
                  </w:divBdr>
                  <w:divsChild>
                    <w:div w:id="1197233577">
                      <w:marLeft w:val="0"/>
                      <w:marRight w:val="0"/>
                      <w:marTop w:val="0"/>
                      <w:marBottom w:val="0"/>
                      <w:divBdr>
                        <w:top w:val="none" w:sz="0" w:space="0" w:color="auto"/>
                        <w:left w:val="none" w:sz="0" w:space="0" w:color="auto"/>
                        <w:bottom w:val="none" w:sz="0" w:space="0" w:color="auto"/>
                        <w:right w:val="none" w:sz="0" w:space="0" w:color="auto"/>
                      </w:divBdr>
                      <w:divsChild>
                        <w:div w:id="590285897">
                          <w:marLeft w:val="0"/>
                          <w:marRight w:val="0"/>
                          <w:marTop w:val="0"/>
                          <w:marBottom w:val="0"/>
                          <w:divBdr>
                            <w:top w:val="none" w:sz="0" w:space="0" w:color="auto"/>
                            <w:left w:val="none" w:sz="0" w:space="0" w:color="auto"/>
                            <w:bottom w:val="none" w:sz="0" w:space="0" w:color="auto"/>
                            <w:right w:val="none" w:sz="0" w:space="0" w:color="auto"/>
                          </w:divBdr>
                          <w:divsChild>
                            <w:div w:id="334114353">
                              <w:marLeft w:val="0"/>
                              <w:marRight w:val="0"/>
                              <w:marTop w:val="0"/>
                              <w:marBottom w:val="0"/>
                              <w:divBdr>
                                <w:top w:val="none" w:sz="0" w:space="0" w:color="auto"/>
                                <w:left w:val="none" w:sz="0" w:space="0" w:color="auto"/>
                                <w:bottom w:val="none" w:sz="0" w:space="0" w:color="auto"/>
                                <w:right w:val="none" w:sz="0" w:space="0" w:color="auto"/>
                              </w:divBdr>
                              <w:divsChild>
                                <w:div w:id="254631036">
                                  <w:marLeft w:val="0"/>
                                  <w:marRight w:val="0"/>
                                  <w:marTop w:val="0"/>
                                  <w:marBottom w:val="0"/>
                                  <w:divBdr>
                                    <w:top w:val="none" w:sz="0" w:space="0" w:color="auto"/>
                                    <w:left w:val="none" w:sz="0" w:space="0" w:color="auto"/>
                                    <w:bottom w:val="none" w:sz="0" w:space="0" w:color="auto"/>
                                    <w:right w:val="none" w:sz="0" w:space="0" w:color="auto"/>
                                  </w:divBdr>
                                  <w:divsChild>
                                    <w:div w:id="1100833119">
                                      <w:marLeft w:val="0"/>
                                      <w:marRight w:val="0"/>
                                      <w:marTop w:val="0"/>
                                      <w:marBottom w:val="0"/>
                                      <w:divBdr>
                                        <w:top w:val="none" w:sz="0" w:space="0" w:color="auto"/>
                                        <w:left w:val="none" w:sz="0" w:space="0" w:color="auto"/>
                                        <w:bottom w:val="none" w:sz="0" w:space="0" w:color="auto"/>
                                        <w:right w:val="none" w:sz="0" w:space="0" w:color="auto"/>
                                      </w:divBdr>
                                      <w:divsChild>
                                        <w:div w:id="924192530">
                                          <w:marLeft w:val="0"/>
                                          <w:marRight w:val="0"/>
                                          <w:marTop w:val="0"/>
                                          <w:marBottom w:val="0"/>
                                          <w:divBdr>
                                            <w:top w:val="none" w:sz="0" w:space="0" w:color="auto"/>
                                            <w:left w:val="none" w:sz="0" w:space="0" w:color="auto"/>
                                            <w:bottom w:val="none" w:sz="0" w:space="0" w:color="auto"/>
                                            <w:right w:val="none" w:sz="0" w:space="0" w:color="auto"/>
                                          </w:divBdr>
                                          <w:divsChild>
                                            <w:div w:id="281110733">
                                              <w:marLeft w:val="0"/>
                                              <w:marRight w:val="0"/>
                                              <w:marTop w:val="0"/>
                                              <w:marBottom w:val="0"/>
                                              <w:divBdr>
                                                <w:top w:val="none" w:sz="0" w:space="0" w:color="auto"/>
                                                <w:left w:val="none" w:sz="0" w:space="0" w:color="auto"/>
                                                <w:bottom w:val="none" w:sz="0" w:space="0" w:color="auto"/>
                                                <w:right w:val="none" w:sz="0" w:space="0" w:color="auto"/>
                                              </w:divBdr>
                                              <w:divsChild>
                                                <w:div w:id="1141112976">
                                                  <w:marLeft w:val="0"/>
                                                  <w:marRight w:val="0"/>
                                                  <w:marTop w:val="0"/>
                                                  <w:marBottom w:val="0"/>
                                                  <w:divBdr>
                                                    <w:top w:val="none" w:sz="0" w:space="0" w:color="auto"/>
                                                    <w:left w:val="none" w:sz="0" w:space="0" w:color="auto"/>
                                                    <w:bottom w:val="none" w:sz="0" w:space="0" w:color="auto"/>
                                                    <w:right w:val="none" w:sz="0" w:space="0" w:color="auto"/>
                                                  </w:divBdr>
                                                  <w:divsChild>
                                                    <w:div w:id="222180798">
                                                      <w:marLeft w:val="0"/>
                                                      <w:marRight w:val="0"/>
                                                      <w:marTop w:val="0"/>
                                                      <w:marBottom w:val="0"/>
                                                      <w:divBdr>
                                                        <w:top w:val="none" w:sz="0" w:space="0" w:color="auto"/>
                                                        <w:left w:val="none" w:sz="0" w:space="0" w:color="auto"/>
                                                        <w:bottom w:val="none" w:sz="0" w:space="0" w:color="auto"/>
                                                        <w:right w:val="none" w:sz="0" w:space="0" w:color="auto"/>
                                                      </w:divBdr>
                                                      <w:divsChild>
                                                        <w:div w:id="1970554074">
                                                          <w:marLeft w:val="0"/>
                                                          <w:marRight w:val="0"/>
                                                          <w:marTop w:val="0"/>
                                                          <w:marBottom w:val="0"/>
                                                          <w:divBdr>
                                                            <w:top w:val="none" w:sz="0" w:space="0" w:color="auto"/>
                                                            <w:left w:val="none" w:sz="0" w:space="0" w:color="auto"/>
                                                            <w:bottom w:val="none" w:sz="0" w:space="0" w:color="auto"/>
                                                            <w:right w:val="none" w:sz="0" w:space="0" w:color="auto"/>
                                                          </w:divBdr>
                                                          <w:divsChild>
                                                            <w:div w:id="2090618251">
                                                              <w:marLeft w:val="0"/>
                                                              <w:marRight w:val="0"/>
                                                              <w:marTop w:val="0"/>
                                                              <w:marBottom w:val="0"/>
                                                              <w:divBdr>
                                                                <w:top w:val="none" w:sz="0" w:space="0" w:color="auto"/>
                                                                <w:left w:val="none" w:sz="0" w:space="0" w:color="auto"/>
                                                                <w:bottom w:val="none" w:sz="0" w:space="0" w:color="auto"/>
                                                                <w:right w:val="none" w:sz="0" w:space="0" w:color="auto"/>
                                                              </w:divBdr>
                                                              <w:divsChild>
                                                                <w:div w:id="230114989">
                                                                  <w:marLeft w:val="0"/>
                                                                  <w:marRight w:val="0"/>
                                                                  <w:marTop w:val="0"/>
                                                                  <w:marBottom w:val="0"/>
                                                                  <w:divBdr>
                                                                    <w:top w:val="none" w:sz="0" w:space="0" w:color="auto"/>
                                                                    <w:left w:val="none" w:sz="0" w:space="0" w:color="auto"/>
                                                                    <w:bottom w:val="none" w:sz="0" w:space="0" w:color="auto"/>
                                                                    <w:right w:val="none" w:sz="0" w:space="0" w:color="auto"/>
                                                                  </w:divBdr>
                                                                  <w:divsChild>
                                                                    <w:div w:id="745422522">
                                                                      <w:marLeft w:val="0"/>
                                                                      <w:marRight w:val="0"/>
                                                                      <w:marTop w:val="0"/>
                                                                      <w:marBottom w:val="0"/>
                                                                      <w:divBdr>
                                                                        <w:top w:val="none" w:sz="0" w:space="0" w:color="auto"/>
                                                                        <w:left w:val="none" w:sz="0" w:space="0" w:color="auto"/>
                                                                        <w:bottom w:val="none" w:sz="0" w:space="0" w:color="auto"/>
                                                                        <w:right w:val="none" w:sz="0" w:space="0" w:color="auto"/>
                                                                      </w:divBdr>
                                                                      <w:divsChild>
                                                                        <w:div w:id="1897626454">
                                                                          <w:marLeft w:val="0"/>
                                                                          <w:marRight w:val="0"/>
                                                                          <w:marTop w:val="0"/>
                                                                          <w:marBottom w:val="0"/>
                                                                          <w:divBdr>
                                                                            <w:top w:val="none" w:sz="0" w:space="0" w:color="auto"/>
                                                                            <w:left w:val="none" w:sz="0" w:space="0" w:color="auto"/>
                                                                            <w:bottom w:val="none" w:sz="0" w:space="0" w:color="auto"/>
                                                                            <w:right w:val="none" w:sz="0" w:space="0" w:color="auto"/>
                                                                          </w:divBdr>
                                                                          <w:divsChild>
                                                                            <w:div w:id="1130631295">
                                                                              <w:marLeft w:val="0"/>
                                                                              <w:marRight w:val="0"/>
                                                                              <w:marTop w:val="0"/>
                                                                              <w:marBottom w:val="0"/>
                                                                              <w:divBdr>
                                                                                <w:top w:val="none" w:sz="0" w:space="0" w:color="auto"/>
                                                                                <w:left w:val="none" w:sz="0" w:space="0" w:color="auto"/>
                                                                                <w:bottom w:val="none" w:sz="0" w:space="0" w:color="auto"/>
                                                                                <w:right w:val="none" w:sz="0" w:space="0" w:color="auto"/>
                                                                              </w:divBdr>
                                                                              <w:divsChild>
                                                                                <w:div w:id="329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606968">
      <w:bodyDiv w:val="1"/>
      <w:marLeft w:val="0"/>
      <w:marRight w:val="0"/>
      <w:marTop w:val="0"/>
      <w:marBottom w:val="0"/>
      <w:divBdr>
        <w:top w:val="none" w:sz="0" w:space="0" w:color="auto"/>
        <w:left w:val="none" w:sz="0" w:space="0" w:color="auto"/>
        <w:bottom w:val="none" w:sz="0" w:space="0" w:color="auto"/>
        <w:right w:val="none" w:sz="0" w:space="0" w:color="auto"/>
      </w:divBdr>
    </w:div>
    <w:div w:id="126049821">
      <w:bodyDiv w:val="1"/>
      <w:marLeft w:val="0"/>
      <w:marRight w:val="0"/>
      <w:marTop w:val="0"/>
      <w:marBottom w:val="0"/>
      <w:divBdr>
        <w:top w:val="none" w:sz="0" w:space="0" w:color="auto"/>
        <w:left w:val="none" w:sz="0" w:space="0" w:color="auto"/>
        <w:bottom w:val="none" w:sz="0" w:space="0" w:color="auto"/>
        <w:right w:val="none" w:sz="0" w:space="0" w:color="auto"/>
      </w:divBdr>
    </w:div>
    <w:div w:id="185481052">
      <w:bodyDiv w:val="1"/>
      <w:marLeft w:val="0"/>
      <w:marRight w:val="0"/>
      <w:marTop w:val="0"/>
      <w:marBottom w:val="0"/>
      <w:divBdr>
        <w:top w:val="none" w:sz="0" w:space="0" w:color="auto"/>
        <w:left w:val="none" w:sz="0" w:space="0" w:color="auto"/>
        <w:bottom w:val="none" w:sz="0" w:space="0" w:color="auto"/>
        <w:right w:val="none" w:sz="0" w:space="0" w:color="auto"/>
      </w:divBdr>
      <w:divsChild>
        <w:div w:id="623925354">
          <w:marLeft w:val="0"/>
          <w:marRight w:val="0"/>
          <w:marTop w:val="0"/>
          <w:marBottom w:val="0"/>
          <w:divBdr>
            <w:top w:val="none" w:sz="0" w:space="0" w:color="auto"/>
            <w:left w:val="none" w:sz="0" w:space="0" w:color="auto"/>
            <w:bottom w:val="none" w:sz="0" w:space="0" w:color="auto"/>
            <w:right w:val="none" w:sz="0" w:space="0" w:color="auto"/>
          </w:divBdr>
          <w:divsChild>
            <w:div w:id="1678650619">
              <w:marLeft w:val="0"/>
              <w:marRight w:val="0"/>
              <w:marTop w:val="0"/>
              <w:marBottom w:val="0"/>
              <w:divBdr>
                <w:top w:val="none" w:sz="0" w:space="0" w:color="auto"/>
                <w:left w:val="none" w:sz="0" w:space="0" w:color="auto"/>
                <w:bottom w:val="none" w:sz="0" w:space="0" w:color="auto"/>
                <w:right w:val="none" w:sz="0" w:space="0" w:color="auto"/>
              </w:divBdr>
              <w:divsChild>
                <w:div w:id="1175146721">
                  <w:marLeft w:val="0"/>
                  <w:marRight w:val="0"/>
                  <w:marTop w:val="0"/>
                  <w:marBottom w:val="0"/>
                  <w:divBdr>
                    <w:top w:val="none" w:sz="0" w:space="0" w:color="auto"/>
                    <w:left w:val="none" w:sz="0" w:space="0" w:color="auto"/>
                    <w:bottom w:val="none" w:sz="0" w:space="0" w:color="auto"/>
                    <w:right w:val="none" w:sz="0" w:space="0" w:color="auto"/>
                  </w:divBdr>
                  <w:divsChild>
                    <w:div w:id="461463904">
                      <w:marLeft w:val="0"/>
                      <w:marRight w:val="0"/>
                      <w:marTop w:val="0"/>
                      <w:marBottom w:val="0"/>
                      <w:divBdr>
                        <w:top w:val="none" w:sz="0" w:space="0" w:color="auto"/>
                        <w:left w:val="none" w:sz="0" w:space="0" w:color="auto"/>
                        <w:bottom w:val="none" w:sz="0" w:space="0" w:color="auto"/>
                        <w:right w:val="none" w:sz="0" w:space="0" w:color="auto"/>
                      </w:divBdr>
                      <w:divsChild>
                        <w:div w:id="1144541921">
                          <w:marLeft w:val="0"/>
                          <w:marRight w:val="0"/>
                          <w:marTop w:val="0"/>
                          <w:marBottom w:val="0"/>
                          <w:divBdr>
                            <w:top w:val="none" w:sz="0" w:space="0" w:color="auto"/>
                            <w:left w:val="none" w:sz="0" w:space="0" w:color="auto"/>
                            <w:bottom w:val="none" w:sz="0" w:space="0" w:color="auto"/>
                            <w:right w:val="none" w:sz="0" w:space="0" w:color="auto"/>
                          </w:divBdr>
                          <w:divsChild>
                            <w:div w:id="980380925">
                              <w:marLeft w:val="0"/>
                              <w:marRight w:val="0"/>
                              <w:marTop w:val="0"/>
                              <w:marBottom w:val="0"/>
                              <w:divBdr>
                                <w:top w:val="none" w:sz="0" w:space="0" w:color="auto"/>
                                <w:left w:val="none" w:sz="0" w:space="0" w:color="auto"/>
                                <w:bottom w:val="none" w:sz="0" w:space="0" w:color="auto"/>
                                <w:right w:val="none" w:sz="0" w:space="0" w:color="auto"/>
                              </w:divBdr>
                              <w:divsChild>
                                <w:div w:id="1947541137">
                                  <w:marLeft w:val="0"/>
                                  <w:marRight w:val="0"/>
                                  <w:marTop w:val="0"/>
                                  <w:marBottom w:val="0"/>
                                  <w:divBdr>
                                    <w:top w:val="none" w:sz="0" w:space="0" w:color="auto"/>
                                    <w:left w:val="none" w:sz="0" w:space="0" w:color="auto"/>
                                    <w:bottom w:val="none" w:sz="0" w:space="0" w:color="auto"/>
                                    <w:right w:val="none" w:sz="0" w:space="0" w:color="auto"/>
                                  </w:divBdr>
                                  <w:divsChild>
                                    <w:div w:id="1880245342">
                                      <w:marLeft w:val="0"/>
                                      <w:marRight w:val="0"/>
                                      <w:marTop w:val="0"/>
                                      <w:marBottom w:val="0"/>
                                      <w:divBdr>
                                        <w:top w:val="none" w:sz="0" w:space="0" w:color="auto"/>
                                        <w:left w:val="none" w:sz="0" w:space="0" w:color="auto"/>
                                        <w:bottom w:val="none" w:sz="0" w:space="0" w:color="auto"/>
                                        <w:right w:val="none" w:sz="0" w:space="0" w:color="auto"/>
                                      </w:divBdr>
                                      <w:divsChild>
                                        <w:div w:id="31660547">
                                          <w:marLeft w:val="0"/>
                                          <w:marRight w:val="0"/>
                                          <w:marTop w:val="0"/>
                                          <w:marBottom w:val="0"/>
                                          <w:divBdr>
                                            <w:top w:val="none" w:sz="0" w:space="0" w:color="auto"/>
                                            <w:left w:val="none" w:sz="0" w:space="0" w:color="auto"/>
                                            <w:bottom w:val="none" w:sz="0" w:space="0" w:color="auto"/>
                                            <w:right w:val="none" w:sz="0" w:space="0" w:color="auto"/>
                                          </w:divBdr>
                                          <w:divsChild>
                                            <w:div w:id="1729067720">
                                              <w:marLeft w:val="0"/>
                                              <w:marRight w:val="0"/>
                                              <w:marTop w:val="0"/>
                                              <w:marBottom w:val="0"/>
                                              <w:divBdr>
                                                <w:top w:val="none" w:sz="0" w:space="0" w:color="auto"/>
                                                <w:left w:val="none" w:sz="0" w:space="0" w:color="auto"/>
                                                <w:bottom w:val="none" w:sz="0" w:space="0" w:color="auto"/>
                                                <w:right w:val="none" w:sz="0" w:space="0" w:color="auto"/>
                                              </w:divBdr>
                                              <w:divsChild>
                                                <w:div w:id="470712221">
                                                  <w:marLeft w:val="0"/>
                                                  <w:marRight w:val="0"/>
                                                  <w:marTop w:val="0"/>
                                                  <w:marBottom w:val="0"/>
                                                  <w:divBdr>
                                                    <w:top w:val="none" w:sz="0" w:space="0" w:color="auto"/>
                                                    <w:left w:val="none" w:sz="0" w:space="0" w:color="auto"/>
                                                    <w:bottom w:val="none" w:sz="0" w:space="0" w:color="auto"/>
                                                    <w:right w:val="none" w:sz="0" w:space="0" w:color="auto"/>
                                                  </w:divBdr>
                                                  <w:divsChild>
                                                    <w:div w:id="3095160">
                                                      <w:marLeft w:val="0"/>
                                                      <w:marRight w:val="0"/>
                                                      <w:marTop w:val="0"/>
                                                      <w:marBottom w:val="0"/>
                                                      <w:divBdr>
                                                        <w:top w:val="none" w:sz="0" w:space="0" w:color="auto"/>
                                                        <w:left w:val="none" w:sz="0" w:space="0" w:color="auto"/>
                                                        <w:bottom w:val="none" w:sz="0" w:space="0" w:color="auto"/>
                                                        <w:right w:val="none" w:sz="0" w:space="0" w:color="auto"/>
                                                      </w:divBdr>
                                                      <w:divsChild>
                                                        <w:div w:id="313603092">
                                                          <w:marLeft w:val="0"/>
                                                          <w:marRight w:val="0"/>
                                                          <w:marTop w:val="0"/>
                                                          <w:marBottom w:val="0"/>
                                                          <w:divBdr>
                                                            <w:top w:val="none" w:sz="0" w:space="0" w:color="auto"/>
                                                            <w:left w:val="none" w:sz="0" w:space="0" w:color="auto"/>
                                                            <w:bottom w:val="none" w:sz="0" w:space="0" w:color="auto"/>
                                                            <w:right w:val="none" w:sz="0" w:space="0" w:color="auto"/>
                                                          </w:divBdr>
                                                          <w:divsChild>
                                                            <w:div w:id="1687172951">
                                                              <w:marLeft w:val="0"/>
                                                              <w:marRight w:val="0"/>
                                                              <w:marTop w:val="0"/>
                                                              <w:marBottom w:val="0"/>
                                                              <w:divBdr>
                                                                <w:top w:val="none" w:sz="0" w:space="0" w:color="auto"/>
                                                                <w:left w:val="none" w:sz="0" w:space="0" w:color="auto"/>
                                                                <w:bottom w:val="none" w:sz="0" w:space="0" w:color="auto"/>
                                                                <w:right w:val="none" w:sz="0" w:space="0" w:color="auto"/>
                                                              </w:divBdr>
                                                              <w:divsChild>
                                                                <w:div w:id="1896356915">
                                                                  <w:marLeft w:val="0"/>
                                                                  <w:marRight w:val="0"/>
                                                                  <w:marTop w:val="0"/>
                                                                  <w:marBottom w:val="0"/>
                                                                  <w:divBdr>
                                                                    <w:top w:val="none" w:sz="0" w:space="0" w:color="auto"/>
                                                                    <w:left w:val="none" w:sz="0" w:space="0" w:color="auto"/>
                                                                    <w:bottom w:val="none" w:sz="0" w:space="0" w:color="auto"/>
                                                                    <w:right w:val="none" w:sz="0" w:space="0" w:color="auto"/>
                                                                  </w:divBdr>
                                                                  <w:divsChild>
                                                                    <w:div w:id="1172799330">
                                                                      <w:marLeft w:val="0"/>
                                                                      <w:marRight w:val="0"/>
                                                                      <w:marTop w:val="0"/>
                                                                      <w:marBottom w:val="0"/>
                                                                      <w:divBdr>
                                                                        <w:top w:val="none" w:sz="0" w:space="0" w:color="auto"/>
                                                                        <w:left w:val="none" w:sz="0" w:space="0" w:color="auto"/>
                                                                        <w:bottom w:val="none" w:sz="0" w:space="0" w:color="auto"/>
                                                                        <w:right w:val="none" w:sz="0" w:space="0" w:color="auto"/>
                                                                      </w:divBdr>
                                                                      <w:divsChild>
                                                                        <w:div w:id="594557237">
                                                                          <w:marLeft w:val="0"/>
                                                                          <w:marRight w:val="0"/>
                                                                          <w:marTop w:val="0"/>
                                                                          <w:marBottom w:val="0"/>
                                                                          <w:divBdr>
                                                                            <w:top w:val="none" w:sz="0" w:space="0" w:color="auto"/>
                                                                            <w:left w:val="none" w:sz="0" w:space="0" w:color="auto"/>
                                                                            <w:bottom w:val="none" w:sz="0" w:space="0" w:color="auto"/>
                                                                            <w:right w:val="none" w:sz="0" w:space="0" w:color="auto"/>
                                                                          </w:divBdr>
                                                                          <w:divsChild>
                                                                            <w:div w:id="1512378233">
                                                                              <w:marLeft w:val="0"/>
                                                                              <w:marRight w:val="0"/>
                                                                              <w:marTop w:val="0"/>
                                                                              <w:marBottom w:val="0"/>
                                                                              <w:divBdr>
                                                                                <w:top w:val="none" w:sz="0" w:space="0" w:color="auto"/>
                                                                                <w:left w:val="none" w:sz="0" w:space="0" w:color="auto"/>
                                                                                <w:bottom w:val="none" w:sz="0" w:space="0" w:color="auto"/>
                                                                                <w:right w:val="none" w:sz="0" w:space="0" w:color="auto"/>
                                                                              </w:divBdr>
                                                                              <w:divsChild>
                                                                                <w:div w:id="70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8931817">
      <w:bodyDiv w:val="1"/>
      <w:marLeft w:val="0"/>
      <w:marRight w:val="0"/>
      <w:marTop w:val="0"/>
      <w:marBottom w:val="0"/>
      <w:divBdr>
        <w:top w:val="none" w:sz="0" w:space="0" w:color="auto"/>
        <w:left w:val="none" w:sz="0" w:space="0" w:color="auto"/>
        <w:bottom w:val="none" w:sz="0" w:space="0" w:color="auto"/>
        <w:right w:val="none" w:sz="0" w:space="0" w:color="auto"/>
      </w:divBdr>
    </w:div>
    <w:div w:id="318267322">
      <w:bodyDiv w:val="1"/>
      <w:marLeft w:val="0"/>
      <w:marRight w:val="0"/>
      <w:marTop w:val="0"/>
      <w:marBottom w:val="0"/>
      <w:divBdr>
        <w:top w:val="none" w:sz="0" w:space="0" w:color="auto"/>
        <w:left w:val="none" w:sz="0" w:space="0" w:color="auto"/>
        <w:bottom w:val="none" w:sz="0" w:space="0" w:color="auto"/>
        <w:right w:val="none" w:sz="0" w:space="0" w:color="auto"/>
      </w:divBdr>
      <w:divsChild>
        <w:div w:id="323438075">
          <w:marLeft w:val="0"/>
          <w:marRight w:val="0"/>
          <w:marTop w:val="0"/>
          <w:marBottom w:val="0"/>
          <w:divBdr>
            <w:top w:val="none" w:sz="0" w:space="0" w:color="auto"/>
            <w:left w:val="none" w:sz="0" w:space="0" w:color="auto"/>
            <w:bottom w:val="none" w:sz="0" w:space="0" w:color="auto"/>
            <w:right w:val="none" w:sz="0" w:space="0" w:color="auto"/>
          </w:divBdr>
        </w:div>
        <w:div w:id="957489627">
          <w:marLeft w:val="0"/>
          <w:marRight w:val="0"/>
          <w:marTop w:val="0"/>
          <w:marBottom w:val="0"/>
          <w:divBdr>
            <w:top w:val="none" w:sz="0" w:space="0" w:color="auto"/>
            <w:left w:val="none" w:sz="0" w:space="0" w:color="auto"/>
            <w:bottom w:val="none" w:sz="0" w:space="0" w:color="auto"/>
            <w:right w:val="none" w:sz="0" w:space="0" w:color="auto"/>
          </w:divBdr>
        </w:div>
        <w:div w:id="1423212083">
          <w:marLeft w:val="0"/>
          <w:marRight w:val="0"/>
          <w:marTop w:val="0"/>
          <w:marBottom w:val="0"/>
          <w:divBdr>
            <w:top w:val="none" w:sz="0" w:space="0" w:color="auto"/>
            <w:left w:val="none" w:sz="0" w:space="0" w:color="auto"/>
            <w:bottom w:val="none" w:sz="0" w:space="0" w:color="auto"/>
            <w:right w:val="none" w:sz="0" w:space="0" w:color="auto"/>
          </w:divBdr>
        </w:div>
        <w:div w:id="1535195521">
          <w:marLeft w:val="0"/>
          <w:marRight w:val="0"/>
          <w:marTop w:val="0"/>
          <w:marBottom w:val="0"/>
          <w:divBdr>
            <w:top w:val="none" w:sz="0" w:space="0" w:color="auto"/>
            <w:left w:val="none" w:sz="0" w:space="0" w:color="auto"/>
            <w:bottom w:val="none" w:sz="0" w:space="0" w:color="auto"/>
            <w:right w:val="none" w:sz="0" w:space="0" w:color="auto"/>
          </w:divBdr>
        </w:div>
        <w:div w:id="1987662357">
          <w:marLeft w:val="0"/>
          <w:marRight w:val="0"/>
          <w:marTop w:val="0"/>
          <w:marBottom w:val="0"/>
          <w:divBdr>
            <w:top w:val="none" w:sz="0" w:space="0" w:color="auto"/>
            <w:left w:val="none" w:sz="0" w:space="0" w:color="auto"/>
            <w:bottom w:val="none" w:sz="0" w:space="0" w:color="auto"/>
            <w:right w:val="none" w:sz="0" w:space="0" w:color="auto"/>
          </w:divBdr>
          <w:divsChild>
            <w:div w:id="966275195">
              <w:marLeft w:val="0"/>
              <w:marRight w:val="0"/>
              <w:marTop w:val="0"/>
              <w:marBottom w:val="0"/>
              <w:divBdr>
                <w:top w:val="none" w:sz="0" w:space="0" w:color="auto"/>
                <w:left w:val="none" w:sz="0" w:space="0" w:color="auto"/>
                <w:bottom w:val="none" w:sz="0" w:space="0" w:color="auto"/>
                <w:right w:val="none" w:sz="0" w:space="0" w:color="auto"/>
              </w:divBdr>
              <w:divsChild>
                <w:div w:id="130026718">
                  <w:marLeft w:val="0"/>
                  <w:marRight w:val="0"/>
                  <w:marTop w:val="0"/>
                  <w:marBottom w:val="0"/>
                  <w:divBdr>
                    <w:top w:val="none" w:sz="0" w:space="0" w:color="auto"/>
                    <w:left w:val="none" w:sz="0" w:space="0" w:color="auto"/>
                    <w:bottom w:val="none" w:sz="0" w:space="0" w:color="auto"/>
                    <w:right w:val="none" w:sz="0" w:space="0" w:color="auto"/>
                  </w:divBdr>
                  <w:divsChild>
                    <w:div w:id="375929547">
                      <w:marLeft w:val="0"/>
                      <w:marRight w:val="0"/>
                      <w:marTop w:val="0"/>
                      <w:marBottom w:val="0"/>
                      <w:divBdr>
                        <w:top w:val="none" w:sz="0" w:space="0" w:color="auto"/>
                        <w:left w:val="none" w:sz="0" w:space="0" w:color="auto"/>
                        <w:bottom w:val="none" w:sz="0" w:space="0" w:color="auto"/>
                        <w:right w:val="none" w:sz="0" w:space="0" w:color="auto"/>
                      </w:divBdr>
                    </w:div>
                    <w:div w:id="60669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385360">
      <w:bodyDiv w:val="1"/>
      <w:marLeft w:val="0"/>
      <w:marRight w:val="0"/>
      <w:marTop w:val="0"/>
      <w:marBottom w:val="0"/>
      <w:divBdr>
        <w:top w:val="none" w:sz="0" w:space="0" w:color="auto"/>
        <w:left w:val="none" w:sz="0" w:space="0" w:color="auto"/>
        <w:bottom w:val="none" w:sz="0" w:space="0" w:color="auto"/>
        <w:right w:val="none" w:sz="0" w:space="0" w:color="auto"/>
      </w:divBdr>
    </w:div>
    <w:div w:id="451557162">
      <w:bodyDiv w:val="1"/>
      <w:marLeft w:val="0"/>
      <w:marRight w:val="0"/>
      <w:marTop w:val="0"/>
      <w:marBottom w:val="0"/>
      <w:divBdr>
        <w:top w:val="none" w:sz="0" w:space="0" w:color="auto"/>
        <w:left w:val="none" w:sz="0" w:space="0" w:color="auto"/>
        <w:bottom w:val="none" w:sz="0" w:space="0" w:color="auto"/>
        <w:right w:val="none" w:sz="0" w:space="0" w:color="auto"/>
      </w:divBdr>
      <w:divsChild>
        <w:div w:id="1427387359">
          <w:marLeft w:val="0"/>
          <w:marRight w:val="0"/>
          <w:marTop w:val="0"/>
          <w:marBottom w:val="0"/>
          <w:divBdr>
            <w:top w:val="none" w:sz="0" w:space="0" w:color="auto"/>
            <w:left w:val="none" w:sz="0" w:space="0" w:color="auto"/>
            <w:bottom w:val="none" w:sz="0" w:space="0" w:color="auto"/>
            <w:right w:val="none" w:sz="0" w:space="0" w:color="auto"/>
          </w:divBdr>
          <w:divsChild>
            <w:div w:id="527449458">
              <w:marLeft w:val="0"/>
              <w:marRight w:val="0"/>
              <w:marTop w:val="0"/>
              <w:marBottom w:val="0"/>
              <w:divBdr>
                <w:top w:val="none" w:sz="0" w:space="0" w:color="auto"/>
                <w:left w:val="none" w:sz="0" w:space="0" w:color="auto"/>
                <w:bottom w:val="none" w:sz="0" w:space="0" w:color="auto"/>
                <w:right w:val="none" w:sz="0" w:space="0" w:color="auto"/>
              </w:divBdr>
              <w:divsChild>
                <w:div w:id="583075094">
                  <w:marLeft w:val="0"/>
                  <w:marRight w:val="0"/>
                  <w:marTop w:val="0"/>
                  <w:marBottom w:val="0"/>
                  <w:divBdr>
                    <w:top w:val="none" w:sz="0" w:space="0" w:color="auto"/>
                    <w:left w:val="none" w:sz="0" w:space="0" w:color="auto"/>
                    <w:bottom w:val="none" w:sz="0" w:space="0" w:color="auto"/>
                    <w:right w:val="none" w:sz="0" w:space="0" w:color="auto"/>
                  </w:divBdr>
                  <w:divsChild>
                    <w:div w:id="1822500247">
                      <w:marLeft w:val="0"/>
                      <w:marRight w:val="0"/>
                      <w:marTop w:val="0"/>
                      <w:marBottom w:val="0"/>
                      <w:divBdr>
                        <w:top w:val="none" w:sz="0" w:space="0" w:color="auto"/>
                        <w:left w:val="none" w:sz="0" w:space="0" w:color="auto"/>
                        <w:bottom w:val="none" w:sz="0" w:space="0" w:color="auto"/>
                        <w:right w:val="none" w:sz="0" w:space="0" w:color="auto"/>
                      </w:divBdr>
                      <w:divsChild>
                        <w:div w:id="1848447230">
                          <w:marLeft w:val="0"/>
                          <w:marRight w:val="0"/>
                          <w:marTop w:val="0"/>
                          <w:marBottom w:val="0"/>
                          <w:divBdr>
                            <w:top w:val="none" w:sz="0" w:space="0" w:color="auto"/>
                            <w:left w:val="none" w:sz="0" w:space="0" w:color="auto"/>
                            <w:bottom w:val="none" w:sz="0" w:space="0" w:color="auto"/>
                            <w:right w:val="none" w:sz="0" w:space="0" w:color="auto"/>
                          </w:divBdr>
                          <w:divsChild>
                            <w:div w:id="949748379">
                              <w:marLeft w:val="0"/>
                              <w:marRight w:val="0"/>
                              <w:marTop w:val="0"/>
                              <w:marBottom w:val="0"/>
                              <w:divBdr>
                                <w:top w:val="none" w:sz="0" w:space="0" w:color="auto"/>
                                <w:left w:val="none" w:sz="0" w:space="0" w:color="auto"/>
                                <w:bottom w:val="none" w:sz="0" w:space="0" w:color="auto"/>
                                <w:right w:val="none" w:sz="0" w:space="0" w:color="auto"/>
                              </w:divBdr>
                              <w:divsChild>
                                <w:div w:id="2113502695">
                                  <w:marLeft w:val="0"/>
                                  <w:marRight w:val="0"/>
                                  <w:marTop w:val="0"/>
                                  <w:marBottom w:val="0"/>
                                  <w:divBdr>
                                    <w:top w:val="none" w:sz="0" w:space="0" w:color="auto"/>
                                    <w:left w:val="none" w:sz="0" w:space="0" w:color="auto"/>
                                    <w:bottom w:val="none" w:sz="0" w:space="0" w:color="auto"/>
                                    <w:right w:val="none" w:sz="0" w:space="0" w:color="auto"/>
                                  </w:divBdr>
                                  <w:divsChild>
                                    <w:div w:id="453140753">
                                      <w:marLeft w:val="0"/>
                                      <w:marRight w:val="0"/>
                                      <w:marTop w:val="0"/>
                                      <w:marBottom w:val="0"/>
                                      <w:divBdr>
                                        <w:top w:val="none" w:sz="0" w:space="0" w:color="auto"/>
                                        <w:left w:val="none" w:sz="0" w:space="0" w:color="auto"/>
                                        <w:bottom w:val="none" w:sz="0" w:space="0" w:color="auto"/>
                                        <w:right w:val="none" w:sz="0" w:space="0" w:color="auto"/>
                                      </w:divBdr>
                                      <w:divsChild>
                                        <w:div w:id="93483697">
                                          <w:marLeft w:val="0"/>
                                          <w:marRight w:val="0"/>
                                          <w:marTop w:val="0"/>
                                          <w:marBottom w:val="0"/>
                                          <w:divBdr>
                                            <w:top w:val="none" w:sz="0" w:space="0" w:color="auto"/>
                                            <w:left w:val="none" w:sz="0" w:space="0" w:color="auto"/>
                                            <w:bottom w:val="none" w:sz="0" w:space="0" w:color="auto"/>
                                            <w:right w:val="none" w:sz="0" w:space="0" w:color="auto"/>
                                          </w:divBdr>
                                          <w:divsChild>
                                            <w:div w:id="413671633">
                                              <w:marLeft w:val="0"/>
                                              <w:marRight w:val="0"/>
                                              <w:marTop w:val="0"/>
                                              <w:marBottom w:val="0"/>
                                              <w:divBdr>
                                                <w:top w:val="none" w:sz="0" w:space="0" w:color="auto"/>
                                                <w:left w:val="none" w:sz="0" w:space="0" w:color="auto"/>
                                                <w:bottom w:val="none" w:sz="0" w:space="0" w:color="auto"/>
                                                <w:right w:val="none" w:sz="0" w:space="0" w:color="auto"/>
                                              </w:divBdr>
                                              <w:divsChild>
                                                <w:div w:id="1543906100">
                                                  <w:marLeft w:val="0"/>
                                                  <w:marRight w:val="0"/>
                                                  <w:marTop w:val="0"/>
                                                  <w:marBottom w:val="0"/>
                                                  <w:divBdr>
                                                    <w:top w:val="none" w:sz="0" w:space="0" w:color="auto"/>
                                                    <w:left w:val="none" w:sz="0" w:space="0" w:color="auto"/>
                                                    <w:bottom w:val="none" w:sz="0" w:space="0" w:color="auto"/>
                                                    <w:right w:val="none" w:sz="0" w:space="0" w:color="auto"/>
                                                  </w:divBdr>
                                                  <w:divsChild>
                                                    <w:div w:id="1923562836">
                                                      <w:marLeft w:val="0"/>
                                                      <w:marRight w:val="0"/>
                                                      <w:marTop w:val="0"/>
                                                      <w:marBottom w:val="0"/>
                                                      <w:divBdr>
                                                        <w:top w:val="none" w:sz="0" w:space="0" w:color="auto"/>
                                                        <w:left w:val="none" w:sz="0" w:space="0" w:color="auto"/>
                                                        <w:bottom w:val="none" w:sz="0" w:space="0" w:color="auto"/>
                                                        <w:right w:val="none" w:sz="0" w:space="0" w:color="auto"/>
                                                      </w:divBdr>
                                                      <w:divsChild>
                                                        <w:div w:id="1763799438">
                                                          <w:marLeft w:val="0"/>
                                                          <w:marRight w:val="0"/>
                                                          <w:marTop w:val="0"/>
                                                          <w:marBottom w:val="0"/>
                                                          <w:divBdr>
                                                            <w:top w:val="none" w:sz="0" w:space="0" w:color="auto"/>
                                                            <w:left w:val="none" w:sz="0" w:space="0" w:color="auto"/>
                                                            <w:bottom w:val="none" w:sz="0" w:space="0" w:color="auto"/>
                                                            <w:right w:val="none" w:sz="0" w:space="0" w:color="auto"/>
                                                          </w:divBdr>
                                                          <w:divsChild>
                                                            <w:div w:id="130709315">
                                                              <w:marLeft w:val="0"/>
                                                              <w:marRight w:val="0"/>
                                                              <w:marTop w:val="0"/>
                                                              <w:marBottom w:val="0"/>
                                                              <w:divBdr>
                                                                <w:top w:val="none" w:sz="0" w:space="0" w:color="auto"/>
                                                                <w:left w:val="none" w:sz="0" w:space="0" w:color="auto"/>
                                                                <w:bottom w:val="none" w:sz="0" w:space="0" w:color="auto"/>
                                                                <w:right w:val="none" w:sz="0" w:space="0" w:color="auto"/>
                                                              </w:divBdr>
                                                              <w:divsChild>
                                                                <w:div w:id="1857842007">
                                                                  <w:marLeft w:val="0"/>
                                                                  <w:marRight w:val="0"/>
                                                                  <w:marTop w:val="0"/>
                                                                  <w:marBottom w:val="0"/>
                                                                  <w:divBdr>
                                                                    <w:top w:val="none" w:sz="0" w:space="0" w:color="auto"/>
                                                                    <w:left w:val="none" w:sz="0" w:space="0" w:color="auto"/>
                                                                    <w:bottom w:val="none" w:sz="0" w:space="0" w:color="auto"/>
                                                                    <w:right w:val="none" w:sz="0" w:space="0" w:color="auto"/>
                                                                  </w:divBdr>
                                                                  <w:divsChild>
                                                                    <w:div w:id="552499662">
                                                                      <w:marLeft w:val="0"/>
                                                                      <w:marRight w:val="0"/>
                                                                      <w:marTop w:val="0"/>
                                                                      <w:marBottom w:val="0"/>
                                                                      <w:divBdr>
                                                                        <w:top w:val="none" w:sz="0" w:space="0" w:color="auto"/>
                                                                        <w:left w:val="none" w:sz="0" w:space="0" w:color="auto"/>
                                                                        <w:bottom w:val="none" w:sz="0" w:space="0" w:color="auto"/>
                                                                        <w:right w:val="none" w:sz="0" w:space="0" w:color="auto"/>
                                                                      </w:divBdr>
                                                                      <w:divsChild>
                                                                        <w:div w:id="1898197660">
                                                                          <w:marLeft w:val="0"/>
                                                                          <w:marRight w:val="0"/>
                                                                          <w:marTop w:val="0"/>
                                                                          <w:marBottom w:val="0"/>
                                                                          <w:divBdr>
                                                                            <w:top w:val="none" w:sz="0" w:space="0" w:color="auto"/>
                                                                            <w:left w:val="none" w:sz="0" w:space="0" w:color="auto"/>
                                                                            <w:bottom w:val="none" w:sz="0" w:space="0" w:color="auto"/>
                                                                            <w:right w:val="none" w:sz="0" w:space="0" w:color="auto"/>
                                                                          </w:divBdr>
                                                                          <w:divsChild>
                                                                            <w:div w:id="2104107744">
                                                                              <w:marLeft w:val="0"/>
                                                                              <w:marRight w:val="0"/>
                                                                              <w:marTop w:val="0"/>
                                                                              <w:marBottom w:val="0"/>
                                                                              <w:divBdr>
                                                                                <w:top w:val="none" w:sz="0" w:space="0" w:color="auto"/>
                                                                                <w:left w:val="none" w:sz="0" w:space="0" w:color="auto"/>
                                                                                <w:bottom w:val="none" w:sz="0" w:space="0" w:color="auto"/>
                                                                                <w:right w:val="none" w:sz="0" w:space="0" w:color="auto"/>
                                                                              </w:divBdr>
                                                                              <w:divsChild>
                                                                                <w:div w:id="117257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7623335">
      <w:bodyDiv w:val="1"/>
      <w:marLeft w:val="0"/>
      <w:marRight w:val="0"/>
      <w:marTop w:val="0"/>
      <w:marBottom w:val="0"/>
      <w:divBdr>
        <w:top w:val="none" w:sz="0" w:space="0" w:color="auto"/>
        <w:left w:val="none" w:sz="0" w:space="0" w:color="auto"/>
        <w:bottom w:val="none" w:sz="0" w:space="0" w:color="auto"/>
        <w:right w:val="none" w:sz="0" w:space="0" w:color="auto"/>
      </w:divBdr>
    </w:div>
    <w:div w:id="502746070">
      <w:bodyDiv w:val="1"/>
      <w:marLeft w:val="0"/>
      <w:marRight w:val="0"/>
      <w:marTop w:val="0"/>
      <w:marBottom w:val="0"/>
      <w:divBdr>
        <w:top w:val="none" w:sz="0" w:space="0" w:color="auto"/>
        <w:left w:val="none" w:sz="0" w:space="0" w:color="auto"/>
        <w:bottom w:val="none" w:sz="0" w:space="0" w:color="auto"/>
        <w:right w:val="none" w:sz="0" w:space="0" w:color="auto"/>
      </w:divBdr>
    </w:div>
    <w:div w:id="607927571">
      <w:bodyDiv w:val="1"/>
      <w:marLeft w:val="0"/>
      <w:marRight w:val="0"/>
      <w:marTop w:val="0"/>
      <w:marBottom w:val="0"/>
      <w:divBdr>
        <w:top w:val="none" w:sz="0" w:space="0" w:color="auto"/>
        <w:left w:val="none" w:sz="0" w:space="0" w:color="auto"/>
        <w:bottom w:val="none" w:sz="0" w:space="0" w:color="auto"/>
        <w:right w:val="none" w:sz="0" w:space="0" w:color="auto"/>
      </w:divBdr>
    </w:div>
    <w:div w:id="638725977">
      <w:bodyDiv w:val="1"/>
      <w:marLeft w:val="0"/>
      <w:marRight w:val="0"/>
      <w:marTop w:val="0"/>
      <w:marBottom w:val="0"/>
      <w:divBdr>
        <w:top w:val="none" w:sz="0" w:space="0" w:color="auto"/>
        <w:left w:val="none" w:sz="0" w:space="0" w:color="auto"/>
        <w:bottom w:val="none" w:sz="0" w:space="0" w:color="auto"/>
        <w:right w:val="none" w:sz="0" w:space="0" w:color="auto"/>
      </w:divBdr>
      <w:divsChild>
        <w:div w:id="1389066700">
          <w:marLeft w:val="0"/>
          <w:marRight w:val="0"/>
          <w:marTop w:val="0"/>
          <w:marBottom w:val="0"/>
          <w:divBdr>
            <w:top w:val="none" w:sz="0" w:space="0" w:color="auto"/>
            <w:left w:val="none" w:sz="0" w:space="0" w:color="auto"/>
            <w:bottom w:val="none" w:sz="0" w:space="0" w:color="auto"/>
            <w:right w:val="none" w:sz="0" w:space="0" w:color="auto"/>
          </w:divBdr>
          <w:divsChild>
            <w:div w:id="956523753">
              <w:marLeft w:val="0"/>
              <w:marRight w:val="0"/>
              <w:marTop w:val="0"/>
              <w:marBottom w:val="0"/>
              <w:divBdr>
                <w:top w:val="none" w:sz="0" w:space="0" w:color="auto"/>
                <w:left w:val="none" w:sz="0" w:space="0" w:color="auto"/>
                <w:bottom w:val="none" w:sz="0" w:space="0" w:color="auto"/>
                <w:right w:val="none" w:sz="0" w:space="0" w:color="auto"/>
              </w:divBdr>
              <w:divsChild>
                <w:div w:id="1436830346">
                  <w:marLeft w:val="0"/>
                  <w:marRight w:val="0"/>
                  <w:marTop w:val="0"/>
                  <w:marBottom w:val="0"/>
                  <w:divBdr>
                    <w:top w:val="none" w:sz="0" w:space="0" w:color="auto"/>
                    <w:left w:val="none" w:sz="0" w:space="0" w:color="auto"/>
                    <w:bottom w:val="none" w:sz="0" w:space="0" w:color="auto"/>
                    <w:right w:val="none" w:sz="0" w:space="0" w:color="auto"/>
                  </w:divBdr>
                  <w:divsChild>
                    <w:div w:id="865673344">
                      <w:marLeft w:val="0"/>
                      <w:marRight w:val="0"/>
                      <w:marTop w:val="0"/>
                      <w:marBottom w:val="0"/>
                      <w:divBdr>
                        <w:top w:val="none" w:sz="0" w:space="0" w:color="auto"/>
                        <w:left w:val="none" w:sz="0" w:space="0" w:color="auto"/>
                        <w:bottom w:val="none" w:sz="0" w:space="0" w:color="auto"/>
                        <w:right w:val="none" w:sz="0" w:space="0" w:color="auto"/>
                      </w:divBdr>
                      <w:divsChild>
                        <w:div w:id="1380779977">
                          <w:marLeft w:val="0"/>
                          <w:marRight w:val="0"/>
                          <w:marTop w:val="0"/>
                          <w:marBottom w:val="0"/>
                          <w:divBdr>
                            <w:top w:val="none" w:sz="0" w:space="0" w:color="auto"/>
                            <w:left w:val="none" w:sz="0" w:space="0" w:color="auto"/>
                            <w:bottom w:val="none" w:sz="0" w:space="0" w:color="auto"/>
                            <w:right w:val="none" w:sz="0" w:space="0" w:color="auto"/>
                          </w:divBdr>
                          <w:divsChild>
                            <w:div w:id="1673991008">
                              <w:marLeft w:val="0"/>
                              <w:marRight w:val="0"/>
                              <w:marTop w:val="0"/>
                              <w:marBottom w:val="0"/>
                              <w:divBdr>
                                <w:top w:val="none" w:sz="0" w:space="0" w:color="auto"/>
                                <w:left w:val="none" w:sz="0" w:space="0" w:color="auto"/>
                                <w:bottom w:val="none" w:sz="0" w:space="0" w:color="auto"/>
                                <w:right w:val="none" w:sz="0" w:space="0" w:color="auto"/>
                              </w:divBdr>
                              <w:divsChild>
                                <w:div w:id="2046754842">
                                  <w:marLeft w:val="0"/>
                                  <w:marRight w:val="0"/>
                                  <w:marTop w:val="0"/>
                                  <w:marBottom w:val="0"/>
                                  <w:divBdr>
                                    <w:top w:val="none" w:sz="0" w:space="0" w:color="auto"/>
                                    <w:left w:val="none" w:sz="0" w:space="0" w:color="auto"/>
                                    <w:bottom w:val="none" w:sz="0" w:space="0" w:color="auto"/>
                                    <w:right w:val="none" w:sz="0" w:space="0" w:color="auto"/>
                                  </w:divBdr>
                                  <w:divsChild>
                                    <w:div w:id="950742109">
                                      <w:marLeft w:val="0"/>
                                      <w:marRight w:val="0"/>
                                      <w:marTop w:val="0"/>
                                      <w:marBottom w:val="0"/>
                                      <w:divBdr>
                                        <w:top w:val="none" w:sz="0" w:space="0" w:color="auto"/>
                                        <w:left w:val="none" w:sz="0" w:space="0" w:color="auto"/>
                                        <w:bottom w:val="none" w:sz="0" w:space="0" w:color="auto"/>
                                        <w:right w:val="none" w:sz="0" w:space="0" w:color="auto"/>
                                      </w:divBdr>
                                      <w:divsChild>
                                        <w:div w:id="1557358220">
                                          <w:marLeft w:val="0"/>
                                          <w:marRight w:val="0"/>
                                          <w:marTop w:val="0"/>
                                          <w:marBottom w:val="0"/>
                                          <w:divBdr>
                                            <w:top w:val="none" w:sz="0" w:space="0" w:color="auto"/>
                                            <w:left w:val="none" w:sz="0" w:space="0" w:color="auto"/>
                                            <w:bottom w:val="none" w:sz="0" w:space="0" w:color="auto"/>
                                            <w:right w:val="none" w:sz="0" w:space="0" w:color="auto"/>
                                          </w:divBdr>
                                          <w:divsChild>
                                            <w:div w:id="240144545">
                                              <w:marLeft w:val="0"/>
                                              <w:marRight w:val="0"/>
                                              <w:marTop w:val="0"/>
                                              <w:marBottom w:val="0"/>
                                              <w:divBdr>
                                                <w:top w:val="none" w:sz="0" w:space="0" w:color="auto"/>
                                                <w:left w:val="none" w:sz="0" w:space="0" w:color="auto"/>
                                                <w:bottom w:val="none" w:sz="0" w:space="0" w:color="auto"/>
                                                <w:right w:val="none" w:sz="0" w:space="0" w:color="auto"/>
                                              </w:divBdr>
                                              <w:divsChild>
                                                <w:div w:id="1865053022">
                                                  <w:marLeft w:val="0"/>
                                                  <w:marRight w:val="0"/>
                                                  <w:marTop w:val="0"/>
                                                  <w:marBottom w:val="0"/>
                                                  <w:divBdr>
                                                    <w:top w:val="none" w:sz="0" w:space="0" w:color="auto"/>
                                                    <w:left w:val="none" w:sz="0" w:space="0" w:color="auto"/>
                                                    <w:bottom w:val="none" w:sz="0" w:space="0" w:color="auto"/>
                                                    <w:right w:val="none" w:sz="0" w:space="0" w:color="auto"/>
                                                  </w:divBdr>
                                                  <w:divsChild>
                                                    <w:div w:id="1740322819">
                                                      <w:marLeft w:val="0"/>
                                                      <w:marRight w:val="0"/>
                                                      <w:marTop w:val="0"/>
                                                      <w:marBottom w:val="0"/>
                                                      <w:divBdr>
                                                        <w:top w:val="none" w:sz="0" w:space="0" w:color="auto"/>
                                                        <w:left w:val="none" w:sz="0" w:space="0" w:color="auto"/>
                                                        <w:bottom w:val="none" w:sz="0" w:space="0" w:color="auto"/>
                                                        <w:right w:val="none" w:sz="0" w:space="0" w:color="auto"/>
                                                      </w:divBdr>
                                                      <w:divsChild>
                                                        <w:div w:id="1716853484">
                                                          <w:marLeft w:val="0"/>
                                                          <w:marRight w:val="0"/>
                                                          <w:marTop w:val="0"/>
                                                          <w:marBottom w:val="0"/>
                                                          <w:divBdr>
                                                            <w:top w:val="none" w:sz="0" w:space="0" w:color="auto"/>
                                                            <w:left w:val="none" w:sz="0" w:space="0" w:color="auto"/>
                                                            <w:bottom w:val="none" w:sz="0" w:space="0" w:color="auto"/>
                                                            <w:right w:val="none" w:sz="0" w:space="0" w:color="auto"/>
                                                          </w:divBdr>
                                                          <w:divsChild>
                                                            <w:div w:id="322467931">
                                                              <w:marLeft w:val="0"/>
                                                              <w:marRight w:val="0"/>
                                                              <w:marTop w:val="0"/>
                                                              <w:marBottom w:val="0"/>
                                                              <w:divBdr>
                                                                <w:top w:val="none" w:sz="0" w:space="0" w:color="auto"/>
                                                                <w:left w:val="none" w:sz="0" w:space="0" w:color="auto"/>
                                                                <w:bottom w:val="none" w:sz="0" w:space="0" w:color="auto"/>
                                                                <w:right w:val="none" w:sz="0" w:space="0" w:color="auto"/>
                                                              </w:divBdr>
                                                              <w:divsChild>
                                                                <w:div w:id="512378188">
                                                                  <w:marLeft w:val="0"/>
                                                                  <w:marRight w:val="0"/>
                                                                  <w:marTop w:val="0"/>
                                                                  <w:marBottom w:val="0"/>
                                                                  <w:divBdr>
                                                                    <w:top w:val="none" w:sz="0" w:space="0" w:color="auto"/>
                                                                    <w:left w:val="none" w:sz="0" w:space="0" w:color="auto"/>
                                                                    <w:bottom w:val="none" w:sz="0" w:space="0" w:color="auto"/>
                                                                    <w:right w:val="none" w:sz="0" w:space="0" w:color="auto"/>
                                                                  </w:divBdr>
                                                                  <w:divsChild>
                                                                    <w:div w:id="2095393986">
                                                                      <w:marLeft w:val="0"/>
                                                                      <w:marRight w:val="0"/>
                                                                      <w:marTop w:val="0"/>
                                                                      <w:marBottom w:val="0"/>
                                                                      <w:divBdr>
                                                                        <w:top w:val="none" w:sz="0" w:space="0" w:color="auto"/>
                                                                        <w:left w:val="none" w:sz="0" w:space="0" w:color="auto"/>
                                                                        <w:bottom w:val="none" w:sz="0" w:space="0" w:color="auto"/>
                                                                        <w:right w:val="none" w:sz="0" w:space="0" w:color="auto"/>
                                                                      </w:divBdr>
                                                                      <w:divsChild>
                                                                        <w:div w:id="888494586">
                                                                          <w:marLeft w:val="0"/>
                                                                          <w:marRight w:val="0"/>
                                                                          <w:marTop w:val="0"/>
                                                                          <w:marBottom w:val="0"/>
                                                                          <w:divBdr>
                                                                            <w:top w:val="none" w:sz="0" w:space="0" w:color="auto"/>
                                                                            <w:left w:val="none" w:sz="0" w:space="0" w:color="auto"/>
                                                                            <w:bottom w:val="none" w:sz="0" w:space="0" w:color="auto"/>
                                                                            <w:right w:val="none" w:sz="0" w:space="0" w:color="auto"/>
                                                                          </w:divBdr>
                                                                          <w:divsChild>
                                                                            <w:div w:id="1686857920">
                                                                              <w:marLeft w:val="0"/>
                                                                              <w:marRight w:val="0"/>
                                                                              <w:marTop w:val="0"/>
                                                                              <w:marBottom w:val="0"/>
                                                                              <w:divBdr>
                                                                                <w:top w:val="none" w:sz="0" w:space="0" w:color="auto"/>
                                                                                <w:left w:val="none" w:sz="0" w:space="0" w:color="auto"/>
                                                                                <w:bottom w:val="none" w:sz="0" w:space="0" w:color="auto"/>
                                                                                <w:right w:val="none" w:sz="0" w:space="0" w:color="auto"/>
                                                                              </w:divBdr>
                                                                              <w:divsChild>
                                                                                <w:div w:id="9060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1998240">
      <w:bodyDiv w:val="1"/>
      <w:marLeft w:val="0"/>
      <w:marRight w:val="0"/>
      <w:marTop w:val="0"/>
      <w:marBottom w:val="0"/>
      <w:divBdr>
        <w:top w:val="none" w:sz="0" w:space="0" w:color="auto"/>
        <w:left w:val="none" w:sz="0" w:space="0" w:color="auto"/>
        <w:bottom w:val="none" w:sz="0" w:space="0" w:color="auto"/>
        <w:right w:val="none" w:sz="0" w:space="0" w:color="auto"/>
      </w:divBdr>
    </w:div>
    <w:div w:id="785348745">
      <w:bodyDiv w:val="1"/>
      <w:marLeft w:val="0"/>
      <w:marRight w:val="0"/>
      <w:marTop w:val="0"/>
      <w:marBottom w:val="0"/>
      <w:divBdr>
        <w:top w:val="none" w:sz="0" w:space="0" w:color="auto"/>
        <w:left w:val="none" w:sz="0" w:space="0" w:color="auto"/>
        <w:bottom w:val="none" w:sz="0" w:space="0" w:color="auto"/>
        <w:right w:val="none" w:sz="0" w:space="0" w:color="auto"/>
      </w:divBdr>
    </w:div>
    <w:div w:id="805128397">
      <w:bodyDiv w:val="1"/>
      <w:marLeft w:val="0"/>
      <w:marRight w:val="0"/>
      <w:marTop w:val="0"/>
      <w:marBottom w:val="0"/>
      <w:divBdr>
        <w:top w:val="none" w:sz="0" w:space="0" w:color="auto"/>
        <w:left w:val="none" w:sz="0" w:space="0" w:color="auto"/>
        <w:bottom w:val="none" w:sz="0" w:space="0" w:color="auto"/>
        <w:right w:val="none" w:sz="0" w:space="0" w:color="auto"/>
      </w:divBdr>
    </w:div>
    <w:div w:id="896085605">
      <w:bodyDiv w:val="1"/>
      <w:marLeft w:val="0"/>
      <w:marRight w:val="0"/>
      <w:marTop w:val="0"/>
      <w:marBottom w:val="0"/>
      <w:divBdr>
        <w:top w:val="none" w:sz="0" w:space="0" w:color="auto"/>
        <w:left w:val="none" w:sz="0" w:space="0" w:color="auto"/>
        <w:bottom w:val="none" w:sz="0" w:space="0" w:color="auto"/>
        <w:right w:val="none" w:sz="0" w:space="0" w:color="auto"/>
      </w:divBdr>
    </w:div>
    <w:div w:id="927694280">
      <w:bodyDiv w:val="1"/>
      <w:marLeft w:val="0"/>
      <w:marRight w:val="0"/>
      <w:marTop w:val="0"/>
      <w:marBottom w:val="0"/>
      <w:divBdr>
        <w:top w:val="none" w:sz="0" w:space="0" w:color="auto"/>
        <w:left w:val="none" w:sz="0" w:space="0" w:color="auto"/>
        <w:bottom w:val="none" w:sz="0" w:space="0" w:color="auto"/>
        <w:right w:val="none" w:sz="0" w:space="0" w:color="auto"/>
      </w:divBdr>
    </w:div>
    <w:div w:id="999388787">
      <w:bodyDiv w:val="1"/>
      <w:marLeft w:val="0"/>
      <w:marRight w:val="0"/>
      <w:marTop w:val="0"/>
      <w:marBottom w:val="0"/>
      <w:divBdr>
        <w:top w:val="none" w:sz="0" w:space="0" w:color="auto"/>
        <w:left w:val="none" w:sz="0" w:space="0" w:color="auto"/>
        <w:bottom w:val="none" w:sz="0" w:space="0" w:color="auto"/>
        <w:right w:val="none" w:sz="0" w:space="0" w:color="auto"/>
      </w:divBdr>
    </w:div>
    <w:div w:id="1029139613">
      <w:bodyDiv w:val="1"/>
      <w:marLeft w:val="0"/>
      <w:marRight w:val="0"/>
      <w:marTop w:val="0"/>
      <w:marBottom w:val="0"/>
      <w:divBdr>
        <w:top w:val="none" w:sz="0" w:space="0" w:color="auto"/>
        <w:left w:val="none" w:sz="0" w:space="0" w:color="auto"/>
        <w:bottom w:val="none" w:sz="0" w:space="0" w:color="auto"/>
        <w:right w:val="none" w:sz="0" w:space="0" w:color="auto"/>
      </w:divBdr>
    </w:div>
    <w:div w:id="1053121097">
      <w:bodyDiv w:val="1"/>
      <w:marLeft w:val="0"/>
      <w:marRight w:val="0"/>
      <w:marTop w:val="0"/>
      <w:marBottom w:val="0"/>
      <w:divBdr>
        <w:top w:val="none" w:sz="0" w:space="0" w:color="auto"/>
        <w:left w:val="none" w:sz="0" w:space="0" w:color="auto"/>
        <w:bottom w:val="none" w:sz="0" w:space="0" w:color="auto"/>
        <w:right w:val="none" w:sz="0" w:space="0" w:color="auto"/>
      </w:divBdr>
      <w:divsChild>
        <w:div w:id="546378895">
          <w:marLeft w:val="0"/>
          <w:marRight w:val="0"/>
          <w:marTop w:val="0"/>
          <w:marBottom w:val="60"/>
          <w:divBdr>
            <w:top w:val="none" w:sz="0" w:space="0" w:color="auto"/>
            <w:left w:val="none" w:sz="0" w:space="0" w:color="auto"/>
            <w:bottom w:val="none" w:sz="0" w:space="0" w:color="auto"/>
            <w:right w:val="none" w:sz="0" w:space="0" w:color="auto"/>
          </w:divBdr>
          <w:divsChild>
            <w:div w:id="1376082978">
              <w:marLeft w:val="0"/>
              <w:marRight w:val="1275"/>
              <w:marTop w:val="0"/>
              <w:marBottom w:val="0"/>
              <w:divBdr>
                <w:top w:val="none" w:sz="0" w:space="0" w:color="auto"/>
                <w:left w:val="none" w:sz="0" w:space="0" w:color="auto"/>
                <w:bottom w:val="none" w:sz="0" w:space="0" w:color="auto"/>
                <w:right w:val="none" w:sz="0" w:space="0" w:color="auto"/>
              </w:divBdr>
            </w:div>
          </w:divsChild>
        </w:div>
      </w:divsChild>
    </w:div>
    <w:div w:id="1090194682">
      <w:bodyDiv w:val="1"/>
      <w:marLeft w:val="0"/>
      <w:marRight w:val="0"/>
      <w:marTop w:val="0"/>
      <w:marBottom w:val="0"/>
      <w:divBdr>
        <w:top w:val="none" w:sz="0" w:space="0" w:color="auto"/>
        <w:left w:val="none" w:sz="0" w:space="0" w:color="auto"/>
        <w:bottom w:val="none" w:sz="0" w:space="0" w:color="auto"/>
        <w:right w:val="none" w:sz="0" w:space="0" w:color="auto"/>
      </w:divBdr>
    </w:div>
    <w:div w:id="1096511780">
      <w:bodyDiv w:val="1"/>
      <w:marLeft w:val="0"/>
      <w:marRight w:val="0"/>
      <w:marTop w:val="0"/>
      <w:marBottom w:val="0"/>
      <w:divBdr>
        <w:top w:val="none" w:sz="0" w:space="0" w:color="auto"/>
        <w:left w:val="none" w:sz="0" w:space="0" w:color="auto"/>
        <w:bottom w:val="none" w:sz="0" w:space="0" w:color="auto"/>
        <w:right w:val="none" w:sz="0" w:space="0" w:color="auto"/>
      </w:divBdr>
      <w:divsChild>
        <w:div w:id="1517622929">
          <w:marLeft w:val="0"/>
          <w:marRight w:val="0"/>
          <w:marTop w:val="0"/>
          <w:marBottom w:val="0"/>
          <w:divBdr>
            <w:top w:val="none" w:sz="0" w:space="0" w:color="auto"/>
            <w:left w:val="none" w:sz="0" w:space="0" w:color="auto"/>
            <w:bottom w:val="none" w:sz="0" w:space="0" w:color="auto"/>
            <w:right w:val="none" w:sz="0" w:space="0" w:color="auto"/>
          </w:divBdr>
          <w:divsChild>
            <w:div w:id="539631620">
              <w:marLeft w:val="0"/>
              <w:marRight w:val="0"/>
              <w:marTop w:val="0"/>
              <w:marBottom w:val="0"/>
              <w:divBdr>
                <w:top w:val="none" w:sz="0" w:space="0" w:color="auto"/>
                <w:left w:val="none" w:sz="0" w:space="0" w:color="auto"/>
                <w:bottom w:val="none" w:sz="0" w:space="0" w:color="auto"/>
                <w:right w:val="none" w:sz="0" w:space="0" w:color="auto"/>
              </w:divBdr>
              <w:divsChild>
                <w:div w:id="1392382561">
                  <w:marLeft w:val="0"/>
                  <w:marRight w:val="0"/>
                  <w:marTop w:val="0"/>
                  <w:marBottom w:val="0"/>
                  <w:divBdr>
                    <w:top w:val="none" w:sz="0" w:space="0" w:color="auto"/>
                    <w:left w:val="none" w:sz="0" w:space="0" w:color="auto"/>
                    <w:bottom w:val="none" w:sz="0" w:space="0" w:color="auto"/>
                    <w:right w:val="none" w:sz="0" w:space="0" w:color="auto"/>
                  </w:divBdr>
                  <w:divsChild>
                    <w:div w:id="883952246">
                      <w:marLeft w:val="0"/>
                      <w:marRight w:val="0"/>
                      <w:marTop w:val="0"/>
                      <w:marBottom w:val="0"/>
                      <w:divBdr>
                        <w:top w:val="none" w:sz="0" w:space="0" w:color="auto"/>
                        <w:left w:val="none" w:sz="0" w:space="0" w:color="auto"/>
                        <w:bottom w:val="none" w:sz="0" w:space="0" w:color="auto"/>
                        <w:right w:val="none" w:sz="0" w:space="0" w:color="auto"/>
                      </w:divBdr>
                      <w:divsChild>
                        <w:div w:id="1953978222">
                          <w:marLeft w:val="0"/>
                          <w:marRight w:val="0"/>
                          <w:marTop w:val="0"/>
                          <w:marBottom w:val="0"/>
                          <w:divBdr>
                            <w:top w:val="none" w:sz="0" w:space="0" w:color="auto"/>
                            <w:left w:val="none" w:sz="0" w:space="0" w:color="auto"/>
                            <w:bottom w:val="none" w:sz="0" w:space="0" w:color="auto"/>
                            <w:right w:val="none" w:sz="0" w:space="0" w:color="auto"/>
                          </w:divBdr>
                          <w:divsChild>
                            <w:div w:id="544635715">
                              <w:marLeft w:val="0"/>
                              <w:marRight w:val="0"/>
                              <w:marTop w:val="0"/>
                              <w:marBottom w:val="0"/>
                              <w:divBdr>
                                <w:top w:val="none" w:sz="0" w:space="0" w:color="auto"/>
                                <w:left w:val="none" w:sz="0" w:space="0" w:color="auto"/>
                                <w:bottom w:val="none" w:sz="0" w:space="0" w:color="auto"/>
                                <w:right w:val="none" w:sz="0" w:space="0" w:color="auto"/>
                              </w:divBdr>
                              <w:divsChild>
                                <w:div w:id="554239324">
                                  <w:marLeft w:val="0"/>
                                  <w:marRight w:val="0"/>
                                  <w:marTop w:val="0"/>
                                  <w:marBottom w:val="0"/>
                                  <w:divBdr>
                                    <w:top w:val="none" w:sz="0" w:space="0" w:color="auto"/>
                                    <w:left w:val="none" w:sz="0" w:space="0" w:color="auto"/>
                                    <w:bottom w:val="none" w:sz="0" w:space="0" w:color="auto"/>
                                    <w:right w:val="none" w:sz="0" w:space="0" w:color="auto"/>
                                  </w:divBdr>
                                  <w:divsChild>
                                    <w:div w:id="1681352772">
                                      <w:marLeft w:val="0"/>
                                      <w:marRight w:val="0"/>
                                      <w:marTop w:val="0"/>
                                      <w:marBottom w:val="0"/>
                                      <w:divBdr>
                                        <w:top w:val="none" w:sz="0" w:space="0" w:color="auto"/>
                                        <w:left w:val="none" w:sz="0" w:space="0" w:color="auto"/>
                                        <w:bottom w:val="none" w:sz="0" w:space="0" w:color="auto"/>
                                        <w:right w:val="none" w:sz="0" w:space="0" w:color="auto"/>
                                      </w:divBdr>
                                      <w:divsChild>
                                        <w:div w:id="621881466">
                                          <w:marLeft w:val="0"/>
                                          <w:marRight w:val="0"/>
                                          <w:marTop w:val="0"/>
                                          <w:marBottom w:val="0"/>
                                          <w:divBdr>
                                            <w:top w:val="none" w:sz="0" w:space="0" w:color="auto"/>
                                            <w:left w:val="none" w:sz="0" w:space="0" w:color="auto"/>
                                            <w:bottom w:val="none" w:sz="0" w:space="0" w:color="auto"/>
                                            <w:right w:val="none" w:sz="0" w:space="0" w:color="auto"/>
                                          </w:divBdr>
                                          <w:divsChild>
                                            <w:div w:id="1625381922">
                                              <w:marLeft w:val="0"/>
                                              <w:marRight w:val="0"/>
                                              <w:marTop w:val="0"/>
                                              <w:marBottom w:val="0"/>
                                              <w:divBdr>
                                                <w:top w:val="none" w:sz="0" w:space="0" w:color="auto"/>
                                                <w:left w:val="none" w:sz="0" w:space="0" w:color="auto"/>
                                                <w:bottom w:val="none" w:sz="0" w:space="0" w:color="auto"/>
                                                <w:right w:val="none" w:sz="0" w:space="0" w:color="auto"/>
                                              </w:divBdr>
                                              <w:divsChild>
                                                <w:div w:id="92827204">
                                                  <w:marLeft w:val="0"/>
                                                  <w:marRight w:val="0"/>
                                                  <w:marTop w:val="0"/>
                                                  <w:marBottom w:val="0"/>
                                                  <w:divBdr>
                                                    <w:top w:val="none" w:sz="0" w:space="0" w:color="auto"/>
                                                    <w:left w:val="none" w:sz="0" w:space="0" w:color="auto"/>
                                                    <w:bottom w:val="none" w:sz="0" w:space="0" w:color="auto"/>
                                                    <w:right w:val="none" w:sz="0" w:space="0" w:color="auto"/>
                                                  </w:divBdr>
                                                  <w:divsChild>
                                                    <w:div w:id="746537995">
                                                      <w:marLeft w:val="0"/>
                                                      <w:marRight w:val="0"/>
                                                      <w:marTop w:val="0"/>
                                                      <w:marBottom w:val="0"/>
                                                      <w:divBdr>
                                                        <w:top w:val="none" w:sz="0" w:space="0" w:color="auto"/>
                                                        <w:left w:val="none" w:sz="0" w:space="0" w:color="auto"/>
                                                        <w:bottom w:val="none" w:sz="0" w:space="0" w:color="auto"/>
                                                        <w:right w:val="none" w:sz="0" w:space="0" w:color="auto"/>
                                                      </w:divBdr>
                                                      <w:divsChild>
                                                        <w:div w:id="896160601">
                                                          <w:marLeft w:val="0"/>
                                                          <w:marRight w:val="0"/>
                                                          <w:marTop w:val="0"/>
                                                          <w:marBottom w:val="0"/>
                                                          <w:divBdr>
                                                            <w:top w:val="none" w:sz="0" w:space="0" w:color="auto"/>
                                                            <w:left w:val="none" w:sz="0" w:space="0" w:color="auto"/>
                                                            <w:bottom w:val="none" w:sz="0" w:space="0" w:color="auto"/>
                                                            <w:right w:val="none" w:sz="0" w:space="0" w:color="auto"/>
                                                          </w:divBdr>
                                                          <w:divsChild>
                                                            <w:div w:id="754472006">
                                                              <w:marLeft w:val="0"/>
                                                              <w:marRight w:val="0"/>
                                                              <w:marTop w:val="0"/>
                                                              <w:marBottom w:val="0"/>
                                                              <w:divBdr>
                                                                <w:top w:val="none" w:sz="0" w:space="0" w:color="auto"/>
                                                                <w:left w:val="none" w:sz="0" w:space="0" w:color="auto"/>
                                                                <w:bottom w:val="none" w:sz="0" w:space="0" w:color="auto"/>
                                                                <w:right w:val="none" w:sz="0" w:space="0" w:color="auto"/>
                                                              </w:divBdr>
                                                              <w:divsChild>
                                                                <w:div w:id="246765442">
                                                                  <w:marLeft w:val="0"/>
                                                                  <w:marRight w:val="0"/>
                                                                  <w:marTop w:val="0"/>
                                                                  <w:marBottom w:val="0"/>
                                                                  <w:divBdr>
                                                                    <w:top w:val="none" w:sz="0" w:space="0" w:color="auto"/>
                                                                    <w:left w:val="none" w:sz="0" w:space="0" w:color="auto"/>
                                                                    <w:bottom w:val="none" w:sz="0" w:space="0" w:color="auto"/>
                                                                    <w:right w:val="none" w:sz="0" w:space="0" w:color="auto"/>
                                                                  </w:divBdr>
                                                                  <w:divsChild>
                                                                    <w:div w:id="972061511">
                                                                      <w:marLeft w:val="0"/>
                                                                      <w:marRight w:val="0"/>
                                                                      <w:marTop w:val="0"/>
                                                                      <w:marBottom w:val="0"/>
                                                                      <w:divBdr>
                                                                        <w:top w:val="none" w:sz="0" w:space="0" w:color="auto"/>
                                                                        <w:left w:val="none" w:sz="0" w:space="0" w:color="auto"/>
                                                                        <w:bottom w:val="none" w:sz="0" w:space="0" w:color="auto"/>
                                                                        <w:right w:val="none" w:sz="0" w:space="0" w:color="auto"/>
                                                                      </w:divBdr>
                                                                      <w:divsChild>
                                                                        <w:div w:id="2019850133">
                                                                          <w:marLeft w:val="0"/>
                                                                          <w:marRight w:val="0"/>
                                                                          <w:marTop w:val="0"/>
                                                                          <w:marBottom w:val="0"/>
                                                                          <w:divBdr>
                                                                            <w:top w:val="none" w:sz="0" w:space="0" w:color="auto"/>
                                                                            <w:left w:val="none" w:sz="0" w:space="0" w:color="auto"/>
                                                                            <w:bottom w:val="none" w:sz="0" w:space="0" w:color="auto"/>
                                                                            <w:right w:val="none" w:sz="0" w:space="0" w:color="auto"/>
                                                                          </w:divBdr>
                                                                          <w:divsChild>
                                                                            <w:div w:id="1464347260">
                                                                              <w:marLeft w:val="0"/>
                                                                              <w:marRight w:val="0"/>
                                                                              <w:marTop w:val="0"/>
                                                                              <w:marBottom w:val="0"/>
                                                                              <w:divBdr>
                                                                                <w:top w:val="none" w:sz="0" w:space="0" w:color="auto"/>
                                                                                <w:left w:val="none" w:sz="0" w:space="0" w:color="auto"/>
                                                                                <w:bottom w:val="none" w:sz="0" w:space="0" w:color="auto"/>
                                                                                <w:right w:val="none" w:sz="0" w:space="0" w:color="auto"/>
                                                                              </w:divBdr>
                                                                              <w:divsChild>
                                                                                <w:div w:id="5288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348688">
      <w:bodyDiv w:val="1"/>
      <w:marLeft w:val="0"/>
      <w:marRight w:val="0"/>
      <w:marTop w:val="0"/>
      <w:marBottom w:val="0"/>
      <w:divBdr>
        <w:top w:val="none" w:sz="0" w:space="0" w:color="auto"/>
        <w:left w:val="none" w:sz="0" w:space="0" w:color="auto"/>
        <w:bottom w:val="none" w:sz="0" w:space="0" w:color="auto"/>
        <w:right w:val="none" w:sz="0" w:space="0" w:color="auto"/>
      </w:divBdr>
    </w:div>
    <w:div w:id="1379433140">
      <w:bodyDiv w:val="1"/>
      <w:marLeft w:val="0"/>
      <w:marRight w:val="0"/>
      <w:marTop w:val="0"/>
      <w:marBottom w:val="0"/>
      <w:divBdr>
        <w:top w:val="none" w:sz="0" w:space="0" w:color="auto"/>
        <w:left w:val="none" w:sz="0" w:space="0" w:color="auto"/>
        <w:bottom w:val="none" w:sz="0" w:space="0" w:color="auto"/>
        <w:right w:val="none" w:sz="0" w:space="0" w:color="auto"/>
      </w:divBdr>
      <w:divsChild>
        <w:div w:id="474103564">
          <w:marLeft w:val="0"/>
          <w:marRight w:val="0"/>
          <w:marTop w:val="0"/>
          <w:marBottom w:val="0"/>
          <w:divBdr>
            <w:top w:val="none" w:sz="0" w:space="0" w:color="auto"/>
            <w:left w:val="none" w:sz="0" w:space="0" w:color="auto"/>
            <w:bottom w:val="none" w:sz="0" w:space="0" w:color="auto"/>
            <w:right w:val="none" w:sz="0" w:space="0" w:color="auto"/>
          </w:divBdr>
          <w:divsChild>
            <w:div w:id="1094132896">
              <w:marLeft w:val="0"/>
              <w:marRight w:val="0"/>
              <w:marTop w:val="0"/>
              <w:marBottom w:val="0"/>
              <w:divBdr>
                <w:top w:val="none" w:sz="0" w:space="0" w:color="auto"/>
                <w:left w:val="none" w:sz="0" w:space="0" w:color="auto"/>
                <w:bottom w:val="none" w:sz="0" w:space="0" w:color="auto"/>
                <w:right w:val="none" w:sz="0" w:space="0" w:color="auto"/>
              </w:divBdr>
              <w:divsChild>
                <w:div w:id="1564563070">
                  <w:marLeft w:val="0"/>
                  <w:marRight w:val="0"/>
                  <w:marTop w:val="0"/>
                  <w:marBottom w:val="0"/>
                  <w:divBdr>
                    <w:top w:val="none" w:sz="0" w:space="0" w:color="auto"/>
                    <w:left w:val="none" w:sz="0" w:space="0" w:color="auto"/>
                    <w:bottom w:val="none" w:sz="0" w:space="0" w:color="auto"/>
                    <w:right w:val="none" w:sz="0" w:space="0" w:color="auto"/>
                  </w:divBdr>
                  <w:divsChild>
                    <w:div w:id="963124141">
                      <w:marLeft w:val="0"/>
                      <w:marRight w:val="0"/>
                      <w:marTop w:val="0"/>
                      <w:marBottom w:val="0"/>
                      <w:divBdr>
                        <w:top w:val="none" w:sz="0" w:space="0" w:color="auto"/>
                        <w:left w:val="none" w:sz="0" w:space="0" w:color="auto"/>
                        <w:bottom w:val="none" w:sz="0" w:space="0" w:color="auto"/>
                        <w:right w:val="none" w:sz="0" w:space="0" w:color="auto"/>
                      </w:divBdr>
                      <w:divsChild>
                        <w:div w:id="2091385250">
                          <w:marLeft w:val="0"/>
                          <w:marRight w:val="0"/>
                          <w:marTop w:val="0"/>
                          <w:marBottom w:val="0"/>
                          <w:divBdr>
                            <w:top w:val="none" w:sz="0" w:space="0" w:color="auto"/>
                            <w:left w:val="none" w:sz="0" w:space="0" w:color="auto"/>
                            <w:bottom w:val="none" w:sz="0" w:space="0" w:color="auto"/>
                            <w:right w:val="none" w:sz="0" w:space="0" w:color="auto"/>
                          </w:divBdr>
                          <w:divsChild>
                            <w:div w:id="2101218455">
                              <w:marLeft w:val="0"/>
                              <w:marRight w:val="0"/>
                              <w:marTop w:val="0"/>
                              <w:marBottom w:val="0"/>
                              <w:divBdr>
                                <w:top w:val="none" w:sz="0" w:space="0" w:color="auto"/>
                                <w:left w:val="none" w:sz="0" w:space="0" w:color="auto"/>
                                <w:bottom w:val="none" w:sz="0" w:space="0" w:color="auto"/>
                                <w:right w:val="none" w:sz="0" w:space="0" w:color="auto"/>
                              </w:divBdr>
                              <w:divsChild>
                                <w:div w:id="1748065333">
                                  <w:marLeft w:val="0"/>
                                  <w:marRight w:val="0"/>
                                  <w:marTop w:val="0"/>
                                  <w:marBottom w:val="0"/>
                                  <w:divBdr>
                                    <w:top w:val="none" w:sz="0" w:space="0" w:color="auto"/>
                                    <w:left w:val="none" w:sz="0" w:space="0" w:color="auto"/>
                                    <w:bottom w:val="none" w:sz="0" w:space="0" w:color="auto"/>
                                    <w:right w:val="none" w:sz="0" w:space="0" w:color="auto"/>
                                  </w:divBdr>
                                  <w:divsChild>
                                    <w:div w:id="1759132619">
                                      <w:marLeft w:val="0"/>
                                      <w:marRight w:val="0"/>
                                      <w:marTop w:val="0"/>
                                      <w:marBottom w:val="0"/>
                                      <w:divBdr>
                                        <w:top w:val="none" w:sz="0" w:space="0" w:color="auto"/>
                                        <w:left w:val="none" w:sz="0" w:space="0" w:color="auto"/>
                                        <w:bottom w:val="none" w:sz="0" w:space="0" w:color="auto"/>
                                        <w:right w:val="none" w:sz="0" w:space="0" w:color="auto"/>
                                      </w:divBdr>
                                      <w:divsChild>
                                        <w:div w:id="175848278">
                                          <w:marLeft w:val="0"/>
                                          <w:marRight w:val="0"/>
                                          <w:marTop w:val="0"/>
                                          <w:marBottom w:val="0"/>
                                          <w:divBdr>
                                            <w:top w:val="none" w:sz="0" w:space="0" w:color="auto"/>
                                            <w:left w:val="none" w:sz="0" w:space="0" w:color="auto"/>
                                            <w:bottom w:val="none" w:sz="0" w:space="0" w:color="auto"/>
                                            <w:right w:val="none" w:sz="0" w:space="0" w:color="auto"/>
                                          </w:divBdr>
                                          <w:divsChild>
                                            <w:div w:id="738285461">
                                              <w:marLeft w:val="0"/>
                                              <w:marRight w:val="0"/>
                                              <w:marTop w:val="0"/>
                                              <w:marBottom w:val="0"/>
                                              <w:divBdr>
                                                <w:top w:val="none" w:sz="0" w:space="0" w:color="auto"/>
                                                <w:left w:val="none" w:sz="0" w:space="0" w:color="auto"/>
                                                <w:bottom w:val="none" w:sz="0" w:space="0" w:color="auto"/>
                                                <w:right w:val="none" w:sz="0" w:space="0" w:color="auto"/>
                                              </w:divBdr>
                                              <w:divsChild>
                                                <w:div w:id="788475688">
                                                  <w:marLeft w:val="0"/>
                                                  <w:marRight w:val="0"/>
                                                  <w:marTop w:val="0"/>
                                                  <w:marBottom w:val="0"/>
                                                  <w:divBdr>
                                                    <w:top w:val="none" w:sz="0" w:space="0" w:color="auto"/>
                                                    <w:left w:val="none" w:sz="0" w:space="0" w:color="auto"/>
                                                    <w:bottom w:val="none" w:sz="0" w:space="0" w:color="auto"/>
                                                    <w:right w:val="none" w:sz="0" w:space="0" w:color="auto"/>
                                                  </w:divBdr>
                                                  <w:divsChild>
                                                    <w:div w:id="536352254">
                                                      <w:marLeft w:val="0"/>
                                                      <w:marRight w:val="0"/>
                                                      <w:marTop w:val="0"/>
                                                      <w:marBottom w:val="0"/>
                                                      <w:divBdr>
                                                        <w:top w:val="none" w:sz="0" w:space="0" w:color="auto"/>
                                                        <w:left w:val="none" w:sz="0" w:space="0" w:color="auto"/>
                                                        <w:bottom w:val="none" w:sz="0" w:space="0" w:color="auto"/>
                                                        <w:right w:val="none" w:sz="0" w:space="0" w:color="auto"/>
                                                      </w:divBdr>
                                                      <w:divsChild>
                                                        <w:div w:id="382825294">
                                                          <w:marLeft w:val="0"/>
                                                          <w:marRight w:val="0"/>
                                                          <w:marTop w:val="0"/>
                                                          <w:marBottom w:val="0"/>
                                                          <w:divBdr>
                                                            <w:top w:val="none" w:sz="0" w:space="0" w:color="auto"/>
                                                            <w:left w:val="none" w:sz="0" w:space="0" w:color="auto"/>
                                                            <w:bottom w:val="none" w:sz="0" w:space="0" w:color="auto"/>
                                                            <w:right w:val="none" w:sz="0" w:space="0" w:color="auto"/>
                                                          </w:divBdr>
                                                          <w:divsChild>
                                                            <w:div w:id="474415188">
                                                              <w:marLeft w:val="0"/>
                                                              <w:marRight w:val="0"/>
                                                              <w:marTop w:val="0"/>
                                                              <w:marBottom w:val="0"/>
                                                              <w:divBdr>
                                                                <w:top w:val="none" w:sz="0" w:space="0" w:color="auto"/>
                                                                <w:left w:val="none" w:sz="0" w:space="0" w:color="auto"/>
                                                                <w:bottom w:val="none" w:sz="0" w:space="0" w:color="auto"/>
                                                                <w:right w:val="none" w:sz="0" w:space="0" w:color="auto"/>
                                                              </w:divBdr>
                                                              <w:divsChild>
                                                                <w:div w:id="971709840">
                                                                  <w:marLeft w:val="0"/>
                                                                  <w:marRight w:val="0"/>
                                                                  <w:marTop w:val="0"/>
                                                                  <w:marBottom w:val="0"/>
                                                                  <w:divBdr>
                                                                    <w:top w:val="none" w:sz="0" w:space="0" w:color="auto"/>
                                                                    <w:left w:val="none" w:sz="0" w:space="0" w:color="auto"/>
                                                                    <w:bottom w:val="none" w:sz="0" w:space="0" w:color="auto"/>
                                                                    <w:right w:val="none" w:sz="0" w:space="0" w:color="auto"/>
                                                                  </w:divBdr>
                                                                  <w:divsChild>
                                                                    <w:div w:id="2037390369">
                                                                      <w:marLeft w:val="0"/>
                                                                      <w:marRight w:val="0"/>
                                                                      <w:marTop w:val="0"/>
                                                                      <w:marBottom w:val="0"/>
                                                                      <w:divBdr>
                                                                        <w:top w:val="none" w:sz="0" w:space="0" w:color="auto"/>
                                                                        <w:left w:val="none" w:sz="0" w:space="0" w:color="auto"/>
                                                                        <w:bottom w:val="none" w:sz="0" w:space="0" w:color="auto"/>
                                                                        <w:right w:val="none" w:sz="0" w:space="0" w:color="auto"/>
                                                                      </w:divBdr>
                                                                      <w:divsChild>
                                                                        <w:div w:id="942804526">
                                                                          <w:marLeft w:val="0"/>
                                                                          <w:marRight w:val="0"/>
                                                                          <w:marTop w:val="0"/>
                                                                          <w:marBottom w:val="0"/>
                                                                          <w:divBdr>
                                                                            <w:top w:val="none" w:sz="0" w:space="0" w:color="auto"/>
                                                                            <w:left w:val="none" w:sz="0" w:space="0" w:color="auto"/>
                                                                            <w:bottom w:val="none" w:sz="0" w:space="0" w:color="auto"/>
                                                                            <w:right w:val="none" w:sz="0" w:space="0" w:color="auto"/>
                                                                          </w:divBdr>
                                                                          <w:divsChild>
                                                                            <w:div w:id="2093891033">
                                                                              <w:marLeft w:val="0"/>
                                                                              <w:marRight w:val="0"/>
                                                                              <w:marTop w:val="0"/>
                                                                              <w:marBottom w:val="0"/>
                                                                              <w:divBdr>
                                                                                <w:top w:val="none" w:sz="0" w:space="0" w:color="auto"/>
                                                                                <w:left w:val="none" w:sz="0" w:space="0" w:color="auto"/>
                                                                                <w:bottom w:val="none" w:sz="0" w:space="0" w:color="auto"/>
                                                                                <w:right w:val="none" w:sz="0" w:space="0" w:color="auto"/>
                                                                              </w:divBdr>
                                                                              <w:divsChild>
                                                                                <w:div w:id="140398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1317344">
      <w:bodyDiv w:val="1"/>
      <w:marLeft w:val="0"/>
      <w:marRight w:val="0"/>
      <w:marTop w:val="0"/>
      <w:marBottom w:val="0"/>
      <w:divBdr>
        <w:top w:val="none" w:sz="0" w:space="0" w:color="auto"/>
        <w:left w:val="none" w:sz="0" w:space="0" w:color="auto"/>
        <w:bottom w:val="none" w:sz="0" w:space="0" w:color="auto"/>
        <w:right w:val="none" w:sz="0" w:space="0" w:color="auto"/>
      </w:divBdr>
    </w:div>
    <w:div w:id="1466502896">
      <w:bodyDiv w:val="1"/>
      <w:marLeft w:val="0"/>
      <w:marRight w:val="0"/>
      <w:marTop w:val="0"/>
      <w:marBottom w:val="0"/>
      <w:divBdr>
        <w:top w:val="none" w:sz="0" w:space="0" w:color="auto"/>
        <w:left w:val="none" w:sz="0" w:space="0" w:color="auto"/>
        <w:bottom w:val="none" w:sz="0" w:space="0" w:color="auto"/>
        <w:right w:val="none" w:sz="0" w:space="0" w:color="auto"/>
      </w:divBdr>
    </w:div>
    <w:div w:id="1610772259">
      <w:bodyDiv w:val="1"/>
      <w:marLeft w:val="0"/>
      <w:marRight w:val="0"/>
      <w:marTop w:val="0"/>
      <w:marBottom w:val="0"/>
      <w:divBdr>
        <w:top w:val="none" w:sz="0" w:space="0" w:color="auto"/>
        <w:left w:val="none" w:sz="0" w:space="0" w:color="auto"/>
        <w:bottom w:val="none" w:sz="0" w:space="0" w:color="auto"/>
        <w:right w:val="none" w:sz="0" w:space="0" w:color="auto"/>
      </w:divBdr>
    </w:div>
    <w:div w:id="1646858157">
      <w:bodyDiv w:val="1"/>
      <w:marLeft w:val="0"/>
      <w:marRight w:val="0"/>
      <w:marTop w:val="0"/>
      <w:marBottom w:val="0"/>
      <w:divBdr>
        <w:top w:val="none" w:sz="0" w:space="0" w:color="auto"/>
        <w:left w:val="none" w:sz="0" w:space="0" w:color="auto"/>
        <w:bottom w:val="none" w:sz="0" w:space="0" w:color="auto"/>
        <w:right w:val="none" w:sz="0" w:space="0" w:color="auto"/>
      </w:divBdr>
    </w:div>
    <w:div w:id="1715352570">
      <w:bodyDiv w:val="1"/>
      <w:marLeft w:val="0"/>
      <w:marRight w:val="0"/>
      <w:marTop w:val="0"/>
      <w:marBottom w:val="0"/>
      <w:divBdr>
        <w:top w:val="none" w:sz="0" w:space="0" w:color="auto"/>
        <w:left w:val="none" w:sz="0" w:space="0" w:color="auto"/>
        <w:bottom w:val="none" w:sz="0" w:space="0" w:color="auto"/>
        <w:right w:val="none" w:sz="0" w:space="0" w:color="auto"/>
      </w:divBdr>
    </w:div>
    <w:div w:id="1956327503">
      <w:bodyDiv w:val="1"/>
      <w:marLeft w:val="0"/>
      <w:marRight w:val="0"/>
      <w:marTop w:val="0"/>
      <w:marBottom w:val="0"/>
      <w:divBdr>
        <w:top w:val="none" w:sz="0" w:space="0" w:color="auto"/>
        <w:left w:val="none" w:sz="0" w:space="0" w:color="auto"/>
        <w:bottom w:val="none" w:sz="0" w:space="0" w:color="auto"/>
        <w:right w:val="none" w:sz="0" w:space="0" w:color="auto"/>
      </w:divBdr>
    </w:div>
    <w:div w:id="2046715909">
      <w:bodyDiv w:val="1"/>
      <w:marLeft w:val="0"/>
      <w:marRight w:val="0"/>
      <w:marTop w:val="0"/>
      <w:marBottom w:val="0"/>
      <w:divBdr>
        <w:top w:val="none" w:sz="0" w:space="0" w:color="auto"/>
        <w:left w:val="none" w:sz="0" w:space="0" w:color="auto"/>
        <w:bottom w:val="none" w:sz="0" w:space="0" w:color="auto"/>
        <w:right w:val="none" w:sz="0" w:space="0" w:color="auto"/>
      </w:divBdr>
    </w:div>
    <w:div w:id="2090694706">
      <w:bodyDiv w:val="1"/>
      <w:marLeft w:val="0"/>
      <w:marRight w:val="0"/>
      <w:marTop w:val="0"/>
      <w:marBottom w:val="0"/>
      <w:divBdr>
        <w:top w:val="none" w:sz="0" w:space="0" w:color="auto"/>
        <w:left w:val="none" w:sz="0" w:space="0" w:color="auto"/>
        <w:bottom w:val="none" w:sz="0" w:space="0" w:color="auto"/>
        <w:right w:val="none" w:sz="0" w:space="0" w:color="auto"/>
      </w:divBdr>
      <w:divsChild>
        <w:div w:id="1395814911">
          <w:marLeft w:val="0"/>
          <w:marRight w:val="0"/>
          <w:marTop w:val="0"/>
          <w:marBottom w:val="0"/>
          <w:divBdr>
            <w:top w:val="none" w:sz="0" w:space="0" w:color="auto"/>
            <w:left w:val="none" w:sz="0" w:space="0" w:color="auto"/>
            <w:bottom w:val="none" w:sz="0" w:space="0" w:color="auto"/>
            <w:right w:val="none" w:sz="0" w:space="0" w:color="auto"/>
          </w:divBdr>
          <w:divsChild>
            <w:div w:id="1169757785">
              <w:marLeft w:val="0"/>
              <w:marRight w:val="0"/>
              <w:marTop w:val="0"/>
              <w:marBottom w:val="0"/>
              <w:divBdr>
                <w:top w:val="none" w:sz="0" w:space="0" w:color="auto"/>
                <w:left w:val="none" w:sz="0" w:space="0" w:color="auto"/>
                <w:bottom w:val="none" w:sz="0" w:space="0" w:color="auto"/>
                <w:right w:val="none" w:sz="0" w:space="0" w:color="auto"/>
              </w:divBdr>
              <w:divsChild>
                <w:div w:id="1024357483">
                  <w:marLeft w:val="0"/>
                  <w:marRight w:val="0"/>
                  <w:marTop w:val="0"/>
                  <w:marBottom w:val="0"/>
                  <w:divBdr>
                    <w:top w:val="none" w:sz="0" w:space="0" w:color="auto"/>
                    <w:left w:val="none" w:sz="0" w:space="0" w:color="auto"/>
                    <w:bottom w:val="none" w:sz="0" w:space="0" w:color="auto"/>
                    <w:right w:val="none" w:sz="0" w:space="0" w:color="auto"/>
                  </w:divBdr>
                  <w:divsChild>
                    <w:div w:id="1274943368">
                      <w:marLeft w:val="0"/>
                      <w:marRight w:val="0"/>
                      <w:marTop w:val="0"/>
                      <w:marBottom w:val="0"/>
                      <w:divBdr>
                        <w:top w:val="none" w:sz="0" w:space="0" w:color="auto"/>
                        <w:left w:val="none" w:sz="0" w:space="0" w:color="auto"/>
                        <w:bottom w:val="none" w:sz="0" w:space="0" w:color="auto"/>
                        <w:right w:val="none" w:sz="0" w:space="0" w:color="auto"/>
                      </w:divBdr>
                      <w:divsChild>
                        <w:div w:id="1404832707">
                          <w:marLeft w:val="0"/>
                          <w:marRight w:val="0"/>
                          <w:marTop w:val="0"/>
                          <w:marBottom w:val="0"/>
                          <w:divBdr>
                            <w:top w:val="none" w:sz="0" w:space="0" w:color="auto"/>
                            <w:left w:val="none" w:sz="0" w:space="0" w:color="auto"/>
                            <w:bottom w:val="none" w:sz="0" w:space="0" w:color="auto"/>
                            <w:right w:val="none" w:sz="0" w:space="0" w:color="auto"/>
                          </w:divBdr>
                          <w:divsChild>
                            <w:div w:id="865094096">
                              <w:marLeft w:val="0"/>
                              <w:marRight w:val="0"/>
                              <w:marTop w:val="0"/>
                              <w:marBottom w:val="0"/>
                              <w:divBdr>
                                <w:top w:val="none" w:sz="0" w:space="0" w:color="auto"/>
                                <w:left w:val="none" w:sz="0" w:space="0" w:color="auto"/>
                                <w:bottom w:val="none" w:sz="0" w:space="0" w:color="auto"/>
                                <w:right w:val="none" w:sz="0" w:space="0" w:color="auto"/>
                              </w:divBdr>
                              <w:divsChild>
                                <w:div w:id="48266947">
                                  <w:marLeft w:val="0"/>
                                  <w:marRight w:val="0"/>
                                  <w:marTop w:val="0"/>
                                  <w:marBottom w:val="0"/>
                                  <w:divBdr>
                                    <w:top w:val="none" w:sz="0" w:space="0" w:color="auto"/>
                                    <w:left w:val="none" w:sz="0" w:space="0" w:color="auto"/>
                                    <w:bottom w:val="none" w:sz="0" w:space="0" w:color="auto"/>
                                    <w:right w:val="none" w:sz="0" w:space="0" w:color="auto"/>
                                  </w:divBdr>
                                  <w:divsChild>
                                    <w:div w:id="1996910490">
                                      <w:marLeft w:val="0"/>
                                      <w:marRight w:val="0"/>
                                      <w:marTop w:val="0"/>
                                      <w:marBottom w:val="0"/>
                                      <w:divBdr>
                                        <w:top w:val="none" w:sz="0" w:space="0" w:color="auto"/>
                                        <w:left w:val="none" w:sz="0" w:space="0" w:color="auto"/>
                                        <w:bottom w:val="none" w:sz="0" w:space="0" w:color="auto"/>
                                        <w:right w:val="none" w:sz="0" w:space="0" w:color="auto"/>
                                      </w:divBdr>
                                      <w:divsChild>
                                        <w:div w:id="579602896">
                                          <w:marLeft w:val="0"/>
                                          <w:marRight w:val="0"/>
                                          <w:marTop w:val="0"/>
                                          <w:marBottom w:val="0"/>
                                          <w:divBdr>
                                            <w:top w:val="none" w:sz="0" w:space="0" w:color="auto"/>
                                            <w:left w:val="none" w:sz="0" w:space="0" w:color="auto"/>
                                            <w:bottom w:val="none" w:sz="0" w:space="0" w:color="auto"/>
                                            <w:right w:val="none" w:sz="0" w:space="0" w:color="auto"/>
                                          </w:divBdr>
                                          <w:divsChild>
                                            <w:div w:id="1676229220">
                                              <w:marLeft w:val="0"/>
                                              <w:marRight w:val="0"/>
                                              <w:marTop w:val="0"/>
                                              <w:marBottom w:val="0"/>
                                              <w:divBdr>
                                                <w:top w:val="none" w:sz="0" w:space="0" w:color="auto"/>
                                                <w:left w:val="none" w:sz="0" w:space="0" w:color="auto"/>
                                                <w:bottom w:val="none" w:sz="0" w:space="0" w:color="auto"/>
                                                <w:right w:val="none" w:sz="0" w:space="0" w:color="auto"/>
                                              </w:divBdr>
                                              <w:divsChild>
                                                <w:div w:id="1989436979">
                                                  <w:marLeft w:val="0"/>
                                                  <w:marRight w:val="0"/>
                                                  <w:marTop w:val="0"/>
                                                  <w:marBottom w:val="0"/>
                                                  <w:divBdr>
                                                    <w:top w:val="none" w:sz="0" w:space="0" w:color="auto"/>
                                                    <w:left w:val="none" w:sz="0" w:space="0" w:color="auto"/>
                                                    <w:bottom w:val="none" w:sz="0" w:space="0" w:color="auto"/>
                                                    <w:right w:val="none" w:sz="0" w:space="0" w:color="auto"/>
                                                  </w:divBdr>
                                                  <w:divsChild>
                                                    <w:div w:id="1035040085">
                                                      <w:marLeft w:val="0"/>
                                                      <w:marRight w:val="0"/>
                                                      <w:marTop w:val="0"/>
                                                      <w:marBottom w:val="0"/>
                                                      <w:divBdr>
                                                        <w:top w:val="none" w:sz="0" w:space="0" w:color="auto"/>
                                                        <w:left w:val="none" w:sz="0" w:space="0" w:color="auto"/>
                                                        <w:bottom w:val="none" w:sz="0" w:space="0" w:color="auto"/>
                                                        <w:right w:val="none" w:sz="0" w:space="0" w:color="auto"/>
                                                      </w:divBdr>
                                                      <w:divsChild>
                                                        <w:div w:id="504982227">
                                                          <w:marLeft w:val="0"/>
                                                          <w:marRight w:val="0"/>
                                                          <w:marTop w:val="0"/>
                                                          <w:marBottom w:val="0"/>
                                                          <w:divBdr>
                                                            <w:top w:val="none" w:sz="0" w:space="0" w:color="auto"/>
                                                            <w:left w:val="none" w:sz="0" w:space="0" w:color="auto"/>
                                                            <w:bottom w:val="none" w:sz="0" w:space="0" w:color="auto"/>
                                                            <w:right w:val="none" w:sz="0" w:space="0" w:color="auto"/>
                                                          </w:divBdr>
                                                          <w:divsChild>
                                                            <w:div w:id="1388652424">
                                                              <w:marLeft w:val="0"/>
                                                              <w:marRight w:val="0"/>
                                                              <w:marTop w:val="0"/>
                                                              <w:marBottom w:val="0"/>
                                                              <w:divBdr>
                                                                <w:top w:val="none" w:sz="0" w:space="0" w:color="auto"/>
                                                                <w:left w:val="none" w:sz="0" w:space="0" w:color="auto"/>
                                                                <w:bottom w:val="none" w:sz="0" w:space="0" w:color="auto"/>
                                                                <w:right w:val="none" w:sz="0" w:space="0" w:color="auto"/>
                                                              </w:divBdr>
                                                              <w:divsChild>
                                                                <w:div w:id="547032267">
                                                                  <w:marLeft w:val="0"/>
                                                                  <w:marRight w:val="0"/>
                                                                  <w:marTop w:val="0"/>
                                                                  <w:marBottom w:val="0"/>
                                                                  <w:divBdr>
                                                                    <w:top w:val="none" w:sz="0" w:space="0" w:color="auto"/>
                                                                    <w:left w:val="none" w:sz="0" w:space="0" w:color="auto"/>
                                                                    <w:bottom w:val="none" w:sz="0" w:space="0" w:color="auto"/>
                                                                    <w:right w:val="none" w:sz="0" w:space="0" w:color="auto"/>
                                                                  </w:divBdr>
                                                                  <w:divsChild>
                                                                    <w:div w:id="1195802580">
                                                                      <w:marLeft w:val="0"/>
                                                                      <w:marRight w:val="0"/>
                                                                      <w:marTop w:val="0"/>
                                                                      <w:marBottom w:val="0"/>
                                                                      <w:divBdr>
                                                                        <w:top w:val="none" w:sz="0" w:space="0" w:color="auto"/>
                                                                        <w:left w:val="none" w:sz="0" w:space="0" w:color="auto"/>
                                                                        <w:bottom w:val="none" w:sz="0" w:space="0" w:color="auto"/>
                                                                        <w:right w:val="none" w:sz="0" w:space="0" w:color="auto"/>
                                                                      </w:divBdr>
                                                                      <w:divsChild>
                                                                        <w:div w:id="795367836">
                                                                          <w:marLeft w:val="0"/>
                                                                          <w:marRight w:val="0"/>
                                                                          <w:marTop w:val="0"/>
                                                                          <w:marBottom w:val="0"/>
                                                                          <w:divBdr>
                                                                            <w:top w:val="none" w:sz="0" w:space="0" w:color="auto"/>
                                                                            <w:left w:val="none" w:sz="0" w:space="0" w:color="auto"/>
                                                                            <w:bottom w:val="none" w:sz="0" w:space="0" w:color="auto"/>
                                                                            <w:right w:val="none" w:sz="0" w:space="0" w:color="auto"/>
                                                                          </w:divBdr>
                                                                          <w:divsChild>
                                                                            <w:div w:id="1900941541">
                                                                              <w:marLeft w:val="0"/>
                                                                              <w:marRight w:val="0"/>
                                                                              <w:marTop w:val="0"/>
                                                                              <w:marBottom w:val="0"/>
                                                                              <w:divBdr>
                                                                                <w:top w:val="none" w:sz="0" w:space="0" w:color="auto"/>
                                                                                <w:left w:val="none" w:sz="0" w:space="0" w:color="auto"/>
                                                                                <w:bottom w:val="none" w:sz="0" w:space="0" w:color="auto"/>
                                                                                <w:right w:val="none" w:sz="0" w:space="0" w:color="auto"/>
                                                                              </w:divBdr>
                                                                              <w:divsChild>
                                                                                <w:div w:id="18305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6388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thegef.org/gef/sites/thegef.org/files/documents/C.40.08_Branding_the_%20GEF%20final_0.pdf" TargetMode="External"/><Relationship Id="rId26" Type="http://schemas.openxmlformats.org/officeDocument/2006/relationships/footer" Target="footer4.xml"/><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hyperlink" Target="http://www.qub.ac.uk/schools/SchoolofPharmacy/Research/MolecularTherapeutics/NaturalDrugDiscovery/"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1.png"/><Relationship Id="rId41" Type="http://schemas.openxmlformats.org/officeDocument/2006/relationships/customXml" Target="../customXml/item3.xml"/><Relationship Id="rId40" Type="http://schemas.openxmlformats.org/officeDocument/2006/relationships/customXml" Target="../customXml/item2.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hyperlink" Target="http://www.arcom.gob.ec/index.php/mapas-tematicos.html" TargetMode="External"/><Relationship Id="rId37" Type="http://schemas.openxmlformats.org/officeDocument/2006/relationships/hyperlink" Target="http://wwwchem.csustan.edu/chem4400/sjbr/strong98.htm"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footer" Target="footer6.xml"/><Relationship Id="rId36" Type="http://schemas.openxmlformats.org/officeDocument/2006/relationships/hyperlink" Target="http://www.recursosnaturales.gob.ec/biblioteca/" TargetMode="External"/><Relationship Id="rId10" Type="http://schemas.openxmlformats.org/officeDocument/2006/relationships/image" Target="file://localhost/http/::intra.undp.org:gef:images:UNDP_LOGO.jpg" TargetMode="External"/><Relationship Id="rId19" Type="http://schemas.openxmlformats.org/officeDocument/2006/relationships/image" Target="media/image4.jpg"/><Relationship Id="rId31" Type="http://schemas.openxmlformats.org/officeDocument/2006/relationships/hyperlink" Target="http://amphibiaweb.org/" TargetMode="External"/><Relationship Id="rId44" Type="http://schemas.openxmlformats.org/officeDocument/2006/relationships/customXml" Target="../customXml/item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footer" Target="footer5.xml"/><Relationship Id="rId30" Type="http://schemas.openxmlformats.org/officeDocument/2006/relationships/hyperlink" Target="http://amphibiaweb.org/" TargetMode="External"/><Relationship Id="rId35" Type="http://schemas.openxmlformats.org/officeDocument/2006/relationships/hyperlink" Target="http://www.anfibioswebecuador.ec/listaroja/Default.aspx"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intra.undp.org/coa/%20branding.shtml" TargetMode="External"/><Relationship Id="rId25" Type="http://schemas.openxmlformats.org/officeDocument/2006/relationships/image" Target="media/image10.png"/><Relationship Id="rId33" Type="http://schemas.openxmlformats.org/officeDocument/2006/relationships/hyperlink" Target="http://www.anfibioswebecuador.ec/anfibiosecuador.aspx" TargetMode="External"/><Relationship Id="rId3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RAMON\Forms\Project%20Executive%20Summary%20Templat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00086955</ProjectNumber>
    <DocumentType xmlns="d9cf0e28-81d2-4dc7-8b10-820d80ed680d">Prodoc</DocumentType>
    <Language xmlns="d9cf0e28-81d2-4dc7-8b10-820d80ed680d">Spanish</Language>
    <AuthorName xmlns="d9cf0e28-81d2-4dc7-8b10-820d80ed680d">UNDP</AuthorName>
    <DocumentCategory xmlns="d9cf0e28-81d2-4dc7-8b10-820d80ed680d">Project</DocumentCategory>
    <OperatingUnit xmlns="d9cf0e28-81d2-4dc7-8b10-820d80ed680d">ECU</OperatingUnit>
    <lcf76f155ced4ddcb4097134ff3c332f xmlns="d9cf0e28-81d2-4dc7-8b10-820d80ed680d">
      <Terms xmlns="http://schemas.microsoft.com/office/infopath/2007/PartnerControls"/>
    </lcf76f155ced4ddcb4097134ff3c332f>
    <FocusArea xmlns="d9cf0e28-81d2-4dc7-8b10-820d80ed680d">Integrated ecosystem management</FocusArea>
    <DocCoverageStartDate xmlns="d9cf0e28-81d2-4dc7-8b10-820d80ed680d" xsi:nil="true"/>
    <FileClassificationMode xmlns="d9cf0e28-81d2-4dc7-8b10-820d80ed680d">Public</FileClassificationMode>
    <OutputNumber xmlns="d9cf0e28-81d2-4dc7-8b10-820d80ed680d">00094106</Output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3EBBB-2F06-4106-A2E3-5CBC085F6439}"/>
</file>

<file path=customXml/itemProps2.xml><?xml version="1.0" encoding="utf-8"?>
<ds:datastoreItem xmlns:ds="http://schemas.openxmlformats.org/officeDocument/2006/customXml" ds:itemID="{0CAC866B-2307-458F-8032-76403D757B92}"/>
</file>

<file path=customXml/itemProps3.xml><?xml version="1.0" encoding="utf-8"?>
<ds:datastoreItem xmlns:ds="http://schemas.openxmlformats.org/officeDocument/2006/customXml" ds:itemID="{1FCFBE51-52A4-4D43-B8D7-941158292425}"/>
</file>

<file path=customXml/itemProps4.xml><?xml version="1.0" encoding="utf-8"?>
<ds:datastoreItem xmlns:ds="http://schemas.openxmlformats.org/officeDocument/2006/customXml" ds:itemID="{B9A9122F-4AA3-497F-A9C6-630628016B9D}"/>
</file>

<file path=customXml/itemProps5.xml><?xml version="1.0" encoding="utf-8"?>
<ds:datastoreItem xmlns:ds="http://schemas.openxmlformats.org/officeDocument/2006/customXml" ds:itemID="{A70E9D26-65CA-45D7-9C98-D75A2BE80448}"/>
</file>

<file path=customXml/itemProps6.xml><?xml version="1.0" encoding="utf-8"?>
<ds:datastoreItem xmlns:ds="http://schemas.openxmlformats.org/officeDocument/2006/customXml" ds:itemID="{C643F40B-882A-4AE0-930E-2450C9C50964}"/>
</file>

<file path=docProps/app.xml><?xml version="1.0" encoding="utf-8"?>
<Properties xmlns="http://schemas.openxmlformats.org/officeDocument/2006/extended-properties" xmlns:vt="http://schemas.openxmlformats.org/officeDocument/2006/docPropsVTypes">
  <Template>Project Executive Summary Template</Template>
  <TotalTime>388</TotalTime>
  <Pages>1</Pages>
  <Words>91390</Words>
  <Characters>502647</Characters>
  <Application>Microsoft Office Word</Application>
  <DocSecurity>0</DocSecurity>
  <Lines>4188</Lines>
  <Paragraphs>1185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UNDP-GEF ECU Anfibios ProDoc</vt:lpstr>
      <vt:lpstr>UNDP-GEF ECU Anfibios ProDoc</vt:lpstr>
    </vt:vector>
  </TitlesOfParts>
  <Company/>
  <LinksUpToDate>false</LinksUpToDate>
  <CharactersWithSpaces>592852</CharactersWithSpaces>
  <SharedDoc>false</SharedDoc>
  <HLinks>
    <vt:vector size="384" baseType="variant">
      <vt:variant>
        <vt:i4>720940</vt:i4>
      </vt:variant>
      <vt:variant>
        <vt:i4>336</vt:i4>
      </vt:variant>
      <vt:variant>
        <vt:i4>0</vt:i4>
      </vt:variant>
      <vt:variant>
        <vt:i4>5</vt:i4>
      </vt:variant>
      <vt:variant>
        <vt:lpwstr>http://wwwchem.csustan.edu/chem4400/sjbr/strong98.htm</vt:lpwstr>
      </vt:variant>
      <vt:variant>
        <vt:lpwstr/>
      </vt:variant>
      <vt:variant>
        <vt:i4>7405581</vt:i4>
      </vt:variant>
      <vt:variant>
        <vt:i4>333</vt:i4>
      </vt:variant>
      <vt:variant>
        <vt:i4>0</vt:i4>
      </vt:variant>
      <vt:variant>
        <vt:i4>5</vt:i4>
      </vt:variant>
      <vt:variant>
        <vt:lpwstr>http://www.recursosnaturales.gob.ec/biblioteca/</vt:lpwstr>
      </vt:variant>
      <vt:variant>
        <vt:lpwstr/>
      </vt:variant>
      <vt:variant>
        <vt:i4>7733251</vt:i4>
      </vt:variant>
      <vt:variant>
        <vt:i4>330</vt:i4>
      </vt:variant>
      <vt:variant>
        <vt:i4>0</vt:i4>
      </vt:variant>
      <vt:variant>
        <vt:i4>5</vt:i4>
      </vt:variant>
      <vt:variant>
        <vt:lpwstr>http://www.anfibioswebecuador.ec/listaroja/Default.aspx</vt:lpwstr>
      </vt:variant>
      <vt:variant>
        <vt:lpwstr/>
      </vt:variant>
      <vt:variant>
        <vt:i4>6488166</vt:i4>
      </vt:variant>
      <vt:variant>
        <vt:i4>327</vt:i4>
      </vt:variant>
      <vt:variant>
        <vt:i4>0</vt:i4>
      </vt:variant>
      <vt:variant>
        <vt:i4>5</vt:i4>
      </vt:variant>
      <vt:variant>
        <vt:lpwstr>http://www.qub.ac.uk/schools/SchoolofPharmacy/Research/MolecularTherapeutics/NaturalDrugDiscovery/</vt:lpwstr>
      </vt:variant>
      <vt:variant>
        <vt:lpwstr/>
      </vt:variant>
      <vt:variant>
        <vt:i4>589873</vt:i4>
      </vt:variant>
      <vt:variant>
        <vt:i4>324</vt:i4>
      </vt:variant>
      <vt:variant>
        <vt:i4>0</vt:i4>
      </vt:variant>
      <vt:variant>
        <vt:i4>5</vt:i4>
      </vt:variant>
      <vt:variant>
        <vt:lpwstr>http://www.anfibioswebecuador.ec/anfibiosecuador.aspx</vt:lpwstr>
      </vt:variant>
      <vt:variant>
        <vt:lpwstr/>
      </vt:variant>
      <vt:variant>
        <vt:i4>7340066</vt:i4>
      </vt:variant>
      <vt:variant>
        <vt:i4>321</vt:i4>
      </vt:variant>
      <vt:variant>
        <vt:i4>0</vt:i4>
      </vt:variant>
      <vt:variant>
        <vt:i4>5</vt:i4>
      </vt:variant>
      <vt:variant>
        <vt:lpwstr>http://www.arcom.gob.ec/index.php/mapas-tematicos.html</vt:lpwstr>
      </vt:variant>
      <vt:variant>
        <vt:lpwstr/>
      </vt:variant>
      <vt:variant>
        <vt:i4>2555929</vt:i4>
      </vt:variant>
      <vt:variant>
        <vt:i4>318</vt:i4>
      </vt:variant>
      <vt:variant>
        <vt:i4>0</vt:i4>
      </vt:variant>
      <vt:variant>
        <vt:i4>5</vt:i4>
      </vt:variant>
      <vt:variant>
        <vt:lpwstr>http://amphibiaweb.org/</vt:lpwstr>
      </vt:variant>
      <vt:variant>
        <vt:lpwstr/>
      </vt:variant>
      <vt:variant>
        <vt:i4>2555929</vt:i4>
      </vt:variant>
      <vt:variant>
        <vt:i4>315</vt:i4>
      </vt:variant>
      <vt:variant>
        <vt:i4>0</vt:i4>
      </vt:variant>
      <vt:variant>
        <vt:i4>5</vt:i4>
      </vt:variant>
      <vt:variant>
        <vt:lpwstr>http://amphibiaweb.org/</vt:lpwstr>
      </vt:variant>
      <vt:variant>
        <vt:lpwstr/>
      </vt:variant>
      <vt:variant>
        <vt:i4>4587540</vt:i4>
      </vt:variant>
      <vt:variant>
        <vt:i4>312</vt:i4>
      </vt:variant>
      <vt:variant>
        <vt:i4>0</vt:i4>
      </vt:variant>
      <vt:variant>
        <vt:i4>5</vt:i4>
      </vt:variant>
      <vt:variant>
        <vt:lpwstr>http://content.undp.org/go/prescriptive/Project-Management---Prescriptive-Content-Documents/download/?d_id=1266195&amp;</vt:lpwstr>
      </vt:variant>
      <vt:variant>
        <vt:lpwstr/>
      </vt:variant>
      <vt:variant>
        <vt:i4>8323073</vt:i4>
      </vt:variant>
      <vt:variant>
        <vt:i4>306</vt:i4>
      </vt:variant>
      <vt:variant>
        <vt:i4>0</vt:i4>
      </vt:variant>
      <vt:variant>
        <vt:i4>5</vt:i4>
      </vt:variant>
      <vt:variant>
        <vt:lpwstr>../../mariagabriela.pinto/AppData/Local/Microsoft/Windows/Temporary Internet Files/Content.Outlook/VYVUJ1HF/ProDoc/SectionIVPartX-SESP.docx</vt:lpwstr>
      </vt:variant>
      <vt:variant>
        <vt:lpwstr>TransboundaryImpactsGlossary</vt:lpwstr>
      </vt:variant>
      <vt:variant>
        <vt:i4>1376268</vt:i4>
      </vt:variant>
      <vt:variant>
        <vt:i4>303</vt:i4>
      </vt:variant>
      <vt:variant>
        <vt:i4>0</vt:i4>
      </vt:variant>
      <vt:variant>
        <vt:i4>5</vt:i4>
      </vt:variant>
      <vt:variant>
        <vt:lpwstr>../../mariagabriela.pinto/AppData/Local/Microsoft/Windows/Temporary Internet Files/Content.Outlook/VYVUJ1HF/ProDoc/SectionIVPartX-SESP.docx</vt:lpwstr>
      </vt:variant>
      <vt:variant>
        <vt:lpwstr>CCVulnerabilityGlossary</vt:lpwstr>
      </vt:variant>
      <vt:variant>
        <vt:i4>6619252</vt:i4>
      </vt:variant>
      <vt:variant>
        <vt:i4>300</vt:i4>
      </vt:variant>
      <vt:variant>
        <vt:i4>0</vt:i4>
      </vt:variant>
      <vt:variant>
        <vt:i4>5</vt:i4>
      </vt:variant>
      <vt:variant>
        <vt:lpwstr>../../mariagabriela.pinto/AppData/Local/Microsoft/Windows/Temporary Internet Files/Content.Outlook/VYVUJ1HF/ProDoc/SectionIVPartX-SESP.docx</vt:lpwstr>
      </vt:variant>
      <vt:variant>
        <vt:lpwstr>SustNatResManGlossary</vt:lpwstr>
      </vt:variant>
      <vt:variant>
        <vt:i4>2490376</vt:i4>
      </vt:variant>
      <vt:variant>
        <vt:i4>297</vt:i4>
      </vt:variant>
      <vt:variant>
        <vt:i4>0</vt:i4>
      </vt:variant>
      <vt:variant>
        <vt:i4>5</vt:i4>
      </vt:variant>
      <vt:variant>
        <vt:lpwstr>http://www.undp.org/content/undp/en/home/librarypage/operations1/undp-social-and-environmental-screening-procedure.html</vt:lpwstr>
      </vt:variant>
      <vt:variant>
        <vt:lpwstr/>
      </vt:variant>
      <vt:variant>
        <vt:i4>2490376</vt:i4>
      </vt:variant>
      <vt:variant>
        <vt:i4>294</vt:i4>
      </vt:variant>
      <vt:variant>
        <vt:i4>0</vt:i4>
      </vt:variant>
      <vt:variant>
        <vt:i4>5</vt:i4>
      </vt:variant>
      <vt:variant>
        <vt:lpwstr>http://www.undp.org/content/undp/en/home/librarypage/operations1/undp-social-and-environmental-screening-procedure.html</vt:lpwstr>
      </vt:variant>
      <vt:variant>
        <vt:lpwstr/>
      </vt:variant>
      <vt:variant>
        <vt:i4>589886</vt:i4>
      </vt:variant>
      <vt:variant>
        <vt:i4>264</vt:i4>
      </vt:variant>
      <vt:variant>
        <vt:i4>0</vt:i4>
      </vt:variant>
      <vt:variant>
        <vt:i4>5</vt:i4>
      </vt:variant>
      <vt:variant>
        <vt:lpwstr>http://www.un.org/Docs/sc/committees/1267/1267ListEng.htm</vt:lpwstr>
      </vt:variant>
      <vt:variant>
        <vt:lpwstr/>
      </vt:variant>
      <vt:variant>
        <vt:i4>4784206</vt:i4>
      </vt:variant>
      <vt:variant>
        <vt:i4>261</vt:i4>
      </vt:variant>
      <vt:variant>
        <vt:i4>0</vt:i4>
      </vt:variant>
      <vt:variant>
        <vt:i4>5</vt:i4>
      </vt:variant>
      <vt:variant>
        <vt:lpwstr>http://www.thegef.org/gef/sites/thegef.org/files/documents/C.40.08_Branding_the_ GEF final_0.pdf</vt:lpwstr>
      </vt:variant>
      <vt:variant>
        <vt:lpwstr/>
      </vt:variant>
      <vt:variant>
        <vt:i4>6029370</vt:i4>
      </vt:variant>
      <vt:variant>
        <vt:i4>258</vt:i4>
      </vt:variant>
      <vt:variant>
        <vt:i4>0</vt:i4>
      </vt:variant>
      <vt:variant>
        <vt:i4>5</vt:i4>
      </vt:variant>
      <vt:variant>
        <vt:lpwstr>http://www.thegef.org/gef/GEF_logo</vt:lpwstr>
      </vt:variant>
      <vt:variant>
        <vt:lpwstr/>
      </vt:variant>
      <vt:variant>
        <vt:i4>6029370</vt:i4>
      </vt:variant>
      <vt:variant>
        <vt:i4>255</vt:i4>
      </vt:variant>
      <vt:variant>
        <vt:i4>0</vt:i4>
      </vt:variant>
      <vt:variant>
        <vt:i4>5</vt:i4>
      </vt:variant>
      <vt:variant>
        <vt:lpwstr>http://www.thegef.org/gef/GEF_logo</vt:lpwstr>
      </vt:variant>
      <vt:variant>
        <vt:lpwstr/>
      </vt:variant>
      <vt:variant>
        <vt:i4>5505066</vt:i4>
      </vt:variant>
      <vt:variant>
        <vt:i4>252</vt:i4>
      </vt:variant>
      <vt:variant>
        <vt:i4>0</vt:i4>
      </vt:variant>
      <vt:variant>
        <vt:i4>5</vt:i4>
      </vt:variant>
      <vt:variant>
        <vt:lpwstr>http://intra.undp.org/branding/useOfLogo.html</vt:lpwstr>
      </vt:variant>
      <vt:variant>
        <vt:lpwstr/>
      </vt:variant>
      <vt:variant>
        <vt:i4>5701750</vt:i4>
      </vt:variant>
      <vt:variant>
        <vt:i4>249</vt:i4>
      </vt:variant>
      <vt:variant>
        <vt:i4>0</vt:i4>
      </vt:variant>
      <vt:variant>
        <vt:i4>5</vt:i4>
      </vt:variant>
      <vt:variant>
        <vt:lpwstr>http://intra.undp.org/coa/ branding.shtml</vt:lpwstr>
      </vt:variant>
      <vt:variant>
        <vt:lpwstr/>
      </vt:variant>
      <vt:variant>
        <vt:i4>2424859</vt:i4>
      </vt:variant>
      <vt:variant>
        <vt:i4>246</vt:i4>
      </vt:variant>
      <vt:variant>
        <vt:i4>0</vt:i4>
      </vt:variant>
      <vt:variant>
        <vt:i4>5</vt:i4>
      </vt:variant>
      <vt:variant>
        <vt:lpwstr>http://erc.undp.org/index.aspx?module=Intra</vt:lpwstr>
      </vt:variant>
      <vt:variant>
        <vt:lpwstr/>
      </vt:variant>
      <vt:variant>
        <vt:i4>2424859</vt:i4>
      </vt:variant>
      <vt:variant>
        <vt:i4>243</vt:i4>
      </vt:variant>
      <vt:variant>
        <vt:i4>0</vt:i4>
      </vt:variant>
      <vt:variant>
        <vt:i4>5</vt:i4>
      </vt:variant>
      <vt:variant>
        <vt:lpwstr>http://erc.undp.org/index.aspx?module=Intra</vt:lpwstr>
      </vt:variant>
      <vt:variant>
        <vt:lpwstr/>
      </vt:variant>
      <vt:variant>
        <vt:i4>786461</vt:i4>
      </vt:variant>
      <vt:variant>
        <vt:i4>240</vt:i4>
      </vt:variant>
      <vt:variant>
        <vt:i4>0</vt:i4>
      </vt:variant>
      <vt:variant>
        <vt:i4>5</vt:i4>
      </vt:variant>
      <vt:variant>
        <vt:lpwstr/>
      </vt:variant>
      <vt:variant>
        <vt:lpwstr>_PART_II:_Logical</vt:lpwstr>
      </vt:variant>
      <vt:variant>
        <vt:i4>1245190</vt:i4>
      </vt:variant>
      <vt:variant>
        <vt:i4>227</vt:i4>
      </vt:variant>
      <vt:variant>
        <vt:i4>0</vt:i4>
      </vt:variant>
      <vt:variant>
        <vt:i4>5</vt:i4>
      </vt:variant>
      <vt:variant>
        <vt:lpwstr/>
      </vt:variant>
      <vt:variant>
        <vt:lpwstr>_Toc415667849</vt:lpwstr>
      </vt:variant>
      <vt:variant>
        <vt:i4>1245191</vt:i4>
      </vt:variant>
      <vt:variant>
        <vt:i4>221</vt:i4>
      </vt:variant>
      <vt:variant>
        <vt:i4>0</vt:i4>
      </vt:variant>
      <vt:variant>
        <vt:i4>5</vt:i4>
      </vt:variant>
      <vt:variant>
        <vt:lpwstr/>
      </vt:variant>
      <vt:variant>
        <vt:lpwstr>_Toc415667848</vt:lpwstr>
      </vt:variant>
      <vt:variant>
        <vt:i4>1245192</vt:i4>
      </vt:variant>
      <vt:variant>
        <vt:i4>215</vt:i4>
      </vt:variant>
      <vt:variant>
        <vt:i4>0</vt:i4>
      </vt:variant>
      <vt:variant>
        <vt:i4>5</vt:i4>
      </vt:variant>
      <vt:variant>
        <vt:lpwstr/>
      </vt:variant>
      <vt:variant>
        <vt:lpwstr>_Toc415667847</vt:lpwstr>
      </vt:variant>
      <vt:variant>
        <vt:i4>1245193</vt:i4>
      </vt:variant>
      <vt:variant>
        <vt:i4>209</vt:i4>
      </vt:variant>
      <vt:variant>
        <vt:i4>0</vt:i4>
      </vt:variant>
      <vt:variant>
        <vt:i4>5</vt:i4>
      </vt:variant>
      <vt:variant>
        <vt:lpwstr/>
      </vt:variant>
      <vt:variant>
        <vt:lpwstr>_Toc415667846</vt:lpwstr>
      </vt:variant>
      <vt:variant>
        <vt:i4>1245194</vt:i4>
      </vt:variant>
      <vt:variant>
        <vt:i4>203</vt:i4>
      </vt:variant>
      <vt:variant>
        <vt:i4>0</vt:i4>
      </vt:variant>
      <vt:variant>
        <vt:i4>5</vt:i4>
      </vt:variant>
      <vt:variant>
        <vt:lpwstr/>
      </vt:variant>
      <vt:variant>
        <vt:lpwstr>_Toc415667845</vt:lpwstr>
      </vt:variant>
      <vt:variant>
        <vt:i4>1245195</vt:i4>
      </vt:variant>
      <vt:variant>
        <vt:i4>197</vt:i4>
      </vt:variant>
      <vt:variant>
        <vt:i4>0</vt:i4>
      </vt:variant>
      <vt:variant>
        <vt:i4>5</vt:i4>
      </vt:variant>
      <vt:variant>
        <vt:lpwstr/>
      </vt:variant>
      <vt:variant>
        <vt:lpwstr>_Toc415667844</vt:lpwstr>
      </vt:variant>
      <vt:variant>
        <vt:i4>1245196</vt:i4>
      </vt:variant>
      <vt:variant>
        <vt:i4>191</vt:i4>
      </vt:variant>
      <vt:variant>
        <vt:i4>0</vt:i4>
      </vt:variant>
      <vt:variant>
        <vt:i4>5</vt:i4>
      </vt:variant>
      <vt:variant>
        <vt:lpwstr/>
      </vt:variant>
      <vt:variant>
        <vt:lpwstr>_Toc415667843</vt:lpwstr>
      </vt:variant>
      <vt:variant>
        <vt:i4>1245197</vt:i4>
      </vt:variant>
      <vt:variant>
        <vt:i4>185</vt:i4>
      </vt:variant>
      <vt:variant>
        <vt:i4>0</vt:i4>
      </vt:variant>
      <vt:variant>
        <vt:i4>5</vt:i4>
      </vt:variant>
      <vt:variant>
        <vt:lpwstr/>
      </vt:variant>
      <vt:variant>
        <vt:lpwstr>_Toc415667842</vt:lpwstr>
      </vt:variant>
      <vt:variant>
        <vt:i4>1245198</vt:i4>
      </vt:variant>
      <vt:variant>
        <vt:i4>179</vt:i4>
      </vt:variant>
      <vt:variant>
        <vt:i4>0</vt:i4>
      </vt:variant>
      <vt:variant>
        <vt:i4>5</vt:i4>
      </vt:variant>
      <vt:variant>
        <vt:lpwstr/>
      </vt:variant>
      <vt:variant>
        <vt:lpwstr>_Toc415667841</vt:lpwstr>
      </vt:variant>
      <vt:variant>
        <vt:i4>1245199</vt:i4>
      </vt:variant>
      <vt:variant>
        <vt:i4>173</vt:i4>
      </vt:variant>
      <vt:variant>
        <vt:i4>0</vt:i4>
      </vt:variant>
      <vt:variant>
        <vt:i4>5</vt:i4>
      </vt:variant>
      <vt:variant>
        <vt:lpwstr/>
      </vt:variant>
      <vt:variant>
        <vt:lpwstr>_Toc415667840</vt:lpwstr>
      </vt:variant>
      <vt:variant>
        <vt:i4>1310726</vt:i4>
      </vt:variant>
      <vt:variant>
        <vt:i4>167</vt:i4>
      </vt:variant>
      <vt:variant>
        <vt:i4>0</vt:i4>
      </vt:variant>
      <vt:variant>
        <vt:i4>5</vt:i4>
      </vt:variant>
      <vt:variant>
        <vt:lpwstr/>
      </vt:variant>
      <vt:variant>
        <vt:lpwstr>_Toc415667839</vt:lpwstr>
      </vt:variant>
      <vt:variant>
        <vt:i4>1310727</vt:i4>
      </vt:variant>
      <vt:variant>
        <vt:i4>161</vt:i4>
      </vt:variant>
      <vt:variant>
        <vt:i4>0</vt:i4>
      </vt:variant>
      <vt:variant>
        <vt:i4>5</vt:i4>
      </vt:variant>
      <vt:variant>
        <vt:lpwstr/>
      </vt:variant>
      <vt:variant>
        <vt:lpwstr>_Toc415667838</vt:lpwstr>
      </vt:variant>
      <vt:variant>
        <vt:i4>1310728</vt:i4>
      </vt:variant>
      <vt:variant>
        <vt:i4>155</vt:i4>
      </vt:variant>
      <vt:variant>
        <vt:i4>0</vt:i4>
      </vt:variant>
      <vt:variant>
        <vt:i4>5</vt:i4>
      </vt:variant>
      <vt:variant>
        <vt:lpwstr/>
      </vt:variant>
      <vt:variant>
        <vt:lpwstr>_Toc415667837</vt:lpwstr>
      </vt:variant>
      <vt:variant>
        <vt:i4>1310729</vt:i4>
      </vt:variant>
      <vt:variant>
        <vt:i4>149</vt:i4>
      </vt:variant>
      <vt:variant>
        <vt:i4>0</vt:i4>
      </vt:variant>
      <vt:variant>
        <vt:i4>5</vt:i4>
      </vt:variant>
      <vt:variant>
        <vt:lpwstr/>
      </vt:variant>
      <vt:variant>
        <vt:lpwstr>_Toc415667836</vt:lpwstr>
      </vt:variant>
      <vt:variant>
        <vt:i4>1310730</vt:i4>
      </vt:variant>
      <vt:variant>
        <vt:i4>143</vt:i4>
      </vt:variant>
      <vt:variant>
        <vt:i4>0</vt:i4>
      </vt:variant>
      <vt:variant>
        <vt:i4>5</vt:i4>
      </vt:variant>
      <vt:variant>
        <vt:lpwstr/>
      </vt:variant>
      <vt:variant>
        <vt:lpwstr>_Toc415667835</vt:lpwstr>
      </vt:variant>
      <vt:variant>
        <vt:i4>1310731</vt:i4>
      </vt:variant>
      <vt:variant>
        <vt:i4>137</vt:i4>
      </vt:variant>
      <vt:variant>
        <vt:i4>0</vt:i4>
      </vt:variant>
      <vt:variant>
        <vt:i4>5</vt:i4>
      </vt:variant>
      <vt:variant>
        <vt:lpwstr/>
      </vt:variant>
      <vt:variant>
        <vt:lpwstr>_Toc415667834</vt:lpwstr>
      </vt:variant>
      <vt:variant>
        <vt:i4>1310732</vt:i4>
      </vt:variant>
      <vt:variant>
        <vt:i4>131</vt:i4>
      </vt:variant>
      <vt:variant>
        <vt:i4>0</vt:i4>
      </vt:variant>
      <vt:variant>
        <vt:i4>5</vt:i4>
      </vt:variant>
      <vt:variant>
        <vt:lpwstr/>
      </vt:variant>
      <vt:variant>
        <vt:lpwstr>_Toc415667833</vt:lpwstr>
      </vt:variant>
      <vt:variant>
        <vt:i4>1310733</vt:i4>
      </vt:variant>
      <vt:variant>
        <vt:i4>125</vt:i4>
      </vt:variant>
      <vt:variant>
        <vt:i4>0</vt:i4>
      </vt:variant>
      <vt:variant>
        <vt:i4>5</vt:i4>
      </vt:variant>
      <vt:variant>
        <vt:lpwstr/>
      </vt:variant>
      <vt:variant>
        <vt:lpwstr>_Toc415667832</vt:lpwstr>
      </vt:variant>
      <vt:variant>
        <vt:i4>1310734</vt:i4>
      </vt:variant>
      <vt:variant>
        <vt:i4>119</vt:i4>
      </vt:variant>
      <vt:variant>
        <vt:i4>0</vt:i4>
      </vt:variant>
      <vt:variant>
        <vt:i4>5</vt:i4>
      </vt:variant>
      <vt:variant>
        <vt:lpwstr/>
      </vt:variant>
      <vt:variant>
        <vt:lpwstr>_Toc415667831</vt:lpwstr>
      </vt:variant>
      <vt:variant>
        <vt:i4>1310735</vt:i4>
      </vt:variant>
      <vt:variant>
        <vt:i4>113</vt:i4>
      </vt:variant>
      <vt:variant>
        <vt:i4>0</vt:i4>
      </vt:variant>
      <vt:variant>
        <vt:i4>5</vt:i4>
      </vt:variant>
      <vt:variant>
        <vt:lpwstr/>
      </vt:variant>
      <vt:variant>
        <vt:lpwstr>_Toc415667830</vt:lpwstr>
      </vt:variant>
      <vt:variant>
        <vt:i4>1376262</vt:i4>
      </vt:variant>
      <vt:variant>
        <vt:i4>107</vt:i4>
      </vt:variant>
      <vt:variant>
        <vt:i4>0</vt:i4>
      </vt:variant>
      <vt:variant>
        <vt:i4>5</vt:i4>
      </vt:variant>
      <vt:variant>
        <vt:lpwstr/>
      </vt:variant>
      <vt:variant>
        <vt:lpwstr>_Toc415667829</vt:lpwstr>
      </vt:variant>
      <vt:variant>
        <vt:i4>1376263</vt:i4>
      </vt:variant>
      <vt:variant>
        <vt:i4>101</vt:i4>
      </vt:variant>
      <vt:variant>
        <vt:i4>0</vt:i4>
      </vt:variant>
      <vt:variant>
        <vt:i4>5</vt:i4>
      </vt:variant>
      <vt:variant>
        <vt:lpwstr/>
      </vt:variant>
      <vt:variant>
        <vt:lpwstr>_Toc415667828</vt:lpwstr>
      </vt:variant>
      <vt:variant>
        <vt:i4>1376264</vt:i4>
      </vt:variant>
      <vt:variant>
        <vt:i4>95</vt:i4>
      </vt:variant>
      <vt:variant>
        <vt:i4>0</vt:i4>
      </vt:variant>
      <vt:variant>
        <vt:i4>5</vt:i4>
      </vt:variant>
      <vt:variant>
        <vt:lpwstr/>
      </vt:variant>
      <vt:variant>
        <vt:lpwstr>_Toc415667827</vt:lpwstr>
      </vt:variant>
      <vt:variant>
        <vt:i4>1376265</vt:i4>
      </vt:variant>
      <vt:variant>
        <vt:i4>89</vt:i4>
      </vt:variant>
      <vt:variant>
        <vt:i4>0</vt:i4>
      </vt:variant>
      <vt:variant>
        <vt:i4>5</vt:i4>
      </vt:variant>
      <vt:variant>
        <vt:lpwstr/>
      </vt:variant>
      <vt:variant>
        <vt:lpwstr>_Toc415667826</vt:lpwstr>
      </vt:variant>
      <vt:variant>
        <vt:i4>1376266</vt:i4>
      </vt:variant>
      <vt:variant>
        <vt:i4>83</vt:i4>
      </vt:variant>
      <vt:variant>
        <vt:i4>0</vt:i4>
      </vt:variant>
      <vt:variant>
        <vt:i4>5</vt:i4>
      </vt:variant>
      <vt:variant>
        <vt:lpwstr/>
      </vt:variant>
      <vt:variant>
        <vt:lpwstr>_Toc415667825</vt:lpwstr>
      </vt:variant>
      <vt:variant>
        <vt:i4>1376269</vt:i4>
      </vt:variant>
      <vt:variant>
        <vt:i4>77</vt:i4>
      </vt:variant>
      <vt:variant>
        <vt:i4>0</vt:i4>
      </vt:variant>
      <vt:variant>
        <vt:i4>5</vt:i4>
      </vt:variant>
      <vt:variant>
        <vt:lpwstr/>
      </vt:variant>
      <vt:variant>
        <vt:lpwstr>_Toc415667822</vt:lpwstr>
      </vt:variant>
      <vt:variant>
        <vt:i4>1376270</vt:i4>
      </vt:variant>
      <vt:variant>
        <vt:i4>71</vt:i4>
      </vt:variant>
      <vt:variant>
        <vt:i4>0</vt:i4>
      </vt:variant>
      <vt:variant>
        <vt:i4>5</vt:i4>
      </vt:variant>
      <vt:variant>
        <vt:lpwstr/>
      </vt:variant>
      <vt:variant>
        <vt:lpwstr>_Toc415667821</vt:lpwstr>
      </vt:variant>
      <vt:variant>
        <vt:i4>1376271</vt:i4>
      </vt:variant>
      <vt:variant>
        <vt:i4>65</vt:i4>
      </vt:variant>
      <vt:variant>
        <vt:i4>0</vt:i4>
      </vt:variant>
      <vt:variant>
        <vt:i4>5</vt:i4>
      </vt:variant>
      <vt:variant>
        <vt:lpwstr/>
      </vt:variant>
      <vt:variant>
        <vt:lpwstr>_Toc415667820</vt:lpwstr>
      </vt:variant>
      <vt:variant>
        <vt:i4>1441798</vt:i4>
      </vt:variant>
      <vt:variant>
        <vt:i4>59</vt:i4>
      </vt:variant>
      <vt:variant>
        <vt:i4>0</vt:i4>
      </vt:variant>
      <vt:variant>
        <vt:i4>5</vt:i4>
      </vt:variant>
      <vt:variant>
        <vt:lpwstr/>
      </vt:variant>
      <vt:variant>
        <vt:lpwstr>_Toc415667819</vt:lpwstr>
      </vt:variant>
      <vt:variant>
        <vt:i4>1441799</vt:i4>
      </vt:variant>
      <vt:variant>
        <vt:i4>53</vt:i4>
      </vt:variant>
      <vt:variant>
        <vt:i4>0</vt:i4>
      </vt:variant>
      <vt:variant>
        <vt:i4>5</vt:i4>
      </vt:variant>
      <vt:variant>
        <vt:lpwstr/>
      </vt:variant>
      <vt:variant>
        <vt:lpwstr>_Toc415667818</vt:lpwstr>
      </vt:variant>
      <vt:variant>
        <vt:i4>1441800</vt:i4>
      </vt:variant>
      <vt:variant>
        <vt:i4>47</vt:i4>
      </vt:variant>
      <vt:variant>
        <vt:i4>0</vt:i4>
      </vt:variant>
      <vt:variant>
        <vt:i4>5</vt:i4>
      </vt:variant>
      <vt:variant>
        <vt:lpwstr/>
      </vt:variant>
      <vt:variant>
        <vt:lpwstr>_Toc415667817</vt:lpwstr>
      </vt:variant>
      <vt:variant>
        <vt:i4>1441801</vt:i4>
      </vt:variant>
      <vt:variant>
        <vt:i4>41</vt:i4>
      </vt:variant>
      <vt:variant>
        <vt:i4>0</vt:i4>
      </vt:variant>
      <vt:variant>
        <vt:i4>5</vt:i4>
      </vt:variant>
      <vt:variant>
        <vt:lpwstr/>
      </vt:variant>
      <vt:variant>
        <vt:lpwstr>_Toc415667816</vt:lpwstr>
      </vt:variant>
      <vt:variant>
        <vt:i4>1441802</vt:i4>
      </vt:variant>
      <vt:variant>
        <vt:i4>35</vt:i4>
      </vt:variant>
      <vt:variant>
        <vt:i4>0</vt:i4>
      </vt:variant>
      <vt:variant>
        <vt:i4>5</vt:i4>
      </vt:variant>
      <vt:variant>
        <vt:lpwstr/>
      </vt:variant>
      <vt:variant>
        <vt:lpwstr>_Toc415667815</vt:lpwstr>
      </vt:variant>
      <vt:variant>
        <vt:i4>1441803</vt:i4>
      </vt:variant>
      <vt:variant>
        <vt:i4>29</vt:i4>
      </vt:variant>
      <vt:variant>
        <vt:i4>0</vt:i4>
      </vt:variant>
      <vt:variant>
        <vt:i4>5</vt:i4>
      </vt:variant>
      <vt:variant>
        <vt:lpwstr/>
      </vt:variant>
      <vt:variant>
        <vt:lpwstr>_Toc415667814</vt:lpwstr>
      </vt:variant>
      <vt:variant>
        <vt:i4>1441804</vt:i4>
      </vt:variant>
      <vt:variant>
        <vt:i4>26</vt:i4>
      </vt:variant>
      <vt:variant>
        <vt:i4>0</vt:i4>
      </vt:variant>
      <vt:variant>
        <vt:i4>5</vt:i4>
      </vt:variant>
      <vt:variant>
        <vt:lpwstr/>
      </vt:variant>
      <vt:variant>
        <vt:lpwstr>_Toc415667813</vt:lpwstr>
      </vt:variant>
      <vt:variant>
        <vt:i4>1441805</vt:i4>
      </vt:variant>
      <vt:variant>
        <vt:i4>23</vt:i4>
      </vt:variant>
      <vt:variant>
        <vt:i4>0</vt:i4>
      </vt:variant>
      <vt:variant>
        <vt:i4>5</vt:i4>
      </vt:variant>
      <vt:variant>
        <vt:lpwstr/>
      </vt:variant>
      <vt:variant>
        <vt:lpwstr>_Toc415667812</vt:lpwstr>
      </vt:variant>
      <vt:variant>
        <vt:i4>1441806</vt:i4>
      </vt:variant>
      <vt:variant>
        <vt:i4>17</vt:i4>
      </vt:variant>
      <vt:variant>
        <vt:i4>0</vt:i4>
      </vt:variant>
      <vt:variant>
        <vt:i4>5</vt:i4>
      </vt:variant>
      <vt:variant>
        <vt:lpwstr/>
      </vt:variant>
      <vt:variant>
        <vt:lpwstr>_Toc415667811</vt:lpwstr>
      </vt:variant>
      <vt:variant>
        <vt:i4>1441807</vt:i4>
      </vt:variant>
      <vt:variant>
        <vt:i4>11</vt:i4>
      </vt:variant>
      <vt:variant>
        <vt:i4>0</vt:i4>
      </vt:variant>
      <vt:variant>
        <vt:i4>5</vt:i4>
      </vt:variant>
      <vt:variant>
        <vt:lpwstr/>
      </vt:variant>
      <vt:variant>
        <vt:lpwstr>_Toc415667810</vt:lpwstr>
      </vt:variant>
      <vt:variant>
        <vt:i4>1507334</vt:i4>
      </vt:variant>
      <vt:variant>
        <vt:i4>5</vt:i4>
      </vt:variant>
      <vt:variant>
        <vt:i4>0</vt:i4>
      </vt:variant>
      <vt:variant>
        <vt:i4>5</vt:i4>
      </vt:variant>
      <vt:variant>
        <vt:lpwstr/>
      </vt:variant>
      <vt:variant>
        <vt:lpwstr>_Toc415667809</vt:lpwstr>
      </vt:variant>
      <vt:variant>
        <vt:i4>1507335</vt:i4>
      </vt:variant>
      <vt:variant>
        <vt:i4>2</vt:i4>
      </vt:variant>
      <vt:variant>
        <vt:i4>0</vt:i4>
      </vt:variant>
      <vt:variant>
        <vt:i4>5</vt:i4>
      </vt:variant>
      <vt:variant>
        <vt:lpwstr/>
      </vt:variant>
      <vt:variant>
        <vt:lpwstr>_Toc415667808</vt:lpwstr>
      </vt:variant>
      <vt:variant>
        <vt:i4>4522021</vt:i4>
      </vt:variant>
      <vt:variant>
        <vt:i4>-1</vt:i4>
      </vt:variant>
      <vt:variant>
        <vt:i4>1156</vt:i4>
      </vt:variant>
      <vt:variant>
        <vt:i4>1</vt:i4>
      </vt:variant>
      <vt:variant>
        <vt:lpwstr>http://intra.undp.org/gef/images/UNDP_LOGO.jpg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UNDP-GEF ECU Anfibios ProDoc</dc:title>
  <dc:creator>Ministry of Environment /UNDP</dc:creator>
  <cp:lastModifiedBy>Merijn Desmet</cp:lastModifiedBy>
  <cp:revision>23</cp:revision>
  <cp:lastPrinted>2015-07-31T16:00:00Z</cp:lastPrinted>
  <dcterms:created xsi:type="dcterms:W3CDTF">2015-07-08T16:37:00Z</dcterms:created>
  <dcterms:modified xsi:type="dcterms:W3CDTF">2015-07-31T16:19:00Z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579;#Ecuador|97758e3a-1e07-4705-9373-56d3b7ad0690</vt:lpwstr>
  </property>
  <property fmtid="{D5CDD505-2E9C-101B-9397-08002B2CF9AE}" pid="4" name="Atlas_x0020_Document_x0020_Type">
    <vt:lpwstr>228;#Prodoc|5f41516e-5ee3-43b6-82ea-9b89532838d0</vt:lpwstr>
  </property>
  <property fmtid="{D5CDD505-2E9C-101B-9397-08002B2CF9AE}" pid="5" name="UndpDocTypeMM">
    <vt:lpwstr/>
  </property>
  <property fmtid="{D5CDD505-2E9C-101B-9397-08002B2CF9AE}" pid="6" name="UNDPDocumentCategory">
    <vt:lpwstr/>
  </property>
  <property fmtid="{D5CDD505-2E9C-101B-9397-08002B2CF9AE}" pid="7" name="UnitTaxHTField0">
    <vt:lpwstr/>
  </property>
  <property fmtid="{D5CDD505-2E9C-101B-9397-08002B2CF9AE}" pid="8" name="UN Languages">
    <vt:lpwstr>242;#Spanish|4e414ef6-23af-4d09-959b-cacfb5bc82ab</vt:lpwstr>
  </property>
  <property fmtid="{D5CDD505-2E9C-101B-9397-08002B2CF9AE}" pid="9" name="Operating Unit0">
    <vt:lpwstr>102;#ECU|a80e2519-05c5-4c82-b6ae-1cd59ba81ea6</vt:lpwstr>
  </property>
  <property fmtid="{D5CDD505-2E9C-101B-9397-08002B2CF9AE}" pid="10" name="Atlas Document Status">
    <vt:lpwstr>3;#Draft|148f9654-2d0b-4582-a532-49dea0090e5d</vt:lpwstr>
  </property>
  <property fmtid="{D5CDD505-2E9C-101B-9397-08002B2CF9AE}" pid="12" name="UndpUnitMM">
    <vt:lpwstr/>
  </property>
  <property fmtid="{D5CDD505-2E9C-101B-9397-08002B2CF9AE}" pid="13" name="eRegFilingCodeMM">
    <vt:lpwstr/>
  </property>
  <property fmtid="{D5CDD505-2E9C-101B-9397-08002B2CF9AE}" pid="14" name="Unit">
    <vt:lpwstr/>
  </property>
  <property fmtid="{D5CDD505-2E9C-101B-9397-08002B2CF9AE}" pid="15" name="UNDPFocusAreas">
    <vt:lpwstr>561;#Integrated ecosystem management|c803c448-40d7-491a-bb7d-fd7b1158d42a</vt:lpwstr>
  </property>
  <property fmtid="{D5CDD505-2E9C-101B-9397-08002B2CF9AE}" pid="16" name="Atlas Document Type">
    <vt:lpwstr>228</vt:lpwstr>
  </property>
  <property fmtid="{D5CDD505-2E9C-101B-9397-08002B2CF9AE}" pid="17" name="_dlc_DocIdItemGuid">
    <vt:lpwstr>30c1e7cf-134a-454c-8db7-4c286fb6dd50</vt:lpwstr>
  </property>
  <property fmtid="{D5CDD505-2E9C-101B-9397-08002B2CF9AE}" pid="18" name="Order">
    <vt:r8>4142600</vt:r8>
  </property>
  <property fmtid="{D5CDD505-2E9C-101B-9397-08002B2CF9AE}" pid="19" name="_ExtendedDescription">
    <vt:lpwstr/>
  </property>
  <property fmtid="{D5CDD505-2E9C-101B-9397-08002B2CF9AE}" pid="20" name="MediaServiceImageTags">
    <vt:lpwstr/>
  </property>
</Properties>
</file>